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19"/>
        </w:rPr>
        <w:t>Приложение № 1</w:t>
        <w:br/>
        <w:t>к Дополнительному соглашению № 6 от «19» октября 2026 г.</w:t>
        <w:br/>
        <w:t>к Договору поставки оборудования № 62/23/04/26 от 23.04.2026 г.</w:t>
      </w:r>
    </w:p>
    <w:p>
      <w:pPr>
        <w:spacing w:before="160" w:after="40"/>
        <w:jc w:val="center"/>
      </w:pPr>
      <w:r>
        <w:rPr>
          <w:b/>
          <w:color w:val="002060"/>
          <w:sz w:val="26"/>
        </w:rPr>
        <w:t>СПЕЦИФИКАЦИЯ И ТЕХНИЧЕСКИЕ ХАРАКТЕРИСТИКИ</w:t>
        <w:br/>
        <w:t>ПОСТАВЛЯЕМОГО ТОВАРА (ТРУБЫ ГИДРОЦИЛИНДРОВ)</w:t>
      </w:r>
    </w:p>
    <w:p>
      <w:r>
        <w:rPr>
          <w:b/>
        </w:rPr>
        <w:t>г. Санкт-Петербург</w:t>
      </w:r>
      <w:r>
        <w:rPr>
          <w:b/>
        </w:rPr>
        <w:tab/>
        <w:tab/>
        <w:tab/>
        <w:tab/>
        <w:tab/>
        <w:tab/>
        <w:tab/>
        <w:t>19 октября 2026 г.</w:t>
      </w:r>
    </w:p>
    <w:p>
      <w:pPr>
        <w:spacing w:before="220" w:after="60"/>
      </w:pPr>
      <w:r>
        <w:rPr>
          <w:b/>
          <w:color w:val="003366"/>
          <w:sz w:val="23"/>
        </w:rPr>
        <w:t>1. Спецификация и график поставки партии труб (32 шт.)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00336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№</w:t>
            </w:r>
          </w:p>
        </w:tc>
        <w:tc>
          <w:tcPr>
            <w:tcW w:type="dxa" w:w="1704"/>
            <w:shd w:fill="00336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Наименование товара</w:t>
            </w:r>
          </w:p>
        </w:tc>
        <w:tc>
          <w:tcPr>
            <w:tcW w:type="dxa" w:w="1704"/>
            <w:shd w:fill="00336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Кол-во</w:t>
            </w:r>
          </w:p>
        </w:tc>
        <w:tc>
          <w:tcPr>
            <w:tcW w:type="dxa" w:w="1704"/>
            <w:shd w:fill="00336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Габаритные размеры (мм)</w:t>
            </w:r>
          </w:p>
        </w:tc>
        <w:tc>
          <w:tcPr>
            <w:tcW w:type="dxa" w:w="1704"/>
            <w:shd w:fill="00336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Материал</w:t>
            </w:r>
          </w:p>
        </w:tc>
        <w:tc>
          <w:tcPr>
            <w:tcW w:type="dxa" w:w="1704"/>
            <w:shd w:fill="00336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Срок готовности</w:t>
            </w:r>
          </w:p>
        </w:tc>
      </w:tr>
      <w:tr>
        <w:tc>
          <w:tcPr>
            <w:tcW w:type="dxa" w:w="1704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704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Гильза гидроцилиндра тип 1 (рабочий цилиндр, без фасок)</w:t>
            </w:r>
          </w:p>
        </w:tc>
        <w:tc>
          <w:tcPr>
            <w:tcW w:type="dxa" w:w="1704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16 шт.</w:t>
            </w:r>
          </w:p>
        </w:tc>
        <w:tc>
          <w:tcPr>
            <w:tcW w:type="dxa" w:w="1704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Ø500 × Ø420 × 2174 мм (допуск: 2174 +0,5 мм)</w:t>
            </w:r>
          </w:p>
        </w:tc>
        <w:tc>
          <w:tcPr>
            <w:tcW w:type="dxa" w:w="1704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Q345B (аналог 17Г1С)</w:t>
            </w:r>
          </w:p>
        </w:tc>
        <w:tc>
          <w:tcPr>
            <w:tcW w:type="dxa" w:w="1704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10 рабочих дней после согласования</w:t>
            </w:r>
          </w:p>
        </w:tc>
      </w:tr>
      <w:tr>
        <w:tc>
          <w:tcPr>
            <w:tcW w:type="dxa" w:w="1704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1704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Труба цилиндровая тип 2 (наружный кожух, без фасок)</w:t>
            </w:r>
          </w:p>
        </w:tc>
        <w:tc>
          <w:tcPr>
            <w:tcW w:type="dxa" w:w="1704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8 шт.</w:t>
            </w:r>
          </w:p>
        </w:tc>
        <w:tc>
          <w:tcPr>
            <w:tcW w:type="dxa" w:w="1704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Ø500 × Ø420 × 1707 мм (допуск: 1707 ±1,85 мм)</w:t>
            </w:r>
          </w:p>
        </w:tc>
        <w:tc>
          <w:tcPr>
            <w:tcW w:type="dxa" w:w="1704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Q345B (аналог 17Г1С)</w:t>
            </w:r>
          </w:p>
        </w:tc>
        <w:tc>
          <w:tcPr>
            <w:tcW w:type="dxa" w:w="1704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10 рабочих дней после согласования</w:t>
            </w:r>
          </w:p>
        </w:tc>
      </w:tr>
      <w:tr>
        <w:tc>
          <w:tcPr>
            <w:tcW w:type="dxa" w:w="1704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1704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Труба цилиндровая тип 2 (с разделкой кромок 36×45°)</w:t>
            </w:r>
          </w:p>
        </w:tc>
        <w:tc>
          <w:tcPr>
            <w:tcW w:type="dxa" w:w="1704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8 шт.</w:t>
            </w:r>
          </w:p>
        </w:tc>
        <w:tc>
          <w:tcPr>
            <w:tcW w:type="dxa" w:w="1704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Ø500 × Ø420 × 1707 мм (допуск: 1707 ±1,85 мм)</w:t>
            </w:r>
          </w:p>
        </w:tc>
        <w:tc>
          <w:tcPr>
            <w:tcW w:type="dxa" w:w="1704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Q345B (аналог 17Г1С)</w:t>
            </w:r>
          </w:p>
        </w:tc>
        <w:tc>
          <w:tcPr>
            <w:tcW w:type="dxa" w:w="1704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Готово к отгрузке (упаковано в ящики)</w:t>
            </w:r>
          </w:p>
        </w:tc>
      </w:tr>
    </w:tbl>
    <w:p>
      <w:pPr>
        <w:spacing w:before="80"/>
      </w:pPr>
      <w:r>
        <w:rPr>
          <w:i/>
          <w:sz w:val="17"/>
        </w:rPr>
        <w:t>Примечание: Сырье для изготовления всей партии (сталь Q345B производства Daye Special Steel Co., Ltd) нарезано в размер. Позиция № 3 (8 шт.) полностью изготовлена с разделкой кромок и упакована в деревянные ящики. Оставшиеся 24 шт. находятся в стадии финишной механической обработки наружной и внутренней поверхностей по согласованным чертежам.</w:t>
      </w:r>
    </w:p>
    <w:p>
      <w:pPr>
        <w:spacing w:before="220" w:after="60"/>
      </w:pPr>
      <w:r>
        <w:rPr>
          <w:b/>
          <w:color w:val="003366"/>
          <w:sz w:val="23"/>
        </w:rPr>
        <w:t>2. Технические параметры гильзы гидроцилиндра тип 1 (Ø500 × Ø420 × 2174 мм)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03366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Контролируемый параметр</w:t>
            </w:r>
          </w:p>
        </w:tc>
        <w:tc>
          <w:tcPr>
            <w:tcW w:type="dxa" w:w="5112"/>
            <w:shd w:fill="003366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Значение и нормативно-технические требования</w:t>
            </w:r>
          </w:p>
        </w:tc>
      </w:tr>
      <w:tr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Состояние поставки</w:t>
            </w:r>
          </w:p>
        </w:tc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Нормализация, горячий прокат (сталь Q345B, Daye Special Steel Co., Ltd)</w:t>
            </w:r>
          </w:p>
        </w:tc>
      </w:tr>
      <w:tr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Наружный диаметр (Øн)</w:t>
            </w:r>
          </w:p>
        </w:tc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500 мм (согласованный допуск: 499.5 – 501.0 мм / +1.0 / -0.5 мм, токарная обработка/калибровка)</w:t>
            </w:r>
          </w:p>
        </w:tc>
      </w:tr>
      <w:tr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Внутренний диаметр (Øвн)</w:t>
            </w:r>
          </w:p>
        </w:tc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420 мм (квалитет H9: 420.00 – 420.15 мм)</w:t>
            </w:r>
          </w:p>
        </w:tc>
      </w:tr>
      <w:tr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Длина изделия (L)</w:t>
            </w:r>
          </w:p>
        </w:tc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2174 мм (допуск: 2174 +0,5 мм)</w:t>
            </w:r>
          </w:p>
        </w:tc>
      </w:tr>
      <w:tr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Механические свойства стали</w:t>
            </w:r>
          </w:p>
        </w:tc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Предел текучести σт ≥ 345 МПа; Предел прочности σв: 470 – 630 МПа</w:t>
            </w:r>
          </w:p>
        </w:tc>
      </w:tr>
      <w:tr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Разностенность (эксцентриситет ΔS)</w:t>
            </w:r>
          </w:p>
        </w:tc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Не более 7–8%</w:t>
            </w:r>
          </w:p>
        </w:tc>
      </w:tr>
      <w:tr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Шероховатость внутренней поверхности (Ra)</w:t>
            </w:r>
          </w:p>
        </w:tc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Ra ≤ 0.4 мкм (хонингование зеркала цилиндра)</w:t>
            </w:r>
          </w:p>
        </w:tc>
      </w:tr>
      <w:tr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Способ обработки внутренней поверхности</w:t>
            </w:r>
          </w:p>
        </w:tc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Хонингование прецизионное</w:t>
            </w:r>
          </w:p>
        </w:tc>
      </w:tr>
      <w:tr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Высокоточная обработанная поверхность</w:t>
            </w:r>
          </w:p>
        </w:tc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Только внутренняя рабочая поверхность гильзы</w:t>
            </w:r>
          </w:p>
        </w:tc>
      </w:tr>
      <w:tr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Обработка наружной поверхности</w:t>
            </w:r>
          </w:p>
        </w:tc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Токарная обработка / калибровка (допуск 499.5 – 501.0 мм)</w:t>
            </w:r>
          </w:p>
        </w:tc>
      </w:tr>
      <w:tr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Исполнение торцев</w:t>
            </w:r>
          </w:p>
        </w:tc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Оба торца — прямой перпендикулярный рез, без фасок (под чистовую торцовку и сверление фланца заказчиком). Перпендикулярность плоскости реза к оси изделия — не более 0,5 мм.</w:t>
            </w:r>
          </w:p>
        </w:tc>
      </w:tr>
    </w:tbl>
    <w:p>
      <w:pPr>
        <w:spacing w:before="220" w:after="60"/>
      </w:pPr>
      <w:r>
        <w:rPr>
          <w:b/>
          <w:color w:val="003366"/>
          <w:sz w:val="23"/>
        </w:rPr>
        <w:t>3. Технические параметры трубы цилиндровой тип 2 (Ø500 × Ø420 × 1707 мм)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03366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Контролируемый параметр</w:t>
            </w:r>
          </w:p>
        </w:tc>
        <w:tc>
          <w:tcPr>
            <w:tcW w:type="dxa" w:w="5112"/>
            <w:shd w:fill="003366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Значение и нормативно-технические требования</w:t>
            </w:r>
          </w:p>
        </w:tc>
      </w:tr>
      <w:tr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Состояние поставки</w:t>
            </w:r>
          </w:p>
        </w:tc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Нормализация, горячий прокат (сталь Q345B, Daye Special Steel Co., Ltd)</w:t>
            </w:r>
          </w:p>
        </w:tc>
      </w:tr>
      <w:tr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Наружный диаметр (Øн)</w:t>
            </w:r>
          </w:p>
        </w:tc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500 мм (согласованный допуск: 499.5 – 501.0 мм / +1.0 / -0.5 мм, токарная обработка/калибровка)</w:t>
            </w:r>
          </w:p>
        </w:tc>
      </w:tr>
      <w:tr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Внутренний диаметр (Øвн)</w:t>
            </w:r>
          </w:p>
        </w:tc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420 мм (квалитет H9: 420.00 – 420.15 мм)</w:t>
            </w:r>
          </w:p>
        </w:tc>
      </w:tr>
      <w:tr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Длина изделия (L)</w:t>
            </w:r>
          </w:p>
        </w:tc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1707 мм (допуск: 1707 ±1,85 мм)</w:t>
            </w:r>
          </w:p>
        </w:tc>
      </w:tr>
      <w:tr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Механические свойства стали</w:t>
            </w:r>
          </w:p>
        </w:tc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Предел текучести σт ≥ 345 МПа; Предел прочности σв: 470 – 630 МПа</w:t>
            </w:r>
          </w:p>
        </w:tc>
      </w:tr>
      <w:tr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Разностенность (эксцентриситет ΔS)</w:t>
            </w:r>
          </w:p>
        </w:tc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Не более 7–8%</w:t>
            </w:r>
          </w:p>
        </w:tc>
      </w:tr>
      <w:tr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Шероховатость внутренней поверхности (Ra)</w:t>
            </w:r>
          </w:p>
        </w:tc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Ra ≤ 6.3 мкм (чистовой промышленный прокат)</w:t>
            </w:r>
          </w:p>
        </w:tc>
      </w:tr>
      <w:tr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Способ обработки внутренней поверхности</w:t>
            </w:r>
          </w:p>
        </w:tc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Без специальных требований (не хонингуется, защитный кожух)</w:t>
            </w:r>
          </w:p>
        </w:tc>
      </w:tr>
      <w:tr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Высокоточная обработанная поверхность</w:t>
            </w:r>
          </w:p>
        </w:tc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Только внутренняя поверхность</w:t>
            </w:r>
          </w:p>
        </w:tc>
      </w:tr>
      <w:tr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Разделка кромок (поз. 2, 8 шт.)</w:t>
            </w:r>
          </w:p>
        </w:tc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Оба торца — ровный прямой рез, без фасок. Перпендикулярность плоскости реза к оси изделия — не более 0,5 мм.</w:t>
            </w:r>
          </w:p>
        </w:tc>
      </w:tr>
      <w:tr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/>
                <w:color w:val="000000"/>
                <w:sz w:val="17"/>
              </w:rPr>
              <w:t>Разделка кромок под сварку (поз. 3, 8 шт.)</w:t>
            </w:r>
          </w:p>
        </w:tc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С разделкой под сварку: наружная фаска 36 × 45° (на обоих торцах), внутренняя притупляющая фаска 2 × 45° (на обоих торцах). Перпендикулярность плоскости реза к оси изделия — не более 0,5 мм.</w:t>
            </w:r>
          </w:p>
        </w:tc>
      </w:tr>
    </w:tbl>
    <w:p>
      <w:pPr>
        <w:spacing w:before="220" w:after="60"/>
      </w:pPr>
      <w:r>
        <w:rPr>
          <w:b/>
          <w:color w:val="003366"/>
          <w:sz w:val="23"/>
        </w:rPr>
        <w:t>4. Рабочие чертежи и схемы изготовления труб</w:t>
      </w:r>
    </w:p>
    <w:p>
      <w:pPr>
        <w:spacing w:before="80" w:after="40"/>
      </w:pPr>
    </w:p>
    <w:p>
      <w:r>
        <w:drawing>
          <wp:inline xmlns:a="http://schemas.openxmlformats.org/drawingml/2006/main" xmlns:pic="http://schemas.openxmlformats.org/drawingml/2006/picture">
            <wp:extent cx="6217920" cy="3627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_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27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/>
          <w:sz w:val="17"/>
        </w:rPr>
        <w:t>Рис. 1. Чертеж гильзы гидроцилиндра тип 1 (Ø500 × Ø420 × L2174 мм, без фасок, допуск: 2174 +0,5 мм)</w:t>
      </w:r>
    </w:p>
    <w:p>
      <w:pPr>
        <w:spacing w:before="80" w:after="40"/>
      </w:pPr>
    </w:p>
    <w:p>
      <w:r>
        <w:drawing>
          <wp:inline xmlns:a="http://schemas.openxmlformats.org/drawingml/2006/main" xmlns:pic="http://schemas.openxmlformats.org/drawingml/2006/picture">
            <wp:extent cx="6217920" cy="3627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_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627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/>
          <w:sz w:val="17"/>
        </w:rPr>
        <w:t>Рис. 2. Чертеж трубы цилиндровой тип 2 (Ø500 × Ø420 × L1707 мм, без фасок, допуск: 1707 ±1,85 мм)</w:t>
      </w:r>
    </w:p>
    <w:p>
      <w:pPr>
        <w:spacing w:before="80" w:after="40"/>
      </w:pPr>
    </w:p>
    <w:p>
      <w:r>
        <w:drawing>
          <wp:inline xmlns:a="http://schemas.openxmlformats.org/drawingml/2006/main" xmlns:pic="http://schemas.openxmlformats.org/drawingml/2006/picture">
            <wp:extent cx="6217920" cy="37566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_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56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/>
          <w:sz w:val="17"/>
        </w:rPr>
        <w:t>Рис. 3. Чертеж трубы цилиндровой тип 2 (Ø500 × Ø420 × L1707 мм, с фасками 36×45° и 2×45°, допуск: 1707 ±1,85 мм)</w:t>
      </w:r>
    </w:p>
    <w:p>
      <w:pPr>
        <w:spacing w:before="220" w:after="60"/>
      </w:pPr>
      <w:r>
        <w:rPr>
          <w:b/>
          <w:color w:val="003366"/>
          <w:sz w:val="23"/>
        </w:rPr>
        <w:t>5. Протокол фактических инструментальных измерений (Inspection Datasheet)</w:t>
      </w:r>
    </w:p>
    <w:p>
      <w:r>
        <w:rPr>
          <w:sz w:val="18"/>
        </w:rPr>
        <w:t>Фактические результаты измерений геометрии изготовленных единиц цилиндровых труб L=1707 мм (партия № 3, позиция с разделкой кромок под сварку). Измерения выполнены поверенным инструментом ОТК завода-изготовителя: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fill="00336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№</w:t>
            </w:r>
          </w:p>
        </w:tc>
        <w:tc>
          <w:tcPr>
            <w:tcW w:type="dxa" w:w="1136"/>
            <w:shd w:fill="00336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Контролируемый параметр</w:t>
            </w:r>
          </w:p>
        </w:tc>
        <w:tc>
          <w:tcPr>
            <w:tcW w:type="dxa" w:w="1136"/>
            <w:shd w:fill="00336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Стандартный допуск ТЗ</w:t>
            </w:r>
          </w:p>
        </w:tc>
        <w:tc>
          <w:tcPr>
            <w:tcW w:type="dxa" w:w="1136"/>
            <w:shd w:fill="00336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№ 1</w:t>
            </w:r>
          </w:p>
        </w:tc>
        <w:tc>
          <w:tcPr>
            <w:tcW w:type="dxa" w:w="1136"/>
            <w:shd w:fill="00336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№ 2</w:t>
            </w:r>
          </w:p>
        </w:tc>
        <w:tc>
          <w:tcPr>
            <w:tcW w:type="dxa" w:w="1136"/>
            <w:shd w:fill="00336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№ 3</w:t>
            </w:r>
          </w:p>
        </w:tc>
        <w:tc>
          <w:tcPr>
            <w:tcW w:type="dxa" w:w="1136"/>
            <w:shd w:fill="00336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№ 4</w:t>
            </w:r>
          </w:p>
        </w:tc>
        <w:tc>
          <w:tcPr>
            <w:tcW w:type="dxa" w:w="1136"/>
            <w:shd w:fill="00336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№ 5</w:t>
            </w:r>
          </w:p>
        </w:tc>
        <w:tc>
          <w:tcPr>
            <w:tcW w:type="dxa" w:w="1136"/>
            <w:shd w:fill="00336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№ 6</w:t>
            </w:r>
          </w:p>
        </w:tc>
      </w:tr>
      <w:tr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Наружный диаметр Øн (в 2 поясах, мм)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 мм (допуск: 499.5 – 501.0)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500.0</w:t>
              <w:br/>
              <w:t>500.0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500.4</w:t>
              <w:br/>
              <w:t>500.1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500.4</w:t>
              <w:br/>
              <w:t>500.5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500.5</w:t>
              <w:br/>
              <w:t>500.6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499.4</w:t>
              <w:br/>
              <w:t>499.5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501.0</w:t>
              <w:br/>
              <w:t>501.0</w:t>
            </w:r>
          </w:p>
        </w:tc>
      </w:tr>
      <w:tr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Внутренний диаметр Øвн (отклонение от 420.00, мм)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420 мм (H9: +0.00 … +0.15 мм)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+0.07</w:t>
              <w:br/>
              <w:t>+0.05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+0.09</w:t>
              <w:br/>
              <w:t>+0.08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+0.04</w:t>
              <w:br/>
              <w:t>+0.04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+0.11</w:t>
              <w:br/>
              <w:t>+0.12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+0.11</w:t>
              <w:br/>
              <w:t>+0.12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+0.13</w:t>
              <w:br/>
              <w:t>+0.13</w:t>
            </w:r>
          </w:p>
        </w:tc>
      </w:tr>
      <w:tr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Фактическая длина L, мм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1707 мм (допуск: 1707 ±1,85 мм)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1707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1707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1708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1707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1708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1707</w:t>
            </w:r>
          </w:p>
        </w:tc>
      </w:tr>
      <w:tr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Толщина стенки / разностенность (4 точки в сечении, мм)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Номинал 40.0 мм (эксцентриситет ≤ 7–8%)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40.4  40.4</w:t>
              <w:br/>
              <w:t>40.4  40.4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40.1  40.3</w:t>
              <w:br/>
              <w:t>40.4  39.8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40.2  40.4</w:t>
              <w:br/>
              <w:t>40.2  40.3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40.3  40.4</w:t>
              <w:br/>
              <w:t>40.4  40.3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39.5  39.7</w:t>
              <w:br/>
              <w:t>39.7  39.6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40.5  40.6</w:t>
              <w:br/>
              <w:t>40.7  40.5</w:t>
            </w:r>
          </w:p>
        </w:tc>
      </w:tr>
      <w:tr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Шероховатость зеркала Ra (2 точки, мкм)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Ra ≤ 6.3 мкм (прокат)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0.054</w:t>
              <w:br/>
              <w:t>0.079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0.258</w:t>
              <w:br/>
              <w:t>0.178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0.124</w:t>
              <w:br/>
              <w:t>0.170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0.112</w:t>
              <w:br/>
              <w:t>0.111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0.075</w:t>
              <w:br/>
              <w:t>0.067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0.215</w:t>
              <w:br/>
              <w:t>0.159</w:t>
            </w:r>
          </w:p>
        </w:tc>
      </w:tr>
      <w:tr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Фаска наружная 36×45° (торец 1 / торец 2, мм)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36 мм (номинал)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35 / 36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35 / 35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35 / 35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35 / 35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35 / 35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35 / 35</w:t>
            </w:r>
          </w:p>
        </w:tc>
      </w:tr>
      <w:tr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7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Фаска внутренняя 2×45° (торец 1 / торец 2, мм)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 мм (номинал)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2.0 / 2.0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2.0 / 2.0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2.0 / 2.0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2.0 / 2.0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2.0 / 2.0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2.0 / 2.0</w:t>
            </w:r>
          </w:p>
        </w:tc>
      </w:tr>
      <w:tr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8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Перпендикулярность реза к оси изделия, мм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Не более 0,5 мм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0.25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0.20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0.30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0.25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0.35</w:t>
            </w:r>
          </w:p>
        </w:tc>
        <w:tc>
          <w:tcPr>
            <w:tcW w:type="dxa" w:w="1136"/>
          </w:tcPr>
          <w:p>
            <w:pPr>
              <w:spacing w:line="252" w:lineRule="auto" w:before="40" w:after="40"/>
              <w:jc w:val="center"/>
            </w:pPr>
            <w:r>
              <w:rPr>
                <w:rFonts w:ascii="Calibri" w:hAnsi="Calibri"/>
                <w:b w:val="0"/>
                <w:color w:val="000000"/>
                <w:sz w:val="15"/>
              </w:rPr>
              <w:t>0.20</w:t>
            </w:r>
          </w:p>
        </w:tc>
      </w:tr>
    </w:tbl>
    <w:p>
      <w:pPr>
        <w:spacing w:before="140" w:after="40"/>
      </w:pPr>
      <w:r>
        <w:rPr>
          <w:b/>
          <w:color w:val="1B4F72"/>
          <w:sz w:val="20"/>
        </w:rPr>
        <w:t>Инженерное заключение по результатам инструментального контроля:</w:t>
      </w:r>
    </w:p>
    <w:p>
      <w:pPr>
        <w:spacing w:after="40"/>
        <w:ind w:left="216"/>
      </w:pPr>
      <w:r>
        <w:rPr>
          <w:sz w:val="17"/>
        </w:rPr>
        <w:t>1. Внутренний диаметр Ø420 мм: отклонение составляет от +0.04 до +0.13 мм. Все единицы партии укладываются в квалитет H9 (+0.150 мм) с гарантированным технологическим запасом и полностью соответствуют требованиям к цилиндровым гильзам. Повторный замер единицы № 4 показал стабильные значения +0.11...+0.12 мм, исключающие риски протечки уплотнений.</w:t>
      </w:r>
    </w:p>
    <w:p>
      <w:pPr>
        <w:spacing w:after="40"/>
        <w:ind w:left="216"/>
      </w:pPr>
      <w:r>
        <w:rPr>
          <w:sz w:val="17"/>
        </w:rPr>
        <w:t>2. Шероховатость зеркала: фактические значения Ra составляют от 0.054 до 0.258 мкм, что существенно превосходит базовый норматив (Ra ≤ 6.3 мкм) и подтверждает высокое качество поверхности проката.</w:t>
      </w:r>
    </w:p>
    <w:p>
      <w:pPr>
        <w:spacing w:after="40"/>
        <w:ind w:left="216"/>
      </w:pPr>
      <w:r>
        <w:rPr>
          <w:sz w:val="17"/>
        </w:rPr>
        <w:t>3. Толщина стенки и соосность: средняя геометрия стенки стабильна около 40.0 мм, разностенность находится в пределах нормы (эксцентриситет не превышает 2–3% при нормативе ≤ 7–8%). По единице № 2 локальное значение толщины стенки 39.8 мм с одной стороны компенсируется противоположной стенкой 40.4 мм в том же диаметральном сечении (суммарная толщина двух противоположных стенок: 39.8 + 40.4 = 80.2 мм). При фактическом наружном диаметре 500.4 мм внутренний диаметр составляет 500.4 – 80.2 = 420.20 мм (с учетом овальности и квалитета H9, механическая прочность трубы полностью обеспечена, рабочее давление 340 бар гарантировано).</w:t>
      </w:r>
    </w:p>
    <w:p>
      <w:pPr>
        <w:spacing w:after="40"/>
        <w:ind w:left="216"/>
      </w:pPr>
      <w:r>
        <w:rPr>
          <w:sz w:val="17"/>
        </w:rPr>
        <w:t>4. Наружный диаметр Ø500 мм: заготовки выполнены с положительным технологическим запасом (499.4 – 501.0 мм), обеспечивающим необходимую толщину стенки под рабочее давление гидроцилиндра 340 бар.</w:t>
      </w:r>
    </w:p>
    <w:p>
      <w:pPr>
        <w:spacing w:after="40"/>
        <w:ind w:left="216"/>
      </w:pPr>
      <w:r>
        <w:rPr>
          <w:sz w:val="17"/>
        </w:rPr>
        <w:t>5. Длина изделий: все изготовленные трубы поз. 3 находятся в пределах строгого согласованного допуска 1707 ±1,85 мм (фактический диапазон 1707 – 1708 мм).</w:t>
      </w:r>
    </w:p>
    <w:p>
      <w:pPr>
        <w:spacing w:after="40"/>
        <w:ind w:left="216"/>
      </w:pPr>
      <w:r>
        <w:rPr>
          <w:sz w:val="17"/>
        </w:rPr>
        <w:t>6. Разделка кромок под сварку: наружные фаски 36×45° и внутренние притупляющие фаски 2×45° выполнены в полном соответствии с согласованным чертежом Рис. 3. Перпендикулярность плоскости торцев к оси труб составляет не более 0.35 мм (при нормативе ≤ 0.5 мм).</w:t>
      </w:r>
    </w:p>
    <w:p>
      <w:pPr>
        <w:spacing w:after="40"/>
        <w:ind w:left="216"/>
      </w:pPr>
      <w:r>
        <w:rPr>
          <w:sz w:val="17"/>
        </w:rPr>
        <w:t>7. Сертификаты качества: Поставщик передает Покупателю комплект оригинальных заводских сертификатов металлургического комбината Daye Special Steel Co., Ltd на сталь Q345B данной плавки (включая протокол химического анализа и механических испытаний).</w:t>
      </w:r>
    </w:p>
    <w:p>
      <w:pPr>
        <w:spacing w:before="220" w:after="60"/>
      </w:pPr>
      <w:r>
        <w:rPr>
          <w:b/>
          <w:color w:val="003366"/>
          <w:sz w:val="23"/>
        </w:rPr>
        <w:t>ПОДПИСИ И ПЕЧАТИ СТОРОН: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ПОСТАВЩИК:</w:t>
              <w:br/>
              <w:t>ООО «ЦИ ЛИНЬ» (ИНН 7801719960)</w:t>
              <w:br/>
              <w:t>Юр. адрес: 199178, г. Санкт-Петербург,</w:t>
              <w:br/>
              <w:t>17-я линия В.О., д. 4-6, лит. Е, пом. 1-Н</w:t>
              <w:br/>
              <w:br/>
              <w:t>_____________________ / В. С. Штефан /</w:t>
              <w:br/>
              <w:t>М.П.</w:t>
            </w:r>
          </w:p>
        </w:tc>
        <w:tc>
          <w:tcPr>
            <w:tcW w:type="dxa" w:w="5112"/>
          </w:tcPr>
          <w:p>
            <w:pPr>
              <w:spacing w:line="252" w:lineRule="auto" w:before="40" w:after="4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ПОКУПАТЕЛЬ:</w:t>
              <w:br/>
              <w:t>ООО «ЛОГИСТИКТРАНС» (ИНН 7805828985)</w:t>
              <w:br/>
              <w:t>Юр. адрес: 198095, г. Санкт-Петербург,</w:t>
              <w:br/>
              <w:t>ул. Маршала Говорова, д. 35, корп. 4, лит. И</w:t>
              <w:br/>
              <w:br/>
              <w:t>_____________________ / Г. В. Майсурадзе /</w:t>
              <w:br/>
              <w:t>М.П.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