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0000"/>
          <w:sz w:val="28"/>
        </w:rPr>
        <w:t>ОФИЦИАЛЬНОЕ ТЕХНИЧЕСКОЕ ПРЕДПИСАНИЕ</w:t>
        <w:br/>
      </w:r>
      <w:r>
        <w:rPr>
          <w:i/>
          <w:color w:val="444444"/>
          <w:sz w:val="20"/>
        </w:rPr>
        <w:t>Резолюция по предложениям завода из файла «DATASHEET ROD-try to repare»,</w:t>
        <w:br/>
        <w:t>категорический отказ от щеточной гальваники, стопор переточки и требования к отгрузке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shd w:fill="F2F2F2"/>
          </w:tcPr>
          <w:p>
            <w:pPr>
              <w:spacing w:before="40" w:after="40"/>
            </w:pPr>
            <w:r>
              <w:rPr>
                <w:b/>
                <w:sz w:val="19"/>
              </w:rPr>
              <w:t>Кому:</w:t>
            </w:r>
          </w:p>
        </w:tc>
        <w:tc>
          <w:tcPr>
            <w:tcW w:type="dxa" w:w="7488"/>
            <w:shd w:fill="FAFAFA"/>
          </w:tcPr>
          <w:p>
            <w:pPr>
              <w:spacing w:before="40" w:after="40"/>
            </w:pPr>
            <w:r>
              <w:rPr>
                <w:sz w:val="19"/>
              </w:rPr>
              <w:t>Дэвиду (DEZHOU ALEXDA), Руководству завода, Инспектору ОТК Ван Сююй (汪秀玉)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>
              <w:rPr>
                <w:b/>
                <w:sz w:val="19"/>
              </w:rPr>
              <w:t>От кого:</w:t>
            </w:r>
          </w:p>
        </w:tc>
        <w:tc>
          <w:tcPr>
            <w:tcW w:type="dxa" w:w="7488"/>
            <w:shd w:fill="FAFAFA"/>
          </w:tcPr>
          <w:p>
            <w:pPr>
              <w:spacing w:before="40" w:after="40"/>
            </w:pPr>
            <w:r>
              <w:rPr>
                <w:sz w:val="19"/>
              </w:rPr>
              <w:t>Российская инженерно-проектная группа (Договор поставки оборудования № 62230426)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>
              <w:rPr>
                <w:b/>
                <w:sz w:val="19"/>
              </w:rPr>
              <w:t>Дата:</w:t>
            </w:r>
          </w:p>
        </w:tc>
        <w:tc>
          <w:tcPr>
            <w:tcW w:type="dxa" w:w="7488"/>
            <w:shd w:fill="FAFAFA"/>
          </w:tcPr>
          <w:p>
            <w:pPr>
              <w:spacing w:before="40" w:after="40"/>
            </w:pPr>
            <w:r>
              <w:rPr>
                <w:sz w:val="19"/>
              </w:rPr>
              <w:t>28 сентября 2026 г.</w:t>
            </w:r>
          </w:p>
        </w:tc>
      </w:tr>
      <w:tr>
        <w:tc>
          <w:tcPr>
            <w:tcW w:type="dxa" w:w="2592"/>
            <w:shd w:fill="F2F2F2"/>
          </w:tcPr>
          <w:p>
            <w:pPr>
              <w:spacing w:before="40" w:after="40"/>
            </w:pPr>
            <w:r>
              <w:rPr>
                <w:b/>
                <w:sz w:val="19"/>
              </w:rPr>
              <w:t>Тема:</w:t>
            </w:r>
          </w:p>
        </w:tc>
        <w:tc>
          <w:tcPr>
            <w:tcW w:type="dxa" w:w="7488"/>
            <w:shd w:fill="FAFAFA"/>
          </w:tcPr>
          <w:p>
            <w:pPr>
              <w:spacing w:before="40" w:after="40"/>
            </w:pPr>
            <w:r>
              <w:rPr>
                <w:sz w:val="19"/>
              </w:rPr>
              <w:t>Оценка предложений цеха по ремонту штоков: запрет щеточной гальваники, стоп-ордер на Ø179.6 и замеры дна канавок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8E8"/>
          </w:tcPr>
          <w:p>
            <w:pPr>
              <w:spacing w:before="80" w:after="80"/>
            </w:pPr>
            <w:r>
              <w:rPr>
                <w:b/>
                <w:color w:val="CC0000"/>
                <w:sz w:val="22"/>
              </w:rPr>
              <w:t>🚨 1. СТОП-ОРДЕР: ЗАПРЕТ НА СОШЛИФОВКУ СТУПЕНИ ДО Ø179.6 ММ!</w:t>
              <w:br/>
            </w:r>
            <w:r>
              <w:t>Предложение завода сошлифовать ступень Ø179.9 до 179.60–179.65 мм ЗАМОРОЖЕНО. При рабочем давлении гидроцилиндра (250–350 бар) радиальный зазор 0.3 мм приведет к выдавливанию (экструзии) уплотнений и мгновенному отказу цилиндра. Станочные работы на шейках ЗАПРЕЩЕНЫ до получения замеров дна канавок и расчета манжет спец-профиля.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0F0"/>
          </w:tcPr>
          <w:p>
            <w:pPr>
              <w:spacing w:before="80" w:after="80"/>
            </w:pPr>
            <w:r>
              <w:rPr>
                <w:b/>
                <w:color w:val="CC0000"/>
                <w:sz w:val="22"/>
              </w:rPr>
              <w:t>❌ 2. КАТЕГОРИЧЕСКИЙ ОТКАЗ ОТ ЩЕТОЧНОЙ ГАЛЬВАНИКИ (刷镀) ДЛЯ ШТОКОВ № 3 И № 15!</w:t>
              <w:br/>
            </w:r>
            <w:r>
              <w:t>Завод предложил нарастить просаженную шейку Ø171.45 на штоках № 3 и № 15, а также поясок 179.55 на штоке № 15 с помощью щеточного (тампонного) покрытия (刷镀).</w:t>
              <w:br/>
              <w:t>ИНЖЕНЕРНОЕ РЕШЕНИЕ РФ: КАТЕГОРИЧЕСКИ ОТКЛОНЕНО!</w:t>
              <w:br/>
              <w:t>• Низкая адгезия: Щеточное осаждение не имеет достаточной прочности сцепления по сравнению с ванной. Под рабочим давлением до 35 МПа слой отслоится (delamination).</w:t>
              <w:br/>
              <w:t>• Задир цилиндра: Сколотые твердые частицы хрома попадут в циркуляцию масла и мгновенно задерут зеркало хонингованной трубы (Ra 0.2) и срежут полиуретан.</w:t>
              <w:br/>
              <w:t>• Неустранимый брак по твердости: Шток № 15 имеет твердость 45.7 HRC, шток № 3 — 46.5 HRC (норма ≥ 50 HRC). На штоке № 3 наплыв хрома 850 мкм.</w:t>
              <w:br/>
              <w:t>Штоки № 1, № 3, № 15 являются ОКОНЧАТЕЛЬНЫМ БРАКОМ (报废) и подлежат списанию / замене.</w:t>
            </w:r>
          </w:p>
        </w:tc>
      </w:tr>
    </w:tbl>
    <w:p>
      <w:pPr>
        <w:spacing w:after="80"/>
      </w:pPr>
    </w:p>
    <w:p>
      <w:pPr>
        <w:pStyle w:val="Heading2"/>
      </w:pPr>
      <w:r>
        <w:t>3. Официальный ответ по всем 6 предложениям завода из таблицы «try to repare»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Пункт / Параметр</w:t>
            </w:r>
          </w:p>
        </w:tc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Предложение завода (Col U)</w:t>
            </w:r>
          </w:p>
        </w:tc>
        <w:tc>
          <w:tcPr>
            <w:tcW w:type="dxa" w:w="3360"/>
            <w:shd w:fill="E0E0E0"/>
          </w:tcPr>
          <w:p>
            <w:r>
              <w:rPr>
                <w:b/>
                <w:sz w:val="19"/>
              </w:rPr>
              <w:t>Официальный вердикт и требование РФ</w:t>
            </w:r>
          </w:p>
        </w:tc>
      </w:tr>
      <w:tr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b/>
                <w:sz w:val="17"/>
              </w:rPr>
              <w:t>Пункт 1: Ø180 f7</w:t>
              <w:br/>
              <w:t>(Штоки № 7 и № 8)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7"/>
              </w:rPr>
              <w:t>«Можно ли №7 и №8 довести шлифовкой до 179,88–179,86»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7"/>
              </w:rPr>
              <w:t>⚠️ УСЛОВНО ДОПУСКАЕТСЯ СОШЛИФОВКА ХРОМА:</w:t>
              <w:br/>
              <w:t>Разрешено сошлифовать избыток хрома (-50 мкм на №7, -30 мкм на №8) строго на круглошлифовальном станке. НО наружный диаметр ОБЯЗАН остаться в поле допуска f7 (179.917–179.957 мм)! Занижать тело штока до 179.86 мм ЗАПРЕЩЕНО.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Пункт 3: Ступень Ø179.9</w:t>
              <w:br/>
              <w:t>(Все штоки)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«Φ179.6 ~ Φ179.65»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color w:val="B25900"/>
                <w:sz w:val="17"/>
              </w:rPr>
              <w:t>🚨 СТОПОР (HOLD):</w:t>
              <w:br/>
              <w:t>Зазор 0.3 мм приведет к выдавливанию манжет при 250–350 бар. Любые работы ЗАМОРОЖЕНЫ до замера дна канавок и расчета уплотнений.</w:t>
            </w:r>
          </w:p>
        </w:tc>
      </w:tr>
      <w:tr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b/>
                <w:sz w:val="17"/>
              </w:rPr>
              <w:t>Пункт 4: Шейка Ø171.6</w:t>
              <w:br/>
              <w:t>(Штоки № 15 и № 3)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7"/>
              </w:rPr>
              <w:t>«Можно ли №15 и паз №3 довести гальваническим покрытием (刷镀) до 171,55»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color w:val="CC0000"/>
                <w:sz w:val="17"/>
              </w:rPr>
              <w:t>❌ КАТЕГОРИЧЕСКИ ОТКЛОНЕНО:</w:t>
              <w:br/>
              <w:t>Щеточная гальваника запрещена для узлов высокого давления. Риск расслоения и задира гильзы. №3 и №15 — окончательный брак (списание).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Пункт 5: Поясок 179.55</w:t>
              <w:br/>
              <w:t>(Шток № 15)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«Можно ли №15 (179,55) довести гальваническим покрытием (刷镀) до 179,65»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color w:val="CC0000"/>
                <w:sz w:val="17"/>
              </w:rPr>
              <w:t>❌ КАТЕГОРИЧЕСКИ ОТКЛОНЕНО:</w:t>
              <w:br/>
              <w:t>Щеточное наращивание 100 мкм на опорном пояске недопустимо. Шток № 15 — окончательный брак.</w:t>
            </w:r>
          </w:p>
        </w:tc>
      </w:tr>
      <w:tr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b/>
                <w:sz w:val="17"/>
              </w:rPr>
              <w:t>Пункт 6: Длина 2574</w:t>
              <w:br/>
              <w:t>(Шток № 1)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sz w:val="17"/>
              </w:rPr>
              <w:t>«№1 довести шлифовкой до 179,65; биение — ок. 0,05»</w:t>
            </w:r>
          </w:p>
        </w:tc>
        <w:tc>
          <w:tcPr>
            <w:tcW w:type="dxa" w:w="3360"/>
            <w:shd w:fill="F9F9F9"/>
          </w:tcPr>
          <w:p>
            <w:pPr>
              <w:spacing w:before="40" w:after="40"/>
            </w:pPr>
            <w:r>
              <w:rPr>
                <w:color w:val="CC0000"/>
                <w:sz w:val="17"/>
              </w:rPr>
              <w:t>❌ КАТЕГОРИЧЕСКИ ОТКЛОНЕНО:</w:t>
              <w:br/>
              <w:t>Шлифовка не восстанавливает глубину закалки ТВЧ. Твердость 45.8 HRC (&lt; 50 HRC). Шток согнется под циклической нагрузкой. №1 — окончательный брак.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b/>
                <w:sz w:val="17"/>
              </w:rPr>
              <w:t>Пункт 15: Радиус R0.3</w:t>
              <w:br/>
              <w:t>(Переходный угол)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«R0.5»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⚠️ НА ПАУЗЕ (HOLD):</w:t>
              <w:br/>
              <w:t>Запрос на увеличение радиуса до R0.5 мм передан поставщику уплотнений. До согласования не перетачивать.</w:t>
            </w:r>
          </w:p>
        </w:tc>
      </w:tr>
    </w:tbl>
    <w:p>
      <w:pPr>
        <w:spacing w:after="80"/>
      </w:pPr>
    </w:p>
    <w:p>
      <w:pPr>
        <w:pStyle w:val="Heading2"/>
      </w:pPr>
      <w:r>
        <w:t>4. Пошаговый регламент обязательных действий завода перед отгрузкой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1F2"/>
          </w:tcPr>
          <w:p>
            <w:r>
              <w:rPr>
                <w:b/>
                <w:color w:val="002060"/>
                <w:sz w:val="19"/>
              </w:rPr>
              <w:t>№</w:t>
            </w:r>
          </w:p>
        </w:tc>
        <w:tc>
          <w:tcPr>
            <w:tcW w:type="dxa" w:w="3360"/>
            <w:shd w:fill="D9E1F2"/>
          </w:tcPr>
          <w:p>
            <w:r>
              <w:rPr>
                <w:b/>
                <w:color w:val="002060"/>
                <w:sz w:val="19"/>
              </w:rPr>
              <w:t>Обязательное действие</w:t>
            </w:r>
          </w:p>
        </w:tc>
        <w:tc>
          <w:tcPr>
            <w:tcW w:type="dxa" w:w="3360"/>
            <w:shd w:fill="D9E1F2"/>
          </w:tcPr>
          <w:p>
            <w:r>
              <w:rPr>
                <w:b/>
                <w:color w:val="002060"/>
                <w:sz w:val="19"/>
              </w:rPr>
              <w:t>Детали и критерий приемки</w:t>
            </w:r>
          </w:p>
        </w:tc>
      </w:tr>
      <w:tr>
        <w:tc>
          <w:tcPr>
            <w:tcW w:type="dxa" w:w="3360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3360"/>
            <w:shd w:fill="F9FBFD"/>
          </w:tcPr>
          <w:p>
            <w:pPr>
              <w:spacing w:before="40" w:after="40"/>
            </w:pPr>
            <w:r>
              <w:rPr>
                <w:sz w:val="17"/>
              </w:rPr>
              <w:t>Срочный замер дна канавок</w:t>
            </w:r>
          </w:p>
        </w:tc>
        <w:tc>
          <w:tcPr>
            <w:tcW w:type="dxa" w:w="3360"/>
            <w:shd w:fill="F9FBFD"/>
          </w:tcPr>
          <w:p>
            <w:pPr>
              <w:spacing w:before="40" w:after="40"/>
            </w:pPr>
            <w:r>
              <w:rPr>
                <w:sz w:val="17"/>
              </w:rPr>
              <w:t>Внутренним штангенциркулем замерить внутренний диаметр дна канавок на штоках № 2, 4, 5, 6, 9, 10, 11, 14, 16. Передать цифры в РФ.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Видеопроверка резьб калибром НЕ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Резьбовым кольцом M170x4-6g проверить резьбы под видео. Останов строго ≤ 1.5–2 витка (особенно № 6 и № 9!).</w:t>
            </w:r>
          </w:p>
        </w:tc>
      </w:tr>
      <w:tr>
        <w:tc>
          <w:tcPr>
            <w:tcW w:type="dxa" w:w="3360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3360"/>
            <w:shd w:fill="F9FBFD"/>
          </w:tcPr>
          <w:p>
            <w:pPr>
              <w:spacing w:before="40" w:after="40"/>
            </w:pPr>
            <w:r>
              <w:rPr>
                <w:sz w:val="17"/>
              </w:rPr>
              <w:t>Станочная сошлифовка хрома № 7 и 8</w:t>
            </w:r>
          </w:p>
        </w:tc>
        <w:tc>
          <w:tcPr>
            <w:tcW w:type="dxa" w:w="3360"/>
            <w:shd w:fill="F9FBFD"/>
          </w:tcPr>
          <w:p>
            <w:pPr>
              <w:spacing w:before="40" w:after="40"/>
            </w:pPr>
            <w:r>
              <w:rPr>
                <w:sz w:val="17"/>
              </w:rPr>
              <w:t>Сошлифовать избыток хрома на круглошлифовальном станке. Диаметр строго в поле 179.917–179.957 мм. Ручная шлифовка ЗАПРЕЩЕНА!</w:t>
            </w:r>
          </w:p>
        </w:tc>
      </w:tr>
      <w:tr>
        <w:tc>
          <w:tcPr>
            <w:tcW w:type="dxa" w:w="3360"/>
            <w:shd w:fill="FFFFFF"/>
          </w:tcPr>
          <w:p>
            <w:pPr>
              <w:spacing w:before="40" w:after="4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Биение штоков № 2, 12, 13</w:t>
            </w:r>
          </w:p>
        </w:tc>
        <w:tc>
          <w:tcPr>
            <w:tcW w:type="dxa" w:w="3360"/>
            <w:shd w:fill="FFFFFF"/>
          </w:tcPr>
          <w:p>
            <w:pPr>
              <w:spacing w:before="40" w:after="40"/>
            </w:pPr>
            <w:r>
              <w:rPr>
                <w:sz w:val="17"/>
              </w:rPr>
              <w:t>Замерить в центрах индикатором по 5 точкам, внести замеры в таблицу.</w:t>
            </w:r>
          </w:p>
        </w:tc>
      </w:tr>
      <w:tr>
        <w:tc>
          <w:tcPr>
            <w:tcW w:type="dxa" w:w="3360"/>
            <w:shd w:fill="F9FBFD"/>
          </w:tcPr>
          <w:p>
            <w:pPr>
              <w:spacing w:before="40" w:after="4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type="dxa" w:w="3360"/>
            <w:shd w:fill="F9FBFD"/>
          </w:tcPr>
          <w:p>
            <w:pPr>
              <w:spacing w:before="40" w:after="40"/>
            </w:pPr>
            <w:r>
              <w:rPr>
                <w:sz w:val="17"/>
              </w:rPr>
              <w:t>Перемер концов штока № 10</w:t>
            </w:r>
          </w:p>
        </w:tc>
        <w:tc>
          <w:tcPr>
            <w:tcW w:type="dxa" w:w="3360"/>
            <w:shd w:fill="F9FBFD"/>
          </w:tcPr>
          <w:p>
            <w:pPr>
              <w:spacing w:before="40" w:after="40"/>
            </w:pPr>
            <w:r>
              <w:rPr>
                <w:sz w:val="17"/>
              </w:rPr>
              <w:t>Замерить участки 300 мм от краев микрометром. Если диаметр &lt; 179.917 мм — шток бракуется.</w:t>
            </w:r>
          </w:p>
        </w:tc>
      </w:tr>
    </w:tbl>
    <w:p>
      <w:pPr>
        <w:spacing w:after="120"/>
      </w:pPr>
    </w:p>
    <w:p>
      <w:r>
        <w:rPr>
          <w:i/>
          <w:sz w:val="19"/>
        </w:rPr>
        <w:t>Вам переданы обновленные файлы с полной фиксацией инженерных решений:</w:t>
        <w:br/>
        <w:t>• DATASHEET ROD-try to repare_EN.xlsx (объединенная матрица с предложениями цеха и вердиктами РФ)</w:t>
        <w:br/>
        <w:t>• Таблица_проверки_штоков_16шт.xlsx / Таблица_проверки_штоков_16шт_EN.xlsx</w:t>
        <w:br/>
        <w:br/>
        <w:t>С уважением,</w:t>
        <w:br/>
        <w:t>Российская проектная группа (Договор поставки оборудования № 62230426)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