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b/>
          <w:color w:val="0F3E7E"/>
          <w:sz w:val="30"/>
        </w:rPr>
        <w:t>ПОШАГОВОЕ РУКОВОДСТВО ПО РАБОТЕ В СИСТЕМЕ БИТРИКС24</w:t>
        <w:br/>
      </w:r>
      <w:r>
        <w:rPr>
          <w:i/>
          <w:color w:val="555555"/>
          <w:sz w:val="21"/>
        </w:rPr>
        <w:t>Практическая инструкция для сотрудников китайского офиса (Снабжение и Логистика)</w:t>
        <w:br/>
        <w:t>Bitrix24 操作指南（中国办事处：采购与物流团队专用）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31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Параметр / 属性</w:t>
            </w:r>
          </w:p>
        </w:tc>
        <w:tc>
          <w:tcPr>
            <w:tcW w:type="dxa" w:w="6768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Значение / 内容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Назначение документа: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Пошаговый регламент работы в корпоративном портале Битрикс24 с первого входа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Целевая аудитория:</w:t>
            </w:r>
          </w:p>
        </w:tc>
        <w:tc>
          <w:tcPr>
            <w:tcW w:type="dxa" w:w="67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Сотрудники офиса в КНР (Снабжение, Логистика, Поддержка)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Язык оригинала:</w:t>
            </w:r>
          </w:p>
        </w:tc>
        <w:tc>
          <w:tcPr>
            <w:tcW w:type="dxa" w:w="67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Русский (подготовлен под вставку рабочих скриншотов и перевод на китайский язык)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Ключевые процессы:</w:t>
            </w:r>
          </w:p>
        </w:tc>
        <w:tc>
          <w:tcPr>
            <w:tcW w:type="dxa" w:w="67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Обработка задач, перевод ТЗ, шаблон №66, карточки фабрик CRM, контроль дедлайнов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03366"/>
                <w:sz w:val="20"/>
              </w:rPr>
              <w:t xml:space="preserve">ПРИМЕЧАНИЕ К ДОКУМЕНТУ: </w:t>
            </w:r>
            <w:r>
              <w:rPr>
                <w:i/>
                <w:sz w:val="19"/>
              </w:rPr>
              <w:t>Настоящая инструкция составлена как последовательное практическое руководство. В документе предусмотрены специальные блоки [МЕСТО ДЛЯ СКРИНШОТА], куда будут вставлены живые снимки экранов системы. Текст написан четким профессиональным языком, оптимизированным для точного перевода на китайский язык через DeepSeek/ChatGPT.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b/>
          <w:color w:val="003366"/>
          <w:sz w:val="25"/>
        </w:rPr>
        <w:t>Шаг 1. Первый вход в систему и базовая настройка интерфейса</w:t>
      </w:r>
    </w:p>
    <w:p>
      <w:pPr>
        <w:spacing w:before="0" w:after="80" w:line="276" w:lineRule="auto"/>
      </w:pPr>
      <w:r>
        <w:rPr>
          <w:sz w:val="20"/>
        </w:rPr>
        <w:t>Корпоративный портал Битрикс24 — это главное единое цифровое пространство нашей компании. Здесь принимаются в работу заказы, ведутся технические переговоры, фиксируются коммерческие предложения заводов и координируется доставка товаров в Россию.</w:t>
      </w:r>
    </w:p>
    <w:p>
      <w:pPr>
        <w:keepNext/>
        <w:spacing w:before="200" w:after="60"/>
      </w:pPr>
      <w:r>
        <w:rPr>
          <w:b/>
          <w:color w:val="114477"/>
          <w:sz w:val="22"/>
        </w:rPr>
        <w:t>1.1. Авторизация в системе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Вход: </w:t>
      </w:r>
      <w:r>
        <w:rPr>
          <w:sz w:val="20"/>
        </w:rPr>
        <w:t>Откройте интернет-браузер (рекомендуется Google Chrome или Microsoft Edge) и перейдите по корпоративной ссылке портала.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Данные для входа: </w:t>
      </w:r>
      <w:r>
        <w:rPr>
          <w:sz w:val="20"/>
        </w:rPr>
        <w:t>Введите ваш рабочий email (логин) и пароль, выданный администратором компании.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Закладка: </w:t>
      </w:r>
      <w:r>
        <w:rPr>
          <w:sz w:val="20"/>
        </w:rPr>
        <w:t>Рекомендуется сохранить вкладку в закладках браузера для ежедневного быстрого доступа.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9FA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2B6CB0"/>
                <w:sz w:val="19"/>
              </w:rPr>
              <w:t>📷 [МЕСТО ДЛЯ СКРИНШОТА ИЗ БИТРИКС24]</w:t>
              <w:br/>
            </w:r>
            <w:r>
              <w:rPr>
                <w:i/>
                <w:color w:val="4A5568"/>
                <w:sz w:val="18"/>
              </w:rPr>
              <w:t>Скриншот экрана авторизации: форма ввода логина и пароля Битрикс24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b/>
          <w:color w:val="114477"/>
          <w:sz w:val="22"/>
        </w:rPr>
        <w:t>1.2. Смена языка интерфейса на китайский (中文) или английский (English)</w:t>
      </w:r>
    </w:p>
    <w:p>
      <w:pPr>
        <w:spacing w:before="0" w:after="80" w:line="276" w:lineRule="auto"/>
      </w:pPr>
      <w:r>
        <w:rPr>
          <w:sz w:val="20"/>
        </w:rPr>
        <w:t>По умолчанию интерфейс портала может открыться на русском языке. Переключите его на удобный вам язык: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Действие 1: </w:t>
      </w:r>
      <w:r>
        <w:rPr>
          <w:sz w:val="20"/>
        </w:rPr>
        <w:t>В правом верхнем углу экрана нажмите на иконку вашего профиля (круглый аватар с вашей фотографией или инициалами).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Действие 2: </w:t>
      </w:r>
      <w:r>
        <w:rPr>
          <w:sz w:val="20"/>
        </w:rPr>
        <w:t>В выпадающем меню выберите пункт «Моя страница» / «Изменить профиль» (My Profile / Profile Settings).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Действие 3: </w:t>
      </w:r>
      <w:r>
        <w:rPr>
          <w:sz w:val="20"/>
        </w:rPr>
        <w:t>В открывшейся форме найдите пункт «Язык» (Language / 语言) и выберите «English» или «中文» (китайский).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Действие 4: </w:t>
      </w:r>
      <w:r>
        <w:rPr>
          <w:sz w:val="20"/>
        </w:rPr>
        <w:t>Прокрутите страницу вниз и нажмите синюю кнопку «Сохранить» (Save / 保存). Страница перезагрузится на выбранном языке.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9FA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2B6CB0"/>
                <w:sz w:val="19"/>
              </w:rPr>
              <w:t>📷 [МЕСТО ДЛЯ СКРИНШОТА ИЗ БИТРИКС24]</w:t>
              <w:br/>
            </w:r>
            <w:r>
              <w:rPr>
                <w:i/>
                <w:color w:val="4A5568"/>
                <w:sz w:val="18"/>
              </w:rPr>
              <w:t>Скриншот правого верхнего угла: выпадающее меню профиля и выбор языка интерфейса (中文 / English)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b/>
          <w:color w:val="114477"/>
          <w:sz w:val="22"/>
        </w:rPr>
        <w:t>1.3. Настройка часового пояса и уведомлений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Часовой пояс: </w:t>
      </w:r>
      <w:r>
        <w:rPr>
          <w:sz w:val="20"/>
        </w:rPr>
        <w:t>В настройках профиля проверьте часовой пояс: установите время Китая (GMT+8, Пекин). Это необходимо для того, чтобы сроки задач и напоминаний отображались корректно с учетом разницы с Москвой (Москва: GMT+3, разница во времени составляет 5 часов).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Уведомления: </w:t>
      </w:r>
      <w:r>
        <w:rPr>
          <w:sz w:val="20"/>
        </w:rPr>
        <w:t>Включите получение системных звуковых и всплывающих уведомлений в браузере, чтобы не пропускать срочные задачи от коллег из России.</w:t>
      </w:r>
    </w:p>
    <w:p>
      <w:pPr>
        <w:keepNext/>
        <w:spacing w:before="280" w:after="80"/>
      </w:pPr>
      <w:r>
        <w:rPr>
          <w:b/>
          <w:color w:val="003366"/>
          <w:sz w:val="25"/>
        </w:rPr>
        <w:t>Шаг 2. Навигация и ориентирование в главном левом меню</w:t>
      </w:r>
    </w:p>
    <w:p>
      <w:pPr>
        <w:spacing w:before="0" w:after="80" w:line="276" w:lineRule="auto"/>
      </w:pPr>
      <w:r>
        <w:rPr>
          <w:sz w:val="20"/>
        </w:rPr>
        <w:t>Основная навигация по порталу осуществляется через боковое меню, расположенное в левой части экрана. Для китайского офиса критически важны три раздела: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1. Чат и звонки (Chat &amp; Calls / 聊天和通话): </w:t>
      </w:r>
      <w:r>
        <w:rPr>
          <w:sz w:val="20"/>
        </w:rPr>
        <w:t>Внутренний корпоративный мессенджер. Здесь ведутся персональные переписки с коллегами и созданы тематические рабочие группы («Снабжение КНР», «Логистика РФ-Китай», «Тендеры»). В чатах обсуждаются срочные оперативные вопросы, требующие мгновенной реакции.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2. Задачи и Проекты (Tasks &amp; Projects / 任务和项目): </w:t>
      </w:r>
      <w:r>
        <w:rPr>
          <w:sz w:val="20"/>
        </w:rPr>
        <w:t>Основной рабочий экран снабженца и логиста. Здесь концентрируются все назначенные вам поручения, отображаются сроки выполнения, прикрепленные спецификации и комментарии руководителей.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3. CRM (Сделки и Компании / 客户关系管理): </w:t>
      </w:r>
      <w:r>
        <w:rPr>
          <w:sz w:val="20"/>
        </w:rPr>
        <w:t>Единая база клиентов, сделок и поставщиков. В CRM ведутся воронки клиентских заказов и карточки проверенных китайских фабрик-производителей.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9FA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2B6CB0"/>
                <w:sz w:val="19"/>
              </w:rPr>
              <w:t>📷 [МЕСТО ДЛЯ СКРИНШОТА ИЗ БИТРИКС24]</w:t>
              <w:br/>
            </w:r>
            <w:r>
              <w:rPr>
                <w:i/>
                <w:color w:val="4A5568"/>
                <w:sz w:val="18"/>
              </w:rPr>
              <w:t>Скриншот левой панели меню Битрикс24 с выделенными разделами «Задачи и Проекты», «CRM», «Чат»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b/>
          <w:color w:val="003366"/>
          <w:sz w:val="25"/>
        </w:rPr>
        <w:t>Шаг 3. Ключевые понятия системы: Сделка, Задача и Дело</w:t>
      </w:r>
    </w:p>
    <w:p>
      <w:pPr>
        <w:spacing w:before="0" w:after="80" w:line="276" w:lineRule="auto"/>
      </w:pPr>
      <w:r>
        <w:rPr>
          <w:sz w:val="20"/>
        </w:rPr>
        <w:t>Чтобы работать слаженно и без путаницы, необходимо четко понимать различия между тремя базовыми сущностями Битрикс24: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Сущность / 概念</w:t>
            </w:r>
          </w:p>
        </w:tc>
        <w:tc>
          <w:tcPr>
            <w:tcW w:type="dxa" w:w="3168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Что это такое? / 定义</w:t>
            </w:r>
          </w:p>
        </w:tc>
        <w:tc>
          <w:tcPr>
            <w:tcW w:type="dxa" w:w="3024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Пример в реальной работе / 实例</w:t>
            </w:r>
          </w:p>
        </w:tc>
        <w:tc>
          <w:tcPr>
            <w:tcW w:type="dxa" w:w="1728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Кто управляет? / 负责人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Сделка (Deal / 交易)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Общий коммерческий заказ клиента или государственный тендер из РФ. Имеет этапы движения (воронку).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Сделка «Поставка токарного станка с ЧПУ для завода в г. Пермь на сумму 8.5 млн руб».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Менеджеры в РФ (Александра, Артём, Анжелика)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Задача (Task / 任务)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Конкретное поручение исполнителю внутри сделки с четким техзаданием, файлами и крайним сроком.</w:t>
            </w:r>
          </w:p>
        </w:tc>
        <w:tc>
          <w:tcPr>
            <w:tcW w:type="dxa" w:w="30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Задача «Найти 2 завода-производителя токарного станка, запросить КП с 13% НДС и упаковочные габариты».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Сотрудник в КНР (Ли Юйнань, Ван, Лиень, Цянь Ин)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Дело / Активность (Activity / 待办事项)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Точечное действие или напоминание в таймлайне сделки (звонок, письмо, встреча груза). Не дает сделке «уснуть».</w:t>
            </w:r>
          </w:p>
        </w:tc>
        <w:tc>
          <w:tcPr>
            <w:tcW w:type="dxa" w:w="30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Дело «Позвонить поставщику завтра в 10:00 и проверить готовность отгрузочных документов».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Любой ответственный сотрудник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03366"/>
                <w:sz w:val="20"/>
              </w:rPr>
              <w:t xml:space="preserve">СВЯЗЬ ЗАДАЧ И СДЕЛОК: </w:t>
            </w:r>
            <w:r>
              <w:rPr>
                <w:i/>
                <w:sz w:val="19"/>
              </w:rPr>
              <w:t>Железное правило компании: Снабженцы и логисты в Китае работают непосредственно с ЗАДАЧАМИ! Каждая задача привязана к конкретной Сделке. Никогда не создавайте задачи в «пустоту» без привязки к Сделке, иначе коллеги в РФ потеряют связь с клиентом.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9FA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2B6CB0"/>
                <w:sz w:val="19"/>
              </w:rPr>
              <w:t>📷 [МЕСТО ДЛЯ СКРИНШОТА ИЗ БИТРИКС24]</w:t>
              <w:br/>
            </w:r>
            <w:r>
              <w:rPr>
                <w:i/>
                <w:color w:val="4A5568"/>
                <w:sz w:val="18"/>
              </w:rPr>
              <w:t>Скриншот карточки Сделки в CRM: вверху стадии воронки, в центре таймлайн, справа прикрепленные Задачи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b/>
          <w:color w:val="003366"/>
          <w:sz w:val="25"/>
        </w:rPr>
        <w:t>Шаг 4. Пошаговый алгоритм работы с Задачей (От получения до сдачи)</w:t>
      </w:r>
    </w:p>
    <w:p>
      <w:pPr>
        <w:spacing w:before="0" w:after="80" w:line="276" w:lineRule="auto"/>
      </w:pPr>
      <w:r>
        <w:rPr>
          <w:sz w:val="20"/>
        </w:rPr>
        <w:t>Каждая входящая заявка на поиск товара или организацию перевозки проходит строгий стандартизированный цикл:</w:t>
      </w:r>
    </w:p>
    <w:p>
      <w:pPr>
        <w:keepNext/>
        <w:spacing w:before="200" w:after="60"/>
      </w:pPr>
      <w:r>
        <w:rPr>
          <w:b/>
          <w:color w:val="114477"/>
          <w:sz w:val="22"/>
        </w:rPr>
        <w:t>Этап 4.1. Получение задачи и первичный анализ ТЗ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1. Уведомление: </w:t>
      </w:r>
      <w:r>
        <w:rPr>
          <w:sz w:val="20"/>
        </w:rPr>
        <w:t>При назначении задачи в правом верхнем углу звенит колокольчик уведомлений, а задача появляется в списке «Делаю». Откройте карточку задачи.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2. Файлы и ТЗ: </w:t>
      </w:r>
      <w:r>
        <w:rPr>
          <w:sz w:val="20"/>
        </w:rPr>
        <w:t>В теле задачи указаны требования клиента и прикреплены файлы: технические спецификации, ГОСТы, опросные листы или чертежи на русском языке.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3. Самостоятельный перевод: </w:t>
      </w:r>
      <w:r>
        <w:rPr>
          <w:sz w:val="20"/>
        </w:rPr>
        <w:t>Менеджеры в РФ — продавцы, а не переводчики. Сотрудник в Китае самостоятельно переводит спецификации с русского языка через нейросети (DeepSeek, ChatGPT, Deepl).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4. Что проверять в ТЗ: </w:t>
      </w:r>
      <w:r>
        <w:rPr>
          <w:sz w:val="20"/>
        </w:rPr>
        <w:t>При переводе обязательно выделите ключевые параметры: марку стали (например, 09Г2С -&gt; аналог Q345B; нержавейка 12Х18Н10Т -&gt; AISI 321), мощность двигателя (кВт), рабочее напряжение (в РФ строго 380В/50Гц, 3 фазы!), обороты, класс взрывозащиты (Ex / ATEX), габаритные ограничения.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9FA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2B6CB0"/>
                <w:sz w:val="19"/>
              </w:rPr>
              <w:t>📷 [МЕСТО ДЛЯ СКРИНШОТА ИЗ БИТРИКС24]</w:t>
              <w:br/>
            </w:r>
            <w:r>
              <w:rPr>
                <w:i/>
                <w:color w:val="4A5568"/>
                <w:sz w:val="18"/>
              </w:rPr>
              <w:t>Скриншот карточки входящей задачи с прикрепленными файлами ТЗ и указанным крайним сроком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b/>
          <w:color w:val="114477"/>
          <w:sz w:val="22"/>
        </w:rPr>
        <w:t>Этап 4.2. Принятие в работу и оценка ясности (Первые 30 минут)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Кнопка «Начать выполнение»: </w:t>
      </w:r>
      <w:r>
        <w:rPr>
          <w:sz w:val="20"/>
        </w:rPr>
        <w:t>Сразу после открытия задачи нажмите синюю кнопку «Начать выполнение» (Start Task). Это покажет постановщику, что задача принята в работу.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Задавайте вопросы сразу: </w:t>
      </w:r>
      <w:r>
        <w:rPr>
          <w:sz w:val="20"/>
        </w:rPr>
        <w:t>Если в чертеже или описании есть неясности, нестыковки или отсутствие критических параметров — задайте конкретный вопрос в комментариях задачи в первые 30 минут! Запрещено молчать и ждать наступления дедлайна.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03366"/>
                <w:sz w:val="20"/>
              </w:rPr>
              <w:t xml:space="preserve">ПРАВИЛО ТРЕХ ДНЕЙ: </w:t>
            </w:r>
            <w:r>
              <w:rPr>
                <w:i/>
                <w:sz w:val="19"/>
              </w:rPr>
              <w:t>Категорический запрет откладывания задач с 3-дневным дедлайном! Если у задачи установлен крайний срок через 3 дня, КАТЕГОРИЧЕСКИ ЗАПРЕЩЕНО откладывать ее на последний день. Практика показывает: в 80% случаев перед дедлайном всплывают скрытые вопросы от завода, а в коммерческих сделках за 2–3 дня промедления российский заказчик уходит к конкурентам. Начинайте прозвон фабрик в первый же день!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b/>
          <w:color w:val="114477"/>
          <w:sz w:val="22"/>
        </w:rPr>
        <w:t>Этап 4.3. Поиск поставщика и сбор коммерческих предложений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Корень, а не листья: </w:t>
      </w:r>
      <w:r>
        <w:rPr>
          <w:sz w:val="20"/>
        </w:rPr>
        <w:t>Ищите прямые заводы-производители, а не перекупщиков. Запрашивайте у фабрики видео действующего цеха, фото производственных станков и образцов продукции.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Минимум 2 КП: </w:t>
      </w:r>
      <w:r>
        <w:rPr>
          <w:sz w:val="20"/>
        </w:rPr>
        <w:t>По каждому запросу необходимо найти минимум 2 альтернативных надежных завода для сравнения цен и страхования рисков.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Условия по НДС: </w:t>
      </w:r>
      <w:r>
        <w:rPr>
          <w:sz w:val="20"/>
        </w:rPr>
        <w:t>Запрашивайте стоимость оборудования с учетом 13% экспортного НДС (含税13%专票) и без НДС. Четко разделяйте белый экспорт и карго.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Торг: </w:t>
      </w:r>
      <w:r>
        <w:rPr>
          <w:sz w:val="20"/>
        </w:rPr>
        <w:t>Торг с заводом обязателен, но пережимать поставщика нельзя. Выясните минимальное ценовое дно при подтверждении нашего объема заказа.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Вес и габариты: </w:t>
      </w:r>
      <w:r>
        <w:rPr>
          <w:sz w:val="20"/>
        </w:rPr>
        <w:t>Запросите точный вес брутто и упаковочные габариты (Д×Ш×В) деревянного ящика. На этапе первичного КП допустима погрешность 5–15%, но факт негабарита (длина более 3 м, высота более 2.2 м, вес более 1.5 т) и точный срок производства должны быть зафиксированы сразу.</w:t>
      </w:r>
    </w:p>
    <w:p>
      <w:pPr>
        <w:keepNext/>
        <w:spacing w:before="200" w:after="60"/>
      </w:pPr>
      <w:r>
        <w:rPr>
          <w:b/>
          <w:color w:val="114477"/>
          <w:sz w:val="22"/>
        </w:rPr>
        <w:t>Этап 4.4. Стандарты честности в отношениях с поставщиками</w:t>
      </w:r>
    </w:p>
    <w:p>
      <w:pPr>
        <w:spacing w:before="0" w:after="80" w:line="276" w:lineRule="auto"/>
      </w:pPr>
      <w:r>
        <w:rPr>
          <w:sz w:val="20"/>
        </w:rPr>
        <w:t>Важное правило основателя компании Артёма и корпоративной этики «Лун-Ван»: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Принцип доверия: </w:t>
      </w:r>
      <w:r>
        <w:rPr>
          <w:sz w:val="20"/>
        </w:rPr>
        <w:t>Наш бизнес строится на доверии, профессионализме и соблюдении данного слова. Мы требуем от заводов кристальной честности.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Бескомпромиссный разрыв: </w:t>
      </w:r>
      <w:r>
        <w:rPr>
          <w:sz w:val="20"/>
        </w:rPr>
        <w:t>Если фабрика или поставщик повел себя нечестно — например, пообещал скидку, а затем отказался от нее или предоставил формально, выказал неуважение, пренебрег важной просьбой или нарушил обещание по срокам — компания принципиально прекращает любые отношения с таким контрагентом навсегда, даже если его цена кажется самой низкой на рынке. Мы не работаем с теми, кто не держит слово.</w:t>
      </w:r>
    </w:p>
    <w:p>
      <w:pPr>
        <w:keepNext/>
        <w:spacing w:before="200" w:after="60"/>
      </w:pPr>
      <w:r>
        <w:rPr>
          <w:b/>
          <w:color w:val="114477"/>
          <w:sz w:val="22"/>
        </w:rPr>
        <w:t>Этап 4.5. Прикрепление файлов и оформление отчета в комментариях</w:t>
      </w:r>
    </w:p>
    <w:p>
      <w:pPr>
        <w:spacing w:before="0" w:after="80" w:line="276" w:lineRule="auto"/>
      </w:pPr>
      <w:r>
        <w:rPr>
          <w:sz w:val="20"/>
        </w:rPr>
        <w:t>Все полученные от фабрик материалы загружаются непосредственно в задачу (кнопка «Файл» / скрепка под полем ввода комментария).</w:t>
      </w:r>
    </w:p>
    <w:p>
      <w:pPr>
        <w:spacing w:before="0" w:after="80" w:line="276" w:lineRule="auto"/>
      </w:pPr>
      <w:r>
        <w:rPr>
          <w:sz w:val="20"/>
        </w:rPr>
        <w:t>В тексте комментария обязательно публикуется структурированный отчет по следующей форме: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Поле отчета / 字段</w:t>
            </w:r>
          </w:p>
        </w:tc>
        <w:tc>
          <w:tcPr>
            <w:tcW w:type="dxa" w:w="360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Что указывать / 填写内容</w:t>
            </w:r>
          </w:p>
        </w:tc>
        <w:tc>
          <w:tcPr>
            <w:tcW w:type="dxa" w:w="3888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Пример / 示例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1. Завод / Фабрика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Полное наименование на китайском языке и город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山东德州某某数控机械有限公司 (г. Дэчжоу)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2. Контактное лицо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Имя менеджера, телефон, WeChat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王经理, Тел: 13800000000, WeChat: wz_cnc88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3. Цена и НДС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Цена за единицу и общая сумма с 13% НДС (专票)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145 000 RMB (含13%增值税专用发票)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4. Базис поставки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Условия сдачи груза (EXW, FOB или доставка)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EXW завод или доставка до склада консолидации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5. Срок производства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Количество рабочих или календарных дней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25 календарных дней после предоплаты 30%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6. Габариты и вес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Д×Ш×В упаковочного места и вес брутто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1 ящик: 2.8 × 1.6 × 1.9 м, вес брутто: 1 850 кг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7. Результат торга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Минимальная цена и потенциал скидки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Завод согласен на 140 000 RMB при заказе от 2 шт.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9FA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2B6CB0"/>
                <w:sz w:val="19"/>
              </w:rPr>
              <w:t>📷 [МЕСТО ДЛЯ СКРИНШОТА ИЗ БИТРИКС24]</w:t>
              <w:br/>
            </w:r>
            <w:r>
              <w:rPr>
                <w:i/>
                <w:color w:val="4A5568"/>
                <w:sz w:val="18"/>
              </w:rPr>
              <w:t>Скриншот поля комментария в задаче: прикрепленные файлы КП и заполненный структурированный отчет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b/>
          <w:color w:val="114477"/>
          <w:sz w:val="22"/>
        </w:rPr>
        <w:t>Этап 4.6. Передача ответственности и завершение задачи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Запрет молчаливого закрытия: </w:t>
      </w:r>
      <w:r>
        <w:rPr>
          <w:sz w:val="20"/>
        </w:rPr>
        <w:t>Никогда не нажимайте кнопку «Завершить» молча без отчета и предупреждения коллег.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Тегирование коллеги: </w:t>
      </w:r>
      <w:r>
        <w:rPr>
          <w:sz w:val="20"/>
        </w:rPr>
        <w:t>В конце комментария отметьте коллегу через символ «@» (например, @Александра, @Артём или @Азат) и кратко напишите резюме: «КП прикреплено, готовы к согласованию».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Финализация: </w:t>
      </w:r>
      <w:r>
        <w:rPr>
          <w:sz w:val="20"/>
        </w:rPr>
        <w:t>После публикации комментария нажмите кнопку «Завершить» (Finish Task) или передайте ответственность коллеге, если требуется следующий этап.</w:t>
      </w:r>
    </w:p>
    <w:p>
      <w:pPr>
        <w:keepNext/>
        <w:spacing w:before="280" w:after="80"/>
      </w:pPr>
      <w:r>
        <w:rPr>
          <w:b/>
          <w:color w:val="003366"/>
          <w:sz w:val="25"/>
        </w:rPr>
        <w:t>Шаг 5. Работа с типовым шаблоном задачи №66</w:t>
      </w:r>
    </w:p>
    <w:p>
      <w:pPr>
        <w:spacing w:before="0" w:after="80" w:line="276" w:lineRule="auto"/>
      </w:pPr>
      <w:r>
        <w:rPr>
          <w:sz w:val="20"/>
        </w:rPr>
        <w:t>Для ускорения работы и предотвращения ошибок по закупкам промышленного оборудования в системе внедрен типовой шаблон задачи №66 «Поиск товара/запрос поставщику 搜品/向供应商询价».</w:t>
      </w:r>
    </w:p>
    <w:p>
      <w:pPr>
        <w:keepNext/>
        <w:spacing w:before="200" w:after="60"/>
      </w:pPr>
      <w:r>
        <w:rPr>
          <w:b/>
          <w:color w:val="114477"/>
          <w:sz w:val="22"/>
        </w:rPr>
        <w:t>5.1. Как найти и создать задачу по шаблону №66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Шаг 1: </w:t>
      </w:r>
      <w:r>
        <w:rPr>
          <w:sz w:val="20"/>
        </w:rPr>
        <w:t>Откройте карточку соответствующей Сделки в CRM.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Шаг 2: </w:t>
      </w:r>
      <w:r>
        <w:rPr>
          <w:sz w:val="20"/>
        </w:rPr>
        <w:t>В правой части карточки перейдите во вкладку «Задачи» (Tasks).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Шаг 3: </w:t>
      </w:r>
      <w:r>
        <w:rPr>
          <w:sz w:val="20"/>
        </w:rPr>
        <w:t>Нажмите на стрелочку рядом с кнопкой «Создать задачу» для открытия списка предустановленных шаблонов.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Шаг 4: </w:t>
      </w:r>
      <w:r>
        <w:rPr>
          <w:sz w:val="20"/>
        </w:rPr>
        <w:t>В выпадающем списке выберите шаблон «Поиск товара/запрос поставщику 搜品/向供应商询价».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9FA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2B6CB0"/>
                <w:sz w:val="19"/>
              </w:rPr>
              <w:t>📷 [МЕСТО ДЛЯ СКРИНШОТА ИЗ БИТРИКС24]</w:t>
              <w:br/>
            </w:r>
            <w:r>
              <w:rPr>
                <w:i/>
                <w:color w:val="4A5568"/>
                <w:sz w:val="18"/>
              </w:rPr>
              <w:t>Скриншот выбора шаблона №66 «Поиск товара/запрос поставщику 搜品/向供应商询价» из выпадающего меню сделки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b/>
          <w:color w:val="114477"/>
          <w:sz w:val="22"/>
        </w:rPr>
        <w:t>5.2. Обязательные поля шаблона №66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Название задачи: </w:t>
      </w:r>
      <w:r>
        <w:rPr>
          <w:sz w:val="20"/>
        </w:rPr>
        <w:t>Формируется по стандарту: «[Тендер/Клиент] Поиск товара: [Наименование] / 搜品: [中文名称]».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Связь с CRM (Сделка): </w:t>
      </w:r>
      <w:r>
        <w:rPr>
          <w:sz w:val="20"/>
        </w:rPr>
        <w:t>При создании из сделки привязка к сделке проставляется автоматически. Проверьте ее наличие.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Ответственный (Исполнитель): </w:t>
      </w:r>
      <w:r>
        <w:rPr>
          <w:sz w:val="20"/>
        </w:rPr>
        <w:t>Специалист по снабжению (Ли Юйнань или Ван) в соответствии с тандемом 50/50.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Крайний срок (Дедлайн): </w:t>
      </w:r>
      <w:r>
        <w:rPr>
          <w:sz w:val="20"/>
        </w:rPr>
        <w:t>Ставится постановщиком (обычно 24–48 часов для первичного КП).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Чек-лист и описание: </w:t>
      </w:r>
      <w:r>
        <w:rPr>
          <w:sz w:val="20"/>
        </w:rPr>
        <w:t>В теле задачи уже предзаполнена таблица для внесения параметров найденного оборудования.</w:t>
      </w:r>
    </w:p>
    <w:p>
      <w:pPr>
        <w:keepNext/>
        <w:spacing w:before="280" w:after="80"/>
      </w:pPr>
      <w:r>
        <w:rPr>
          <w:b/>
          <w:color w:val="003366"/>
          <w:sz w:val="25"/>
        </w:rPr>
        <w:t>Шаг 6. Создание и ведение карточки завода-поставщика в CRM</w:t>
      </w:r>
    </w:p>
    <w:p>
      <w:pPr>
        <w:spacing w:before="0" w:after="80" w:line="276" w:lineRule="auto"/>
      </w:pPr>
      <w:r>
        <w:rPr>
          <w:sz w:val="20"/>
        </w:rPr>
        <w:t>Каждая проверенная фабрика или надежный перевозчик должны быть занесены в общую базу CRM компании. Это предотвращает потерю контактов и формирует долгосрочный актив компании.</w:t>
      </w:r>
    </w:p>
    <w:p>
      <w:pPr>
        <w:keepNext/>
        <w:spacing w:before="200" w:after="60"/>
      </w:pPr>
      <w:r>
        <w:rPr>
          <w:b/>
          <w:color w:val="114477"/>
          <w:sz w:val="22"/>
        </w:rPr>
        <w:t>6.1. Порядок создания карточки поставщика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Шаг 1: </w:t>
      </w:r>
      <w:r>
        <w:rPr>
          <w:sz w:val="20"/>
        </w:rPr>
        <w:t>В левом меню перейдите в раздел CRM -&gt; подраздел «Компании» (Companies / 公司).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Шаг 2: Проверка дублей: </w:t>
      </w:r>
      <w:r>
        <w:rPr>
          <w:sz w:val="20"/>
        </w:rPr>
        <w:t>В строке поиска введите название фабрики на китайском языке. Убедитесь, что такой компании еще нет в базе (защита от дубликатов).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Шаг 3: </w:t>
      </w:r>
      <w:r>
        <w:rPr>
          <w:sz w:val="20"/>
        </w:rPr>
        <w:t>Если компании нет, нажмите синюю кнопку «Создать компанию» (Add Company / 添加公司).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9FA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2B6CB0"/>
                <w:sz w:val="19"/>
              </w:rPr>
              <w:t>📷 [МЕСТО ДЛЯ СКРИНШОТА ИЗ БИТРИКС24]</w:t>
              <w:br/>
            </w:r>
            <w:r>
              <w:rPr>
                <w:i/>
                <w:color w:val="4A5568"/>
                <w:sz w:val="18"/>
              </w:rPr>
              <w:t>Скриншот раздела CRM «Компании» с кнопкой «Создать» и строкой поиска дубликатов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b/>
          <w:color w:val="114477"/>
          <w:sz w:val="22"/>
        </w:rPr>
        <w:t>6.2. Обязательные поля карточки компании-поставщика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Поле в CRM / 字段</w:t>
            </w:r>
          </w:p>
        </w:tc>
        <w:tc>
          <w:tcPr>
            <w:tcW w:type="dxa" w:w="3888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Правило заполнения / 填写要求</w:t>
            </w:r>
          </w:p>
        </w:tc>
        <w:tc>
          <w:tcPr>
            <w:tcW w:type="dxa" w:w="360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19"/>
              </w:rPr>
              <w:t>Зачем это нужно? / 作用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Название компании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Полное юридическое наименование по свидетельству 营业执照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Для выставления официальных счетов и проверки юрлица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Тип компании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Выбрать: «Поставщик оборудования» или «Транспортная компания»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Для сегментации базы в CRM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Контактное лицо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ФИО менеджера фабрики или директора по продажам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Чтобы знать, с кем велись переговоры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Телефон и WeChat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Рабочий мобильный номер и точный WeChat ID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Для мгновенной связи в рабочее время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Email компании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Официальная корпоративная почта завода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Для отправки официальных запросов и договоров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Фактический адрес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Провинция, город, улица, номер дома цеха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Для точного расчета стоимости забора груза логистами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Вложения (Файлы)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Скан лицензии (营业执照), фото цеха, каталог продукции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rPr>
                <w:sz w:val="18"/>
              </w:rPr>
              <w:t>Для подтверждения надежности и статуса реального завода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003366"/>
          <w:sz w:val="25"/>
        </w:rPr>
        <w:t>Шаг 7. Стандарты ежедневной дисциплины и взаимодействия</w:t>
      </w:r>
    </w:p>
    <w:p>
      <w:pPr>
        <w:spacing w:before="0" w:after="80" w:line="276" w:lineRule="auto"/>
      </w:pPr>
      <w:r>
        <w:rPr>
          <w:sz w:val="20"/>
        </w:rPr>
        <w:t>Высокая скорость и дисциплина — наше главное конкурентное преимущество на российском рынке. Для всех сотрудников офиса в Китае действуют единые стандарты:</w:t>
      </w:r>
    </w:p>
    <w:p>
      <w:pPr>
        <w:keepNext/>
        <w:spacing w:before="200" w:after="60"/>
      </w:pPr>
      <w:r>
        <w:rPr>
          <w:b/>
          <w:color w:val="114477"/>
          <w:sz w:val="22"/>
        </w:rPr>
        <w:t>7.1. Ежедневный тайминг сотрудника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09:00 (Китайское время): </w:t>
      </w:r>
      <w:r>
        <w:rPr>
          <w:sz w:val="20"/>
        </w:rPr>
        <w:t>Проверка раздела «Задачи и Проекты» (фильтр «Делаю»), непрочитанных сообщений в чатах Битрикс24, составление плана задач на день.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10:00 – 17:00: </w:t>
      </w:r>
      <w:r>
        <w:rPr>
          <w:sz w:val="20"/>
        </w:rPr>
        <w:t>Активная связь с заводами, запросы КП, торг, уточнение технических параметров, координация складов.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До 18:00 (Китайское время): </w:t>
      </w:r>
      <w:r>
        <w:rPr>
          <w:sz w:val="20"/>
        </w:rPr>
        <w:t>ОБЯЗАТЕЛЬНАЯ фиксация статусов по всем открытым задачам. По каждой задаче в работе должен появиться свежий комментарий с описанием прогресса за день.</w:t>
      </w:r>
    </w:p>
    <w:p>
      <w:pPr>
        <w:keepNext/>
        <w:spacing w:before="200" w:after="60"/>
      </w:pPr>
      <w:r>
        <w:rPr>
          <w:b/>
          <w:color w:val="114477"/>
          <w:sz w:val="22"/>
        </w:rPr>
        <w:t>7.2. Железное правило управления дедлайнами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Предупреждение до просрочки: </w:t>
      </w:r>
      <w:r>
        <w:rPr>
          <w:sz w:val="20"/>
        </w:rPr>
        <w:t>Если фабрика задерживает расчет и существует риск не успеть к дедлайну, сотрудник ОБЯЗАН предупредить постановщика в комментариях и согласовать перенос срока ЗАРАНЕЕ (ДО наступления просрочки).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Красные задачи недопустимы: </w:t>
      </w:r>
      <w:r>
        <w:rPr>
          <w:sz w:val="20"/>
        </w:rPr>
        <w:t>Ситуация, когда дедлайн наступил, задача загорелась красным, а сотрудник молчит — считается грубым нарушением рабочей дисциплины.</w:t>
      </w:r>
    </w:p>
    <w:p>
      <w:pPr>
        <w:keepNext/>
        <w:spacing w:before="200" w:after="60"/>
      </w:pPr>
      <w:r>
        <w:rPr>
          <w:b/>
          <w:color w:val="114477"/>
          <w:sz w:val="22"/>
        </w:rPr>
        <w:t>7.3. Языковая политика в Битрикс24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Сообщения от коллег: </w:t>
      </w:r>
      <w:r>
        <w:rPr>
          <w:sz w:val="20"/>
        </w:rPr>
        <w:t>Руководители и коллеги из РФ пишут вам в чатах и задачах по-китайски (на русском — только в экстренных случаях спешки).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Технические файлы: </w:t>
      </w:r>
      <w:r>
        <w:rPr>
          <w:sz w:val="20"/>
        </w:rPr>
        <w:t>Исходные технические задания, ГОСТы и опросные листы передаются в оригинале на русском языке. Сотрудники в Китае самостоятельно работают с техническим переводом через нейросети.</w:t>
      </w:r>
    </w:p>
    <w:p>
      <w:pPr>
        <w:pStyle w:val="ListBullet"/>
        <w:spacing w:before="20" w:after="60" w:line="276" w:lineRule="auto"/>
      </w:pPr>
      <w:r>
        <w:rPr>
          <w:b/>
          <w:sz w:val="20"/>
        </w:rPr>
        <w:t xml:space="preserve">Ответы сотрудника: </w:t>
      </w:r>
      <w:r>
        <w:rPr>
          <w:sz w:val="20"/>
        </w:rPr>
        <w:t>Вы можете писать комментарии и отчеты на китайском языке. Главное — четкая структура, цифры и отсутствие двусмысленности.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