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20" w:before="120" w:line="264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Темы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теоретических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вопросов к коллоквиуму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Математический анализ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1 семестр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64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Коллоквиум 1: Предел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Сложение в R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Аксиомы сложения. Леммы о единственности нуля, единственности противоположеного элемента, о решении линейного уравнения.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Умножение в R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Аксиомы умножения. Леммы о единственности единицы, о единственности обратного элемента, о решении линейного уравнения.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Связь сложения и умножения в 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Аксиома связи сложения и умножения. Лемма об умножении на ноль и следствие, лемма о противоположном элементе и следствия.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Порядок в 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Аксиомы порядка, аксиомы связи порядка со сложением и умножением. Лемма о сравнении нуля и единицы (со вспомогательными леммами).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Непрерывность 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Аксиома непрерывности. Леммы о существовании и иррациональности числа, квадрат которого равен 2.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Натуральные числа и математическая индукция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Индуктивные множества, лемма о пересечении индуктивных множеств, множество натуральных чисел. Принцип математической индукции, неравенство Бернулли.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Модуль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Модуль вещественного числа. Теорема о восьми свойствах.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Ограниченность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Границы множества, ограниченность множества. Максимум, минимум, супремум и инфимум множества. Принцип точной грани, следствие для любых непустых множеств. Эквивалентные определения супремума и инфимума.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Принцип Архимеда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Теорема о существовании максимума у любого непустого подмножества N. Следствие о неограниченности N. Принцип Архимеда и следствия из него.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Предел последовательности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последовательности через неравенства, эпсилон-окрестности, окрестности, доказательство эквивалентности определений. Утверждение о том, что число не является пределом. Три свойства последовательностей, имеющих предел.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Арифметические свойства пределов последовательностей в 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последовательности. Утверждение о том, что число не является пределом. Арифметические свойства пределов в R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Арифметические свойства пределов последовательностей в расширенном 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последовательности, бесконечные пределы. Арифметические свойства пределов в расширенном R (арифм. свойства в R доказывать не нужно).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Предельный переход в неравенствах для последовательностей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Определение предела последовательности, бесконечные пределы. Теорема о влиянии неравенства между пределами на неравенство между последовательностями. Предельный переход в неравенствах.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Сжатая переменная для последовательностей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последовательности через неравенства, эпсилон-окрестности, окрестности, доказательство эквивалентности определений. Утверждение о том, что число не является пределом.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Теорема о сжатой переменной.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Теорема Вейерштрасса о пределе монотонной последовательности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Определение предела последовательности и м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онотонных последовательностей.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Эквивалентное определение точных граней множеств.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Теорема Вейерштрасса, дополнение и обобщение.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Второй замечательный предел для последовательности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Определение предела последовательности через неравенства, эпсилон-окрестности, окрестности (доказательство эквивалентности определений не требуется). Утверждение о том, что число не является пределом.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Второй замечательный предел для последовательности.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Подпоследовательности. Теорема Больцано-Вейерштрасса.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Определения: подпоследовательность, предел последовательности, частичный предел последовательности. Теорема Больцано-Вейерштрасса и её дополнение.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Верхний и нижний пределы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Определения: подпоследовательность, предел последовательности, частичный, верхний и нижний предел последовательности. Лемма о верхнем и нижнем пределах последовательности.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Критерий Коши для последовательности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последовательности. Утверждение о том, что число не является пределом последовательности. Определение фундаментальной последовательности. Утверждение о том, что последовательность не является фундаментальной. Критерий Коши.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Предел функции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Определения: предельная точка, предел функции по Коши через неравенства, ε-δ-окрестности и окрестности (доказательство эквивалентности определений по Коши не требуется), предел функции по Гейне. Эквивалентность определений по Коши и по Гейне.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Локальные свойства функций, имеющих предел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функции по Коши через неравенства, ε-δ-окрестности, окрестности (доказательство эквивалентности определений не требуется). Определение бесконечных пределов. Теорема о трёх локальных свойствах функций, имеющих предел.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Арифметические свойства пределов функций в расширенном 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функции по Коши через неравенства, ε-δ-окрестности, окрестности (доказательство эквивалентности определений не требуется). Определение бесконечных пределов. Определение предела функции по Гейне. Теорема об арифметических свойствах пределов в расширенном R.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Предельный переход в неравенствах для функций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функции по Коши через неравенства, ε-δ-окрестности, окрестности (доказательство эквивалентности определений не требуется). Определение бесконечных пределов. Теорема о влиянии неравенства между пределами функций на неравенство между функциями. Предельный переход в неравенствах.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Теорема о сжатой переменной для функций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функции по Коши через неравенства, ε-δ-окрестности, окрестности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(с доказательством эквивалентности определений)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Определение бесконечных пределов. Определение предела функции по Гейне. Теорема о сжатой переменной.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Теорема Вейерштрасса о пределе монотонной функции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функции по Коши через неравенства, ε-δ-окрестности, окрестности (доказательство эквивалентности определений не требуется). Определение монотонных функций. Эквивалентное определение точных граней множеств.Теорема о пределе монотонной функции.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Критерий Коши для функции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функции по Коши через неравенства, ε-δ-окрестности, окрестности (доказательство эквивалентности определений не требуется). Фундаментальная последовательность, критерий Коши для последовательностей (без доказательства). Критерий Коши для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Бесконечно малые и бесконечно большие функции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БМ и ББ функций через неравенства, ε-δ-окрестности, окрестности. Лемма о связи БМ и ББ функций. Лемма о трёх свойствах БМ функций. Критерий существования конечного предела в терминах БМ функций.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Первый замечательный предел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функции по Коши через неравенства, ε-δ-окрестности, окрестности (доказательство эквивалентности определений не требуется). Первый замечательный предел. Следствие о сравнении синуса и его аргумента.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Второй замечательный предел для функции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Определение предела функции по Коши через неравенства, ε-δ-окрестности, окрестности (доказательство эквивалентности определений не требуется). Определение предела функции по Гейне. Второй замечательный предел.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120" w:before="120" w:line="264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Асимптотическое сравнение функций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Определения для сравнения функций (О-большое, о-малое, эквивалентность). Лемма о сравнении функций в терминах пределов.Определения БМ и ББ функци, сравнение их порядков. Теорема о замене на эквивалентную. Необходимое и достаточное условие замены на эквивалентную.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