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рамках данной лабораторной работы рассматриваются элементарные математические модели вооружённого противостояния, известные как модели Ланчестера. В подобных моделях ключевым параметром выступает численность противоборствующих сторон. В конфликте могут участвовать как регулярные вооружённые силы, так и нерегулярные формирования — партизанские отряды.</w:t>
      </w:r>
    </w:p>
    <w:p>
      <w:pPr>
        <w:pStyle w:val="BodyText"/>
      </w:pPr>
      <w:r>
        <w:t xml:space="preserve">Если в некоторый момент времени численность одной из сторон становится равной нулю, считается, что эта сторона потерпела поражение, при условии, что у противника остаются боеспособные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 в моделируемом конфликте.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различных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двух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регулярной армией и партизанскими формированиями;</w:t>
      </w:r>
    </w:p>
    <w:p>
      <w:pPr>
        <w:pStyle w:val="Compact"/>
        <w:numPr>
          <w:ilvl w:val="0"/>
          <w:numId w:val="1002"/>
        </w:numPr>
      </w:pPr>
      <w:r>
        <w:t xml:space="preserve">противоборство между партизанскими отрядами.</w:t>
      </w:r>
    </w:p>
    <w:bookmarkStart w:id="22" w:name="модель-регулярных-армий"/>
    <w:p>
      <w:pPr>
        <w:pStyle w:val="Heading3"/>
      </w:pPr>
      <w:r>
        <w:t xml:space="preserve">3.1.1 Модель регулярных армий</w:t>
      </w:r>
    </w:p>
    <w:p>
      <w:pPr>
        <w:pStyle w:val="FirstParagraph"/>
      </w:pPr>
      <w:r>
        <w:t xml:space="preserve">В случае регулярных войск изменение численности армий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потери, не связанные непосредственно с боевыми действиями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в результате боевого взаимодействия сторон;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С учётом указанных факторов система уравнений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члены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возникающие по причинам, не связанным с боем. Слагаемые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урон, наносимый противником.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эффективность ведения боевых действий армиями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соответственно.</w:t>
      </w:r>
    </w:p>
    <w:p>
      <w:pPr>
        <w:pStyle w:val="BodyText"/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поступление подкреплений.</w:t>
      </w:r>
    </w:p>
    <w:bookmarkEnd w:id="22"/>
    <w:bookmarkStart w:id="23" w:name="модель-регулярной-армии-и-партизан"/>
    <w:p>
      <w:pPr>
        <w:pStyle w:val="Heading3"/>
      </w:pPr>
      <w:r>
        <w:t xml:space="preserve">3.1.2 Модель регулярной армии и партизан</w:t>
      </w:r>
    </w:p>
    <w:p>
      <w:pPr>
        <w:pStyle w:val="FirstParagraph"/>
      </w:pPr>
      <w:r>
        <w:t xml:space="preserve">В случае участия партизанских формирований характер боевых действий изменяется. Нерегулярные силы действуют рассредоточенно и скрытно, поэтому противник вынужден применять неизбирательные методы борьбы.</w:t>
      </w:r>
    </w:p>
    <w:p>
      <w:pPr>
        <w:pStyle w:val="BodyText"/>
      </w:pPr>
      <w:r>
        <w:t xml:space="preserve">Темп потерь партизан зависит как от численности регулярной армии, так и от количества самих партизан. Математическая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Xc25314443a7a99928f0ded3a664ba48eb98eb21"/>
    <w:p>
      <w:pPr>
        <w:pStyle w:val="Heading3"/>
      </w:pPr>
      <w:r>
        <w:t xml:space="preserve">3.1.3 Модель противостояния партизанских отрядов</w:t>
      </w:r>
    </w:p>
    <w:p>
      <w:pPr>
        <w:pStyle w:val="FirstParagraph"/>
      </w:pPr>
      <w:r>
        <w:t xml:space="preserve">Если обе стороны представлены нерегулярными формированиями, система уравнений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простейшем варианте предполагается, что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постоянны, а дополнительные потери и подкрепления отсутствуют.</w:t>
      </w:r>
    </w:p>
    <w:p>
      <w:pPr>
        <w:pStyle w:val="BodyText"/>
      </w:pPr>
      <w:r>
        <w:t xml:space="preserve">Тогда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считается,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за единицу времени выводит из строя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бойцов противника,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бойцов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Данная система допускает аналитическое решение.</w:t>
      </w:r>
    </w:p>
    <w:p>
      <w:pPr>
        <w:pStyle w:val="BodyText"/>
      </w:pPr>
      <w:r>
        <w:t xml:space="preserve">Из уравнений следует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Откуда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После интегрирования: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изменение численности армий происходит вдоль гиперболических траекторий.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Границу между различными исходами конфликта задаёт прямая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начальное состояние находится выше этой прямой,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уничтожается и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  <w:r>
        <w:br/>
      </w:r>
      <w:r>
        <w:t xml:space="preserve">Если ниже — выигрывает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При начальных условиях, лежащих на этой линии, обе армии постепенно истощаются, и конфликт затягивается на неопределённо долгое время.</w:t>
      </w:r>
    </w:p>
    <w:p>
      <w:pPr>
        <w:pStyle w:val="BodyText"/>
      </w:pPr>
      <w:r>
        <w:t xml:space="preserve">Модель показывает, что для компенсации численного превосходства противника требуется значительно более эффективное вооружение. Например, для борьбы с противником, превосходящим по численности в два раза, эффективность оружия должна быть примерно в четыре раза выше.</w:t>
      </w:r>
    </w:p>
    <w:p>
      <w:pPr>
        <w:pStyle w:val="BodyText"/>
      </w:pPr>
      <w:r>
        <w:t xml:space="preserve">Следует учитывать, что данная модель сильно упрощает реальную ситуацию и используется в основном для качественного анализа.</w:t>
      </w:r>
    </w:p>
    <w:bookmarkEnd w:id="29"/>
    <w:bookmarkStart w:id="34" w:name="упрощённая-модель-армии-и-партизан"/>
    <w:p>
      <w:pPr>
        <w:pStyle w:val="Heading3"/>
      </w:pPr>
      <w:r>
        <w:t xml:space="preserve">3.1.5 Упрощённая модель армии и партизан</w:t>
      </w:r>
    </w:p>
    <w:p>
      <w:pPr>
        <w:pStyle w:val="FirstParagraph"/>
      </w:pPr>
      <w:r>
        <w:t xml:space="preserve">В аналогичном упрощении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сводится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Следовательно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Из анализа фазовых траекторий следует: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получают партизанские силы.</w:t>
      </w:r>
    </w:p>
    <w:p>
      <w:pPr>
        <w:pStyle w:val="FirstParagraph"/>
      </w:pPr>
      <w:r>
        <w:t xml:space="preserve">Для победы партизан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, характеризующий эффективность их действий, а также увеличить начальную численность.</w:t>
      </w:r>
    </w:p>
    <w:p>
      <w:pPr>
        <w:pStyle w:val="BodyText"/>
      </w:pPr>
      <w:r>
        <w:t xml:space="preserve">Важно отметить, что требуемый рост численности должен происходить пропорционально квадрату численности регулярной армии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Таким образом, регулярные войска в данной модели находятся в более выгодном положении.</w:t>
      </w:r>
    </w:p>
    <w:p>
      <w:pPr>
        <w:pStyle w:val="BodyText"/>
      </w:pPr>
      <w:r>
        <w:t xml:space="preserve">Рассматриваемые модели представляют собой системы обыкновенных дифференциальных уравнений второго порядка, широко применяемые при описании различных процессов в естественных науках.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военное противостояние. Численности армий со временем изменяются и описываются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момент: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располагает армией численностью 32888 человек;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армию численностью 17777 человек.</w:t>
      </w:r>
    </w:p>
    <w:p>
      <w:pPr>
        <w:pStyle w:val="FirstParagraph"/>
      </w:pPr>
      <w:r>
        <w:t xml:space="preserve">Будем считать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постоянными.</w:t>
      </w:r>
    </w:p>
    <w:p>
      <w:pPr>
        <w:pStyle w:val="BodyText"/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непрерывными.</w:t>
      </w:r>
    </w:p>
    <w:p>
      <w:pPr>
        <w:pStyle w:val="BodyText"/>
      </w:pPr>
      <w:r>
        <w:t xml:space="preserve">Необходимо построить графики изменения численности армий для следующих моделей.</w:t>
      </w:r>
    </w:p>
    <w:bookmarkStart w:id="36" w:name="модель-регулярных-войск"/>
    <w:p>
      <w:pPr>
        <w:pStyle w:val="Heading3"/>
      </w:pPr>
      <w:r>
        <w:t xml:space="preserve">3.2.1 1. Модель регулярных войск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-1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динамики и построения графиков использовались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представлено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 для линейной модели.</w:t>
      </w:r>
    </w:p>
    <w:p>
      <w:pPr>
        <w:pStyle w:val="BodyText"/>
      </w:pPr>
      <w:r>
        <w:t xml:space="preserve">Обе функции демонстрируют плавное убывание по мере роста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постепенно и остаётся положительной на всём интервале моделирования. Это указывает на плавное ослабление системы без резких изменений.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 и к концу временного интервала практически достигает нулевого значения. Подобная динамика типична для линейных систем, где решения экспоненциально приближаются к равновесию.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иная картина.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остаётся на сравнительно высоком уровне на протяжении всего интервала моделирования.</w:t>
      </w:r>
    </w:p>
    <w:p>
      <w:pPr>
        <w:pStyle w:val="BodyText"/>
      </w:pPr>
      <w:r>
        <w:t xml:space="preserve">В то же время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уменьшается почти сразу после начала процесса и затем остаётся близкой к нулю.</w:t>
      </w:r>
    </w:p>
    <w:p>
      <w:pPr>
        <w:pStyle w:val="BodyText"/>
      </w:pPr>
      <w:r>
        <w:t xml:space="preserve">Это объясняется влиянием нелинейных членов системы, которые существенно ускоряют подавление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 проведён анализ поведения системы при изменении параметров модели.</w:t>
      </w:r>
    </w:p>
    <w:p>
      <w:pPr>
        <w:pStyle w:val="BodyText"/>
      </w:pPr>
      <w:r>
        <w:t xml:space="preserve">Для линейной системы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Из графиков видно, что увеличение параметра приводит к ускоренному уменьшению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при небольших значениях параметра спад происходит медленно;</w:t>
      </w:r>
    </w:p>
    <w:p>
      <w:pPr>
        <w:pStyle w:val="Compact"/>
        <w:numPr>
          <w:ilvl w:val="0"/>
          <w:numId w:val="1006"/>
        </w:numPr>
      </w:pPr>
      <w:r>
        <w:t xml:space="preserve">при больших значениях траектория становится значительно круче;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решениями хорошо заметны уже на средних значениях времени.</w:t>
      </w:r>
    </w:p>
    <w:p>
      <w:pPr>
        <w:pStyle w:val="FirstParagraph"/>
      </w:pPr>
      <w:r>
        <w:t xml:space="preserve">В нелинейной системе зависимость также сохраняется, однако форма траекторий становится более сложной.</w:t>
      </w:r>
    </w:p>
    <w:bookmarkEnd w:id="77"/>
    <w:bookmarkStart w:id="81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была выполнена аналогичная процедура.</w:t>
      </w:r>
    </w:p>
    <w:p>
      <w:pPr>
        <w:pStyle w:val="BodyText"/>
      </w:pPr>
      <w:r>
        <w:t xml:space="preserve">В линейной модели увеличение параметра приводит к более быстрому уменьшению функции и ускоряет её приближение к нулю.</w:t>
      </w:r>
    </w:p>
    <w:p>
      <w:pPr>
        <w:pStyle w:val="BodyText"/>
      </w:pPr>
      <w:r>
        <w:t xml:space="preserve">В нелинейной системе значение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становится близким к нулю независимо от параметров, что указывает на сильное влияние нелинейных взаимодействий.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сравнение времени вычисления решений системы дифференциальных уравнений.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решается значительно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нелинейная модель требует больше времени — примерно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это, общее время вычислений остаётся очень малым и не создаёт ограничений для практического моделирования.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анализа состояния системы в конце интервала моделирования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величину состояния системы в финальный момент времени.</w:t>
      </w:r>
    </w:p>
    <w:p>
      <w:pPr>
        <w:pStyle w:val="BodyText"/>
      </w:pPr>
      <w:r>
        <w:t xml:space="preserve">Анализ зависимости показывает: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быстрее приближается к состоянию покоя;</w:t>
      </w:r>
    </w:p>
    <w:p>
      <w:pPr>
        <w:pStyle w:val="Compact"/>
        <w:numPr>
          <w:ilvl w:val="0"/>
          <w:numId w:val="1008"/>
        </w:numPr>
      </w:pPr>
      <w:r>
        <w:t xml:space="preserve">нелинейная система сохраняет более высокие значения метрики.</w:t>
      </w:r>
    </w:p>
    <w:p>
      <w:pPr>
        <w:pStyle w:val="FirstParagraph"/>
      </w:pPr>
      <w:r>
        <w:t xml:space="preserve">Это означает, что в линейной системе затухание происходит быстрее.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9"/>
        </w:numPr>
      </w:pPr>
      <w:r>
        <w:t xml:space="preserve">Линейная модель характеризуется плавным и устойчивым уменьшением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со временем.</w:t>
      </w:r>
    </w:p>
    <w:p>
      <w:pPr>
        <w:numPr>
          <w:ilvl w:val="0"/>
          <w:numId w:val="1009"/>
        </w:numPr>
      </w:pPr>
      <w:r>
        <w:t xml:space="preserve">В нелинейной системе динамика существенно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уменьшается почти до нуля, после чего поведение системы определяется в основном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Изменение параметров оказывает заметное влияние на скорость уменьшения решений, особенно в линейной модели.</w:t>
      </w:r>
    </w:p>
    <w:p>
      <w:pPr>
        <w:numPr>
          <w:ilvl w:val="0"/>
          <w:numId w:val="1009"/>
        </w:numPr>
      </w:pPr>
      <w:r>
        <w:t xml:space="preserve">В нелинейной системе влияние параметров на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выражено слабее из-за сильного подавления этой переменной нелинейными членами.</w:t>
      </w:r>
    </w:p>
    <w:p>
      <w:pPr>
        <w:numPr>
          <w:ilvl w:val="0"/>
          <w:numId w:val="1009"/>
        </w:numPr>
      </w:pPr>
      <w:r>
        <w:t xml:space="preserve">Численные расчёты показывают, что линейная модель вычисляется быстрее, однако даже для нелинейной системы время решения остаётся крайне малым.</w:t>
      </w:r>
    </w:p>
    <w:p>
      <w:pPr>
        <w:numPr>
          <w:ilvl w:val="0"/>
          <w:numId w:val="1009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свидетельствует об усилении затухания динамики системы.</w:t>
      </w:r>
    </w:p>
    <w:p>
      <w:pPr>
        <w:pStyle w:val="FirstParagraph"/>
      </w:pPr>
      <w:r>
        <w:t xml:space="preserve">Полученные результаты соответствуют ожидаемому поведению линейных и нелинейных дифференциальных моделей и подтверждают корректность проведённого численного моделирования.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2026-03-13T09:35:42Z</dcterms:created>
  <dcterms:modified xsi:type="dcterms:W3CDTF">2026-03-13T09:35:42Z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