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Рассматривается пример построения математической модели для выбора оптимальной стратегии в задаче поиска и преследования.</w:t>
      </w:r>
    </w:p>
    <w:p>
      <w:pPr>
        <w:pStyle w:val="BodyText"/>
      </w:pPr>
      <w:r>
        <w:t xml:space="preserve">В условиях ограниченной видимости катер береговой охраны преследует лодку браконьеров. После рассеивания тумана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цель вновь скрывается и продолжает движение по прямой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превышает скорость лодки.</w:t>
      </w:r>
    </w:p>
    <w:p>
      <w:pPr>
        <w:pStyle w:val="BodyText"/>
      </w:pPr>
      <w:r>
        <w:t xml:space="preserve">Требуется определить закон движения катера, обеспечивающий перехват цели.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Обосновать модель и вывести систему дифференциальных уравнений при условии,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начальных условий.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 графическим данным определить точку их встречи.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Точку обнаружения лодки примем за начало координат: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В момент фиксации расстояние между объектами равно</w:t>
      </w:r>
      <w:r>
        <w:t xml:space="preserve"> </w:t>
      </w:r>
      <m:oMath>
        <m:r>
          <m:t>k</m:t>
        </m:r>
      </m:oMath>
      <w:r>
        <w:t xml:space="preserve">, следовательно, положение катера относительно лодки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Переходим к полярной системе координат. Полюс совмещаем с точкой обнаружения лодки, а полярную ось направляем в сторону катера.</w:t>
      </w:r>
    </w:p>
    <w:p>
      <w:pPr>
        <w:pStyle w:val="BodyText"/>
      </w:pPr>
      <w:r>
        <w:t xml:space="preserve">Определим расстояние</w:t>
      </w:r>
      <w:r>
        <w:t xml:space="preserve"> </w:t>
      </w:r>
      <m:oMath>
        <m:r>
          <m:t>x</m:t>
        </m:r>
      </m:oMath>
      <w:r>
        <w:t xml:space="preserve">, при котором катер окажется на одинаковом удалении от полюса с лодкой.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(в зависимости от начального расположения).</w:t>
      </w:r>
    </w:p>
    <w:p>
      <w:pPr>
        <w:pStyle w:val="BodyText"/>
      </w:pPr>
      <w:r>
        <w:t xml:space="preserve">Времена движения совпадают, поэтому:</w:t>
      </w:r>
    </w:p>
    <w:p>
      <w:pPr>
        <w:numPr>
          <w:ilvl w:val="0"/>
          <w:numId w:val="1002"/>
        </w:numPr>
      </w:pPr>
      <w:r>
        <w:t xml:space="preserve">в первом случае: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во втором случае: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два значения начального радиуса: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выравнивания радиусов катер изменяет стратегию: он начинает движение вокруг полюса, сохраняя радиальную скорость, равную скорости лодки.</w:t>
      </w:r>
    </w:p>
    <w:p>
      <w:pPr>
        <w:pStyle w:val="BodyText"/>
      </w:pPr>
      <w:r>
        <w:t xml:space="preserve">Разложим скорость катера на компоненты:</w:t>
      </w:r>
    </w:p>
    <w:p>
      <w:pPr>
        <w:numPr>
          <w:ilvl w:val="0"/>
          <w:numId w:val="1003"/>
        </w:numPr>
      </w:pPr>
      <w:r>
        <w:t xml:space="preserve">радиальная скорость: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3"/>
        </w:numPr>
      </w:pPr>
      <w:r>
        <w:t xml:space="preserve">тангенциальная скорость: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По теореме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, получаем уравнение: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Его решение определяет траекторию катера в полярных координатах.</w: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Лодка обнаружена на расстоянии 20 км от катера.</w:t>
      </w:r>
      <w:r>
        <w:br/>
      </w:r>
      <w:r>
        <w:t xml:space="preserve">Скорость катера превышает скорость лодки в 5 раз,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построения траекторий использованы внешние программные модули: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Проведено численное решение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выполнено сопоставление полученной спиральной траектории катера с прямолинейной траекторией лодки.</w: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представляет собой логарифмическую спираль. Радиус возрастает экспоненциально по углу $</w:t>
      </w:r>
      <w:r>
        <w:t xml:space="preserve"> </w:t>
      </w:r>
      <w:r>
        <w:t xml:space="preserve">$, так как производная $ dr/d</w:t>
      </w:r>
      <w:r>
        <w:t xml:space="preserve">$ пропорциональна $ r $.</w:t>
      </w:r>
    </w:p>
    <w:p>
      <w:pPr>
        <w:pStyle w:val="BodyText"/>
      </w:pPr>
      <w:r>
        <w:t xml:space="preserve">Лодка движется по лучу, что в полярной системе соответствует линейному увеличению радиуса.</w:t>
      </w:r>
    </w:p>
    <w:p>
      <w:pPr>
        <w:pStyle w:val="BodyText"/>
      </w:pPr>
      <w:r>
        <w:t xml:space="preserve">Разность радиусов со временем увеличивается, что отражает преимущество катера по скорости.</w:t>
      </w:r>
    </w:p>
    <w:bookmarkEnd w:id="46"/>
    <w:bookmarkStart w:id="50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что приводит к смещению всей траектории наружу. Форма кривой сохраняется, изменяется только масштаб.</w:t>
      </w:r>
    </w:p>
    <w:bookmarkEnd w:id="50"/>
    <w:bookmarkEnd w:id="51"/>
    <w:bookmarkStart w:id="55" w:name="параметрический-анализ-по-n"/>
    <w:p>
      <w:pPr>
        <w:pStyle w:val="Heading2"/>
      </w:pPr>
      <w:r>
        <w:t xml:space="preserve">5.15 Параметрический анализ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Коэффициент роста 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 уменьшается, следовательно:</w:t>
      </w:r>
    </w:p>
    <w:p>
      <w:pPr>
        <w:pStyle w:val="Compact"/>
        <w:numPr>
          <w:ilvl w:val="0"/>
          <w:numId w:val="1006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возрастает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становится более пологой;</w:t>
      </w:r>
    </w:p>
    <w:p>
      <w:pPr>
        <w:pStyle w:val="Compact"/>
        <w:numPr>
          <w:ilvl w:val="0"/>
          <w:numId w:val="1006"/>
        </w:numPr>
      </w:pPr>
      <w:r>
        <w:t xml:space="preserve">форма траектории сохраняется при любых допустимых</w:t>
      </w:r>
      <w:r>
        <w:t xml:space="preserve"> </w:t>
      </w:r>
      <m:oMath>
        <m:r>
          <m:t>n</m:t>
        </m:r>
      </m:oMath>
      <w:r>
        <w:t xml:space="preserve">.</w:t>
      </w:r>
    </w:p>
    <w:bookmarkEnd w:id="55"/>
    <w:bookmarkStart w:id="59" w:name="исследование-метрики-scale_ratio"/>
    <w:p>
      <w:pPr>
        <w:pStyle w:val="Heading2"/>
      </w:pPr>
      <w:r>
        <w:t xml:space="preserve">5.16 Исследование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7" name="Picture"/>
            <a:graphic>
              <a:graphicData uri="http://schemas.openxmlformats.org/drawingml/2006/picture">
                <pic:pic>
                  <pic:nvPicPr>
                    <pic:cNvPr descr="image/scale_ratio_vs_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характеристика: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показывает относительное превосходство катера по радиальному удалению.</w:t>
      </w:r>
    </w:p>
    <w:p>
      <w:pPr>
        <w:pStyle w:val="BodyText"/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существенно превышает 1.</w:t>
      </w:r>
      <w:r>
        <w:br/>
      </w: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показатель уменьшается и стабилизируется.</w:t>
      </w:r>
    </w:p>
    <w:bookmarkEnd w:id="59"/>
    <w:bookmarkStart w:id="63" w:name="оценка-вычислительных-затрат"/>
    <w:p>
      <w:pPr>
        <w:pStyle w:val="Heading2"/>
      </w:pPr>
      <w:r>
        <w:t xml:space="preserve">5.17 Оценка вычислительных затрат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1" name="Picture"/>
            <a:graphic>
              <a:graphicData uri="http://schemas.openxmlformats.org/drawingml/2006/picture">
                <pic:pic>
                  <pic:nvPicPr>
                    <pic:cNvPr descr="image/computation_time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Численное решение системы показало: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вычисления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с;</w:t>
      </w:r>
    </w:p>
    <w:p>
      <w:pPr>
        <w:pStyle w:val="Compact"/>
        <w:numPr>
          <w:ilvl w:val="0"/>
          <w:numId w:val="1007"/>
        </w:numPr>
      </w:pPr>
      <w:r>
        <w:t xml:space="preserve">заметной зависимости от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7"/>
        </w:numPr>
      </w:pPr>
      <w:r>
        <w:t xml:space="preserve">небольшие флуктуации обусловлены особенностями численной интеграции.</w:t>
      </w:r>
    </w:p>
    <w:bookmarkEnd w:id="63"/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Траектория катера описывается логарифмической спиралью.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интенсивность радиального роста.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Начальные условия влияют на масштаб, но не изменяют тип траектории.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Метод численного решения демонстрирует устойчивость и малые вычислительные затраты.</w:t>
      </w:r>
    </w:p>
    <w:p>
      <w:pPr>
        <w:pStyle w:val="FirstParagraph"/>
      </w:pPr>
      <w:r>
        <w:t xml:space="preserve">Полученные численные результаты согласуются с аналитическим решением задачи.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6">
        <w:r>
          <w:rPr>
            <w:rStyle w:val="Hyperlink"/>
          </w:rPr>
          <w:t xml:space="preserve">Задача о погоне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2026-02-21T13:20:09Z</dcterms:created>
  <dcterms:modified xsi:type="dcterms:W3CDTF">2026-02-21T13:20:09Z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