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сервисов.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 Protocol) в локальной сети.</w:t>
      </w:r>
    </w:p>
    <w:bookmarkEnd w:id="20"/>
    <w:bookmarkStart w:id="7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77" w:name="настройка-сетевых-сервисов-dns-и-dhcp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сетевых сервисов DNS и DHCP</w:t>
      </w:r>
    </w:p>
    <w:p>
      <w:pPr>
        <w:numPr>
          <w:ilvl w:val="0"/>
          <w:numId w:val="1001"/>
        </w:numPr>
      </w:pPr>
      <w:r>
        <w:t xml:space="preserve">В логическую рабочую область проекта добавлен сервер dns-akabrikosov и подключён к коммутатору msk-donskaya-akabrikosov-sw-3 через порт Fa0/2.</w:t>
      </w:r>
      <w:r>
        <w:br/>
      </w:r>
      <w:r>
        <w:t xml:space="preserve">Также проверена общая топология сети, включающая маршрутизатор, коммутаторы, оконечные устройства и серверы. Порт коммутатора, к которому подключён DNS-сервер, активирован.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783293"/>
            <wp:effectExtent b="0" l="0" r="0" t="0"/>
            <wp:docPr descr="Рис. 1: Топология сети с добавленным DNS-сервером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3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с добавленным DNS-сервером</w:t>
      </w:r>
    </w:p>
    <w:p>
      <w:pPr>
        <w:numPr>
          <w:ilvl w:val="0"/>
          <w:numId w:val="1001"/>
        </w:numPr>
      </w:pPr>
      <w:r>
        <w:t xml:space="preserve">На сервере dns-akabrikosov в разделе IP Configuration выполнена настройка статических сетевых параметров.</w:t>
      </w:r>
      <w:r>
        <w:br/>
      </w:r>
      <w:r>
        <w:t xml:space="preserve">В качестве IP-адреса сервера задан адрес 10.128.0.5, маска подсети — 255.255.255.0, адрес шлюза по умолчанию — 10.128.0.1.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200848"/>
            <wp:effectExtent b="0" l="0" r="0" t="0"/>
            <wp:docPr descr="Рис. 2: Настройка статического IP-адреса DNS-серве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статического IP-адреса DNS-сервера</w:t>
      </w:r>
    </w:p>
    <w:p>
      <w:pPr>
        <w:numPr>
          <w:ilvl w:val="0"/>
          <w:numId w:val="1001"/>
        </w:numPr>
      </w:pPr>
      <w:r>
        <w:t xml:space="preserve">В конфигурации сервера открыта служба DNS и переведена в активное состояние с помощью переключателя On.</w:t>
      </w:r>
      <w:r>
        <w:br/>
      </w:r>
      <w:r>
        <w:t xml:space="preserve">Для службы созданы ресурсные записи типа A Record, обеспечивающие сопоставление доменных имён IP-адресам серверов сети.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296549"/>
            <wp:effectExtent b="0" l="0" r="0" t="0"/>
            <wp:docPr descr="Рис. 3: Настройка службы DNS и добавление ресурсных записей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6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службы DNS и добавление ресурсных записей</w:t>
      </w:r>
    </w:p>
    <w:p>
      <w:pPr>
        <w:numPr>
          <w:ilvl w:val="0"/>
          <w:numId w:val="1000"/>
        </w:numPr>
      </w:pPr>
      <w:r>
        <w:t xml:space="preserve">На DNS-сервер добавлены следующие записи:</w:t>
      </w:r>
    </w:p>
    <w:p>
      <w:pPr>
        <w:numPr>
          <w:ilvl w:val="1"/>
          <w:numId w:val="1002"/>
        </w:numPr>
        <w:pStyle w:val="Compact"/>
      </w:pPr>
      <w:r>
        <w:t xml:space="preserve">dns.donskaya.rudn.edu — 10.128.0.5;</w:t>
      </w:r>
    </w:p>
    <w:p>
      <w:pPr>
        <w:numPr>
          <w:ilvl w:val="1"/>
          <w:numId w:val="1002"/>
        </w:numPr>
        <w:pStyle w:val="Compact"/>
      </w:pPr>
      <w:r>
        <w:t xml:space="preserve">file.donskaya.rudn.edu — 10.128.0.3;</w:t>
      </w:r>
    </w:p>
    <w:p>
      <w:pPr>
        <w:numPr>
          <w:ilvl w:val="1"/>
          <w:numId w:val="1002"/>
        </w:numPr>
        <w:pStyle w:val="Compact"/>
      </w:pPr>
      <w:r>
        <w:t xml:space="preserve">mail.donskaya.rudn.edu — 10.128.0.4;</w:t>
      </w:r>
    </w:p>
    <w:p>
      <w:pPr>
        <w:numPr>
          <w:ilvl w:val="1"/>
          <w:numId w:val="1002"/>
        </w:numPr>
        <w:pStyle w:val="Compact"/>
      </w:pPr>
      <w:r>
        <w:t xml:space="preserve">www.donskaya.rudn.edu — 10.128.0.2.</w:t>
      </w:r>
    </w:p>
    <w:p>
      <w:pPr>
        <w:numPr>
          <w:ilvl w:val="0"/>
          <w:numId w:val="1000"/>
        </w:numPr>
      </w:pPr>
      <w:r>
        <w:t xml:space="preserve">Записи типа A используются для связывания доменного имени с IPv4-адресом узла, что позволяет обращаться к ресурсам сети по именам.</w:t>
      </w:r>
    </w:p>
    <w:p>
      <w:pPr>
        <w:numPr>
          <w:ilvl w:val="0"/>
          <w:numId w:val="1001"/>
        </w:numPr>
      </w:pPr>
      <w:r>
        <w:t xml:space="preserve">На маршрутизаторе msk-donskaya-akabrikosov-gw-1 выполнена настройка службы DHCP.</w:t>
      </w:r>
      <w:r>
        <w:br/>
      </w:r>
      <w:r>
        <w:t xml:space="preserve">Сначала указан адрес DNS-сервера командой ip name-server 10.128.0.5, затем включён сервис DHCP и созданы пулы адресов для нескольких подсетей: dk, departments, adm, other.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184296"/>
            <wp:effectExtent b="0" l="0" r="0" t="0"/>
            <wp:docPr descr="Рис. 4: Настройка DHCP на маршрутизаторе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4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DHCP на маршрутизаторе</w:t>
      </w:r>
    </w:p>
    <w:p>
      <w:pPr>
        <w:numPr>
          <w:ilvl w:val="0"/>
          <w:numId w:val="1000"/>
        </w:numPr>
      </w:pPr>
      <w:r>
        <w:t xml:space="preserve">Для каждого пула заданы:</w:t>
      </w:r>
    </w:p>
    <w:p>
      <w:pPr>
        <w:numPr>
          <w:ilvl w:val="1"/>
          <w:numId w:val="1003"/>
        </w:numPr>
        <w:pStyle w:val="Compact"/>
      </w:pPr>
      <w:r>
        <w:t xml:space="preserve">адрес сети;</w:t>
      </w:r>
    </w:p>
    <w:p>
      <w:pPr>
        <w:numPr>
          <w:ilvl w:val="1"/>
          <w:numId w:val="1003"/>
        </w:numPr>
        <w:pStyle w:val="Compact"/>
      </w:pPr>
      <w:r>
        <w:t xml:space="preserve">маска подсети;</w:t>
      </w:r>
    </w:p>
    <w:p>
      <w:pPr>
        <w:numPr>
          <w:ilvl w:val="1"/>
          <w:numId w:val="1003"/>
        </w:numPr>
        <w:pStyle w:val="Compact"/>
      </w:pPr>
      <w:r>
        <w:t xml:space="preserve">адрес шлюза по умолчанию;</w:t>
      </w:r>
    </w:p>
    <w:p>
      <w:pPr>
        <w:numPr>
          <w:ilvl w:val="1"/>
          <w:numId w:val="1003"/>
        </w:numPr>
        <w:pStyle w:val="Compact"/>
      </w:pPr>
      <w:r>
        <w:t xml:space="preserve">адрес DNS-сервера;</w:t>
      </w:r>
    </w:p>
    <w:p>
      <w:pPr>
        <w:numPr>
          <w:ilvl w:val="1"/>
          <w:numId w:val="1003"/>
        </w:numPr>
        <w:pStyle w:val="Compact"/>
      </w:pPr>
      <w:r>
        <w:t xml:space="preserve">диапазоны исключаемых адресов.</w:t>
      </w:r>
    </w:p>
    <w:p>
      <w:pPr>
        <w:numPr>
          <w:ilvl w:val="0"/>
          <w:numId w:val="1001"/>
        </w:numPr>
      </w:pPr>
      <w:r>
        <w:t xml:space="preserve">После настройки DHCP на оконечных устройствах статическая адресация заменена на динамическую.</w:t>
      </w:r>
      <w:r>
        <w:br/>
      </w:r>
      <w:r>
        <w:t xml:space="preserve">На ПК dk-donskaya-akabrikosov-1 выбран режим DHCP, после чего устройство автоматически получило сетевые параметры.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334103"/>
            <wp:effectExtent b="0" l="0" r="0" t="0"/>
            <wp:docPr descr="Рис. 5: Получение сетевых параметров по DHC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4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Получение сетевых параметров по DHCP</w:t>
      </w:r>
    </w:p>
    <w:p>
      <w:pPr>
        <w:numPr>
          <w:ilvl w:val="0"/>
          <w:numId w:val="1000"/>
        </w:numPr>
      </w:pPr>
      <w:r>
        <w:t xml:space="preserve">Устройству назначен IP-адрес 10.128.3.30, маска 255.255.255.0, шлюз 10.128.3.1 и DNS-сервер 10.128.0.5.</w:t>
      </w:r>
    </w:p>
    <w:p>
      <w:pPr>
        <w:numPr>
          <w:ilvl w:val="0"/>
          <w:numId w:val="1001"/>
        </w:numPr>
      </w:pPr>
      <w:r>
        <w:t xml:space="preserve">На маршрутизаторе выполнен просмотр информации о пулах DHCP командой show ip dhcp pool.</w:t>
      </w:r>
      <w:r>
        <w:br/>
      </w:r>
      <w:r>
        <w:t xml:space="preserve">В выводе отображены диапазоны адресов, количество выданных адресов и исключённые диапазоны.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4050035"/>
            <wp:effectExtent b="0" l="0" r="0" t="0"/>
            <wp:docPr descr="Рис. 6: Информация о пулах DHCP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Информация о пулах DHCP</w:t>
      </w:r>
    </w:p>
    <w:p>
      <w:pPr>
        <w:numPr>
          <w:ilvl w:val="0"/>
          <w:numId w:val="1001"/>
        </w:numPr>
      </w:pPr>
      <w:r>
        <w:t xml:space="preserve">С помощью команды show ip dhcp binding проверены выданные IP-адреса клиентам.</w:t>
      </w:r>
      <w:r>
        <w:br/>
      </w:r>
      <w:r>
        <w:t xml:space="preserve">В таблице отображаются IP-адреса, MAC-адреса устройств и тип назначения.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1394561"/>
            <wp:effectExtent b="0" l="0" r="0" t="0"/>
            <wp:docPr descr="Рис. 7: Таблица выданных DHCP-адресов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Таблица выданных DHCP-адресов</w:t>
      </w:r>
    </w:p>
    <w:p>
      <w:pPr>
        <w:numPr>
          <w:ilvl w:val="0"/>
          <w:numId w:val="1001"/>
        </w:numPr>
      </w:pPr>
      <w:r>
        <w:t xml:space="preserve">Выполнена проверка сетевой доступности с помощью команды ping между устройствами разных подсетей.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4824766"/>
            <wp:effectExtent b="0" l="0" r="0" t="0"/>
            <wp:docPr descr="Рис. 8: Проверка связи между узлами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4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Проверка связи между узлами</w:t>
      </w:r>
    </w:p>
    <w:p>
      <w:pPr>
        <w:numPr>
          <w:ilvl w:val="0"/>
          <w:numId w:val="1000"/>
        </w:numPr>
      </w:pPr>
      <w:r>
        <w:t xml:space="preserve">Обмен пакетами проходит успешно, при первом запросе возможна задержка из-за ARP-запроса.</w:t>
      </w:r>
    </w:p>
    <w:p>
      <w:pPr>
        <w:numPr>
          <w:ilvl w:val="0"/>
          <w:numId w:val="1001"/>
        </w:numPr>
      </w:pPr>
      <w:r>
        <w:t xml:space="preserve">Дополнительно выполнена проверка связи с несколькими узлами из разных подсетей.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4822256" cy="6044665"/>
            <wp:effectExtent b="0" l="0" r="0" t="0"/>
            <wp:docPr descr="Рис. 9: Проверка доступности узлов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256" cy="6044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Проверка доступности узлов</w:t>
      </w:r>
    </w:p>
    <w:p>
      <w:pPr>
        <w:numPr>
          <w:ilvl w:val="0"/>
          <w:numId w:val="1000"/>
        </w:numPr>
      </w:pPr>
      <w:r>
        <w:t xml:space="preserve">Установлено, что сеть функционирует корректно, маршрутизация между подсетями работает, а DHCP и DNS-сервисы настроены правильно.</w:t>
      </w:r>
    </w:p>
    <w:p>
      <w:pPr>
        <w:numPr>
          <w:ilvl w:val="0"/>
          <w:numId w:val="1001"/>
        </w:numPr>
      </w:pPr>
      <w:r>
        <w:t xml:space="preserve">В режиме Simulation исследован процесс получения IP-адреса по протоколу DHCP.</w:t>
      </w:r>
      <w:r>
        <w:br/>
      </w:r>
      <w:r>
        <w:t xml:space="preserve">Для анализа использован фильтр DHCP, позволяющий отследить обмен служебными сообщениями между клиентом и сервером.</w:t>
      </w:r>
    </w:p>
    <w:p>
      <w:pPr>
        <w:pStyle w:val="CaptionedFigure"/>
      </w:pPr>
      <w:bookmarkStart w:id="60" w:name="fig:010"/>
      <w:r>
        <w:drawing>
          <wp:inline>
            <wp:extent cx="5334000" cy="2212746"/>
            <wp:effectExtent b="0" l="0" r="0" t="0"/>
            <wp:docPr descr="Рис. 10: Передача DHCP-сообщений в режиме моделирования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Передача DHCP-сообщений в режиме моделирования</w:t>
      </w:r>
    </w:p>
    <w:p>
      <w:pPr>
        <w:pStyle w:val="BodyText"/>
      </w:pPr>
      <w:r>
        <w:t xml:space="preserve">В процессе наблюдения зафиксирована стандартная последовательность обмена DHCP-сообщениями (DORA):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DHCP Discover</w:t>
      </w:r>
      <w:r>
        <w:t xml:space="preserve"> </w:t>
      </w:r>
      <w:r>
        <w:t xml:space="preserve">— клиент отправляет широковещательный запрос с адреса 0.0.0.0, пытаясь найти DHCP-сервер в сети;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DHCP Offer</w:t>
      </w:r>
      <w:r>
        <w:t xml:space="preserve"> </w:t>
      </w:r>
      <w:r>
        <w:t xml:space="preserve">— сервер предлагает клиенту свободный IP-адрес из пула;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DHCP Request</w:t>
      </w:r>
      <w:r>
        <w:t xml:space="preserve"> </w:t>
      </w:r>
      <w:r>
        <w:t xml:space="preserve">— клиент подтверждает выбор предложенного адреса;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DHCP Acknowledgment (ACK)</w:t>
      </w:r>
      <w:r>
        <w:t xml:space="preserve"> </w:t>
      </w:r>
      <w:r>
        <w:t xml:space="preserve">— сервер окончательно закрепляет IP-адрес за клиентом.</w:t>
      </w:r>
    </w:p>
    <w:p>
      <w:pPr>
        <w:numPr>
          <w:ilvl w:val="0"/>
          <w:numId w:val="1005"/>
        </w:numPr>
        <w:pStyle w:val="Compact"/>
      </w:pPr>
      <w:r>
        <w:t xml:space="preserve">При анализе содержимого DHCP-пакета Discover установлено, что:</w:t>
      </w:r>
    </w:p>
    <w:p>
      <w:pPr>
        <w:numPr>
          <w:ilvl w:val="0"/>
          <w:numId w:val="1006"/>
        </w:numPr>
        <w:pStyle w:val="Compact"/>
      </w:pPr>
      <w:r>
        <w:t xml:space="preserve">IP-адрес клиента и сервера равны 0.0.0.0;</w:t>
      </w:r>
    </w:p>
    <w:p>
      <w:pPr>
        <w:numPr>
          <w:ilvl w:val="0"/>
          <w:numId w:val="1006"/>
        </w:numPr>
        <w:pStyle w:val="Compact"/>
      </w:pPr>
      <w:r>
        <w:t xml:space="preserve">используется MAC-адрес клиента как идентификатор;</w:t>
      </w:r>
    </w:p>
    <w:p>
      <w:pPr>
        <w:numPr>
          <w:ilvl w:val="0"/>
          <w:numId w:val="1006"/>
        </w:numPr>
        <w:pStyle w:val="Compact"/>
      </w:pPr>
      <w:r>
        <w:t xml:space="preserve">в поле Client Hardware Address передаётся физический адрес устройства.</w:t>
      </w:r>
    </w:p>
    <w:p>
      <w:pPr>
        <w:pStyle w:val="CaptionedFigure"/>
      </w:pPr>
      <w:bookmarkStart w:id="64" w:name="fig:011"/>
      <w:r>
        <w:drawing>
          <wp:inline>
            <wp:extent cx="5334000" cy="3263152"/>
            <wp:effectExtent b="0" l="0" r="0" t="0"/>
            <wp:docPr descr="Рис. 11: Структура DHCP Discover сообщения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Структура DHCP Discover сообщения</w:t>
      </w:r>
    </w:p>
    <w:p>
      <w:pPr>
        <w:pStyle w:val="BodyText"/>
      </w:pPr>
      <w:r>
        <w:t xml:space="preserve">Это объясняется тем, что на момент отправки запроса клиент ещё не имеет IP-адреса и использует широковещательную передачу.</w:t>
      </w:r>
    </w:p>
    <w:p>
      <w:pPr>
        <w:numPr>
          <w:ilvl w:val="0"/>
          <w:numId w:val="1007"/>
        </w:numPr>
        <w:pStyle w:val="Compact"/>
      </w:pPr>
      <w:r>
        <w:t xml:space="preserve">В сообщении DHCP Offer сервер передаёт клиенту предлагаемый IP-адрес, а также дополнительные параметры конфигурации.</w:t>
      </w:r>
    </w:p>
    <w:p>
      <w:pPr>
        <w:pStyle w:val="CaptionedFigure"/>
      </w:pPr>
      <w:bookmarkStart w:id="68" w:name="fig:012"/>
      <w:r>
        <w:drawing>
          <wp:inline>
            <wp:extent cx="5334000" cy="3807307"/>
            <wp:effectExtent b="0" l="0" r="0" t="0"/>
            <wp:docPr descr="Рис. 12: Структура DHCP Offer сообщения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Структура DHCP Offer сообщения</w:t>
      </w:r>
    </w:p>
    <w:p>
      <w:pPr>
        <w:pStyle w:val="BodyText"/>
      </w:pPr>
      <w:r>
        <w:t xml:space="preserve">В пакете указаны:</w:t>
      </w:r>
      <w:r>
        <w:t xml:space="preserve"> </w:t>
      </w:r>
      <w:r>
        <w:t xml:space="preserve">- выделяемый IP-адрес (Your Client Address) — 10.128.3.30;</w:t>
      </w:r>
      <w:r>
        <w:t xml:space="preserve"> </w:t>
      </w:r>
      <w:r>
        <w:t xml:space="preserve">- адрес DHCP-сервера — 10.128.3.1;</w:t>
      </w:r>
      <w:r>
        <w:t xml:space="preserve"> </w:t>
      </w:r>
      <w:r>
        <w:t xml:space="preserve">- DNS-сервер — 10.128.0.5 (в поле опций).</w:t>
      </w:r>
    </w:p>
    <w:p>
      <w:pPr>
        <w:numPr>
          <w:ilvl w:val="0"/>
          <w:numId w:val="1008"/>
        </w:numPr>
        <w:pStyle w:val="Compact"/>
      </w:pPr>
      <w:r>
        <w:t xml:space="preserve">В сообщении DHCP Request клиент повторно отправляет выбранный IP-адрес серверу, подтверждая его использование.</w:t>
      </w:r>
    </w:p>
    <w:p>
      <w:pPr>
        <w:pStyle w:val="CaptionedFigure"/>
      </w:pPr>
      <w:bookmarkStart w:id="72" w:name="fig:013"/>
      <w:r>
        <w:drawing>
          <wp:inline>
            <wp:extent cx="5334000" cy="3260019"/>
            <wp:effectExtent b="0" l="0" r="0" t="0"/>
            <wp:docPr descr="Рис. 13: Структура DHCP Request сообщения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Структура DHCP Request сообщения</w:t>
      </w:r>
    </w:p>
    <w:p>
      <w:pPr>
        <w:pStyle w:val="BodyText"/>
      </w:pPr>
      <w:r>
        <w:t xml:space="preserve">Это сообщение также передаётся широковещательно, чтобы все DHCP-серверы в сети знали, какой адрес был выбран.</w:t>
      </w:r>
    </w:p>
    <w:p>
      <w:pPr>
        <w:numPr>
          <w:ilvl w:val="0"/>
          <w:numId w:val="1009"/>
        </w:numPr>
        <w:pStyle w:val="Compact"/>
      </w:pPr>
      <w:r>
        <w:t xml:space="preserve">В ответ сервер отправляет сообщение DHCP ACK, подтверждая назначение IP-адреса и окончательно завершая процесс конфигурации.</w:t>
      </w:r>
    </w:p>
    <w:p>
      <w:pPr>
        <w:pStyle w:val="CaptionedFigure"/>
      </w:pPr>
      <w:bookmarkStart w:id="76" w:name="fig:014"/>
      <w:r>
        <w:drawing>
          <wp:inline>
            <wp:extent cx="5334000" cy="3422498"/>
            <wp:effectExtent b="0" l="0" r="0" t="0"/>
            <wp:docPr descr="Рис. 14: Структура DHCP ACK сообщения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2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Структура DHCP ACK сообщения</w:t>
      </w:r>
    </w:p>
    <w:p>
      <w:pPr>
        <w:pStyle w:val="BodyText"/>
      </w:pPr>
      <w:r>
        <w:t xml:space="preserve">В результате клиент получает:</w:t>
      </w:r>
      <w:r>
        <w:t xml:space="preserve"> </w:t>
      </w:r>
      <w:r>
        <w:t xml:space="preserve">- IP-адрес;</w:t>
      </w:r>
      <w:r>
        <w:t xml:space="preserve"> </w:t>
      </w:r>
      <w:r>
        <w:t xml:space="preserve">- маску подсети;</w:t>
      </w:r>
      <w:r>
        <w:t xml:space="preserve"> </w:t>
      </w:r>
      <w:r>
        <w:t xml:space="preserve">- адрес шлюза по умолчанию;</w:t>
      </w:r>
      <w:r>
        <w:t xml:space="preserve"> </w:t>
      </w:r>
      <w:r>
        <w:t xml:space="preserve">- адрес DNS-сервера.</w:t>
      </w:r>
    </w:p>
    <w:bookmarkEnd w:id="77"/>
    <w:bookmarkEnd w:id="78"/>
    <w:bookmarkStart w:id="7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настроены сетевые сервисы DNS и DHCP в среде Cisco Packet Tracer.</w:t>
      </w:r>
      <w:r>
        <w:br/>
      </w:r>
      <w:r>
        <w:t xml:space="preserve">Добавлен и сконфигурирован DNS-сервер, обеспечивающий сопоставление доменных имён IP-адресам, а также выполнена настройка DHCP-сервиса на маршрутизаторе для автоматического распределения сетевых параметров клиентским устройствам.</w:t>
      </w:r>
    </w:p>
    <w:p>
      <w:pPr>
        <w:pStyle w:val="BodyText"/>
      </w:pPr>
      <w:r>
        <w:t xml:space="preserve">Созданы пулы DHCP для нескольких подсетей, заданы диапазоны адресов, шлюзы по умолчанию и адрес DNS-сервера. Оконечные устройства переведены в режим динамического получения IP-адресов, в результате чего они автоматически получили корректные сетевые настройки.</w:t>
      </w:r>
    </w:p>
    <w:p>
      <w:pPr>
        <w:pStyle w:val="BodyText"/>
      </w:pPr>
      <w:r>
        <w:t xml:space="preserve">В режиме моделирования исследован процесс обмена DHCP-сообщениями. Установлено, что получение IP-адреса происходит по схеме Discover → Offer → Request → ACK. Проанализирована структура DHCP-пакетов и передаваемые параметры.</w:t>
      </w:r>
    </w:p>
    <w:p>
      <w:pPr>
        <w:pStyle w:val="BodyText"/>
      </w:pPr>
      <w:r>
        <w:t xml:space="preserve">Проверка сетевой доступности показала корректную маршрутизацию между подсетями и работоспособность настроенных сервисов.</w:t>
      </w:r>
    </w:p>
    <w:bookmarkEnd w:id="79"/>
    <w:bookmarkStart w:id="8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t xml:space="preserve">За что отвечает протокол DHCP?</w:t>
      </w:r>
      <w:r>
        <w:br/>
      </w:r>
      <w:r>
        <w:t xml:space="preserve">Протокол DHCP (Dynamic Host Configuration Protocol) отвечает за автоматическую настройку сетевых параметров устройств в сети. Он позволяет клиентам получать IP-адрес, маску подсети, адрес шлюза по умолчанию, DNS-сервер и другие параметры без ручной настройки, что упрощает администрирование сети и снижает вероятность ошибок.</w:t>
      </w:r>
    </w:p>
    <w:p>
      <w:pPr>
        <w:numPr>
          <w:ilvl w:val="0"/>
          <w:numId w:val="1010"/>
        </w:numPr>
      </w:pPr>
      <w:r>
        <w:t xml:space="preserve">Какие типы DHCP-сообщений передаются по сети?</w:t>
      </w:r>
      <w:r>
        <w:br/>
      </w:r>
      <w:r>
        <w:t xml:space="preserve">В процессе работы DHCP используются следующие основные типы сообщений:</w:t>
      </w:r>
    </w:p>
    <w:p>
      <w:pPr>
        <w:numPr>
          <w:ilvl w:val="1"/>
          <w:numId w:val="1011"/>
        </w:numPr>
        <w:pStyle w:val="Compact"/>
      </w:pPr>
      <w:r>
        <w:t xml:space="preserve">DHCP Discover — широковещательный запрос клиента на поиск DHCP-сервера;</w:t>
      </w:r>
    </w:p>
    <w:p>
      <w:pPr>
        <w:numPr>
          <w:ilvl w:val="1"/>
          <w:numId w:val="1011"/>
        </w:numPr>
        <w:pStyle w:val="Compact"/>
      </w:pPr>
      <w:r>
        <w:t xml:space="preserve">DHCP Offer — предложение сервера с параметрами конфигурации;</w:t>
      </w:r>
    </w:p>
    <w:p>
      <w:pPr>
        <w:numPr>
          <w:ilvl w:val="1"/>
          <w:numId w:val="1011"/>
        </w:numPr>
        <w:pStyle w:val="Compact"/>
      </w:pPr>
      <w:r>
        <w:t xml:space="preserve">DHCP Request — запрос клиента на получение предложенного адреса;</w:t>
      </w:r>
    </w:p>
    <w:p>
      <w:pPr>
        <w:numPr>
          <w:ilvl w:val="1"/>
          <w:numId w:val="1011"/>
        </w:numPr>
        <w:pStyle w:val="Compact"/>
      </w:pPr>
      <w:r>
        <w:t xml:space="preserve">DHCP ACK — подтверждение сервера о выдаче адреса.</w:t>
      </w:r>
    </w:p>
    <w:p>
      <w:pPr>
        <w:numPr>
          <w:ilvl w:val="0"/>
          <w:numId w:val="1000"/>
        </w:numPr>
      </w:pPr>
      <w:r>
        <w:t xml:space="preserve">Дополнительно могут использоваться сообщения DHCP NAK (отказ), DHCP Release (освобождение адреса) и DHCP Inform (запрос дополнительных параметров).</w:t>
      </w:r>
    </w:p>
    <w:p>
      <w:pPr>
        <w:numPr>
          <w:ilvl w:val="0"/>
          <w:numId w:val="1010"/>
        </w:numPr>
      </w:pPr>
      <w:r>
        <w:t xml:space="preserve">Какие параметры могут быть переданы в сообщениях DHCP?</w:t>
      </w:r>
      <w:r>
        <w:br/>
      </w:r>
      <w:r>
        <w:t xml:space="preserve">В DHCP-сообщениях могут передаваться различные параметры конфигурации:</w:t>
      </w:r>
    </w:p>
    <w:p>
      <w:pPr>
        <w:numPr>
          <w:ilvl w:val="1"/>
          <w:numId w:val="1012"/>
        </w:numPr>
        <w:pStyle w:val="Compact"/>
      </w:pPr>
      <w:r>
        <w:t xml:space="preserve">IP-адрес клиента;</w:t>
      </w:r>
    </w:p>
    <w:p>
      <w:pPr>
        <w:numPr>
          <w:ilvl w:val="1"/>
          <w:numId w:val="1012"/>
        </w:numPr>
        <w:pStyle w:val="Compact"/>
      </w:pPr>
      <w:r>
        <w:t xml:space="preserve">маска подсети;</w:t>
      </w:r>
    </w:p>
    <w:p>
      <w:pPr>
        <w:numPr>
          <w:ilvl w:val="1"/>
          <w:numId w:val="1012"/>
        </w:numPr>
        <w:pStyle w:val="Compact"/>
      </w:pPr>
      <w:r>
        <w:t xml:space="preserve">адрес шлюза по умолчанию;</w:t>
      </w:r>
    </w:p>
    <w:p>
      <w:pPr>
        <w:numPr>
          <w:ilvl w:val="1"/>
          <w:numId w:val="1012"/>
        </w:numPr>
        <w:pStyle w:val="Compact"/>
      </w:pPr>
      <w:r>
        <w:t xml:space="preserve">адрес DNS-сервера;</w:t>
      </w:r>
    </w:p>
    <w:p>
      <w:pPr>
        <w:numPr>
          <w:ilvl w:val="1"/>
          <w:numId w:val="1012"/>
        </w:numPr>
        <w:pStyle w:val="Compact"/>
      </w:pPr>
      <w:r>
        <w:t xml:space="preserve">доменное имя;</w:t>
      </w:r>
    </w:p>
    <w:p>
      <w:pPr>
        <w:numPr>
          <w:ilvl w:val="1"/>
          <w:numId w:val="1012"/>
        </w:numPr>
        <w:pStyle w:val="Compact"/>
      </w:pPr>
      <w:r>
        <w:t xml:space="preserve">время аренды IP-адреса (lease time);</w:t>
      </w:r>
    </w:p>
    <w:p>
      <w:pPr>
        <w:numPr>
          <w:ilvl w:val="1"/>
          <w:numId w:val="1012"/>
        </w:numPr>
        <w:pStyle w:val="Compact"/>
      </w:pPr>
      <w:r>
        <w:t xml:space="preserve">адрес DHCP-сервера;</w:t>
      </w:r>
    </w:p>
    <w:p>
      <w:pPr>
        <w:numPr>
          <w:ilvl w:val="1"/>
          <w:numId w:val="1012"/>
        </w:numPr>
        <w:pStyle w:val="Compact"/>
      </w:pPr>
      <w:r>
        <w:t xml:space="preserve">дополнительные параметры (опции), например NTP-серверы или WINS.</w:t>
      </w:r>
    </w:p>
    <w:p>
      <w:pPr>
        <w:numPr>
          <w:ilvl w:val="0"/>
          <w:numId w:val="1010"/>
        </w:numPr>
      </w:pPr>
      <w:r>
        <w:t xml:space="preserve">Что такое DNS?</w:t>
      </w:r>
      <w:r>
        <w:br/>
      </w:r>
      <w:r>
        <w:t xml:space="preserve">DNS (Domain Name System) — это система доменных имён, предназначенная для преобразования символьных имён (например, www.example.com) в IP-адреса и обратно. DNS позволяет пользователям обращаться к ресурсам сети по удобным именам вместо числовых адресов.</w:t>
      </w:r>
    </w:p>
    <w:p>
      <w:pPr>
        <w:numPr>
          <w:ilvl w:val="0"/>
          <w:numId w:val="1010"/>
        </w:numPr>
      </w:pPr>
      <w:r>
        <w:t xml:space="preserve">Какие типы записи описания ресурсов есть в DNS и для чего они используются?</w:t>
      </w:r>
      <w:r>
        <w:br/>
      </w:r>
      <w:r>
        <w:t xml:space="preserve">В DNS используются различные типы ресурсных записей:</w:t>
      </w:r>
    </w:p>
    <w:p>
      <w:pPr>
        <w:numPr>
          <w:ilvl w:val="1"/>
          <w:numId w:val="1013"/>
        </w:numPr>
        <w:pStyle w:val="Compact"/>
      </w:pPr>
      <w:r>
        <w:t xml:space="preserve">A — сопоставляет доменное имя IPv4-адресу;</w:t>
      </w:r>
    </w:p>
    <w:p>
      <w:pPr>
        <w:numPr>
          <w:ilvl w:val="1"/>
          <w:numId w:val="1013"/>
        </w:numPr>
        <w:pStyle w:val="Compact"/>
      </w:pPr>
      <w:r>
        <w:t xml:space="preserve">AAAA — сопоставляет доменное имя IPv6-адресу;</w:t>
      </w:r>
    </w:p>
    <w:p>
      <w:pPr>
        <w:numPr>
          <w:ilvl w:val="1"/>
          <w:numId w:val="1013"/>
        </w:numPr>
        <w:pStyle w:val="Compact"/>
      </w:pPr>
      <w:r>
        <w:t xml:space="preserve">CNAME — создаёт псевдоним (алиас) для другого доменного имени;</w:t>
      </w:r>
    </w:p>
    <w:p>
      <w:pPr>
        <w:numPr>
          <w:ilvl w:val="1"/>
          <w:numId w:val="1013"/>
        </w:numPr>
        <w:pStyle w:val="Compact"/>
      </w:pPr>
      <w:r>
        <w:t xml:space="preserve">MX — указывает почтовый сервер домена;</w:t>
      </w:r>
    </w:p>
    <w:p>
      <w:pPr>
        <w:numPr>
          <w:ilvl w:val="1"/>
          <w:numId w:val="1013"/>
        </w:numPr>
        <w:pStyle w:val="Compact"/>
      </w:pPr>
      <w:r>
        <w:t xml:space="preserve">NS — определяет DNS-серверы, обслуживающие домен;</w:t>
      </w:r>
    </w:p>
    <w:p>
      <w:pPr>
        <w:numPr>
          <w:ilvl w:val="1"/>
          <w:numId w:val="1013"/>
        </w:numPr>
        <w:pStyle w:val="Compact"/>
      </w:pPr>
      <w:r>
        <w:t xml:space="preserve">PTR — используется для обратного разрешения (IP → имя);</w:t>
      </w:r>
    </w:p>
    <w:p>
      <w:pPr>
        <w:numPr>
          <w:ilvl w:val="1"/>
          <w:numId w:val="1013"/>
        </w:numPr>
        <w:pStyle w:val="Compact"/>
      </w:pPr>
      <w:r>
        <w:t xml:space="preserve">TXT — хранит произвольную текстовую информацию (например, для SPF или DKIM).</w:t>
      </w:r>
    </w:p>
    <w:p>
      <w:pPr>
        <w:numPr>
          <w:ilvl w:val="0"/>
          <w:numId w:val="1000"/>
        </w:numPr>
      </w:pPr>
      <w:r>
        <w:t xml:space="preserve">Эти записи обеспечивают работу различных сетевых сервисов и позволяют организовать удобную иерархическую систему адресации в сети.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1"/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Абрикосов Артем</dc:creator>
  <dc:language>ru-RU</dc:language>
  <cp:keywords/>
  <dcterms:created xsi:type="dcterms:W3CDTF">2026-03-29T08:08:51Z</dcterms:created>
  <dcterms:modified xsi:type="dcterms:W3CDTF">2026-03-29T08:08:51Z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сетевых сервисов.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