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105" w:name="построение-простейшей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простейшей сети</w:t>
      </w:r>
    </w:p>
    <w:p>
      <w:pPr>
        <w:numPr>
          <w:ilvl w:val="0"/>
          <w:numId w:val="1001"/>
        </w:numPr>
      </w:pPr>
      <w:r>
        <w:t xml:space="preserve">Создан новый проект в Cisco Packet Tracer с именем lab_PT-01.pkt.</w:t>
      </w:r>
      <w:r>
        <w:br/>
      </w:r>
      <w:r>
        <w:t xml:space="preserve">В рабочей области размещены концентратор Hub-PT и четыре оконечных устройства PC.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3272589" cy="3234088"/>
            <wp:effectExtent b="0" l="0" r="0" t="0"/>
            <wp:docPr descr="Рис. 1: Топология сети с концентратором и четырьмя ПК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концентратором и четырьмя ПК</w:t>
      </w:r>
    </w:p>
    <w:p>
      <w:pPr>
        <w:numPr>
          <w:ilvl w:val="0"/>
          <w:numId w:val="1001"/>
        </w:numPr>
      </w:pPr>
      <w:r>
        <w:t xml:space="preserve">Оконечные устройства соединены с концентратором прямым кабелем.</w:t>
      </w:r>
      <w:r>
        <w:br/>
      </w:r>
      <w:r>
        <w:t xml:space="preserve">На каждом ПК вручную заданы статические IP-адреса:</w:t>
      </w:r>
    </w:p>
    <w:p>
      <w:pPr>
        <w:numPr>
          <w:ilvl w:val="1"/>
          <w:numId w:val="1002"/>
        </w:numPr>
        <w:pStyle w:val="Compact"/>
      </w:pPr>
      <w:r>
        <w:t xml:space="preserve">PC0 — 192.168.1.11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PC1 — 192.168.1.12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PC2 — 192.168.1.13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PC3 — 192.168.1.14</w:t>
      </w:r>
      <w:r>
        <w:br/>
      </w:r>
      <w:r>
        <w:t xml:space="preserve">Маска подсети для всех узлов: 255.255.255.0.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448706"/>
            <wp:effectExtent b="0" l="0" r="0" t="0"/>
            <wp:docPr descr="Рис. 2: Настройка статического IP-адреса на ПК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статического IP-адреса на ПК</w:t>
      </w:r>
    </w:p>
    <w:p>
      <w:pPr>
        <w:numPr>
          <w:ilvl w:val="0"/>
          <w:numId w:val="1001"/>
        </w:numPr>
      </w:pPr>
      <w:r>
        <w:t xml:space="preserve">Выполнен переход из режима Realtime в режим Simulation.</w:t>
      </w:r>
      <w:r>
        <w:br/>
      </w:r>
      <w:r>
        <w:t xml:space="preserve">С помощью инструмента Add Simple PDU сформирована передача пакета от PC0 к PC2.</w:t>
      </w:r>
      <w:r>
        <w:br/>
      </w:r>
      <w:r>
        <w:t xml:space="preserve">В рабочей области появились конверты пакетов, а в списке событий — записи ARP и ICMP.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323281"/>
            <wp:effectExtent b="0" l="0" r="0" t="0"/>
            <wp:docPr descr="Рис. 3: Передача пакетов ARP и ICMP в режиме моделировани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Передача пакетов ARP и ICMP в режиме моделирования</w:t>
      </w:r>
    </w:p>
    <w:p>
      <w:pPr>
        <w:numPr>
          <w:ilvl w:val="0"/>
          <w:numId w:val="1000"/>
        </w:numPr>
      </w:pPr>
      <w:r>
        <w:t xml:space="preserve">После нажатия кнопки Play прослежено движение пакетов от PC0 к PC2 через концентратор и обратно.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175963"/>
            <wp:effectExtent b="0" l="0" r="0" t="0"/>
            <wp:docPr descr="Рис. 4: Движение пакетов в сети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Движение пакетов в сети</w:t>
      </w:r>
    </w:p>
    <w:p>
      <w:pPr>
        <w:numPr>
          <w:ilvl w:val="0"/>
          <w:numId w:val="1001"/>
        </w:numPr>
      </w:pPr>
      <w:r>
        <w:t xml:space="preserve">Открыто окно информации о PDU и исследована передача пакета на уровнях модели OSI.</w:t>
      </w:r>
      <w:r>
        <w:br/>
      </w:r>
      <w:r>
        <w:t xml:space="preserve">На уровне 3 формируется IP-пакет, на уровне 2 — Ethernet-кадр, на уровне 1 — передача по физической среде.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4716378" cy="5804033"/>
            <wp:effectExtent b="0" l="0" r="0" t="0"/>
            <wp:docPr descr="Рис. 5: Информация о PDU на уровнях модели OSI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580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Информация о PDU на уровнях модели OSI</w:t>
      </w:r>
    </w:p>
    <w:p>
      <w:pPr>
        <w:numPr>
          <w:ilvl w:val="0"/>
          <w:numId w:val="1001"/>
        </w:numPr>
      </w:pPr>
      <w:r>
        <w:t xml:space="preserve">Изучена структура ICMP-пакета и Ethernet-кадра во вкладке PDU Information.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510424"/>
            <wp:effectExtent b="0" l="0" r="0" t="0"/>
            <wp:docPr descr="Рис. 6: Структура пакета ICMP и кадра Etherne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Структура пакета ICMP и кадра Ethernet</w:t>
      </w:r>
    </w:p>
    <w:p>
      <w:pPr>
        <w:numPr>
          <w:ilvl w:val="0"/>
          <w:numId w:val="1000"/>
        </w:numPr>
      </w:pPr>
      <w:r>
        <w:t xml:space="preserve">Структура кадра Ethernet включает:</w:t>
      </w:r>
    </w:p>
    <w:p>
      <w:pPr>
        <w:numPr>
          <w:ilvl w:val="1"/>
          <w:numId w:val="1003"/>
        </w:numPr>
        <w:pStyle w:val="Compact"/>
      </w:pPr>
      <w:r>
        <w:t xml:space="preserve">преамбулу;</w:t>
      </w:r>
    </w:p>
    <w:p>
      <w:pPr>
        <w:numPr>
          <w:ilvl w:val="1"/>
          <w:numId w:val="1003"/>
        </w:numPr>
        <w:pStyle w:val="Compact"/>
      </w:pPr>
      <w:r>
        <w:t xml:space="preserve">MAC-адрес получателя (Destination MAC);</w:t>
      </w:r>
    </w:p>
    <w:p>
      <w:pPr>
        <w:numPr>
          <w:ilvl w:val="1"/>
          <w:numId w:val="1003"/>
        </w:numPr>
        <w:pStyle w:val="Compact"/>
      </w:pPr>
      <w:r>
        <w:t xml:space="preserve">MAC-адрес отправителя (Source MAC);</w:t>
      </w:r>
    </w:p>
    <w:p>
      <w:pPr>
        <w:numPr>
          <w:ilvl w:val="1"/>
          <w:numId w:val="1003"/>
        </w:numPr>
        <w:pStyle w:val="Compact"/>
      </w:pPr>
      <w:r>
        <w:t xml:space="preserve">поле типа (Type), указывающее на протокол верхнего уровня;</w:t>
      </w:r>
    </w:p>
    <w:p>
      <w:pPr>
        <w:numPr>
          <w:ilvl w:val="1"/>
          <w:numId w:val="1003"/>
        </w:numPr>
        <w:pStyle w:val="Compact"/>
      </w:pPr>
      <w:r>
        <w:t xml:space="preserve">поле данных;</w:t>
      </w:r>
    </w:p>
    <w:p>
      <w:pPr>
        <w:numPr>
          <w:ilvl w:val="1"/>
          <w:numId w:val="1003"/>
        </w:numPr>
        <w:pStyle w:val="Compact"/>
      </w:pPr>
      <w:r>
        <w:t xml:space="preserve">контрольную сумму (FCS).</w:t>
      </w:r>
    </w:p>
    <w:p>
      <w:pPr>
        <w:numPr>
          <w:ilvl w:val="0"/>
          <w:numId w:val="1000"/>
        </w:numPr>
      </w:pPr>
      <w:r>
        <w:t xml:space="preserve">Тип кадра Ethernet в данном случае — 0x0800, что соответствует протоколу IPv4.</w:t>
      </w:r>
    </w:p>
    <w:p>
      <w:pPr>
        <w:numPr>
          <w:ilvl w:val="0"/>
          <w:numId w:val="1000"/>
        </w:numPr>
      </w:pPr>
      <w:r>
        <w:t xml:space="preserve">При передвижении пакета по сети изменяются только MAC-адреса источника и назначения, так как на канальном уровне формируется новый кадр для каждой передачи. IP-адреса при этом остаются неизменными.</w:t>
      </w:r>
    </w:p>
    <w:p>
      <w:pPr>
        <w:numPr>
          <w:ilvl w:val="0"/>
          <w:numId w:val="1000"/>
        </w:numPr>
      </w:pPr>
      <w:r>
        <w:t xml:space="preserve">Структура MAC-адреса представляет собой 48-битное значение, записываемое в шестнадцатеричном формате и состоящее из двух частей:</w:t>
      </w:r>
    </w:p>
    <w:p>
      <w:pPr>
        <w:numPr>
          <w:ilvl w:val="1"/>
          <w:numId w:val="1004"/>
        </w:numPr>
        <w:pStyle w:val="Compact"/>
      </w:pPr>
      <w:r>
        <w:t xml:space="preserve">первые 24 бита — идентификатор производителя (OUI);</w:t>
      </w:r>
    </w:p>
    <w:p>
      <w:pPr>
        <w:numPr>
          <w:ilvl w:val="1"/>
          <w:numId w:val="1004"/>
        </w:numPr>
        <w:pStyle w:val="Compact"/>
      </w:pPr>
      <w:r>
        <w:t xml:space="preserve">последние 24 бита — уникальный номер устройства.</w:t>
      </w:r>
    </w:p>
    <w:p>
      <w:pPr>
        <w:numPr>
          <w:ilvl w:val="0"/>
          <w:numId w:val="1001"/>
        </w:numPr>
      </w:pPr>
      <w:r>
        <w:t xml:space="preserve">Очищен список событий моделирования.</w:t>
      </w:r>
      <w:r>
        <w:br/>
      </w:r>
      <w:r>
        <w:t xml:space="preserve">Сформированы два одновременных пакета: от PC0 к PC2 и от PC2 к PC0.</w:t>
      </w:r>
      <w:r>
        <w:br/>
      </w:r>
      <w:r>
        <w:t xml:space="preserve">После запуска моделирования зафиксировано возникновение коллизии при передаче данных через концентратор.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298700"/>
            <wp:effectExtent b="0" l="0" r="0" t="0"/>
            <wp:docPr descr="Рис. 7: Возникновение коллизии при одновременной передач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Возникновение коллизии при одновременной передаче</w:t>
      </w:r>
    </w:p>
    <w:p>
      <w:pPr>
        <w:numPr>
          <w:ilvl w:val="0"/>
          <w:numId w:val="1000"/>
        </w:numPr>
      </w:pPr>
      <w:r>
        <w:t xml:space="preserve">Информация о кадре после повторной передачи отображается во вкладке PDU Information.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932809"/>
            <wp:effectExtent b="0" l="0" r="0" t="0"/>
            <wp:docPr descr="Рис. 8: Параметры повторной передачи кадр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Параметры повторной передачи кадра</w:t>
      </w:r>
    </w:p>
    <w:p>
      <w:pPr>
        <w:numPr>
          <w:ilvl w:val="0"/>
          <w:numId w:val="1000"/>
        </w:numPr>
      </w:pPr>
      <w:r>
        <w:t xml:space="preserve">Коллизия возникает из-за того, что концентратор работает на физическом уровне и передаёт сигнал одновременно на все порты, не разделяя домены коллизий. Когда два устройства начинают передачу в один момент времени, их сигналы накладываются друг на друга.</w:t>
      </w:r>
    </w:p>
    <w:p>
      <w:pPr>
        <w:numPr>
          <w:ilvl w:val="0"/>
          <w:numId w:val="1000"/>
        </w:numPr>
      </w:pPr>
      <w:r>
        <w:t xml:space="preserve">В результате кадры повреждаются, что фиксируется механизмом контроля ошибок Ethernet (FCS). Устройства обнаруживают коллизию, прекращают передачу и выполняют повторную отправку пакетов через случайный промежуток времени.</w:t>
      </w:r>
    </w:p>
    <w:p>
      <w:pPr>
        <w:numPr>
          <w:ilvl w:val="0"/>
          <w:numId w:val="1001"/>
        </w:numPr>
      </w:pPr>
      <w:r>
        <w:t xml:space="preserve">В режиме реального времени (Realtime) в рабочей области размещён коммутатор Cisco 2950-24 и четыре оконечных устройства PC.</w:t>
      </w:r>
      <w:r>
        <w:br/>
      </w:r>
      <w:r>
        <w:t xml:space="preserve">Оконечные устройства соединены с коммутатором прямым кабелем.</w:t>
      </w:r>
      <w:r>
        <w:br/>
      </w:r>
      <w:r>
        <w:t xml:space="preserve">На каждом ПК заданы статические IP-адреса:</w:t>
      </w:r>
    </w:p>
    <w:p>
      <w:pPr>
        <w:numPr>
          <w:ilvl w:val="1"/>
          <w:numId w:val="1005"/>
        </w:numPr>
        <w:pStyle w:val="Compact"/>
      </w:pPr>
      <w:r>
        <w:t xml:space="preserve">PC4 — 192.168.1.21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PC5 — 192.168.1.22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PC6 — 192.168.1.23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PC7 — 192.168.1.24</w:t>
      </w:r>
      <w:r>
        <w:br/>
      </w:r>
      <w:r>
        <w:t xml:space="preserve">Маска подсети для всех узлов: 255.255.255.0.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3955983" cy="3407343"/>
            <wp:effectExtent b="0" l="0" r="0" t="0"/>
            <wp:docPr descr="Рис. 9: Топология сети с коммутатором и ПК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340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Топология сети с коммутатором и ПК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3195734"/>
            <wp:effectExtent b="0" l="0" r="0" t="0"/>
            <wp:docPr descr="Рис. 10: Настройка IP-адреса на ПК, подключённом к коммутатору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на ПК, подключённом к коммутатору</w:t>
      </w:r>
    </w:p>
    <w:p>
      <w:pPr>
        <w:numPr>
          <w:ilvl w:val="0"/>
          <w:numId w:val="1001"/>
        </w:numPr>
      </w:pPr>
      <w:r>
        <w:t xml:space="preserve">Выполнен переход в режим моделирования (Simulation).</w:t>
      </w:r>
      <w:r>
        <w:br/>
      </w:r>
      <w:r>
        <w:t xml:space="preserve">С помощью инструмента Add Simple PDU сформирована передача пакета от PC4 к PC6.</w:t>
      </w:r>
      <w:r>
        <w:br/>
      </w:r>
      <w:r>
        <w:t xml:space="preserve">В списке событий появились записи, относящиеся к протоколам ARP и ICMP.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2487357"/>
            <wp:effectExtent b="0" l="0" r="0" t="0"/>
            <wp:docPr descr="Рис. 11: Передача пакетов ARP и ICMP через коммутатор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Передача пакетов ARP и ICMP через коммутатор</w:t>
      </w:r>
    </w:p>
    <w:p>
      <w:pPr>
        <w:numPr>
          <w:ilvl w:val="0"/>
          <w:numId w:val="1000"/>
        </w:numPr>
      </w:pPr>
      <w:r>
        <w:t xml:space="preserve">После нажатия кнопки Play прослежено прохождение пакетов от PC4 к PC6 и обратно.</w:t>
      </w:r>
    </w:p>
    <w:p>
      <w:pPr>
        <w:numPr>
          <w:ilvl w:val="0"/>
          <w:numId w:val="1000"/>
        </w:numPr>
      </w:pPr>
      <w:r>
        <w:t xml:space="preserve">В отличие от сценария с концентратором, ARP-запрос коммутатором рассылается на все порты, кроме исходного, однако ICMP-кадр передаётся только на порт, соответствующий MAC-адресу получателя, уже известному коммутатору из таблицы коммутации.</w:t>
      </w:r>
    </w:p>
    <w:p>
      <w:pPr>
        <w:numPr>
          <w:ilvl w:val="0"/>
          <w:numId w:val="1001"/>
        </w:numPr>
      </w:pPr>
      <w:r>
        <w:t xml:space="preserve">Исследована структура ICMP-пакета и Ethernet-кадра во вкладке PDU Information.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4108525"/>
            <wp:effectExtent b="0" l="0" r="0" t="0"/>
            <wp:docPr descr="Рис. 12: Структура ICMP-пакета и Ethernet-кадра при работе через коммутатор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Структура ICMP-пакета и Ethernet-кадра при работе через коммутатор</w:t>
      </w:r>
    </w:p>
    <w:p>
      <w:pPr>
        <w:numPr>
          <w:ilvl w:val="0"/>
          <w:numId w:val="1000"/>
        </w:numPr>
      </w:pPr>
      <w:r>
        <w:t xml:space="preserve">Кадр Ethernet содержит:</w:t>
      </w:r>
    </w:p>
    <w:p>
      <w:pPr>
        <w:numPr>
          <w:ilvl w:val="1"/>
          <w:numId w:val="1006"/>
        </w:numPr>
        <w:pStyle w:val="Compact"/>
      </w:pPr>
      <w:r>
        <w:t xml:space="preserve">преамбулу и SFD;</w:t>
      </w:r>
    </w:p>
    <w:p>
      <w:pPr>
        <w:numPr>
          <w:ilvl w:val="1"/>
          <w:numId w:val="1006"/>
        </w:numPr>
        <w:pStyle w:val="Compact"/>
      </w:pPr>
      <w:r>
        <w:t xml:space="preserve">MAC-адрес назначения;</w:t>
      </w:r>
    </w:p>
    <w:p>
      <w:pPr>
        <w:numPr>
          <w:ilvl w:val="1"/>
          <w:numId w:val="1006"/>
        </w:numPr>
        <w:pStyle w:val="Compact"/>
      </w:pPr>
      <w:r>
        <w:t xml:space="preserve">MAC-адрес источника;</w:t>
      </w:r>
    </w:p>
    <w:p>
      <w:pPr>
        <w:numPr>
          <w:ilvl w:val="1"/>
          <w:numId w:val="1006"/>
        </w:numPr>
        <w:pStyle w:val="Compact"/>
      </w:pPr>
      <w:r>
        <w:t xml:space="preserve">поле типа (0x0800 — IPv4);</w:t>
      </w:r>
    </w:p>
    <w:p>
      <w:pPr>
        <w:numPr>
          <w:ilvl w:val="1"/>
          <w:numId w:val="1006"/>
        </w:numPr>
        <w:pStyle w:val="Compact"/>
      </w:pPr>
      <w:r>
        <w:t xml:space="preserve">полезную нагрузку (IP + ICMP);</w:t>
      </w:r>
    </w:p>
    <w:p>
      <w:pPr>
        <w:numPr>
          <w:ilvl w:val="1"/>
          <w:numId w:val="1006"/>
        </w:numPr>
        <w:pStyle w:val="Compact"/>
      </w:pPr>
      <w:r>
        <w:t xml:space="preserve">контрольную сумму FCS.</w:t>
      </w:r>
    </w:p>
    <w:p>
      <w:pPr>
        <w:numPr>
          <w:ilvl w:val="0"/>
          <w:numId w:val="1000"/>
        </w:numPr>
      </w:pPr>
      <w:r>
        <w:t xml:space="preserve">При передвижении пакета по сети коммутатор не изменяет IP-заголовок, а MAC-адреса формируются корректно для каждого сегмента передачи. В отличие от концентратора, кадры не дублируются на все порты.</w:t>
      </w:r>
    </w:p>
    <w:p>
      <w:pPr>
        <w:numPr>
          <w:ilvl w:val="0"/>
          <w:numId w:val="1001"/>
        </w:numPr>
      </w:pPr>
      <w:r>
        <w:t xml:space="preserve">Сценарий моделирования очищен.</w:t>
      </w:r>
      <w:r>
        <w:br/>
      </w:r>
      <w:r>
        <w:t xml:space="preserve">Сформированы два пакета: от PC4 к PC6 и от PC6 к PC4.</w:t>
      </w:r>
      <w:r>
        <w:br/>
      </w:r>
      <w:r>
        <w:t xml:space="preserve">После запуска моделирования коллизий не обнаружено.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483555"/>
            <wp:effectExtent b="0" l="0" r="0" t="0"/>
            <wp:docPr descr="Рис. 13: Одновременная передача пакетов через коммутатор без коллизий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Одновременная передача пакетов через коммутатор без коллизий</w:t>
      </w:r>
    </w:p>
    <w:p>
      <w:pPr>
        <w:numPr>
          <w:ilvl w:val="0"/>
          <w:numId w:val="1000"/>
        </w:numPr>
      </w:pPr>
      <w:r>
        <w:t xml:space="preserve">Коллизия не возникает, так как коммутатор работает на канальном уровне, разделяет домены коллизий и обеспечивает полнодуплексную передачу данных между портами.</w:t>
      </w:r>
    </w:p>
    <w:p>
      <w:pPr>
        <w:numPr>
          <w:ilvl w:val="0"/>
          <w:numId w:val="1001"/>
        </w:numPr>
      </w:pPr>
      <w:r>
        <w:t xml:space="preserve">В режиме реального времени концентратор и коммутатор соединены кроссовым кабелем.</w:t>
      </w:r>
      <w:r>
        <w:br/>
      </w:r>
      <w:r>
        <w:t xml:space="preserve">Выполнен переход в режим моделирования, список событий очищен.</w:t>
      </w:r>
      <w:r>
        <w:br/>
      </w:r>
      <w:r>
        <w:t xml:space="preserve">Сформированы пакеты от PC0 к PC4 и от PC4 к PC0.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2521387"/>
            <wp:effectExtent b="0" l="0" r="0" t="0"/>
            <wp:docPr descr="Рис. 14: Соединение концентратора и коммутатора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Соединение концентратора и коммутатора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2340363"/>
            <wp:effectExtent b="0" l="0" r="0" t="0"/>
            <wp:docPr descr="Рис. 15: Возникновение коллизии при взаимодействии концентратора и коммутатора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Возникновение коллизии при взаимодействии концентратора и коммутатора</w:t>
      </w:r>
    </w:p>
    <w:p>
      <w:pPr>
        <w:numPr>
          <w:ilvl w:val="0"/>
          <w:numId w:val="1000"/>
        </w:numPr>
      </w:pPr>
      <w:r>
        <w:t xml:space="preserve">Сначала возникает коллизия в сегменте с концентратором, так как несколько устройств пытаются передавать данные одновременно в одном домене коллизий.</w:t>
      </w:r>
      <w:r>
        <w:br/>
      </w:r>
      <w:r>
        <w:t xml:space="preserve">После повторной передачи пакеты успешно доходят до пункта назначения, поскольку коммутатор принимает и обрабатывает кадры корректно, ограничивая распространение коллизий.</w:t>
      </w:r>
    </w:p>
    <w:p>
      <w:pPr>
        <w:numPr>
          <w:ilvl w:val="0"/>
          <w:numId w:val="1001"/>
        </w:numPr>
      </w:pPr>
      <w:r>
        <w:t xml:space="preserve">Список событий очищен.</w:t>
      </w:r>
      <w:r>
        <w:br/>
      </w:r>
      <w:r>
        <w:t xml:space="preserve">При запуске моделирования зафиксировано появление пакетов STP (Spanning Tree Protocol).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2360741"/>
            <wp:effectExtent b="0" l="0" r="0" t="0"/>
            <wp:docPr descr="Рис. 16: Передача пакетов STP в сети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Передача пакетов STP в сети</w:t>
      </w:r>
    </w:p>
    <w:p>
      <w:pPr>
        <w:numPr>
          <w:ilvl w:val="0"/>
          <w:numId w:val="1000"/>
        </w:numPr>
      </w:pPr>
      <w:r>
        <w:t xml:space="preserve">Изучена структура STP BPDU.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334000" cy="3230450"/>
            <wp:effectExtent b="0" l="0" r="0" t="0"/>
            <wp:docPr descr="Рис. 17: Структура кадра Ethernet с STP BPDU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Структура кадра Ethernet с STP BPDU</w:t>
      </w:r>
    </w:p>
    <w:p>
      <w:pPr>
        <w:numPr>
          <w:ilvl w:val="0"/>
          <w:numId w:val="1000"/>
        </w:numPr>
      </w:pPr>
      <w:r>
        <w:t xml:space="preserve">Кадр Ethernet для STP имеет формат Ethernet 802.3 и содержит:</w:t>
      </w:r>
    </w:p>
    <w:p>
      <w:pPr>
        <w:numPr>
          <w:ilvl w:val="1"/>
          <w:numId w:val="1007"/>
        </w:numPr>
        <w:pStyle w:val="Compact"/>
      </w:pPr>
      <w:r>
        <w:t xml:space="preserve">MAC-адрес назначения 01:80:C2:00:00:00 (зарезервированный для STP);</w:t>
      </w:r>
    </w:p>
    <w:p>
      <w:pPr>
        <w:numPr>
          <w:ilvl w:val="1"/>
          <w:numId w:val="1007"/>
        </w:numPr>
        <w:pStyle w:val="Compact"/>
      </w:pPr>
      <w:r>
        <w:t xml:space="preserve">MAC-адрес источника — MAC-адрес коммутатора;</w:t>
      </w:r>
    </w:p>
    <w:p>
      <w:pPr>
        <w:numPr>
          <w:ilvl w:val="1"/>
          <w:numId w:val="1007"/>
        </w:numPr>
        <w:pStyle w:val="Compact"/>
      </w:pPr>
      <w:r>
        <w:t xml:space="preserve">поле длины вместо поля типа;</w:t>
      </w:r>
    </w:p>
    <w:p>
      <w:pPr>
        <w:numPr>
          <w:ilvl w:val="1"/>
          <w:numId w:val="1007"/>
        </w:numPr>
        <w:pStyle w:val="Compact"/>
      </w:pPr>
      <w:r>
        <w:t xml:space="preserve">заголовок LLC;</w:t>
      </w:r>
    </w:p>
    <w:p>
      <w:pPr>
        <w:numPr>
          <w:ilvl w:val="1"/>
          <w:numId w:val="1007"/>
        </w:numPr>
        <w:pStyle w:val="Compact"/>
      </w:pPr>
      <w:r>
        <w:t xml:space="preserve">данные BPDU протокола STP.</w:t>
      </w:r>
    </w:p>
    <w:p>
      <w:pPr>
        <w:numPr>
          <w:ilvl w:val="0"/>
          <w:numId w:val="1000"/>
        </w:numPr>
      </w:pPr>
      <w:r>
        <w:t xml:space="preserve">STP используется для предотвращения петель в сети и работает только между коммутаторами, обеспечивая логически древовидную топо</w:t>
      </w:r>
    </w:p>
    <w:p>
      <w:pPr>
        <w:numPr>
          <w:ilvl w:val="0"/>
          <w:numId w:val="1001"/>
        </w:numPr>
      </w:pPr>
      <w:r>
        <w:t xml:space="preserve">В режиме реального времени (Realtime) в рабочую область добавлен маршрутизатор Cisco 2811.</w:t>
      </w:r>
      <w:r>
        <w:br/>
      </w:r>
      <w:r>
        <w:t xml:space="preserve">Коммутатор и маршрутизатор соединены прямым кабелем.</w:t>
      </w:r>
      <w:r>
        <w:br/>
      </w:r>
      <w:r>
        <w:t xml:space="preserve">На интерфейсе маршрутизатора GigabitEthernet0/0 задан статический IP-адрес 192.168.1.254 с маской подсети 255.255.255.0, порт активирован.</w:t>
      </w:r>
    </w:p>
    <w:p>
      <w:pPr>
        <w:pStyle w:val="CaptionedFigure"/>
      </w:pPr>
      <w:bookmarkStart w:id="92" w:name="fig:018"/>
      <w:r>
        <w:drawing>
          <wp:inline>
            <wp:extent cx="5334000" cy="3172202"/>
            <wp:effectExtent b="0" l="0" r="0" t="0"/>
            <wp:docPr descr="Рис. 18: Настройка IP-адреса интерфейса маршрутизатора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Настройка IP-адреса интерфейса маршрутизатора</w:t>
      </w:r>
    </w:p>
    <w:p>
      <w:pPr>
        <w:pStyle w:val="CaptionedFigure"/>
      </w:pPr>
      <w:bookmarkStart w:id="96" w:name="fig:019"/>
      <w:r>
        <w:drawing>
          <wp:inline>
            <wp:extent cx="5334000" cy="2374535"/>
            <wp:effectExtent b="0" l="0" r="0" t="0"/>
            <wp:docPr descr="Рис. 19: Топология сети с подключённым маршрутизатором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Топология сети с подключённым маршрутизатором</w:t>
      </w:r>
    </w:p>
    <w:p>
      <w:pPr>
        <w:numPr>
          <w:ilvl w:val="0"/>
          <w:numId w:val="1008"/>
        </w:numPr>
        <w:pStyle w:val="Compact"/>
      </w:pPr>
      <w:r>
        <w:t xml:space="preserve">Выполнен переход в режим моделирования (Simulation).</w:t>
      </w:r>
      <w:r>
        <w:br/>
      </w:r>
      <w:r>
        <w:t xml:space="preserve">Список событий очищен.</w:t>
      </w:r>
      <w:r>
        <w:br/>
      </w:r>
      <w:r>
        <w:t xml:space="preserve">Сформирована передача пакета от PC3 к маршрутизатору с помощью инструмента Add Simple PDU.</w:t>
      </w:r>
      <w:r>
        <w:br/>
      </w:r>
      <w:r>
        <w:t xml:space="preserve">После нажатия кнопки Play прослежено движение пакетов ARP, ICMP, STP и CDP.</w:t>
      </w:r>
    </w:p>
    <w:p>
      <w:pPr>
        <w:pStyle w:val="CaptionedFigure"/>
      </w:pPr>
      <w:bookmarkStart w:id="100" w:name="fig:020"/>
      <w:r>
        <w:drawing>
          <wp:inline>
            <wp:extent cx="5334000" cy="2351004"/>
            <wp:effectExtent b="0" l="0" r="0" t="0"/>
            <wp:docPr descr="Рис. 20: Движение пакетов между ПК и маршрутизатором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Движение пакетов между ПК и маршрутизатором</w:t>
      </w:r>
    </w:p>
    <w:p>
      <w:pPr>
        <w:pStyle w:val="BodyText"/>
      </w:pPr>
      <w:r>
        <w:t xml:space="preserve">Исследована структура пакета CDP во вкладке PDU Information.</w:t>
      </w:r>
    </w:p>
    <w:p>
      <w:pPr>
        <w:pStyle w:val="CaptionedFigure"/>
      </w:pPr>
      <w:bookmarkStart w:id="104" w:name="fig:021"/>
      <w:r>
        <w:drawing>
          <wp:inline>
            <wp:extent cx="5334000" cy="4125515"/>
            <wp:effectExtent b="0" l="0" r="0" t="0"/>
            <wp:docPr descr="Рис. 21: Структура CDP-пакета и Ethernet-кадра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Структура CDP-пакета и Ethernet-кадра</w:t>
      </w:r>
    </w:p>
    <w:p>
      <w:pPr>
        <w:pStyle w:val="BodyText"/>
      </w:pPr>
      <w:r>
        <w:t xml:space="preserve">Кадр Ethernet для CDP имеет формат Ethernet 802.3 с использованием SNAP-заголовка.</w:t>
      </w:r>
      <w:r>
        <w:br/>
      </w:r>
      <w:r>
        <w:t xml:space="preserve">Он включает:</w:t>
      </w:r>
      <w:r>
        <w:t xml:space="preserve"> </w:t>
      </w:r>
      <w:r>
        <w:t xml:space="preserve">- преамбулу и SFD;</w:t>
      </w:r>
      <w:r>
        <w:t xml:space="preserve"> </w:t>
      </w:r>
      <w:r>
        <w:t xml:space="preserve">- MAC-адрес назначения 01:00:0C:CC:CC:CC (зарезервированный групповой адрес Cisco);</w:t>
      </w:r>
      <w:r>
        <w:t xml:space="preserve"> </w:t>
      </w:r>
      <w:r>
        <w:t xml:space="preserve">- MAC-адрес источника — адрес интерфейса устройства-отправителя;</w:t>
      </w:r>
      <w:r>
        <w:t xml:space="preserve"> </w:t>
      </w:r>
      <w:r>
        <w:t xml:space="preserve">- поле длины;</w:t>
      </w:r>
      <w:r>
        <w:t xml:space="preserve"> </w:t>
      </w:r>
      <w:r>
        <w:t xml:space="preserve">- LLC/SNAP-заголовок;</w:t>
      </w:r>
      <w:r>
        <w:t xml:space="preserve"> </w:t>
      </w:r>
      <w:r>
        <w:t xml:space="preserve">- данные CDP (информация об устройстве, версии, интерфейсе и других параметрах);</w:t>
      </w:r>
      <w:r>
        <w:t xml:space="preserve"> </w:t>
      </w:r>
      <w:r>
        <w:t xml:space="preserve">- контрольную сумму FCS.</w:t>
      </w:r>
    </w:p>
    <w:p>
      <w:pPr>
        <w:pStyle w:val="BodyText"/>
      </w:pPr>
      <w:r>
        <w:t xml:space="preserve">Кадр Ethernet в CDP не использует поле типа, вместо него применяется поле длины, характерное для стандарта IEEE 802.3.</w:t>
      </w:r>
    </w:p>
    <w:p>
      <w:pPr>
        <w:pStyle w:val="BodyText"/>
      </w:pPr>
      <w:r>
        <w:t xml:space="preserve">Структура MAC-адреса остаётся стандартной:</w:t>
      </w:r>
      <w:r>
        <w:t xml:space="preserve"> </w:t>
      </w:r>
      <w:r>
        <w:t xml:space="preserve">- первые 24 бита — код производителя устройства;</w:t>
      </w:r>
      <w:r>
        <w:t xml:space="preserve"> </w:t>
      </w:r>
      <w:r>
        <w:t xml:space="preserve">- последние 24 бита — уникальный идентификатор сетевого интерфейса.</w:t>
      </w:r>
    </w:p>
    <w:p>
      <w:pPr>
        <w:pStyle w:val="BodyText"/>
      </w:pPr>
      <w:r>
        <w:t xml:space="preserve">Протокол CDP используется для обмена служебной информацией между сетевыми устройствами Cisco и передаётся на канальном уровне в виде широковещательных кадров.</w:t>
      </w:r>
    </w:p>
    <w:bookmarkEnd w:id="105"/>
    <w:bookmarkEnd w:id="106"/>
    <w:bookmarkStart w:id="10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построена простейшая локальная сеть в Cisco Packet Tracer с использованием концентратора, коммутатора и маршрутизатора.</w:t>
      </w:r>
      <w:r>
        <w:br/>
      </w:r>
      <w:r>
        <w:t xml:space="preserve">Настроены статические IP-адреса на оконечных устройствах и проверена передача данных между узлами с помощью протоколов ARP и ICMP.</w:t>
      </w:r>
    </w:p>
    <w:p>
      <w:pPr>
        <w:pStyle w:val="BodyText"/>
      </w:pPr>
      <w:r>
        <w:t xml:space="preserve">Исследованы особенности передачи кадров при использовании концентратора и коммутатора. Установлено, что концентратор передаёт данные на все порты и формирует единый домен коллизий, в результате чего при одновременной передаче возникает коллизия. Коммутатор, в отличие от концентратора, направляет кадры только на нужный порт и предотвращает возникновение коллизий за счёт разделения доменов коллизий.</w:t>
      </w:r>
    </w:p>
    <w:p>
      <w:pPr>
        <w:pStyle w:val="BodyText"/>
      </w:pPr>
      <w:r>
        <w:t xml:space="preserve">Проанализирована структура кадров Ethernet, пакетов ICMP, ARP, STP и CDP. Определены изменения MAC-адресов при передаче данных и рассмотрены особенности формирования кадров стандартов Ethernet II и IEEE 802.3.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  <w:r>
        <w:br/>
      </w:r>
      <w:r>
        <w:t xml:space="preserve">Концентратор — это сетевое устройство физического уровня, которое передаёт входящий сигнал на все порты без анализа адресов. Используется в простых сетях, но создаёт единый домен коллизий и снижает производительность.</w:t>
      </w:r>
    </w:p>
    <w:p>
      <w:pPr>
        <w:numPr>
          <w:ilvl w:val="0"/>
          <w:numId w:val="1000"/>
        </w:numPr>
      </w:pPr>
      <w:r>
        <w:t xml:space="preserve">Коммутатор — устройство канального уровня, которое передаёт кадры только на тот порт, где находится получатель, используя таблицу MAC-адресов. Применяется для построения локальных сетей с высокой производительностью и минимальным количеством коллизий.</w:t>
      </w:r>
    </w:p>
    <w:p>
      <w:pPr>
        <w:numPr>
          <w:ilvl w:val="0"/>
          <w:numId w:val="1000"/>
        </w:numPr>
      </w:pPr>
      <w:r>
        <w:t xml:space="preserve">Маршрутизатор — устройство сетевого уровня, предназначенное для соединения различных сетей и передачи пакетов между ними на основе IP-адресов. Используется для выхода в другие подсети и в Интернет.</w:t>
      </w:r>
    </w:p>
    <w:p>
      <w:pPr>
        <w:numPr>
          <w:ilvl w:val="0"/>
          <w:numId w:val="1000"/>
        </w:numPr>
      </w:pPr>
      <w:r>
        <w:t xml:space="preserve">Шлюз (gateway) — узел сети, обеспечивающий взаимодействие между разными сетями или протоколами. Чаще всего в роли шлюза выступает маршрутизатор, который передаёт трафик из локальной сети во внешнюю.</w:t>
      </w:r>
    </w:p>
    <w:p>
      <w:pPr>
        <w:numPr>
          <w:ilvl w:val="0"/>
          <w:numId w:val="1009"/>
        </w:numPr>
      </w:pPr>
      <w:r>
        <w:t xml:space="preserve">Дайте определение следующим понятиям: ip-адрес, сетевая маска, broadcast-адрес.</w:t>
      </w:r>
      <w:r>
        <w:br/>
      </w:r>
      <w:r>
        <w:t xml:space="preserve">IP-адрес — это уникальный логический адрес устройства в сети, используемый для его идентификации и передачи данных между узлами.</w:t>
      </w:r>
    </w:p>
    <w:p>
      <w:pPr>
        <w:numPr>
          <w:ilvl w:val="0"/>
          <w:numId w:val="1000"/>
        </w:numPr>
      </w:pPr>
      <w:r>
        <w:t xml:space="preserve">Сетевая маска — это значение, определяющее, какая часть IP-адреса относится к сети, а какая к узлу. Используется для определения принадлежности устройств к одной подсети.</w:t>
      </w:r>
    </w:p>
    <w:p>
      <w:pPr>
        <w:numPr>
          <w:ilvl w:val="0"/>
          <w:numId w:val="1000"/>
        </w:numPr>
      </w:pPr>
      <w:r>
        <w:t xml:space="preserve">Broadcast-адрес — это специальный адрес в подсети, предназначенный для отправки пакетов сразу всем устройствам сети. Обычно это последний адрес в диапазоне подсети.</w:t>
      </w:r>
    </w:p>
    <w:p>
      <w:pPr>
        <w:numPr>
          <w:ilvl w:val="0"/>
          <w:numId w:val="1009"/>
        </w:numPr>
      </w:pPr>
      <w:r>
        <w:t xml:space="preserve">Как можно проверить доступность узла сети?</w:t>
      </w:r>
      <w:r>
        <w:br/>
      </w:r>
      <w:r>
        <w:t xml:space="preserve">Доступность узла сети можно проверить с помощью утилиты ping, которая отправляет ICMP Echo-запросы на указанный IP-адрес и ожидает ответ. Если ответы приходят, значит узел доступен и связь с ним установлена.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Абрикосов Артем</dc:creator>
  <dc:language>ru-RU</dc:language>
  <cp:keywords/>
  <dcterms:created xsi:type="dcterms:W3CDTF">2026-02-10T16:20:32Z</dcterms:created>
  <dcterms:modified xsi:type="dcterms:W3CDTF">2026-02-10T16:20:32Z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Знакомство с Cisco Packet Tracer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