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7.png" ContentType="image/png"/>
  <Override PartName="/word/media/rId83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Конфигурирование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Start w:id="10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X0bc05e52a89843bbea5b6c9ab967c7b565ebf6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VLAN, VTP и trunk-соединений в сети</w:t>
      </w:r>
    </w:p>
    <w:p>
      <w:pPr>
        <w:numPr>
          <w:ilvl w:val="0"/>
          <w:numId w:val="1001"/>
        </w:numPr>
      </w:pPr>
      <w:r>
        <w:t xml:space="preserve">В Cisco Packet Tracer построена топология сети, состоящая из нескольких коммутаторов, рабочих станций и серверов.</w:t>
      </w:r>
      <w:r>
        <w:br/>
      </w:r>
      <w:r>
        <w:t xml:space="preserve">Коммутаторы соединены между собой каналами, по которым передаются данные нескольких VLAN. Для этого используются trunk-соединения.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452960"/>
            <wp:effectExtent b="0" l="0" r="0" t="0"/>
            <wp:docPr descr="Рис. 1: Топология сети с несколькими коммутаторами и серверам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с несколькими коммутаторами и серверами</w:t>
      </w:r>
    </w:p>
    <w:p>
      <w:pPr>
        <w:numPr>
          <w:ilvl w:val="0"/>
          <w:numId w:val="1001"/>
        </w:numPr>
      </w:pPr>
      <w:r>
        <w:t xml:space="preserve">На центральном коммутаторе msk-donskaya-akabrikosov-sw-1 выполнена настройка режима VTP Server.</w:t>
      </w:r>
      <w:r>
        <w:br/>
      </w:r>
      <w:r>
        <w:t xml:space="preserve">Задан домен VTP</w:t>
      </w:r>
      <w:r>
        <w:t xml:space="preserve"> </w:t>
      </w:r>
      <w:r>
        <w:rPr>
          <w:rStyle w:val="VerbatimChar"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. После этого на коммутаторе созданы VLAN согласно заданию:</w:t>
      </w:r>
    </w:p>
    <w:p>
      <w:pPr>
        <w:numPr>
          <w:ilvl w:val="1"/>
          <w:numId w:val="1002"/>
        </w:numPr>
        <w:pStyle w:val="Compact"/>
      </w:pPr>
      <w:r>
        <w:t xml:space="preserve">VLAN 2 — management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VLAN 3 — servers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VLAN 101 — dk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VLAN 102 — departaments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VLAN 103 — adm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VLAN 104 — other</w:t>
      </w:r>
    </w:p>
    <w:p>
      <w:pPr>
        <w:numPr>
          <w:ilvl w:val="0"/>
          <w:numId w:val="1000"/>
        </w:numPr>
      </w:pPr>
      <w:r>
        <w:t xml:space="preserve">Также настроены trunk-порты на интерфейсах, соединяющих данный коммутатор с другими коммутаторами сети.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944937"/>
            <wp:effectExtent b="0" l="0" r="0" t="0"/>
            <wp:docPr descr="Рис. 2: Настройка VLAN и trunk-портов на VTP-сервере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VLAN и trunk-портов на VTP-сервере</w:t>
      </w:r>
    </w:p>
    <w:p>
      <w:pPr>
        <w:numPr>
          <w:ilvl w:val="0"/>
          <w:numId w:val="1001"/>
        </w:numPr>
      </w:pPr>
      <w:r>
        <w:t xml:space="preserve">Коммутатор msk-donskaya-akabrikosov-sw-2 настроен в режиме VTP Client.</w:t>
      </w:r>
      <w:r>
        <w:br/>
      </w:r>
      <w:r>
        <w:t xml:space="preserve">Указан тот же домен</w:t>
      </w:r>
      <w:r>
        <w:t xml:space="preserve"> </w:t>
      </w:r>
      <w:r>
        <w:rPr>
          <w:rStyle w:val="VerbatimChar"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, что позволяет автоматически получить список VLAN от VTP-сервера.</w:t>
      </w:r>
    </w:p>
    <w:p>
      <w:pPr>
        <w:numPr>
          <w:ilvl w:val="0"/>
          <w:numId w:val="1000"/>
        </w:numPr>
      </w:pPr>
      <w:r>
        <w:t xml:space="preserve">Интерфейсы, соединяющие коммутаторы между собой, переведены в режим trunk, а пользовательские порты настроены в режим access и назначены VLAN 3.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731408"/>
            <wp:effectExtent b="0" l="0" r="0" t="0"/>
            <wp:docPr descr="Рис. 3: Настройка VTP-клиента и назначение VLAN на sw-2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VTP-клиента и назначение VLAN на sw-2</w:t>
      </w:r>
    </w:p>
    <w:p>
      <w:pPr>
        <w:numPr>
          <w:ilvl w:val="0"/>
          <w:numId w:val="1001"/>
        </w:numPr>
      </w:pPr>
      <w:r>
        <w:t xml:space="preserve">Аналогичная настройка выполнена на коммутаторе msk-donskaya-akabrikosov-sw-3.</w:t>
      </w:r>
      <w:r>
        <w:br/>
      </w:r>
      <w:r>
        <w:t xml:space="preserve">Коммутатор переведен в режим VTP Client, подключён к домену</w:t>
      </w:r>
      <w:r>
        <w:t xml:space="preserve"> </w:t>
      </w:r>
      <w:r>
        <w:rPr>
          <w:rStyle w:val="VerbatimChar"/>
        </w:rPr>
        <w:t xml:space="preserve">donskaya</w:t>
      </w:r>
      <w:r>
        <w:t xml:space="preserve">, настроены trunk-интерфейсы и access-порты VLAN 3.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330733"/>
            <wp:effectExtent b="0" l="0" r="0" t="0"/>
            <wp:docPr descr="Рис. 4: Конфигурация VTP-клиента на коммутаторе sw-3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Конфигурация VTP-клиента на коммутаторе sw-3</w:t>
      </w:r>
    </w:p>
    <w:p>
      <w:pPr>
        <w:numPr>
          <w:ilvl w:val="0"/>
          <w:numId w:val="1001"/>
        </w:numPr>
      </w:pPr>
      <w:r>
        <w:t xml:space="preserve">На коммутаторе msk-donskaya-akabrikosov-sw-4 выполнена настройка VTP-клиента и назначены VLAN для различных групп рабочих станций:</w:t>
      </w:r>
    </w:p>
    <w:p>
      <w:pPr>
        <w:numPr>
          <w:ilvl w:val="1"/>
          <w:numId w:val="1003"/>
        </w:numPr>
        <w:pStyle w:val="Compact"/>
      </w:pPr>
      <w:r>
        <w:t xml:space="preserve">VLAN 101 — для рабочих станций подразделения dk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VLAN 102 — для сотрудников отделов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VLAN 103 — для административных пользователей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VLAN 104 — для прочих устройств</w:t>
      </w:r>
    </w:p>
    <w:p>
      <w:pPr>
        <w:numPr>
          <w:ilvl w:val="0"/>
          <w:numId w:val="1000"/>
        </w:numPr>
      </w:pPr>
      <w:r>
        <w:t xml:space="preserve">Порты коммутатора настроены в режиме access и распределены по соответствующим VLAN.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876154"/>
            <wp:effectExtent b="0" l="0" r="0" t="0"/>
            <wp:docPr descr="Рис. 5: Назначение VLAN на коммутаторе sw-4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Назначение VLAN на коммутаторе sw-4</w:t>
      </w:r>
    </w:p>
    <w:p>
      <w:pPr>
        <w:numPr>
          <w:ilvl w:val="0"/>
          <w:numId w:val="1001"/>
        </w:numPr>
      </w:pPr>
      <w:r>
        <w:t xml:space="preserve">Коммутатор msk-pavlovskaya-akabrikosov-sw-1 также настроен как VTP Client.</w:t>
      </w:r>
      <w:r>
        <w:br/>
      </w:r>
      <w:r>
        <w:t xml:space="preserve">После подключения к VTP-домену</w:t>
      </w:r>
      <w:r>
        <w:t xml:space="preserve"> </w:t>
      </w:r>
      <w:r>
        <w:rPr>
          <w:rStyle w:val="VerbatimChar"/>
        </w:rPr>
        <w:t xml:space="preserve">donskaya</w:t>
      </w:r>
      <w:r>
        <w:t xml:space="preserve"> </w:t>
      </w:r>
      <w:r>
        <w:t xml:space="preserve">список VLAN был автоматически получен от VTP-сервера.</w:t>
      </w:r>
      <w:r>
        <w:br/>
      </w:r>
      <w:r>
        <w:t xml:space="preserve">Транковый интерфейс настроен для связи с другими коммутаторами, а пользовательские порты распределены по VLAN 101 и VLAN 104.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547410"/>
            <wp:effectExtent b="0" l="0" r="0" t="0"/>
            <wp:docPr descr="Рис. 6: Настройка VTP-клиента и распределение портов VLAN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VTP-клиента и распределение портов VLAN</w:t>
      </w:r>
    </w:p>
    <w:bookmarkEnd w:id="45"/>
    <w:bookmarkStart w:id="82" w:name="X5517a690ff7a2f9fe9e6d8cb7745b5fe2bb750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IP-адресации серверов и оконечных устройств</w:t>
      </w:r>
    </w:p>
    <w:p>
      <w:pPr>
        <w:numPr>
          <w:ilvl w:val="0"/>
          <w:numId w:val="1004"/>
        </w:numPr>
      </w:pPr>
      <w:r>
        <w:t xml:space="preserve">На серверах сети выполнена настройка статических IP-адресов в соответствии с таблицей распределения адресов.</w:t>
      </w:r>
      <w:r>
        <w:br/>
      </w:r>
      <w:r>
        <w:t xml:space="preserve">Параметры IP-адресации заданы во вкладке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.</w:t>
      </w:r>
      <w:r>
        <w:br/>
      </w:r>
      <w:r>
        <w:t xml:space="preserve">Для всех серверов указана маска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основной шлюз</w:t>
      </w:r>
      <w:r>
        <w:t xml:space="preserve"> </w:t>
      </w:r>
      <w:r>
        <w:rPr>
          <w:bCs/>
          <w:b/>
        </w:rPr>
        <w:t xml:space="preserve">10.128.0.1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Серверы получили следующие IP-адреса:</w:t>
      </w:r>
    </w:p>
    <w:p>
      <w:pPr>
        <w:numPr>
          <w:ilvl w:val="1"/>
          <w:numId w:val="1005"/>
        </w:numPr>
        <w:pStyle w:val="Compact"/>
      </w:pPr>
      <w:r>
        <w:t xml:space="preserve">web-akabrikosov — 10.128.0.2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file-akabrikosov — 10.128.0.3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mail-akabrikosov — 10.128.0.4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173973"/>
            <wp:effectExtent b="0" l="0" r="0" t="0"/>
            <wp:docPr descr="Рис. 7: Настройка IP-адреса на сервере web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3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Настройка IP-адреса на сервере web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141220"/>
            <wp:effectExtent b="0" l="0" r="0" t="0"/>
            <wp:docPr descr="Рис. 8: Настройка IP-адреса на сервере file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Настройка IP-адреса на сервере file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2238581"/>
            <wp:effectExtent b="0" l="0" r="0" t="0"/>
            <wp:docPr descr="Рис. 9: Настройка IP-адреса на сервере mail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Настройка IP-адреса на сервере mail</w:t>
      </w:r>
    </w:p>
    <w:p>
      <w:pPr>
        <w:numPr>
          <w:ilvl w:val="0"/>
          <w:numId w:val="1004"/>
        </w:numPr>
      </w:pPr>
      <w:r>
        <w:t xml:space="preserve">На рабочих станциях подразделения</w:t>
      </w:r>
      <w:r>
        <w:t xml:space="preserve"> </w:t>
      </w:r>
      <w:r>
        <w:rPr>
          <w:bCs/>
          <w:b/>
        </w:rPr>
        <w:t xml:space="preserve">dk</w:t>
      </w:r>
      <w:r>
        <w:t xml:space="preserve"> </w:t>
      </w:r>
      <w:r>
        <w:t xml:space="preserve">выполнена настройка статических IP-адресов из сети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.</w:t>
      </w:r>
      <w:r>
        <w:br/>
      </w:r>
      <w:r>
        <w:t xml:space="preserve">В качестве шлюза по умолчанию указан адрес</w:t>
      </w:r>
      <w:r>
        <w:t xml:space="preserve"> </w:t>
      </w:r>
      <w:r>
        <w:rPr>
          <w:bCs/>
          <w:b/>
        </w:rPr>
        <w:t xml:space="preserve">10.128.3.1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2368112"/>
            <wp:effectExtent b="0" l="0" r="0" t="0"/>
            <wp:docPr descr="Рис. 10: Настройка IP-адреса на рабочей станции dk-donskaya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Настройка IP-адреса на рабочей станции dk-donskaya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2310120"/>
            <wp:effectExtent b="0" l="0" r="0" t="0"/>
            <wp:docPr descr="Рис. 11: Настройка IP-адреса на рабочей станции dk-pavlovskaya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0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Настройка IP-адреса на рабочей станции dk-pavlovskaya</w:t>
      </w:r>
    </w:p>
    <w:p>
      <w:pPr>
        <w:numPr>
          <w:ilvl w:val="0"/>
          <w:numId w:val="1004"/>
        </w:numPr>
      </w:pPr>
      <w:r>
        <w:t xml:space="preserve">Для рабочих станций подразделений сети</w:t>
      </w:r>
      <w:r>
        <w:t xml:space="preserve"> </w:t>
      </w:r>
      <w:r>
        <w:rPr>
          <w:bCs/>
          <w:b/>
        </w:rPr>
        <w:t xml:space="preserve">departaments</w:t>
      </w:r>
      <w:r>
        <w:t xml:space="preserve"> </w:t>
      </w:r>
      <w:r>
        <w:t xml:space="preserve">задана адресация из сети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.</w:t>
      </w:r>
      <w:r>
        <w:br/>
      </w:r>
      <w:r>
        <w:t xml:space="preserve">Основной шлюз для данной сети —</w:t>
      </w:r>
      <w:r>
        <w:t xml:space="preserve"> </w:t>
      </w:r>
      <w:r>
        <w:rPr>
          <w:bCs/>
          <w:b/>
        </w:rPr>
        <w:t xml:space="preserve">10.128.4.1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2380020"/>
            <wp:effectExtent b="0" l="0" r="0" t="0"/>
            <wp:docPr descr="Рис. 12: Настройка IP-адреса на рабочей станции departaments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Настройка IP-адреса на рабочей станции departaments</w:t>
      </w:r>
    </w:p>
    <w:p>
      <w:pPr>
        <w:numPr>
          <w:ilvl w:val="0"/>
          <w:numId w:val="1004"/>
        </w:numPr>
      </w:pPr>
      <w:r>
        <w:t xml:space="preserve">Для административных рабочих станций настроена сеть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.</w:t>
      </w:r>
      <w:r>
        <w:br/>
      </w:r>
      <w:r>
        <w:t xml:space="preserve">В качестве шлюза используется адрес</w:t>
      </w:r>
      <w:r>
        <w:t xml:space="preserve"> </w:t>
      </w:r>
      <w:r>
        <w:rPr>
          <w:bCs/>
          <w:b/>
        </w:rPr>
        <w:t xml:space="preserve">10.128.5.1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5334000" cy="2356169"/>
            <wp:effectExtent b="0" l="0" r="0" t="0"/>
            <wp:docPr descr="Рис. 13: Настройка IP-адреса на административной станции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Настройка IP-адреса на административной станции</w:t>
      </w:r>
    </w:p>
    <w:p>
      <w:pPr>
        <w:numPr>
          <w:ilvl w:val="0"/>
          <w:numId w:val="1004"/>
        </w:numPr>
      </w:pPr>
      <w:r>
        <w:t xml:space="preserve">Для устройств категории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выполнена настройка IP-адресов из сети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 </w:t>
      </w:r>
      <w:r>
        <w:t xml:space="preserve">с использованием шлюза</w:t>
      </w:r>
      <w:r>
        <w:t xml:space="preserve"> </w:t>
      </w:r>
      <w:r>
        <w:rPr>
          <w:bCs/>
          <w:b/>
        </w:rPr>
        <w:t xml:space="preserve">10.128.6.1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7" w:name="fig:014"/>
      <w:r>
        <w:drawing>
          <wp:inline>
            <wp:extent cx="5334000" cy="2435757"/>
            <wp:effectExtent b="0" l="0" r="0" t="0"/>
            <wp:docPr descr="Рис. 14: Настройка IP-адреса на рабочей станции other-donskaya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0"/>
        </w:numPr>
        <w:pStyle w:val="ImageCaption"/>
      </w:pPr>
      <w:r>
        <w:t xml:space="preserve">Рис. 14: Настройка IP-адреса на рабочей станции other-donskaya</w:t>
      </w:r>
    </w:p>
    <w:p>
      <w:pPr>
        <w:numPr>
          <w:ilvl w:val="0"/>
          <w:numId w:val="1000"/>
        </w:numPr>
        <w:pStyle w:val="CaptionedFigure"/>
      </w:pPr>
      <w:bookmarkStart w:id="81" w:name="fig:015"/>
      <w:r>
        <w:drawing>
          <wp:inline>
            <wp:extent cx="5334000" cy="2490224"/>
            <wp:effectExtent b="0" l="0" r="0" t="0"/>
            <wp:docPr descr="Рис. 15: Настройка IP-адреса на рабочей станции other-pavlovskaya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15: Настройка IP-адреса на рабочей станции other-pavlovskaya</w:t>
      </w:r>
    </w:p>
    <w:bookmarkEnd w:id="82"/>
    <w:bookmarkStart w:id="99" w:name="X5960c5d89805d0095f4d30df5b9ac1190d6b5a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доступности устройств и анализ передачи ICMP-пакетов</w:t>
      </w:r>
    </w:p>
    <w:p>
      <w:pPr>
        <w:numPr>
          <w:ilvl w:val="0"/>
          <w:numId w:val="1006"/>
        </w:numPr>
      </w:pPr>
      <w:r>
        <w:t xml:space="preserve">После настройки IP-адресации выполнена проверка сетевой связности между устройствами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  <w:r>
        <w:br/>
      </w:r>
      <w:r>
        <w:t xml:space="preserve">Проверка проводилась между устройствами, принадлежащими одному VLAN, а также между устройствами из разных VLAN.</w:t>
      </w:r>
    </w:p>
    <w:p>
      <w:pPr>
        <w:numPr>
          <w:ilvl w:val="0"/>
          <w:numId w:val="1006"/>
        </w:numPr>
      </w:pPr>
      <w:r>
        <w:t xml:space="preserve">При проверке связи между устройствами одного VLAN наблюдается успешная передача пакетов.</w:t>
      </w:r>
      <w:r>
        <w:br/>
      </w:r>
      <w:r>
        <w:t xml:space="preserve">В ответ на отправленные ICMP-запросы получены сообщения</w:t>
      </w:r>
      <w:r>
        <w:t xml:space="preserve"> </w:t>
      </w:r>
      <w:r>
        <w:rPr>
          <w:bCs/>
          <w:b/>
        </w:rPr>
        <w:t xml:space="preserve">Reply</w:t>
      </w:r>
      <w:r>
        <w:t xml:space="preserve">, что свидетельствует о корректной работе сети внутри одного VLAN.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4626976"/>
            <wp:effectExtent b="0" l="0" r="0" t="0"/>
            <wp:docPr descr="Рис. 16: Проверка связи между устройствами одного VLAN" title="" id="84" name="Picture"/>
            <a:graphic>
              <a:graphicData uri="http://schemas.openxmlformats.org/drawingml/2006/picture">
                <pic:pic>
                  <pic:nvPicPr>
                    <pic:cNvPr descr="Screenshot_17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Проверка связи между устройствами одного VLAN</w:t>
      </w:r>
    </w:p>
    <w:p>
      <w:pPr>
        <w:numPr>
          <w:ilvl w:val="0"/>
          <w:numId w:val="1006"/>
        </w:numPr>
      </w:pPr>
      <w:r>
        <w:t xml:space="preserve">При проверке доступности устройств, принадлежащих различным VLAN, ответы на ICMP-запросы отсутствуют.</w:t>
      </w:r>
      <w:r>
        <w:br/>
      </w:r>
      <w:r>
        <w:t xml:space="preserve">В окне командной строки отображается сообщение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, что означает отсутствие маршрутизации между VLAN.</w:t>
      </w:r>
    </w:p>
    <w:p>
      <w:pPr>
        <w:numPr>
          <w:ilvl w:val="0"/>
          <w:numId w:val="1000"/>
        </w:numPr>
        <w:pStyle w:val="CaptionedFigure"/>
      </w:pPr>
      <w:bookmarkStart w:id="90" w:name="fig:017"/>
      <w:r>
        <w:drawing>
          <wp:inline>
            <wp:extent cx="5334000" cy="4344629"/>
            <wp:effectExtent b="0" l="0" r="0" t="0"/>
            <wp:docPr descr="Рис. 17: Проверка связи между устройствами разных VLAN" title="" id="88" name="Picture"/>
            <a:graphic>
              <a:graphicData uri="http://schemas.openxmlformats.org/drawingml/2006/picture">
                <pic:pic>
                  <pic:nvPicPr>
                    <pic:cNvPr descr="Screenshot_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4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17: Проверка связи между устройствами разных VLAN</w:t>
      </w:r>
    </w:p>
    <w:p>
      <w:pPr>
        <w:numPr>
          <w:ilvl w:val="0"/>
          <w:numId w:val="1006"/>
        </w:numPr>
      </w:pPr>
      <w:r>
        <w:t xml:space="preserve">Для более детального анализа передачи пакетов выполнен переход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в Cisco Packet Tracer.</w:t>
      </w:r>
      <w:r>
        <w:br/>
      </w:r>
      <w:r>
        <w:t xml:space="preserve">С помощью инструмента</w:t>
      </w:r>
      <w:r>
        <w:t xml:space="preserve"> </w:t>
      </w:r>
      <w:r>
        <w:rPr>
          <w:bCs/>
          <w:b/>
        </w:rPr>
        <w:t xml:space="preserve">Add Simple PDU</w:t>
      </w:r>
      <w:r>
        <w:t xml:space="preserve"> </w:t>
      </w:r>
      <w:r>
        <w:t xml:space="preserve">инициирована передача пакета между устройствами сети, после чего отслежено его движение по сетевой инфраструктуре через коммутаторы.</w:t>
      </w:r>
    </w:p>
    <w:p>
      <w:pPr>
        <w:numPr>
          <w:ilvl w:val="0"/>
          <w:numId w:val="1000"/>
        </w:numPr>
        <w:pStyle w:val="CaptionedFigure"/>
      </w:pPr>
      <w:bookmarkStart w:id="94" w:name="fig:018"/>
      <w:r>
        <w:drawing>
          <wp:inline>
            <wp:extent cx="5334000" cy="1947186"/>
            <wp:effectExtent b="0" l="0" r="0" t="0"/>
            <wp:docPr descr="Рис. 18: Передача пакетов в режиме симуляции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numPr>
          <w:ilvl w:val="0"/>
          <w:numId w:val="1000"/>
        </w:numPr>
        <w:pStyle w:val="ImageCaption"/>
      </w:pPr>
      <w:r>
        <w:t xml:space="preserve">Рис. 18: Передача пакетов в режиме симуляции</w:t>
      </w:r>
    </w:p>
    <w:p>
      <w:pPr>
        <w:numPr>
          <w:ilvl w:val="0"/>
          <w:numId w:val="1006"/>
        </w:numPr>
      </w:pPr>
      <w:r>
        <w:t xml:space="preserve">В окне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 </w:t>
      </w:r>
      <w:r>
        <w:t xml:space="preserve">исследовано содержимое передаваемого пакета.</w:t>
      </w:r>
      <w:r>
        <w:br/>
      </w:r>
      <w:r>
        <w:t xml:space="preserve">Было рассмотрено формирование пакета на разных уровнях модели</w:t>
      </w:r>
      <w:r>
        <w:t xml:space="preserve"> </w:t>
      </w:r>
      <w:r>
        <w:rPr>
          <w:bCs/>
          <w:b/>
        </w:rPr>
        <w:t xml:space="preserve">OSI</w:t>
      </w:r>
      <w:r>
        <w:t xml:space="preserve">.</w:t>
      </w:r>
      <w:r>
        <w:br/>
      </w:r>
      <w:r>
        <w:t xml:space="preserve">На канальном уровне используется кадр</w:t>
      </w:r>
      <w:r>
        <w:t xml:space="preserve"> </w:t>
      </w:r>
      <w:r>
        <w:rPr>
          <w:bCs/>
          <w:b/>
        </w:rPr>
        <w:t xml:space="preserve">Ethernet 802.1Q</w:t>
      </w:r>
      <w:r>
        <w:t xml:space="preserve">, содержащий MAC-адреса источника и назначения, а также VLAN-тег.</w:t>
      </w:r>
    </w:p>
    <w:p>
      <w:pPr>
        <w:numPr>
          <w:ilvl w:val="0"/>
          <w:numId w:val="1000"/>
        </w:numPr>
        <w:pStyle w:val="CaptionedFigure"/>
      </w:pPr>
      <w:bookmarkStart w:id="98" w:name="fig:019"/>
      <w:r>
        <w:drawing>
          <wp:inline>
            <wp:extent cx="5334000" cy="3102428"/>
            <wp:effectExtent b="0" l="0" r="0" t="0"/>
            <wp:docPr descr="Рис. 19: Структура передаваемого пакета и заголовки протоколов" title="" id="96" name="Picture"/>
            <a:graphic>
              <a:graphicData uri="http://schemas.openxmlformats.org/drawingml/2006/picture">
                <pic:pic>
                  <pic:nvPicPr>
                    <pic:cNvPr descr="Screenshot_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numPr>
          <w:ilvl w:val="0"/>
          <w:numId w:val="1000"/>
        </w:numPr>
        <w:pStyle w:val="ImageCaption"/>
      </w:pPr>
      <w:r>
        <w:t xml:space="preserve">Рис. 19: Структура передаваемого пакета и заголовки протоколов</w:t>
      </w:r>
    </w:p>
    <w:p>
      <w:pPr>
        <w:numPr>
          <w:ilvl w:val="0"/>
          <w:numId w:val="1006"/>
        </w:numPr>
      </w:pPr>
      <w:r>
        <w:t xml:space="preserve">На сетевом уровне формируется</w:t>
      </w:r>
      <w:r>
        <w:t xml:space="preserve"> </w:t>
      </w:r>
      <w:r>
        <w:rPr>
          <w:bCs/>
          <w:b/>
        </w:rPr>
        <w:t xml:space="preserve">IP-пакет</w:t>
      </w:r>
      <w:r>
        <w:t xml:space="preserve">, содержащий адрес источника и назначения.</w:t>
      </w:r>
      <w:r>
        <w:br/>
      </w:r>
      <w:r>
        <w:t xml:space="preserve">Внутри IP-пакета передается сообщение протокола</w:t>
      </w:r>
      <w:r>
        <w:t xml:space="preserve"> </w:t>
      </w:r>
      <w:r>
        <w:rPr>
          <w:bCs/>
          <w:b/>
        </w:rPr>
        <w:t xml:space="preserve">ICMP</w:t>
      </w:r>
      <w:r>
        <w:t xml:space="preserve">, которое используется для проверки доступности узлов сети.</w:t>
      </w:r>
    </w:p>
    <w:bookmarkEnd w:id="99"/>
    <w:bookmarkEnd w:id="100"/>
    <w:bookmarkStart w:id="10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 Cisco Packet Tracer была построена и настроена коммутируемая сеть с использованием нескольких коммутаторов и виртуальных локальных сетей VLAN. Между коммутаторами были настроены trunk-соединения, обеспечивающие передачу трафика нескольких VLAN по одному физическому каналу.</w:t>
      </w:r>
    </w:p>
    <w:p>
      <w:pPr>
        <w:pStyle w:val="BodyText"/>
      </w:pPr>
      <w:r>
        <w:t xml:space="preserve">На центральном коммутаторе выполнена настройка режима VTP Server и создан набор VLAN, соответствующий структуре сети. Остальные коммутаторы настроены в режиме VTP Client и автоматически получили информацию о VLAN из VTP-домена. На пользовательских портах коммутаторов настроен режим access и указана принадлежность к соответствующим VLAN.</w:t>
      </w:r>
    </w:p>
    <w:p>
      <w:pPr>
        <w:pStyle w:val="BodyText"/>
      </w:pPr>
      <w:r>
        <w:t xml:space="preserve">На серверах и оконечных устройствах были заданы статические IP-адреса и адреса шлюзов по умолчанию в соответствии с выделенными подсетями. Выполнена проверка сетевой связности с помощью команды ping. Установлено, что устройства внутри одного VLAN успешно обмениваются пакетами, тогда как устройства из разных VLAN недоступны без настройки межсетевой маршрутизации.</w:t>
      </w:r>
    </w:p>
    <w:p>
      <w:pPr>
        <w:pStyle w:val="BodyText"/>
      </w:pPr>
      <w:r>
        <w:t xml:space="preserve">С использованием режима Simulation в Packet Tracer изучен процесс передачи ICMP-пакета по сети. Проанализирована структура передаваемого кадра Ethernet 802.1Q, IP-пакета и ICMP-сообщения, а также рассмотрены заголовки задействованных протоколов и последовательность обработки пакета на различных уровнях модели OSI.</w:t>
      </w:r>
    </w:p>
    <w:bookmarkEnd w:id="101"/>
    <w:bookmarkStart w:id="10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t xml:space="preserve">Какая команда используется для просмотра списка VLAN на сетевом устройстве?</w:t>
      </w:r>
      <w:r>
        <w:br/>
      </w:r>
      <w:r>
        <w:t xml:space="preserve">Для просмотра списка VLAN на коммутаторе Cisco используется команда</w:t>
      </w:r>
      <w:r>
        <w:t xml:space="preserve"> </w:t>
      </w:r>
      <w:r>
        <w:rPr>
          <w:rStyle w:val="VerbatimChar"/>
        </w:rPr>
        <w:t xml:space="preserve">show vlan brief</w:t>
      </w:r>
      <w:r>
        <w:t xml:space="preserve">.</w:t>
      </w:r>
      <w:r>
        <w:br/>
      </w:r>
      <w:r>
        <w:t xml:space="preserve">Она отображает все созданные VLAN, их идентификаторы (VLAN ID), имена и порты, которые принадлежат каждому VLAN. Данная команда позволяет быстро определить структуру виртуальных локальных сетей на коммутаторе и проверить правильность назначения портов.</w:t>
      </w:r>
    </w:p>
    <w:p>
      <w:pPr>
        <w:numPr>
          <w:ilvl w:val="0"/>
          <w:numId w:val="1007"/>
        </w:numPr>
      </w:pPr>
      <w:r>
        <w:t xml:space="preserve">Охарактеризуйте VLAN Trunking Protocol (VTP). Приведите перечень команд с пояснениями для настройки и просмотра информации о VLAN.</w:t>
      </w:r>
      <w:r>
        <w:br/>
      </w:r>
      <w:r>
        <w:t xml:space="preserve">VLAN Trunking Protocol (VTP) — это протокол управления VLAN, разработанный компанией Cisco, который используется для централизованного управления VLAN в сети коммутаторов. VTP позволяет автоматически распространять информацию о VLAN между коммутаторами, находящимися в одном VTP-домене. Это упрощает администрирование сети, так как VLAN можно создавать и изменять на одном устройстве, после чего изменения автоматически распространяются на остальные.</w:t>
      </w:r>
    </w:p>
    <w:p>
      <w:pPr>
        <w:numPr>
          <w:ilvl w:val="0"/>
          <w:numId w:val="1000"/>
        </w:numPr>
      </w:pPr>
      <w:r>
        <w:t xml:space="preserve">Основные режимы работы VTP: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Server</w:t>
      </w:r>
      <w:r>
        <w:t xml:space="preserve"> </w:t>
      </w:r>
      <w:r>
        <w:t xml:space="preserve">— режим, в котором можно создавать, изменять и удалять VLAN. Информация о VLAN распространяется на другие коммутаторы домена.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Client</w:t>
      </w:r>
      <w:r>
        <w:t xml:space="preserve"> </w:t>
      </w:r>
      <w:r>
        <w:t xml:space="preserve">— коммутатор получает информацию о VLAN от сервера, но не может изменять конфигурацию VLAN.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Transparent</w:t>
      </w:r>
      <w:r>
        <w:t xml:space="preserve"> </w:t>
      </w:r>
      <w:r>
        <w:t xml:space="preserve">— коммутатор не участвует в синхронизации VLAN, но может пересылать VTP-сообщения дальше.</w:t>
      </w:r>
    </w:p>
    <w:p>
      <w:pPr>
        <w:numPr>
          <w:ilvl w:val="0"/>
          <w:numId w:val="1000"/>
        </w:numPr>
      </w:pPr>
      <w:r>
        <w:t xml:space="preserve">Основные команды настройки и просмотра: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vtp domain &lt;имя&gt;</w:t>
      </w:r>
      <w:r>
        <w:t xml:space="preserve"> </w:t>
      </w:r>
      <w:r>
        <w:t xml:space="preserve">— задаёт имя VTP-домена.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vtp mode server</w:t>
      </w:r>
      <w:r>
        <w:t xml:space="preserve"> </w:t>
      </w:r>
      <w:r>
        <w:t xml:space="preserve">— переводит коммутатор в режим VTP-сервера.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vtp mode client</w:t>
      </w:r>
      <w:r>
        <w:t xml:space="preserve"> </w:t>
      </w:r>
      <w:r>
        <w:t xml:space="preserve">— переводит коммутатор в режим VTP-клиента.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vtp password &lt;пароль&gt;</w:t>
      </w:r>
      <w:r>
        <w:t xml:space="preserve"> </w:t>
      </w:r>
      <w:r>
        <w:t xml:space="preserve">— устанавливает пароль для VTP-домена.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vlan &lt;номер&gt;</w:t>
      </w:r>
      <w:r>
        <w:t xml:space="preserve"> </w:t>
      </w:r>
      <w:r>
        <w:t xml:space="preserve">— создаёт VLAN.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name &lt;имя&gt;</w:t>
      </w:r>
      <w:r>
        <w:t xml:space="preserve"> </w:t>
      </w:r>
      <w:r>
        <w:t xml:space="preserve">— задаёт имя VLAN.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show vtp status</w:t>
      </w:r>
      <w:r>
        <w:t xml:space="preserve"> </w:t>
      </w:r>
      <w:r>
        <w:t xml:space="preserve">— отображает информацию о состоянии VTP.</w:t>
      </w:r>
      <w:r>
        <w:br/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show vlan brief</w:t>
      </w:r>
      <w:r>
        <w:t xml:space="preserve"> </w:t>
      </w:r>
      <w:r>
        <w:t xml:space="preserve">— выводит список VLAN и назначенные им порты.</w:t>
      </w:r>
    </w:p>
    <w:p>
      <w:pPr>
        <w:numPr>
          <w:ilvl w:val="0"/>
          <w:numId w:val="1007"/>
        </w:numPr>
      </w:pPr>
      <w:r>
        <w:t xml:space="preserve">Охарактеризуйте Internet Control Message Protocol (ICMP). Опишите формат пакета ICMP.</w:t>
      </w:r>
      <w:r>
        <w:br/>
      </w:r>
      <w:r>
        <w:t xml:space="preserve">Internet Control Message Protocol (ICMP) — это служебный протокол сетевого уровня, используемый для передачи диагностических сообщений и уведомлений об ошибках в IP-сетях. ICMP применяется для проверки доступности узлов сети и анализа состояния сетевых соединений. Наиболее известный пример использования ICMP —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которая отправляет ICMP Echo Request и получает ответ Echo Reply.</w:t>
      </w:r>
    </w:p>
    <w:p>
      <w:pPr>
        <w:numPr>
          <w:ilvl w:val="0"/>
          <w:numId w:val="1000"/>
        </w:numPr>
      </w:pPr>
      <w:r>
        <w:t xml:space="preserve">Формат пакета ICMP включает следующие основные поля: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сообщения (например, Echo Request или Echo Reply);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Code</w:t>
      </w:r>
      <w:r>
        <w:t xml:space="preserve"> </w:t>
      </w:r>
      <w:r>
        <w:t xml:space="preserve">— дополнительная информация о типе сообщения;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Checksum</w:t>
      </w:r>
      <w:r>
        <w:t xml:space="preserve"> </w:t>
      </w:r>
      <w:r>
        <w:t xml:space="preserve">— контрольная сумма для проверки целостности пакета;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Identifier</w:t>
      </w:r>
      <w:r>
        <w:t xml:space="preserve"> </w:t>
      </w:r>
      <w:r>
        <w:t xml:space="preserve">— идентификатор сообщения;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Sequence Number</w:t>
      </w:r>
      <w:r>
        <w:t xml:space="preserve"> </w:t>
      </w:r>
      <w:r>
        <w:t xml:space="preserve">— порядковый номер пакета;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область данных переменной длины.</w:t>
      </w:r>
    </w:p>
    <w:p>
      <w:pPr>
        <w:numPr>
          <w:ilvl w:val="0"/>
          <w:numId w:val="1007"/>
        </w:numPr>
      </w:pPr>
      <w:r>
        <w:t xml:space="preserve">Охарактеризуйте Address Resolution Protocol (ARP). Опишите формат пакета ARP.</w:t>
      </w:r>
      <w:r>
        <w:br/>
      </w:r>
      <w:r>
        <w:t xml:space="preserve">Address Resolution Protocol (ARP) — это протокол канального уровня, предназначенный для определения MAC-адреса устройства по известному IP-адресу в пределах одной локальной сети. Когда устройство хочет отправить пакет другому узлу сети, оно сначала определяет MAC-адрес получателя с помощью ARP-запроса. Узел с соответствующим IP-адресом отправляет ARP-ответ со своим MAC-адресом.</w:t>
      </w:r>
    </w:p>
    <w:p>
      <w:pPr>
        <w:numPr>
          <w:ilvl w:val="0"/>
          <w:numId w:val="1000"/>
        </w:numPr>
      </w:pPr>
      <w:r>
        <w:t xml:space="preserve">Формат ARP-пакета включает следующие поля: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Hardware Type (HTYPE)</w:t>
      </w:r>
      <w:r>
        <w:t xml:space="preserve"> </w:t>
      </w:r>
      <w:r>
        <w:t xml:space="preserve">— тип аппаратной среды (например, Ethernet);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Protocol Type (PTYPE)</w:t>
      </w:r>
      <w:r>
        <w:t xml:space="preserve"> </w:t>
      </w:r>
      <w:r>
        <w:t xml:space="preserve">— тип сетевого протокола (например, IPv4);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Hardware Address Length (HLEN)</w:t>
      </w:r>
      <w:r>
        <w:t xml:space="preserve"> </w:t>
      </w:r>
      <w:r>
        <w:t xml:space="preserve">— длина аппаратного адреса;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Protocol Address Length (PLEN)</w:t>
      </w:r>
      <w:r>
        <w:t xml:space="preserve"> </w:t>
      </w:r>
      <w:r>
        <w:t xml:space="preserve">— длина сетевого адреса;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Operation (OPER)</w:t>
      </w:r>
      <w:r>
        <w:t xml:space="preserve"> </w:t>
      </w:r>
      <w:r>
        <w:t xml:space="preserve">— тип операции (запрос или ответ);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Sender Hardware Address (SHA)</w:t>
      </w:r>
      <w:r>
        <w:t xml:space="preserve"> </w:t>
      </w:r>
      <w:r>
        <w:t xml:space="preserve">— MAC-адрес отправителя;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Sender Protocol Address (SPA)</w:t>
      </w:r>
      <w:r>
        <w:t xml:space="preserve"> </w:t>
      </w:r>
      <w:r>
        <w:t xml:space="preserve">— IP-адрес отправителя;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Target Hardware Address (THA)</w:t>
      </w:r>
      <w:r>
        <w:t xml:space="preserve"> </w:t>
      </w:r>
      <w:r>
        <w:t xml:space="preserve">— MAC-адрес получателя;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Target Protocol Address (TPA)</w:t>
      </w:r>
      <w:r>
        <w:t xml:space="preserve"> </w:t>
      </w:r>
      <w:r>
        <w:t xml:space="preserve">— IP-адрес получателя.</w:t>
      </w:r>
    </w:p>
    <w:p>
      <w:pPr>
        <w:numPr>
          <w:ilvl w:val="0"/>
          <w:numId w:val="1007"/>
        </w:numPr>
      </w:pPr>
      <w:r>
        <w:t xml:space="preserve">Что такое MAC-адрес? Какова его структура?</w:t>
      </w:r>
      <w:r>
        <w:br/>
      </w:r>
      <w:r>
        <w:t xml:space="preserve">MAC-адрес (Media Access Control Address) — это уникальный физический адрес сетевого интерфейса, назначаемый производителем оборудования. Он используется на канальном уровне модели OSI для идентификации устройств в локальной сети.</w:t>
      </w:r>
    </w:p>
    <w:p>
      <w:pPr>
        <w:numPr>
          <w:ilvl w:val="0"/>
          <w:numId w:val="1000"/>
        </w:numPr>
      </w:pPr>
      <w:r>
        <w:t xml:space="preserve">MAC-адрес состоит из 48 бит (6 байт) и обычно записывается в шестнадцатеричном формате, например:</w:t>
      </w:r>
      <w:r>
        <w:t xml:space="preserve"> </w:t>
      </w:r>
      <w:r>
        <w:rPr>
          <w:rStyle w:val="VerbatimChar"/>
        </w:rPr>
        <w:t xml:space="preserve">00:1A:2B:3C:4D:5E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Структура MAC-адреса: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Первые 24 бита (OUI — Organizationally Unique Identifier)</w:t>
      </w:r>
      <w:r>
        <w:t xml:space="preserve"> </w:t>
      </w:r>
      <w:r>
        <w:t xml:space="preserve">— идентификатор производителя устройства.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Последние 24 бита</w:t>
      </w:r>
      <w:r>
        <w:t xml:space="preserve"> </w:t>
      </w:r>
      <w:r>
        <w:t xml:space="preserve">— уникальный номер сетевого интерфейса, присваиваемый производителем.</w:t>
      </w:r>
    </w:p>
    <w:p>
      <w:pPr>
        <w:numPr>
          <w:ilvl w:val="0"/>
          <w:numId w:val="1000"/>
        </w:numPr>
      </w:pPr>
      <w:r>
        <w:t xml:space="preserve">Такая структура обеспечивает уникальность каждого сетевого устройства в пределах глобальной сети.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7" Target="media/rId87.png" /><Relationship Type="http://schemas.openxmlformats.org/officeDocument/2006/relationships/image" Id="rId83" Target="media/rId83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Абрикосов Артем</dc:creator>
  <dc:language>ru-RU</dc:language>
  <cp:keywords/>
  <dcterms:created xsi:type="dcterms:W3CDTF">2026-03-10T08:29:02Z</dcterms:created>
  <dcterms:modified xsi:type="dcterms:W3CDTF">2026-03-10T08:29:02Z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Конфигурирование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