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маршрутизации</w:t>
      </w:r>
    </w:p>
    <w:p>
      <w:pPr>
        <w:pStyle w:val="Author"/>
      </w:pPr>
      <w:r>
        <w:t xml:space="preserve">Абрикосов</w:t>
      </w:r>
      <w:r>
        <w:t xml:space="preserve"> </w:t>
      </w:r>
      <w:r>
        <w:t xml:space="preserve">Артем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маршрутизации в IPv4- и IPv6-сетях и принципов настройки сетевого оборудования.</w:t>
      </w:r>
    </w:p>
    <w:bookmarkEnd w:id="20"/>
    <w:bookmarkStart w:id="12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125" w:name="построение-туннеля-ipv6ipv4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Построение туннеля IPv6–IPv4</w:t>
      </w:r>
    </w:p>
    <w:p>
      <w:pPr>
        <w:numPr>
          <w:ilvl w:val="0"/>
          <w:numId w:val="1001"/>
        </w:numPr>
      </w:pPr>
      <w:r>
        <w:t xml:space="preserve">Запущены GNS3 VM и среда моделирования GNS3.</w:t>
      </w:r>
      <w:r>
        <w:br/>
      </w:r>
      <w:r>
        <w:t xml:space="preserve">Создан новый проект для выполнения лабораторной работы.</w:t>
      </w:r>
    </w:p>
    <w:p>
      <w:pPr>
        <w:numPr>
          <w:ilvl w:val="0"/>
          <w:numId w:val="1001"/>
        </w:numPr>
      </w:pPr>
      <w:r>
        <w:t xml:space="preserve">В рабочем пространстве размещены и соединены устройства в соответствии с заданной топологией:</w:t>
      </w:r>
    </w:p>
    <w:p>
      <w:pPr>
        <w:numPr>
          <w:ilvl w:val="1"/>
          <w:numId w:val="1002"/>
        </w:numPr>
        <w:pStyle w:val="Compact"/>
      </w:pPr>
      <w:r>
        <w:t xml:space="preserve">три маршрутизатора VyOS;</w:t>
      </w:r>
    </w:p>
    <w:p>
      <w:pPr>
        <w:numPr>
          <w:ilvl w:val="1"/>
          <w:numId w:val="1002"/>
        </w:numPr>
        <w:pStyle w:val="Compact"/>
      </w:pPr>
      <w:r>
        <w:t xml:space="preserve">два Ethernet-коммутатора;</w:t>
      </w:r>
    </w:p>
    <w:p>
      <w:pPr>
        <w:numPr>
          <w:ilvl w:val="1"/>
          <w:numId w:val="1002"/>
        </w:numPr>
        <w:pStyle w:val="Compact"/>
      </w:pPr>
      <w:r>
        <w:t xml:space="preserve">два оконечных устройства VPCS.</w:t>
      </w:r>
    </w:p>
    <w:p>
      <w:pPr>
        <w:numPr>
          <w:ilvl w:val="0"/>
          <w:numId w:val="1000"/>
        </w:numPr>
      </w:pPr>
      <w:r>
        <w:t xml:space="preserve">Устройствам присвоены имена:</w:t>
      </w:r>
    </w:p>
    <w:p>
      <w:pPr>
        <w:numPr>
          <w:ilvl w:val="1"/>
          <w:numId w:val="1003"/>
        </w:numPr>
        <w:pStyle w:val="Compact"/>
      </w:pPr>
      <w:r>
        <w:t xml:space="preserve">маршрутизаторы:</w:t>
      </w:r>
      <w:r>
        <w:t xml:space="preserve"> </w:t>
      </w:r>
      <w:r>
        <w:rPr>
          <w:bCs/>
          <w:b/>
        </w:rPr>
        <w:t xml:space="preserve">msk-akabrikosov-gw-01</w:t>
      </w:r>
      <w:r>
        <w:t xml:space="preserve">,</w:t>
      </w:r>
      <w:r>
        <w:t xml:space="preserve"> </w:t>
      </w:r>
      <w:r>
        <w:rPr>
          <w:bCs/>
          <w:b/>
        </w:rPr>
        <w:t xml:space="preserve">msk-akabrikosov-gw-02</w:t>
      </w:r>
      <w:r>
        <w:t xml:space="preserve">,</w:t>
      </w:r>
      <w:r>
        <w:t xml:space="preserve"> </w:t>
      </w:r>
      <w:r>
        <w:rPr>
          <w:bCs/>
          <w:b/>
        </w:rPr>
        <w:t xml:space="preserve">msk-akabrikosov-gw-03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коммутаторы:</w:t>
      </w:r>
      <w:r>
        <w:t xml:space="preserve"> </w:t>
      </w:r>
      <w:r>
        <w:rPr>
          <w:bCs/>
          <w:b/>
        </w:rPr>
        <w:t xml:space="preserve">msk-akabrikosov-sw-01</w:t>
      </w:r>
      <w:r>
        <w:t xml:space="preserve">,</w:t>
      </w:r>
      <w:r>
        <w:t xml:space="preserve"> </w:t>
      </w:r>
      <w:r>
        <w:rPr>
          <w:bCs/>
          <w:b/>
        </w:rPr>
        <w:t xml:space="preserve">msk-akabrikosov-sw-02</w:t>
      </w:r>
      <w:r>
        <w:t xml:space="preserve">;</w:t>
      </w:r>
    </w:p>
    <w:p>
      <w:pPr>
        <w:numPr>
          <w:ilvl w:val="1"/>
          <w:numId w:val="1003"/>
        </w:numPr>
        <w:pStyle w:val="Compact"/>
      </w:pPr>
      <w:r>
        <w:t xml:space="preserve">оконечные устройства:</w:t>
      </w:r>
      <w:r>
        <w:t xml:space="preserve"> </w:t>
      </w:r>
      <w:r>
        <w:rPr>
          <w:bCs/>
          <w:b/>
        </w:rPr>
        <w:t xml:space="preserve">PC1-akabrikosov</w:t>
      </w:r>
      <w:r>
        <w:t xml:space="preserve">,</w:t>
      </w:r>
      <w:r>
        <w:t xml:space="preserve"> </w:t>
      </w:r>
      <w:r>
        <w:rPr>
          <w:bCs/>
          <w:b/>
        </w:rPr>
        <w:t xml:space="preserve">PC2-akabrikosov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Соединения выполнены в соответствии со схемой. Между первым и третьим маршрутизаторами подключён анализатор трафика.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324329"/>
            <wp:effectExtent b="0" l="0" r="0" t="0"/>
            <wp:docPr descr="Рис. 1: Топология сети в GNS3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Топология сети в GNS3</w:t>
      </w:r>
    </w:p>
    <w:p>
      <w:pPr>
        <w:numPr>
          <w:ilvl w:val="0"/>
          <w:numId w:val="1001"/>
        </w:numPr>
      </w:pPr>
      <w:r>
        <w:t xml:space="preserve">Выполнена настройка IPv6-адресации на оконечном устройстве</w:t>
      </w:r>
      <w:r>
        <w:t xml:space="preserve"> </w:t>
      </w:r>
      <w:r>
        <w:rPr>
          <w:bCs/>
          <w:b/>
        </w:rPr>
        <w:t xml:space="preserve">PC1-akabrikosov</w:t>
      </w:r>
      <w:r>
        <w:t xml:space="preserve">.</w:t>
      </w:r>
      <w:r>
        <w:br/>
      </w:r>
      <w:r>
        <w:t xml:space="preserve">Установлен адрес</w:t>
      </w:r>
      <w:r>
        <w:t xml:space="preserve"> </w:t>
      </w:r>
      <w:r>
        <w:rPr>
          <w:bCs/>
          <w:b/>
        </w:rPr>
        <w:t xml:space="preserve">1000::a/64</w:t>
      </w:r>
      <w:r>
        <w:t xml:space="preserve">, после чего конфигурация сохранена и выполнена проверка текущих параметров IPv6.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4158113" cy="4148488"/>
            <wp:effectExtent b="0" l="0" r="0" t="0"/>
            <wp:docPr descr="Рис. 2: Настройка IPv6 на PC1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113" cy="4148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IPv6 на PC1</w:t>
      </w:r>
    </w:p>
    <w:p>
      <w:pPr>
        <w:numPr>
          <w:ilvl w:val="0"/>
          <w:numId w:val="1001"/>
        </w:numPr>
      </w:pPr>
      <w:r>
        <w:t xml:space="preserve">Аналогичным образом выполнена настройка второго оконечного устройства</w:t>
      </w:r>
      <w:r>
        <w:t xml:space="preserve"> </w:t>
      </w:r>
      <w:r>
        <w:rPr>
          <w:bCs/>
          <w:b/>
        </w:rPr>
        <w:t xml:space="preserve">PC2-akabrikosov</w:t>
      </w:r>
      <w:r>
        <w:t xml:space="preserve">.</w:t>
      </w:r>
      <w:r>
        <w:br/>
      </w:r>
      <w:r>
        <w:t xml:space="preserve">Назначен адрес</w:t>
      </w:r>
      <w:r>
        <w:t xml:space="preserve"> </w:t>
      </w:r>
      <w:r>
        <w:rPr>
          <w:bCs/>
          <w:b/>
        </w:rPr>
        <w:t xml:space="preserve">1002::a/64</w:t>
      </w:r>
      <w:r>
        <w:t xml:space="preserve">, конфигурация сохранена и проверена командой просмотра параметров IPv6.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4697128" cy="4052235"/>
            <wp:effectExtent b="0" l="0" r="0" t="0"/>
            <wp:docPr descr="Рис. 3: Настройка IPv6 на PC2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128" cy="405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IPv6 на PC2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msk-akabrikosov-gw-01</w:t>
      </w:r>
      <w:r>
        <w:t xml:space="preserve"> </w:t>
      </w:r>
      <w:r>
        <w:t xml:space="preserve">выполнена установка системы VyOS.</w:t>
      </w:r>
      <w:r>
        <w:br/>
      </w:r>
      <w:r>
        <w:t xml:space="preserve">После перехода в режим конфигурирования задано имя устройства, отключено получение адреса по DHCP на интерфейсе, применены изменения и выполнена перезагрузка.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3626443"/>
            <wp:effectExtent b="0" l="0" r="0" t="0"/>
            <wp:docPr descr="Рис. 4: Изменение имени и подготовка gw-01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6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Изменение имени и подготовка gw-01</w:t>
      </w:r>
    </w:p>
    <w:p>
      <w:pPr>
        <w:numPr>
          <w:ilvl w:val="0"/>
          <w:numId w:val="1001"/>
        </w:numPr>
      </w:pPr>
      <w:r>
        <w:t xml:space="preserve">После перезагрузки на маршрутизаторе</w:t>
      </w:r>
      <w:r>
        <w:t xml:space="preserve"> </w:t>
      </w:r>
      <w:r>
        <w:rPr>
          <w:bCs/>
          <w:b/>
        </w:rPr>
        <w:t xml:space="preserve">msk-akabrikosov-gw-01</w:t>
      </w:r>
      <w:r>
        <w:t xml:space="preserve"> </w:t>
      </w:r>
      <w:r>
        <w:t xml:space="preserve">настроены сетевые параметры интерфейсов:</w:t>
      </w:r>
    </w:p>
    <w:p>
      <w:pPr>
        <w:numPr>
          <w:ilvl w:val="1"/>
          <w:numId w:val="1004"/>
        </w:numPr>
        <w:pStyle w:val="Compact"/>
      </w:pPr>
      <w:r>
        <w:t xml:space="preserve">интерфейсу</w:t>
      </w:r>
      <w:r>
        <w:t xml:space="preserve"> </w:t>
      </w:r>
      <w:r>
        <w:rPr>
          <w:bCs/>
          <w:b/>
        </w:rPr>
        <w:t xml:space="preserve">eth0</w:t>
      </w:r>
      <w:r>
        <w:t xml:space="preserve"> </w:t>
      </w:r>
      <w:r>
        <w:t xml:space="preserve">назначен IPv6-адрес</w:t>
      </w:r>
      <w:r>
        <w:t xml:space="preserve"> </w:t>
      </w:r>
      <w:r>
        <w:rPr>
          <w:bCs/>
          <w:b/>
        </w:rPr>
        <w:t xml:space="preserve">1000::1/64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интерфейсу</w:t>
      </w:r>
      <w:r>
        <w:t xml:space="preserve"> </w:t>
      </w:r>
      <w:r>
        <w:rPr>
          <w:bCs/>
          <w:b/>
        </w:rPr>
        <w:t xml:space="preserve">eth1</w:t>
      </w:r>
      <w:r>
        <w:t xml:space="preserve"> </w:t>
      </w:r>
      <w:r>
        <w:t xml:space="preserve">назначен IPv4-адрес</w:t>
      </w:r>
      <w:r>
        <w:t xml:space="preserve"> </w:t>
      </w:r>
      <w:r>
        <w:rPr>
          <w:bCs/>
          <w:b/>
        </w:rPr>
        <w:t xml:space="preserve">10.0.0.1/8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включена рассылка Router Advertisement для префикса</w:t>
      </w:r>
      <w:r>
        <w:t xml:space="preserve"> </w:t>
      </w:r>
      <w:r>
        <w:rPr>
          <w:bCs/>
          <w:b/>
        </w:rPr>
        <w:t xml:space="preserve">1000::/64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Конфигурация применена и сохранена.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3435321"/>
            <wp:effectExtent b="0" l="0" r="0" t="0"/>
            <wp:docPr descr="Рис. 5: Настройка интерфейсов gw-01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Настройка интерфейсов gw-01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msk-akabrikosov-gw-02</w:t>
      </w:r>
      <w:r>
        <w:t xml:space="preserve"> </w:t>
      </w:r>
      <w:r>
        <w:t xml:space="preserve">выполнена установка системы, изменено имя устройства и отключён DHCP на интерфейсе.</w:t>
      </w:r>
      <w:r>
        <w:br/>
      </w:r>
      <w:r>
        <w:t xml:space="preserve">Изменения применены и сохранены.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3558817"/>
            <wp:effectExtent b="0" l="0" r="0" t="0"/>
            <wp:docPr descr="Рис. 6: Изменение имени gw-02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8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Изменение имени gw-02</w:t>
      </w:r>
    </w:p>
    <w:p>
      <w:pPr>
        <w:numPr>
          <w:ilvl w:val="0"/>
          <w:numId w:val="1001"/>
        </w:numPr>
      </w:pPr>
      <w:r>
        <w:t xml:space="preserve">Далее на маршрутизаторе</w:t>
      </w:r>
      <w:r>
        <w:t xml:space="preserve"> </w:t>
      </w:r>
      <w:r>
        <w:rPr>
          <w:bCs/>
          <w:b/>
        </w:rPr>
        <w:t xml:space="preserve">msk-akabrikosov-gw-02</w:t>
      </w:r>
      <w:r>
        <w:t xml:space="preserve"> </w:t>
      </w:r>
      <w:r>
        <w:t xml:space="preserve">настроены адреса интерфейсов:</w:t>
      </w:r>
    </w:p>
    <w:p>
      <w:pPr>
        <w:numPr>
          <w:ilvl w:val="1"/>
          <w:numId w:val="1005"/>
        </w:numPr>
        <w:pStyle w:val="Compact"/>
      </w:pPr>
      <w:r>
        <w:t xml:space="preserve">интерфейсу</w:t>
      </w:r>
      <w:r>
        <w:t xml:space="preserve"> </w:t>
      </w:r>
      <w:r>
        <w:rPr>
          <w:bCs/>
          <w:b/>
        </w:rPr>
        <w:t xml:space="preserve">eth0</w:t>
      </w:r>
      <w:r>
        <w:t xml:space="preserve"> </w:t>
      </w:r>
      <w:r>
        <w:t xml:space="preserve">назначен IPv6-адрес</w:t>
      </w:r>
      <w:r>
        <w:t xml:space="preserve"> </w:t>
      </w:r>
      <w:r>
        <w:rPr>
          <w:bCs/>
          <w:b/>
        </w:rPr>
        <w:t xml:space="preserve">1002::1/64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t xml:space="preserve">интерфейсу</w:t>
      </w:r>
      <w:r>
        <w:t xml:space="preserve"> </w:t>
      </w:r>
      <w:r>
        <w:rPr>
          <w:bCs/>
          <w:b/>
        </w:rPr>
        <w:t xml:space="preserve">eth1</w:t>
      </w:r>
      <w:r>
        <w:t xml:space="preserve"> </w:t>
      </w:r>
      <w:r>
        <w:t xml:space="preserve">назначен IPv4-адрес</w:t>
      </w:r>
      <w:r>
        <w:t xml:space="preserve"> </w:t>
      </w:r>
      <w:r>
        <w:rPr>
          <w:bCs/>
          <w:b/>
        </w:rPr>
        <w:t xml:space="preserve">20.0.0.2/8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t xml:space="preserve">включена рассылка Router Advertisement для префикса</w:t>
      </w:r>
      <w:r>
        <w:t xml:space="preserve"> </w:t>
      </w:r>
      <w:r>
        <w:rPr>
          <w:bCs/>
          <w:b/>
        </w:rPr>
        <w:t xml:space="preserve">1002::/64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Конфигурация применена и сохранена.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3437645"/>
            <wp:effectExtent b="0" l="0" r="0" t="0"/>
            <wp:docPr descr="Рис. 7: Настройка интерфейсов gw-02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7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Настройка интерфейсов gw-02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msk-akabrikosov-gw-03</w:t>
      </w:r>
      <w:r>
        <w:t xml:space="preserve"> </w:t>
      </w:r>
      <w:r>
        <w:t xml:space="preserve">выполнена установка системы, задано имя устройства и отключено получение адреса по DHCP.</w:t>
      </w:r>
      <w:r>
        <w:br/>
      </w:r>
      <w:r>
        <w:t xml:space="preserve">Конфигурация применена и сохранена.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3534083"/>
            <wp:effectExtent b="0" l="0" r="0" t="0"/>
            <wp:docPr descr="Рис. 8: Изменение имени gw-03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4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Изменение имени gw-03</w:t>
      </w:r>
    </w:p>
    <w:p>
      <w:pPr>
        <w:numPr>
          <w:ilvl w:val="0"/>
          <w:numId w:val="1001"/>
        </w:numPr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msk-akabrikosov-gw-03</w:t>
      </w:r>
      <w:r>
        <w:t xml:space="preserve"> </w:t>
      </w:r>
      <w:r>
        <w:t xml:space="preserve">настроены IPv4-адреса интерфейсов:</w:t>
      </w:r>
    </w:p>
    <w:p>
      <w:pPr>
        <w:numPr>
          <w:ilvl w:val="0"/>
          <w:numId w:val="1006"/>
        </w:numPr>
        <w:pStyle w:val="Compact"/>
      </w:pPr>
      <w:r>
        <w:t xml:space="preserve">интерфейсу</w:t>
      </w:r>
      <w:r>
        <w:t xml:space="preserve"> </w:t>
      </w:r>
      <w:r>
        <w:rPr>
          <w:bCs/>
          <w:b/>
        </w:rPr>
        <w:t xml:space="preserve">eth0</w:t>
      </w:r>
      <w:r>
        <w:t xml:space="preserve"> </w:t>
      </w:r>
      <w:r>
        <w:t xml:space="preserve">назначен адрес</w:t>
      </w:r>
      <w:r>
        <w:t xml:space="preserve"> </w:t>
      </w:r>
      <w:r>
        <w:rPr>
          <w:bCs/>
          <w:b/>
        </w:rPr>
        <w:t xml:space="preserve">10.0.0.2/8</w:t>
      </w:r>
      <w:r>
        <w:t xml:space="preserve">;</w:t>
      </w:r>
    </w:p>
    <w:p>
      <w:pPr>
        <w:numPr>
          <w:ilvl w:val="0"/>
          <w:numId w:val="1006"/>
        </w:numPr>
        <w:pStyle w:val="Compact"/>
      </w:pPr>
      <w:r>
        <w:t xml:space="preserve">интерфейсу</w:t>
      </w:r>
      <w:r>
        <w:t xml:space="preserve"> </w:t>
      </w:r>
      <w:r>
        <w:rPr>
          <w:bCs/>
          <w:b/>
        </w:rPr>
        <w:t xml:space="preserve">eth1</w:t>
      </w:r>
      <w:r>
        <w:t xml:space="preserve"> </w:t>
      </w:r>
      <w:r>
        <w:t xml:space="preserve">назначен адрес</w:t>
      </w:r>
      <w:r>
        <w:t xml:space="preserve"> </w:t>
      </w:r>
      <w:r>
        <w:rPr>
          <w:bCs/>
          <w:b/>
        </w:rPr>
        <w:t xml:space="preserve">20.0.0.1/8</w:t>
      </w:r>
      <w:r>
        <w:t xml:space="preserve">.</w:t>
      </w:r>
    </w:p>
    <w:p>
      <w:pPr>
        <w:pStyle w:val="FirstParagraph"/>
      </w:pPr>
      <w:r>
        <w:t xml:space="preserve">После ввода параметров изменения применены и сохранены.</w:t>
      </w:r>
    </w:p>
    <w:p>
      <w:pPr>
        <w:pStyle w:val="CaptionedFigure"/>
      </w:pPr>
      <w:bookmarkStart w:id="56" w:name="fig:009"/>
      <w:r>
        <w:drawing>
          <wp:inline>
            <wp:extent cx="5334000" cy="3408280"/>
            <wp:effectExtent b="0" l="0" r="0" t="0"/>
            <wp:docPr descr="Рис. 9: Настройка интерфейсов gw-03" title="" id="54" name="Picture"/>
            <a:graphic>
              <a:graphicData uri="http://schemas.openxmlformats.org/drawingml/2006/picture">
                <pic:pic>
                  <pic:nvPicPr>
                    <pic:cNvPr descr="Screenshot_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8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9: Настройка интерфейсов gw-03</w:t>
      </w:r>
    </w:p>
    <w:p>
      <w:pPr>
        <w:numPr>
          <w:ilvl w:val="0"/>
          <w:numId w:val="1007"/>
        </w:numPr>
        <w:pStyle w:val="Compact"/>
      </w:pPr>
      <w:r>
        <w:t xml:space="preserve">Выполнена проверка получения IPv6-адресов и параметров ближайших маршрутизаторов на оконечных устройствах.</w:t>
      </w:r>
      <w:r>
        <w:br/>
      </w:r>
      <w:r>
        <w:t xml:space="preserve">На устройствах</w:t>
      </w:r>
      <w:r>
        <w:t xml:space="preserve"> </w:t>
      </w:r>
      <w:r>
        <w:rPr>
          <w:bCs/>
          <w:b/>
        </w:rPr>
        <w:t xml:space="preserve">PC1-akabrikosov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PC2-akabrikosov</w:t>
      </w:r>
      <w:r>
        <w:t xml:space="preserve"> </w:t>
      </w:r>
      <w:r>
        <w:t xml:space="preserve">с помощью команды просмотра IPv6-параметров подтверждено наличие глобальных адресов и link-local адресов, полученных от маршрутизаторов по механизму Router Advertisement.</w:t>
      </w:r>
    </w:p>
    <w:p>
      <w:pPr>
        <w:pStyle w:val="CaptionedFigure"/>
      </w:pPr>
      <w:bookmarkStart w:id="60" w:name="fig:010"/>
      <w:r>
        <w:drawing>
          <wp:inline>
            <wp:extent cx="4398745" cy="2906829"/>
            <wp:effectExtent b="0" l="0" r="0" t="0"/>
            <wp:docPr descr="Рис. 10: Проверка IPv6 на PC1" title="" id="58" name="Picture"/>
            <a:graphic>
              <a:graphicData uri="http://schemas.openxmlformats.org/drawingml/2006/picture">
                <pic:pic>
                  <pic:nvPicPr>
                    <pic:cNvPr descr="Screenshot_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745" cy="290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10: Проверка IPv6 на PC1</w:t>
      </w:r>
    </w:p>
    <w:p>
      <w:pPr>
        <w:pStyle w:val="CaptionedFigure"/>
      </w:pPr>
      <w:bookmarkStart w:id="64" w:name="fig:011"/>
      <w:r>
        <w:drawing>
          <wp:inline>
            <wp:extent cx="4677877" cy="2916454"/>
            <wp:effectExtent b="0" l="0" r="0" t="0"/>
            <wp:docPr descr="Рис. 11: Проверка IPv6 на PC2" title="" id="62" name="Picture"/>
            <a:graphic>
              <a:graphicData uri="http://schemas.openxmlformats.org/drawingml/2006/picture">
                <pic:pic>
                  <pic:nvPicPr>
                    <pic:cNvPr descr="Screenshot_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877" cy="2916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11: Проверка IPv6 на PC2</w:t>
      </w:r>
    </w:p>
    <w:p>
      <w:pPr>
        <w:numPr>
          <w:ilvl w:val="0"/>
          <w:numId w:val="1008"/>
        </w:numPr>
        <w:pStyle w:val="Compact"/>
      </w:pPr>
      <w:r>
        <w:t xml:space="preserve">С маршрутизатора</w:t>
      </w:r>
      <w:r>
        <w:t xml:space="preserve"> </w:t>
      </w:r>
      <w:r>
        <w:rPr>
          <w:bCs/>
          <w:b/>
        </w:rPr>
        <w:t xml:space="preserve">msk-akabrikosov-gw-01</w:t>
      </w:r>
      <w:r>
        <w:t xml:space="preserve"> </w:t>
      </w:r>
      <w:r>
        <w:t xml:space="preserve">выполнена проверка доступности соседних сетей с помощью отправки ICMP-запросов:</w:t>
      </w:r>
    </w:p>
    <w:p>
      <w:pPr>
        <w:numPr>
          <w:ilvl w:val="0"/>
          <w:numId w:val="1009"/>
        </w:numPr>
        <w:pStyle w:val="Compact"/>
      </w:pPr>
      <w:r>
        <w:t xml:space="preserve">выполнен ping узла</w:t>
      </w:r>
      <w:r>
        <w:t xml:space="preserve"> </w:t>
      </w:r>
      <w:r>
        <w:rPr>
          <w:bCs/>
          <w:b/>
        </w:rPr>
        <w:t xml:space="preserve">10.0.0.2</w:t>
      </w:r>
      <w:r>
        <w:t xml:space="preserve"> </w:t>
      </w:r>
      <w:r>
        <w:t xml:space="preserve">— получены ответы, что подтверждает корректную связность между маршрутизаторами</w:t>
      </w:r>
      <w:r>
        <w:t xml:space="preserve"> </w:t>
      </w:r>
      <w:r>
        <w:rPr>
          <w:bCs/>
          <w:b/>
        </w:rPr>
        <w:t xml:space="preserve">gw-01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gw-03</w:t>
      </w:r>
      <w:r>
        <w:t xml:space="preserve"> </w:t>
      </w:r>
      <w:r>
        <w:t xml:space="preserve">по сети 10.0.0.0/8;</w:t>
      </w:r>
    </w:p>
    <w:p>
      <w:pPr>
        <w:numPr>
          <w:ilvl w:val="0"/>
          <w:numId w:val="1009"/>
        </w:numPr>
        <w:pStyle w:val="Compact"/>
      </w:pPr>
      <w:r>
        <w:t xml:space="preserve">при попытке обращения к адресам</w:t>
      </w:r>
      <w:r>
        <w:t xml:space="preserve"> </w:t>
      </w:r>
      <w:r>
        <w:rPr>
          <w:bCs/>
          <w:b/>
        </w:rPr>
        <w:t xml:space="preserve">20.0.0.1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20.0.0.2</w:t>
      </w:r>
      <w:r>
        <w:t xml:space="preserve"> </w:t>
      </w:r>
      <w:r>
        <w:t xml:space="preserve">получено сообщение о недоступности сети.</w:t>
      </w:r>
    </w:p>
    <w:p>
      <w:pPr>
        <w:pStyle w:val="FirstParagraph"/>
      </w:pPr>
      <w:r>
        <w:t xml:space="preserve">Это связано с тем, что на данном этапе статическая или динамическая маршрутизация между подсетями не настроена, поэтому маршрутизатор</w:t>
      </w:r>
      <w:r>
        <w:t xml:space="preserve"> </w:t>
      </w:r>
      <w:r>
        <w:rPr>
          <w:bCs/>
          <w:b/>
        </w:rPr>
        <w:t xml:space="preserve">gw-01</w:t>
      </w:r>
      <w:r>
        <w:t xml:space="preserve"> </w:t>
      </w:r>
      <w:r>
        <w:t xml:space="preserve">не знает путь к сети 20.0.0.0/8.</w:t>
      </w:r>
    </w:p>
    <w:p>
      <w:pPr>
        <w:pStyle w:val="CaptionedFigure"/>
      </w:pPr>
      <w:bookmarkStart w:id="68" w:name="fig:012"/>
      <w:r>
        <w:drawing>
          <wp:inline>
            <wp:extent cx="5334000" cy="2784179"/>
            <wp:effectExtent b="0" l="0" r="0" t="0"/>
            <wp:docPr descr="Рис. 12: Проверка связности с gw-01" title="" id="66" name="Picture"/>
            <a:graphic>
              <a:graphicData uri="http://schemas.openxmlformats.org/drawingml/2006/picture">
                <pic:pic>
                  <pic:nvPicPr>
                    <pic:cNvPr descr="Screenshot_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4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12: Проверка связности с gw-01</w:t>
      </w:r>
    </w:p>
    <w:p>
      <w:pPr>
        <w:numPr>
          <w:ilvl w:val="0"/>
          <w:numId w:val="1010"/>
        </w:numPr>
        <w:pStyle w:val="Compact"/>
      </w:pPr>
      <w:r>
        <w:t xml:space="preserve">Анализ трафика, подключённого между маршрутизаторами</w:t>
      </w:r>
      <w:r>
        <w:t xml:space="preserve"> </w:t>
      </w:r>
      <w:r>
        <w:rPr>
          <w:bCs/>
          <w:b/>
        </w:rPr>
        <w:t xml:space="preserve">msk-akabrikosov-gw-01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msk-akabrikosov-gw-03</w:t>
      </w:r>
      <w:r>
        <w:t xml:space="preserve">, показал процесс обмена служебными и пользовательскими пакетами.</w:t>
      </w:r>
      <w:r>
        <w:br/>
      </w:r>
      <w:r>
        <w:t xml:space="preserve">В журнале анализатора зафиксированы:</w:t>
      </w:r>
    </w:p>
    <w:p>
      <w:pPr>
        <w:numPr>
          <w:ilvl w:val="0"/>
          <w:numId w:val="1011"/>
        </w:numPr>
        <w:pStyle w:val="Compact"/>
      </w:pPr>
      <w:r>
        <w:t xml:space="preserve">ARP-запросы для определения MAC-адреса узла 10.0.0.2;</w:t>
      </w:r>
    </w:p>
    <w:p>
      <w:pPr>
        <w:numPr>
          <w:ilvl w:val="0"/>
          <w:numId w:val="1011"/>
        </w:numPr>
        <w:pStyle w:val="Compact"/>
      </w:pPr>
      <w:r>
        <w:t xml:space="preserve">ответы ARP;</w:t>
      </w:r>
    </w:p>
    <w:p>
      <w:pPr>
        <w:numPr>
          <w:ilvl w:val="0"/>
          <w:numId w:val="1011"/>
        </w:numPr>
        <w:pStyle w:val="Compact"/>
      </w:pPr>
      <w:r>
        <w:t xml:space="preserve">ICMP Echo Request и Echo Reply между адресами 10.0.0.1 и 10.0.0.2.</w:t>
      </w:r>
    </w:p>
    <w:p>
      <w:pPr>
        <w:pStyle w:val="FirstParagraph"/>
      </w:pPr>
      <w:r>
        <w:t xml:space="preserve">Наличие ответов ICMP подтверждает корректную передачу пакетов между маршрутизаторами в сети 10.0.0.0/8.</w:t>
      </w:r>
      <w:r>
        <w:br/>
      </w:r>
      <w:r>
        <w:t xml:space="preserve">Отсутствие пакетов к сети 20.0.0.0/8 подтверждает невозможность маршрутизации в эту подсеть без дополнительной настройки маршрутов.</w:t>
      </w:r>
    </w:p>
    <w:p>
      <w:pPr>
        <w:pStyle w:val="CaptionedFigure"/>
      </w:pPr>
      <w:bookmarkStart w:id="72" w:name="fig:013"/>
      <w:r>
        <w:drawing>
          <wp:inline>
            <wp:extent cx="5334000" cy="3396020"/>
            <wp:effectExtent b="0" l="0" r="0" t="0"/>
            <wp:docPr descr="Рис. 13: Анализ трафика между маршрутизаторами" title="" id="70" name="Picture"/>
            <a:graphic>
              <a:graphicData uri="http://schemas.openxmlformats.org/drawingml/2006/picture">
                <pic:pic>
                  <pic:nvPicPr>
                    <pic:cNvPr descr="Screenshot_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6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13: Анализ трафика между маршрутизаторами</w:t>
      </w:r>
    </w:p>
    <w:p>
      <w:pPr>
        <w:numPr>
          <w:ilvl w:val="0"/>
          <w:numId w:val="1012"/>
        </w:numPr>
        <w:pStyle w:val="Compact"/>
      </w:pPr>
      <w:r>
        <w:t xml:space="preserve">Для обеспечения маршрутизации между IPv4-подсетями выполнена настройка динамической маршрутизации RIP на всех маршрутизаторах VyOS.</w:t>
      </w:r>
      <w:r>
        <w:br/>
      </w: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msk-akabrikosov-gw-01</w:t>
      </w:r>
      <w:r>
        <w:t xml:space="preserve"> </w:t>
      </w:r>
      <w:r>
        <w:t xml:space="preserve">в протокол RIP добавлена сеть</w:t>
      </w:r>
      <w:r>
        <w:t xml:space="preserve"> </w:t>
      </w:r>
      <w:r>
        <w:rPr>
          <w:bCs/>
          <w:b/>
        </w:rPr>
        <w:t xml:space="preserve">10.0.0.0/8</w:t>
      </w:r>
      <w:r>
        <w:t xml:space="preserve">, после чего изменения применены и сохранены.</w:t>
      </w:r>
    </w:p>
    <w:p>
      <w:pPr>
        <w:pStyle w:val="CaptionedFigure"/>
      </w:pPr>
      <w:bookmarkStart w:id="76" w:name="fig:014"/>
      <w:r>
        <w:drawing>
          <wp:inline>
            <wp:extent cx="5334000" cy="2347310"/>
            <wp:effectExtent b="0" l="0" r="0" t="0"/>
            <wp:docPr descr="Рис. 14: Настройка RIP на gw-01" title="" id="74" name="Picture"/>
            <a:graphic>
              <a:graphicData uri="http://schemas.openxmlformats.org/drawingml/2006/picture">
                <pic:pic>
                  <pic:nvPicPr>
                    <pic:cNvPr descr="Screenshot_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7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14: Настройка RIP на gw-01</w:t>
      </w:r>
    </w:p>
    <w:p>
      <w:pPr>
        <w:numPr>
          <w:ilvl w:val="0"/>
          <w:numId w:val="1013"/>
        </w:numPr>
        <w:pStyle w:val="Compact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msk-akabrikosov-gw-02</w:t>
      </w:r>
      <w:r>
        <w:t xml:space="preserve"> </w:t>
      </w:r>
      <w:r>
        <w:t xml:space="preserve">настроен протокол RIP для анонсирования сети</w:t>
      </w:r>
      <w:r>
        <w:t xml:space="preserve"> </w:t>
      </w:r>
      <w:r>
        <w:rPr>
          <w:bCs/>
          <w:b/>
        </w:rPr>
        <w:t xml:space="preserve">20.0.0.0/8</w:t>
      </w:r>
      <w:r>
        <w:t xml:space="preserve">.</w:t>
      </w:r>
      <w:r>
        <w:br/>
      </w:r>
      <w:r>
        <w:t xml:space="preserve">Конфигурация применена командой commit и сохранена.</w:t>
      </w:r>
    </w:p>
    <w:p>
      <w:pPr>
        <w:pStyle w:val="CaptionedFigure"/>
      </w:pPr>
      <w:bookmarkStart w:id="80" w:name="fig:015"/>
      <w:r>
        <w:drawing>
          <wp:inline>
            <wp:extent cx="5334000" cy="2176197"/>
            <wp:effectExtent b="0" l="0" r="0" t="0"/>
            <wp:docPr descr="Рис. 15: Настройка RIP на gw-02" title="" id="78" name="Picture"/>
            <a:graphic>
              <a:graphicData uri="http://schemas.openxmlformats.org/drawingml/2006/picture">
                <pic:pic>
                  <pic:nvPicPr>
                    <pic:cNvPr descr="Screenshot_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6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15: Настройка RIP на gw-02</w:t>
      </w:r>
    </w:p>
    <w:p>
      <w:pPr>
        <w:numPr>
          <w:ilvl w:val="0"/>
          <w:numId w:val="1014"/>
        </w:numPr>
        <w:pStyle w:val="Compact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msk-akabrikosov-gw-03</w:t>
      </w:r>
      <w:r>
        <w:t xml:space="preserve"> </w:t>
      </w:r>
      <w:r>
        <w:t xml:space="preserve">настроен RIP для обеих транзитных сетей, так как он является промежуточным узлом между</w:t>
      </w:r>
      <w:r>
        <w:t xml:space="preserve"> </w:t>
      </w:r>
      <w:r>
        <w:rPr>
          <w:bCs/>
          <w:b/>
        </w:rPr>
        <w:t xml:space="preserve">10.0.0.0/8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20.0.0.0/8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t xml:space="preserve">добавлена сеть</w:t>
      </w:r>
      <w:r>
        <w:t xml:space="preserve"> </w:t>
      </w:r>
      <w:r>
        <w:rPr>
          <w:bCs/>
          <w:b/>
        </w:rPr>
        <w:t xml:space="preserve">10.0.0.0/8</w:t>
      </w:r>
      <w:r>
        <w:t xml:space="preserve">;</w:t>
      </w:r>
    </w:p>
    <w:p>
      <w:pPr>
        <w:numPr>
          <w:ilvl w:val="0"/>
          <w:numId w:val="1015"/>
        </w:numPr>
        <w:pStyle w:val="Compact"/>
      </w:pPr>
      <w:r>
        <w:t xml:space="preserve">добавлена сеть</w:t>
      </w:r>
      <w:r>
        <w:t xml:space="preserve"> </w:t>
      </w:r>
      <w:r>
        <w:rPr>
          <w:bCs/>
          <w:b/>
        </w:rPr>
        <w:t xml:space="preserve">20.0.0.0/8</w:t>
      </w:r>
      <w:r>
        <w:t xml:space="preserve">.</w:t>
      </w:r>
    </w:p>
    <w:p>
      <w:pPr>
        <w:pStyle w:val="FirstParagraph"/>
      </w:pPr>
      <w:r>
        <w:t xml:space="preserve">После чего конфигурация применена и сохранена.</w:t>
      </w:r>
    </w:p>
    <w:p>
      <w:pPr>
        <w:pStyle w:val="CaptionedFigure"/>
      </w:pPr>
      <w:bookmarkStart w:id="84" w:name="fig:016"/>
      <w:r>
        <w:drawing>
          <wp:inline>
            <wp:extent cx="5334000" cy="2372590"/>
            <wp:effectExtent b="0" l="0" r="0" t="0"/>
            <wp:docPr descr="Рис. 16: Настройка RIP на gw-03" title="" id="82" name="Picture"/>
            <a:graphic>
              <a:graphicData uri="http://schemas.openxmlformats.org/drawingml/2006/picture">
                <pic:pic>
                  <pic:nvPicPr>
                    <pic:cNvPr descr="Screenshot_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2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4"/>
    </w:p>
    <w:p>
      <w:pPr>
        <w:pStyle w:val="ImageCaption"/>
      </w:pPr>
      <w:r>
        <w:t xml:space="preserve">Рис. 16: Настройка RIP на gw-03</w:t>
      </w:r>
    </w:p>
    <w:p>
      <w:pPr>
        <w:numPr>
          <w:ilvl w:val="0"/>
          <w:numId w:val="1016"/>
        </w:numPr>
        <w:pStyle w:val="Compact"/>
      </w:pPr>
      <w:r>
        <w:t xml:space="preserve">После включения RIP выполнена повторная проверка связности с маршрутизатора</w:t>
      </w:r>
      <w:r>
        <w:t xml:space="preserve"> </w:t>
      </w:r>
      <w:r>
        <w:rPr>
          <w:bCs/>
          <w:b/>
        </w:rPr>
        <w:t xml:space="preserve">msk-akabrikosov-gw-01</w:t>
      </w:r>
      <w:r>
        <w:t xml:space="preserve">.</w:t>
      </w:r>
      <w:r>
        <w:br/>
      </w:r>
      <w:r>
        <w:t xml:space="preserve">Проверка показала: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10.0.0.2</w:t>
      </w:r>
      <w:r>
        <w:t xml:space="preserve"> </w:t>
      </w:r>
      <w:r>
        <w:t xml:space="preserve">доступен, что подтверждает работоспособность канала между</w:t>
      </w:r>
      <w:r>
        <w:t xml:space="preserve"> </w:t>
      </w:r>
      <w:r>
        <w:rPr>
          <w:bCs/>
          <w:b/>
        </w:rPr>
        <w:t xml:space="preserve">gw-01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gw-03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20.0.0.1</w:t>
      </w:r>
      <w:r>
        <w:t xml:space="preserve"> </w:t>
      </w:r>
      <w:r>
        <w:t xml:space="preserve">стал доступен, что свидетельствует о появлении маршрута к сети 20.0.0.0/8 через</w:t>
      </w:r>
      <w:r>
        <w:t xml:space="preserve"> </w:t>
      </w:r>
      <w:r>
        <w:rPr>
          <w:bCs/>
          <w:b/>
        </w:rPr>
        <w:t xml:space="preserve">gw-03</w:t>
      </w:r>
      <w:r>
        <w:t xml:space="preserve">;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20.0.0.2</w:t>
      </w:r>
      <w:r>
        <w:t xml:space="preserve"> </w:t>
      </w:r>
      <w:r>
        <w:t xml:space="preserve">также доступен, что подтверждает корректный обмен маршрутной информацией и успешную маршрутизацию до</w:t>
      </w:r>
      <w:r>
        <w:t xml:space="preserve"> </w:t>
      </w:r>
      <w:r>
        <w:rPr>
          <w:bCs/>
          <w:b/>
        </w:rPr>
        <w:t xml:space="preserve">gw-02</w:t>
      </w:r>
      <w:r>
        <w:t xml:space="preserve">.</w:t>
      </w:r>
    </w:p>
    <w:p>
      <w:pPr>
        <w:pStyle w:val="CaptionedFigure"/>
      </w:pPr>
      <w:bookmarkStart w:id="88" w:name="fig:017"/>
      <w:r>
        <w:drawing>
          <wp:inline>
            <wp:extent cx="5334000" cy="4240077"/>
            <wp:effectExtent b="0" l="0" r="0" t="0"/>
            <wp:docPr descr="Рис. 17: Проверка связности после настройки RIP" title="" id="86" name="Picture"/>
            <a:graphic>
              <a:graphicData uri="http://schemas.openxmlformats.org/drawingml/2006/picture">
                <pic:pic>
                  <pic:nvPicPr>
                    <pic:cNvPr descr="Screenshot_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0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17: Проверка связности после настройки RIP</w:t>
      </w:r>
    </w:p>
    <w:p>
      <w:pPr>
        <w:numPr>
          <w:ilvl w:val="0"/>
          <w:numId w:val="1018"/>
        </w:numPr>
        <w:pStyle w:val="Compact"/>
      </w:pPr>
      <w:r>
        <w:t xml:space="preserve">Анализ трафика на участке между</w:t>
      </w:r>
      <w:r>
        <w:t xml:space="preserve"> </w:t>
      </w:r>
      <w:r>
        <w:rPr>
          <w:bCs/>
          <w:b/>
        </w:rPr>
        <w:t xml:space="preserve">msk-akabrikosov-gw-01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msk-akabrikosov-gw-03</w:t>
      </w:r>
      <w:r>
        <w:t xml:space="preserve"> </w:t>
      </w:r>
      <w:r>
        <w:t xml:space="preserve">подтвердил работу протокола маршрутизации и передачу пользовательских данных.</w:t>
      </w:r>
      <w:r>
        <w:br/>
      </w:r>
      <w:r>
        <w:t xml:space="preserve">В анализаторе зафиксированы:</w:t>
      </w:r>
    </w:p>
    <w:p>
      <w:pPr>
        <w:numPr>
          <w:ilvl w:val="0"/>
          <w:numId w:val="1019"/>
        </w:numPr>
        <w:pStyle w:val="Compact"/>
      </w:pPr>
      <w:r>
        <w:t xml:space="preserve">ICMP-пакеты (Echo Request / Echo Reply), соответствующие выполненным командам ping;</w:t>
      </w:r>
    </w:p>
    <w:p>
      <w:pPr>
        <w:numPr>
          <w:ilvl w:val="0"/>
          <w:numId w:val="1019"/>
        </w:numPr>
        <w:pStyle w:val="Compact"/>
      </w:pPr>
      <w:r>
        <w:t xml:space="preserve">обмен RIP-сообщениями (RIPv2) между маршрутизаторами (мультикаст</w:t>
      </w:r>
      <w:r>
        <w:t xml:space="preserve"> </w:t>
      </w:r>
      <w:r>
        <w:rPr>
          <w:bCs/>
          <w:b/>
        </w:rPr>
        <w:t xml:space="preserve">224.0.0.9</w:t>
      </w:r>
      <w:r>
        <w:t xml:space="preserve">), что указывает на распространение маршрутной информации.</w:t>
      </w:r>
    </w:p>
    <w:p>
      <w:pPr>
        <w:pStyle w:val="FirstParagraph"/>
      </w:pPr>
      <w:r>
        <w:t xml:space="preserve">Наличие RIP-пакетов объясняет появление доступности сети 20.0.0.0/8 с</w:t>
      </w:r>
      <w:r>
        <w:t xml:space="preserve"> </w:t>
      </w:r>
      <w:r>
        <w:rPr>
          <w:bCs/>
          <w:b/>
        </w:rPr>
        <w:t xml:space="preserve">gw-01</w:t>
      </w:r>
      <w:r>
        <w:t xml:space="preserve">, а успешные ICMP-ответы подтверждают корректную маршрутизацию после настройки динамического протокола.</w:t>
      </w:r>
    </w:p>
    <w:p>
      <w:pPr>
        <w:pStyle w:val="CaptionedFigure"/>
      </w:pPr>
      <w:bookmarkStart w:id="92" w:name="fig:018"/>
      <w:r>
        <w:drawing>
          <wp:inline>
            <wp:extent cx="5334000" cy="3499683"/>
            <wp:effectExtent b="0" l="0" r="0" t="0"/>
            <wp:docPr descr="Рис. 18: Анализ трафика ICMP и RIP" title="" id="90" name="Picture"/>
            <a:graphic>
              <a:graphicData uri="http://schemas.openxmlformats.org/drawingml/2006/picture">
                <pic:pic>
                  <pic:nvPicPr>
                    <pic:cNvPr descr="Screenshot_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9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2"/>
    </w:p>
    <w:p>
      <w:pPr>
        <w:pStyle w:val="ImageCaption"/>
      </w:pPr>
      <w:r>
        <w:t xml:space="preserve">Рис. 18: Анализ трафика ICMP и RIP</w:t>
      </w:r>
    </w:p>
    <w:p>
      <w:pPr>
        <w:numPr>
          <w:ilvl w:val="0"/>
          <w:numId w:val="1020"/>
        </w:numPr>
        <w:pStyle w:val="Compact"/>
      </w:pPr>
      <w:r>
        <w:t xml:space="preserve">Для организации передачи IPv6-трафика через IPv4-сеть настроен туннель типа SIT между маршрутизаторами</w:t>
      </w:r>
      <w:r>
        <w:t xml:space="preserve"> </w:t>
      </w:r>
      <w:r>
        <w:rPr>
          <w:bCs/>
          <w:b/>
        </w:rPr>
        <w:t xml:space="preserve">msk-akabrikosov-gw-01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msk-akabrikosov-gw-02</w:t>
      </w:r>
      <w:r>
        <w:t xml:space="preserve">.</w:t>
      </w:r>
      <w:r>
        <w:br/>
      </w: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msk-akabrikosov-gw-01</w:t>
      </w:r>
      <w:r>
        <w:t xml:space="preserve">:</w:t>
      </w:r>
    </w:p>
    <w:p>
      <w:pPr>
        <w:numPr>
          <w:ilvl w:val="0"/>
          <w:numId w:val="1021"/>
        </w:numPr>
        <w:pStyle w:val="Compact"/>
      </w:pPr>
      <w:r>
        <w:t xml:space="preserve">создан интерфейс</w:t>
      </w:r>
      <w:r>
        <w:t xml:space="preserve"> </w:t>
      </w:r>
      <w:r>
        <w:rPr>
          <w:bCs/>
          <w:b/>
        </w:rPr>
        <w:t xml:space="preserve">tun0</w:t>
      </w:r>
      <w:r>
        <w:t xml:space="preserve"> </w:t>
      </w:r>
      <w:r>
        <w:t xml:space="preserve">с типом инкапсуляции SIT;</w:t>
      </w:r>
    </w:p>
    <w:p>
      <w:pPr>
        <w:numPr>
          <w:ilvl w:val="0"/>
          <w:numId w:val="1021"/>
        </w:numPr>
        <w:pStyle w:val="Compact"/>
      </w:pPr>
      <w:r>
        <w:t xml:space="preserve">задан локальный IPv4-адрес источника</w:t>
      </w:r>
      <w:r>
        <w:t xml:space="preserve"> </w:t>
      </w:r>
      <w:r>
        <w:rPr>
          <w:bCs/>
          <w:b/>
        </w:rPr>
        <w:t xml:space="preserve">10.0.0.1</w:t>
      </w:r>
      <w:r>
        <w:t xml:space="preserve">;</w:t>
      </w:r>
    </w:p>
    <w:p>
      <w:pPr>
        <w:numPr>
          <w:ilvl w:val="0"/>
          <w:numId w:val="1021"/>
        </w:numPr>
        <w:pStyle w:val="Compact"/>
      </w:pPr>
      <w:r>
        <w:t xml:space="preserve">указан удалённый IPv4-адрес</w:t>
      </w:r>
      <w:r>
        <w:t xml:space="preserve"> </w:t>
      </w:r>
      <w:r>
        <w:rPr>
          <w:bCs/>
          <w:b/>
        </w:rPr>
        <w:t xml:space="preserve">20.0.0.2</w:t>
      </w:r>
      <w:r>
        <w:t xml:space="preserve">;</w:t>
      </w:r>
    </w:p>
    <w:p>
      <w:pPr>
        <w:numPr>
          <w:ilvl w:val="0"/>
          <w:numId w:val="1021"/>
        </w:numPr>
        <w:pStyle w:val="Compact"/>
      </w:pPr>
      <w:r>
        <w:t xml:space="preserve">назначен IPv6-адрес туннеля</w:t>
      </w:r>
      <w:r>
        <w:t xml:space="preserve"> </w:t>
      </w:r>
      <w:r>
        <w:rPr>
          <w:bCs/>
          <w:b/>
        </w:rPr>
        <w:t xml:space="preserve">1001::1/64</w:t>
      </w:r>
      <w:r>
        <w:t xml:space="preserve">.</w:t>
      </w:r>
      <w:r>
        <w:br/>
      </w:r>
      <w:r>
        <w:t xml:space="preserve">Конфигурация применена и сохранена.</w:t>
      </w:r>
    </w:p>
    <w:p>
      <w:pPr>
        <w:pStyle w:val="CaptionedFigure"/>
      </w:pPr>
      <w:bookmarkStart w:id="96" w:name="fig:019"/>
      <w:r>
        <w:drawing>
          <wp:inline>
            <wp:extent cx="5334000" cy="3211870"/>
            <wp:effectExtent b="0" l="0" r="0" t="0"/>
            <wp:docPr descr="Рис. 19: Настройка туннеля на gw-01" title="" id="94" name="Picture"/>
            <a:graphic>
              <a:graphicData uri="http://schemas.openxmlformats.org/drawingml/2006/picture">
                <pic:pic>
                  <pic:nvPicPr>
                    <pic:cNvPr descr="Screenshot_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1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Рис. 19: Настройка туннеля на gw-01</w:t>
      </w:r>
    </w:p>
    <w:p>
      <w:pPr>
        <w:numPr>
          <w:ilvl w:val="0"/>
          <w:numId w:val="1022"/>
        </w:numPr>
        <w:pStyle w:val="Compact"/>
      </w:pPr>
      <w:r>
        <w:t xml:space="preserve">Аналогичная настройка выполнена на маршрутизаторе</w:t>
      </w:r>
      <w:r>
        <w:t xml:space="preserve"> </w:t>
      </w:r>
      <w:r>
        <w:rPr>
          <w:bCs/>
          <w:b/>
        </w:rPr>
        <w:t xml:space="preserve">msk-akabrikosov-gw-02</w:t>
      </w:r>
      <w:r>
        <w:t xml:space="preserve">:</w:t>
      </w:r>
    </w:p>
    <w:p>
      <w:pPr>
        <w:numPr>
          <w:ilvl w:val="0"/>
          <w:numId w:val="1023"/>
        </w:numPr>
        <w:pStyle w:val="Compact"/>
      </w:pPr>
      <w:r>
        <w:t xml:space="preserve">создан интерфейс</w:t>
      </w:r>
      <w:r>
        <w:t xml:space="preserve"> </w:t>
      </w:r>
      <w:r>
        <w:rPr>
          <w:bCs/>
          <w:b/>
        </w:rPr>
        <w:t xml:space="preserve">tun0</w:t>
      </w:r>
      <w:r>
        <w:t xml:space="preserve"> </w:t>
      </w:r>
      <w:r>
        <w:t xml:space="preserve">с инкапсуляцией SIT;</w:t>
      </w:r>
    </w:p>
    <w:p>
      <w:pPr>
        <w:numPr>
          <w:ilvl w:val="0"/>
          <w:numId w:val="1023"/>
        </w:numPr>
        <w:pStyle w:val="Compact"/>
      </w:pPr>
      <w:r>
        <w:t xml:space="preserve">указан локальный IPv4-адрес</w:t>
      </w:r>
      <w:r>
        <w:t xml:space="preserve"> </w:t>
      </w:r>
      <w:r>
        <w:rPr>
          <w:bCs/>
          <w:b/>
        </w:rPr>
        <w:t xml:space="preserve">20.0.0.2</w:t>
      </w:r>
      <w:r>
        <w:t xml:space="preserve">;</w:t>
      </w:r>
    </w:p>
    <w:p>
      <w:pPr>
        <w:numPr>
          <w:ilvl w:val="0"/>
          <w:numId w:val="1023"/>
        </w:numPr>
        <w:pStyle w:val="Compact"/>
      </w:pPr>
      <w:r>
        <w:t xml:space="preserve">задан удалённый IPv4-адрес</w:t>
      </w:r>
      <w:r>
        <w:t xml:space="preserve"> </w:t>
      </w:r>
      <w:r>
        <w:rPr>
          <w:bCs/>
          <w:b/>
        </w:rPr>
        <w:t xml:space="preserve">10.0.0.1</w:t>
      </w:r>
      <w:r>
        <w:t xml:space="preserve">;</w:t>
      </w:r>
    </w:p>
    <w:p>
      <w:pPr>
        <w:numPr>
          <w:ilvl w:val="0"/>
          <w:numId w:val="1023"/>
        </w:numPr>
        <w:pStyle w:val="Compact"/>
      </w:pPr>
      <w:r>
        <w:t xml:space="preserve">назначен IPv6-адрес туннеля</w:t>
      </w:r>
      <w:r>
        <w:t xml:space="preserve"> </w:t>
      </w:r>
      <w:r>
        <w:rPr>
          <w:bCs/>
          <w:b/>
        </w:rPr>
        <w:t xml:space="preserve">1001::2/64</w:t>
      </w:r>
      <w:r>
        <w:t xml:space="preserve">.</w:t>
      </w:r>
      <w:r>
        <w:br/>
      </w:r>
      <w:r>
        <w:t xml:space="preserve">После ввода параметров конфигурация применена и сохранена.</w:t>
      </w:r>
    </w:p>
    <w:p>
      <w:pPr>
        <w:pStyle w:val="CaptionedFigure"/>
      </w:pPr>
      <w:bookmarkStart w:id="100" w:name="fig:020"/>
      <w:r>
        <w:drawing>
          <wp:inline>
            <wp:extent cx="5334000" cy="3155673"/>
            <wp:effectExtent b="0" l="0" r="0" t="0"/>
            <wp:docPr descr="Рис. 20: Настройка туннеля на gw-02" title="" id="98" name="Picture"/>
            <a:graphic>
              <a:graphicData uri="http://schemas.openxmlformats.org/drawingml/2006/picture">
                <pic:pic>
                  <pic:nvPicPr>
                    <pic:cNvPr descr="Screenshot_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5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ImageCaption"/>
      </w:pPr>
      <w:r>
        <w:t xml:space="preserve">Рис. 20: Настройка туннеля на gw-02</w:t>
      </w:r>
    </w:p>
    <w:p>
      <w:pPr>
        <w:numPr>
          <w:ilvl w:val="0"/>
          <w:numId w:val="1024"/>
        </w:numPr>
        <w:pStyle w:val="Compact"/>
      </w:pPr>
      <w:r>
        <w:t xml:space="preserve">Для обеспечения маршрутизации IPv6 между удалёнными сегментами настроены статические маршруты.</w:t>
      </w:r>
      <w:r>
        <w:br/>
      </w: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msk-akabrikosov-gw-01</w:t>
      </w:r>
      <w:r>
        <w:t xml:space="preserve"> </w:t>
      </w:r>
      <w:r>
        <w:t xml:space="preserve">добавлен маршрут к сети</w:t>
      </w:r>
      <w:r>
        <w:t xml:space="preserve"> </w:t>
      </w:r>
      <w:r>
        <w:rPr>
          <w:bCs/>
          <w:b/>
        </w:rPr>
        <w:t xml:space="preserve">1002::/64</w:t>
      </w:r>
      <w:r>
        <w:t xml:space="preserve"> </w:t>
      </w:r>
      <w:r>
        <w:t xml:space="preserve">через следующий узел</w:t>
      </w:r>
      <w:r>
        <w:t xml:space="preserve"> </w:t>
      </w:r>
      <w:r>
        <w:rPr>
          <w:bCs/>
          <w:b/>
        </w:rPr>
        <w:t xml:space="preserve">1001::2</w:t>
      </w:r>
      <w:r>
        <w:t xml:space="preserve"> </w:t>
      </w:r>
      <w:r>
        <w:t xml:space="preserve">по туннельному интерфейсу.</w:t>
      </w:r>
    </w:p>
    <w:p>
      <w:pPr>
        <w:pStyle w:val="CaptionedFigure"/>
      </w:pPr>
      <w:bookmarkStart w:id="104" w:name="fig:021"/>
      <w:r>
        <w:drawing>
          <wp:inline>
            <wp:extent cx="5334000" cy="2193496"/>
            <wp:effectExtent b="0" l="0" r="0" t="0"/>
            <wp:docPr descr="Рис. 21: Статический IPv6-маршрут на gw-01" title="" id="102" name="Picture"/>
            <a:graphic>
              <a:graphicData uri="http://schemas.openxmlformats.org/drawingml/2006/picture">
                <pic:pic>
                  <pic:nvPicPr>
                    <pic:cNvPr descr="Screenshot_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3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4"/>
    </w:p>
    <w:p>
      <w:pPr>
        <w:pStyle w:val="ImageCaption"/>
      </w:pPr>
      <w:r>
        <w:t xml:space="preserve">Рис. 21: Статический IPv6-маршрут на gw-01</w:t>
      </w:r>
    </w:p>
    <w:p>
      <w:pPr>
        <w:numPr>
          <w:ilvl w:val="0"/>
          <w:numId w:val="1025"/>
        </w:numPr>
        <w:pStyle w:val="Compact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msk-akabrikosov-gw-02</w:t>
      </w:r>
      <w:r>
        <w:t xml:space="preserve"> </w:t>
      </w:r>
      <w:r>
        <w:t xml:space="preserve">добавлен статический маршрут к сети</w:t>
      </w:r>
      <w:r>
        <w:t xml:space="preserve"> </w:t>
      </w:r>
      <w:r>
        <w:rPr>
          <w:bCs/>
          <w:b/>
        </w:rPr>
        <w:t xml:space="preserve">1000::/64</w:t>
      </w:r>
      <w:r>
        <w:t xml:space="preserve"> </w:t>
      </w:r>
      <w:r>
        <w:t xml:space="preserve">через следующий узел</w:t>
      </w:r>
      <w:r>
        <w:t xml:space="preserve"> </w:t>
      </w:r>
      <w:r>
        <w:rPr>
          <w:bCs/>
          <w:b/>
        </w:rPr>
        <w:t xml:space="preserve">1001::1</w:t>
      </w:r>
      <w:r>
        <w:t xml:space="preserve">.</w:t>
      </w:r>
      <w:r>
        <w:br/>
      </w:r>
      <w:r>
        <w:t xml:space="preserve">Конфигурация применена и сохранена.</w:t>
      </w:r>
    </w:p>
    <w:p>
      <w:pPr>
        <w:pStyle w:val="CaptionedFigure"/>
      </w:pPr>
      <w:bookmarkStart w:id="108" w:name="fig:022"/>
      <w:r>
        <w:drawing>
          <wp:inline>
            <wp:extent cx="5334000" cy="2077871"/>
            <wp:effectExtent b="0" l="0" r="0" t="0"/>
            <wp:docPr descr="Рис. 22: Статический IPv6-маршрут на gw-02" title="" id="106" name="Picture"/>
            <a:graphic>
              <a:graphicData uri="http://schemas.openxmlformats.org/drawingml/2006/picture">
                <pic:pic>
                  <pic:nvPicPr>
                    <pic:cNvPr descr="Screenshot_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7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8"/>
    </w:p>
    <w:p>
      <w:pPr>
        <w:pStyle w:val="ImageCaption"/>
      </w:pPr>
      <w:r>
        <w:t xml:space="preserve">Рис. 22: Статический IPv6-маршрут на gw-02</w:t>
      </w:r>
    </w:p>
    <w:p>
      <w:pPr>
        <w:numPr>
          <w:ilvl w:val="0"/>
          <w:numId w:val="1026"/>
        </w:numPr>
        <w:pStyle w:val="Compact"/>
      </w:pPr>
      <w:r>
        <w:t xml:space="preserve">После настройки туннеля и маршрутов выполнена проверка доступности оконечных устройств.</w:t>
      </w:r>
      <w:r>
        <w:br/>
      </w:r>
      <w:r>
        <w:t xml:space="preserve">С устройства</w:t>
      </w:r>
      <w:r>
        <w:t xml:space="preserve"> </w:t>
      </w:r>
      <w:r>
        <w:rPr>
          <w:bCs/>
          <w:b/>
        </w:rPr>
        <w:t xml:space="preserve">PC1-akabrikosov</w:t>
      </w:r>
      <w:r>
        <w:t xml:space="preserve"> </w:t>
      </w:r>
      <w:r>
        <w:t xml:space="preserve">выполнены команды: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ping 1002::a</w:t>
      </w:r>
      <w:r>
        <w:t xml:space="preserve">;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trace 1002::a</w:t>
      </w:r>
      <w:r>
        <w:t xml:space="preserve">.</w:t>
      </w:r>
    </w:p>
    <w:p>
      <w:pPr>
        <w:pStyle w:val="FirstParagraph"/>
      </w:pPr>
      <w:r>
        <w:t xml:space="preserve">Получены ответы ICMPv6, что подтверждает корректную передачу пакетов через IPv6-over-IPv4 туннель.</w:t>
      </w:r>
      <w:r>
        <w:br/>
      </w:r>
      <w:r>
        <w:t xml:space="preserve">Трассировка показывает прохождение через адреса: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1000::1</w:t>
      </w:r>
      <w:r>
        <w:t xml:space="preserve"> </w:t>
      </w:r>
      <w:r>
        <w:t xml:space="preserve">— ближайший маршрутизатор;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1001::2</w:t>
      </w:r>
      <w:r>
        <w:t xml:space="preserve"> </w:t>
      </w:r>
      <w:r>
        <w:t xml:space="preserve">— удалённая сторона туннеля;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1002::a</w:t>
      </w:r>
      <w:r>
        <w:t xml:space="preserve"> </w:t>
      </w:r>
      <w:r>
        <w:t xml:space="preserve">— конечное устройство.</w:t>
      </w:r>
    </w:p>
    <w:p>
      <w:pPr>
        <w:pStyle w:val="CaptionedFigure"/>
      </w:pPr>
      <w:bookmarkStart w:id="112" w:name="fig:023"/>
      <w:r>
        <w:drawing>
          <wp:inline>
            <wp:extent cx="4995511" cy="3224463"/>
            <wp:effectExtent b="0" l="0" r="0" t="0"/>
            <wp:docPr descr="Рис. 23: Проверка связности с PC1" title="" id="110" name="Picture"/>
            <a:graphic>
              <a:graphicData uri="http://schemas.openxmlformats.org/drawingml/2006/picture">
                <pic:pic>
                  <pic:nvPicPr>
                    <pic:cNvPr descr="Screenshot_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511" cy="3224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2"/>
    </w:p>
    <w:p>
      <w:pPr>
        <w:pStyle w:val="ImageCaption"/>
      </w:pPr>
      <w:r>
        <w:t xml:space="preserve">Рис. 23: Проверка связности с PC1</w:t>
      </w:r>
    </w:p>
    <w:p>
      <w:pPr>
        <w:numPr>
          <w:ilvl w:val="0"/>
          <w:numId w:val="1028"/>
        </w:numPr>
        <w:pStyle w:val="Compact"/>
      </w:pPr>
      <w:r>
        <w:t xml:space="preserve">Аналогичная проверка выполнена с устройства</w:t>
      </w:r>
      <w:r>
        <w:t xml:space="preserve"> </w:t>
      </w:r>
      <w:r>
        <w:rPr>
          <w:bCs/>
          <w:b/>
        </w:rPr>
        <w:t xml:space="preserve">PC2-akabrikosov</w:t>
      </w:r>
      <w:r>
        <w:t xml:space="preserve">:</w:t>
      </w:r>
    </w:p>
    <w:p>
      <w:pPr>
        <w:numPr>
          <w:ilvl w:val="0"/>
          <w:numId w:val="1029"/>
        </w:numPr>
        <w:pStyle w:val="Compact"/>
      </w:pPr>
      <w:r>
        <w:t xml:space="preserve">выполнен</w:t>
      </w:r>
      <w:r>
        <w:t xml:space="preserve"> </w:t>
      </w:r>
      <w:r>
        <w:rPr>
          <w:rStyle w:val="VerbatimChar"/>
        </w:rPr>
        <w:t xml:space="preserve">ping 1000::a</w:t>
      </w:r>
      <w:r>
        <w:t xml:space="preserve">;</w:t>
      </w:r>
    </w:p>
    <w:p>
      <w:pPr>
        <w:numPr>
          <w:ilvl w:val="0"/>
          <w:numId w:val="1029"/>
        </w:numPr>
        <w:pStyle w:val="Compact"/>
      </w:pPr>
      <w:r>
        <w:t xml:space="preserve">выполнена трассировка</w:t>
      </w:r>
      <w:r>
        <w:t xml:space="preserve"> </w:t>
      </w:r>
      <w:r>
        <w:rPr>
          <w:rStyle w:val="VerbatimChar"/>
        </w:rPr>
        <w:t xml:space="preserve">trace 1000::a</w:t>
      </w:r>
      <w:r>
        <w:t xml:space="preserve">.</w:t>
      </w:r>
    </w:p>
    <w:p>
      <w:pPr>
        <w:pStyle w:val="FirstParagraph"/>
      </w:pPr>
      <w:r>
        <w:t xml:space="preserve">Успешные ответы ICMPv6 подтверждают корректную двустороннюю передачу трафика через туннель.</w:t>
      </w:r>
    </w:p>
    <w:p>
      <w:pPr>
        <w:pStyle w:val="CaptionedFigure"/>
      </w:pPr>
      <w:bookmarkStart w:id="116" w:name="fig:024"/>
      <w:r>
        <w:drawing>
          <wp:inline>
            <wp:extent cx="5334000" cy="3610265"/>
            <wp:effectExtent b="0" l="0" r="0" t="0"/>
            <wp:docPr descr="Рис. 24: Проверка связности с PC2" title="" id="114" name="Picture"/>
            <a:graphic>
              <a:graphicData uri="http://schemas.openxmlformats.org/drawingml/2006/picture">
                <pic:pic>
                  <pic:nvPicPr>
                    <pic:cNvPr descr="Screenshot_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0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6"/>
    </w:p>
    <w:p>
      <w:pPr>
        <w:pStyle w:val="ImageCaption"/>
      </w:pPr>
      <w:r>
        <w:t xml:space="preserve">Рис. 24: Проверка связности с PC2</w:t>
      </w:r>
    </w:p>
    <w:p>
      <w:pPr>
        <w:numPr>
          <w:ilvl w:val="0"/>
          <w:numId w:val="1030"/>
        </w:numPr>
        <w:pStyle w:val="Compact"/>
      </w:pPr>
      <w:r>
        <w:t xml:space="preserve">Анализатор трафика, установленный между маршрутизаторами, зафиксировал передачу пакетов через туннель.</w:t>
      </w:r>
      <w:r>
        <w:br/>
      </w:r>
      <w:r>
        <w:t xml:space="preserve">В журнале наблюдаются ICMPv6-пакеты между адресами</w:t>
      </w:r>
      <w:r>
        <w:t xml:space="preserve"> </w:t>
      </w:r>
      <w:r>
        <w:rPr>
          <w:bCs/>
          <w:b/>
        </w:rPr>
        <w:t xml:space="preserve">1000::a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1002::a</w:t>
      </w:r>
      <w:r>
        <w:t xml:space="preserve">, а также служебные сообщения. Это подтверждает прохождение IPv6-трафика между удалёнными сегментами сети.</w:t>
      </w:r>
    </w:p>
    <w:p>
      <w:pPr>
        <w:pStyle w:val="CaptionedFigure"/>
      </w:pPr>
      <w:bookmarkStart w:id="120" w:name="fig:025"/>
      <w:r>
        <w:drawing>
          <wp:inline>
            <wp:extent cx="5334000" cy="1866000"/>
            <wp:effectExtent b="0" l="0" r="0" t="0"/>
            <wp:docPr descr="Рис. 25: Общий вид трафика IPv6" title="" id="118" name="Picture"/>
            <a:graphic>
              <a:graphicData uri="http://schemas.openxmlformats.org/drawingml/2006/picture">
                <pic:pic>
                  <pic:nvPicPr>
                    <pic:cNvPr descr="Screenshot_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0"/>
    </w:p>
    <w:p>
      <w:pPr>
        <w:pStyle w:val="ImageCaption"/>
      </w:pPr>
      <w:r>
        <w:t xml:space="preserve">Рис. 25: Общий вид трафика IPv6</w:t>
      </w:r>
    </w:p>
    <w:p>
      <w:pPr>
        <w:numPr>
          <w:ilvl w:val="0"/>
          <w:numId w:val="1031"/>
        </w:numPr>
        <w:pStyle w:val="Compact"/>
      </w:pPr>
      <w:r>
        <w:t xml:space="preserve">Детальный разбор одного из пакетов показывает, что IPv6-пакет инкапсулируется внутрь IPv4.</w:t>
      </w:r>
      <w:r>
        <w:br/>
      </w:r>
      <w:r>
        <w:t xml:space="preserve">В структуре кадра видно:</w:t>
      </w:r>
    </w:p>
    <w:p>
      <w:pPr>
        <w:numPr>
          <w:ilvl w:val="0"/>
          <w:numId w:val="1032"/>
        </w:numPr>
        <w:pStyle w:val="Compact"/>
      </w:pPr>
      <w:r>
        <w:t xml:space="preserve">внешний заголовок IPv4 с адресами</w:t>
      </w:r>
      <w:r>
        <w:t xml:space="preserve"> </w:t>
      </w:r>
      <w:r>
        <w:rPr>
          <w:bCs/>
          <w:b/>
        </w:rPr>
        <w:t xml:space="preserve">10.0.0.1 → 20.0.0.2</w:t>
      </w:r>
      <w:r>
        <w:t xml:space="preserve">;</w:t>
      </w:r>
    </w:p>
    <w:p>
      <w:pPr>
        <w:numPr>
          <w:ilvl w:val="0"/>
          <w:numId w:val="1032"/>
        </w:numPr>
        <w:pStyle w:val="Compact"/>
      </w:pPr>
      <w:r>
        <w:t xml:space="preserve">вложенный заголовок IPv6 с адресами</w:t>
      </w:r>
      <w:r>
        <w:t xml:space="preserve"> </w:t>
      </w:r>
      <w:r>
        <w:rPr>
          <w:bCs/>
          <w:b/>
        </w:rPr>
        <w:t xml:space="preserve">1000::a → 1002::a</w:t>
      </w:r>
      <w:r>
        <w:t xml:space="preserve">;</w:t>
      </w:r>
    </w:p>
    <w:p>
      <w:pPr>
        <w:numPr>
          <w:ilvl w:val="0"/>
          <w:numId w:val="1032"/>
        </w:numPr>
        <w:pStyle w:val="Compact"/>
      </w:pPr>
      <w:r>
        <w:t xml:space="preserve">далее следует ICMPv6-сообщение.</w:t>
      </w:r>
    </w:p>
    <w:p>
      <w:pPr>
        <w:pStyle w:val="CaptionedFigure"/>
      </w:pPr>
      <w:bookmarkStart w:id="124" w:name="fig:026"/>
      <w:r>
        <w:drawing>
          <wp:inline>
            <wp:extent cx="5334000" cy="3734444"/>
            <wp:effectExtent b="0" l="0" r="0" t="0"/>
            <wp:docPr descr="Рис. 26: Структура инкапсулированного пакета" title="" id="122" name="Picture"/>
            <a:graphic>
              <a:graphicData uri="http://schemas.openxmlformats.org/drawingml/2006/picture">
                <pic:pic>
                  <pic:nvPicPr>
                    <pic:cNvPr descr="Screenshot_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4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4"/>
    </w:p>
    <w:p>
      <w:pPr>
        <w:pStyle w:val="ImageCaption"/>
      </w:pPr>
      <w:r>
        <w:t xml:space="preserve">Рис. 26: Структура инкапсулированного пакета</w:t>
      </w:r>
    </w:p>
    <w:bookmarkEnd w:id="125"/>
    <w:bookmarkEnd w:id="126"/>
    <w:bookmarkStart w:id="12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в среде GNS3 была смоделирована сеть с использованием коммутаторов, маршрутизаторов VyOS и оконечных устройств. Выполнена настройка IPv4- и IPv6-адресации, а также проверена связность между узлами.</w:t>
      </w:r>
    </w:p>
    <w:p>
      <w:pPr>
        <w:pStyle w:val="BodyText"/>
      </w:pPr>
      <w:r>
        <w:t xml:space="preserve">Была настроена динамическая маршрутизация IPv4 с использованием RIP, что обеспечило обмен маршрутной информацией и доступность удалённых подсетей. С помощью анализатора трафика зафиксированы ARP-, ICMP- и RIP-пакеты, что позволило проследить процессы передачи данных и распространения маршрутов.</w:t>
      </w:r>
    </w:p>
    <w:p>
      <w:pPr>
        <w:pStyle w:val="BodyText"/>
      </w:pPr>
      <w:r>
        <w:t xml:space="preserve">Дополнительно настроен туннель IPv6 поверх IPv4 и статическая IPv6-маршрутизация. Проверка показала корректную передачу пакетов между удалёнными IPv6-сетями, а анализ трафика подтвердил инкапсуляцию IPv6-пакетов внутрь IPv4.</w:t>
      </w:r>
    </w:p>
    <w:bookmarkEnd w:id="1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0">
    <w:nsid w:val="A994120"/>
    <w:multiLevelType w:val="multilevel"/>
    <w:lvl w:ilvl="0">
      <w:start w:val="20"/>
      <w:numFmt w:val="decimal"/>
      <w:lvlText w:val="%1."/>
      <w:lvlJc w:val="left"/>
      <w:pPr>
        <w:ind w:left="720" w:hanging="480"/>
      </w:pPr>
    </w:lvl>
    <w:lvl w:ilvl="1">
      <w:start w:val="20"/>
      <w:numFmt w:val="decimal"/>
      <w:lvlText w:val="%2."/>
      <w:lvlJc w:val="left"/>
      <w:pPr>
        <w:ind w:left="1440" w:hanging="480"/>
      </w:pPr>
    </w:lvl>
    <w:lvl w:ilvl="2">
      <w:start w:val="20"/>
      <w:numFmt w:val="decimal"/>
      <w:lvlText w:val="%3."/>
      <w:lvlJc w:val="left"/>
      <w:pPr>
        <w:ind w:left="2160" w:hanging="480"/>
      </w:pPr>
    </w:lvl>
    <w:lvl w:ilvl="3">
      <w:start w:val="20"/>
      <w:numFmt w:val="decimal"/>
      <w:lvlText w:val="%4."/>
      <w:lvlJc w:val="left"/>
      <w:pPr>
        <w:ind w:left="2880" w:hanging="480"/>
      </w:pPr>
    </w:lvl>
    <w:lvl w:ilvl="4">
      <w:start w:val="20"/>
      <w:numFmt w:val="decimal"/>
      <w:lvlText w:val="%5."/>
      <w:lvlJc w:val="left"/>
      <w:pPr>
        <w:ind w:left="3600" w:hanging="480"/>
      </w:pPr>
    </w:lvl>
    <w:lvl w:ilvl="5">
      <w:start w:val="20"/>
      <w:numFmt w:val="decimal"/>
      <w:lvlText w:val="%6."/>
      <w:lvlJc w:val="left"/>
      <w:pPr>
        <w:ind w:left="4320" w:hanging="480"/>
      </w:pPr>
    </w:lvl>
    <w:lvl w:ilvl="6">
      <w:start w:val="20"/>
      <w:numFmt w:val="decimal"/>
      <w:lvlText w:val="%7."/>
      <w:lvlJc w:val="left"/>
      <w:pPr>
        <w:ind w:left="5040" w:hanging="480"/>
      </w:pPr>
    </w:lvl>
    <w:lvl w:ilvl="7">
      <w:start w:val="20"/>
      <w:numFmt w:val="decimal"/>
      <w:lvlText w:val="%8."/>
      <w:lvlJc w:val="left"/>
      <w:pPr>
        <w:ind w:left="5760" w:hanging="480"/>
      </w:pPr>
    </w:lvl>
    <w:lvl w:ilvl="8">
      <w:start w:val="20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3">
    <w:nsid w:val="A994123"/>
    <w:multiLevelType w:val="multilevel"/>
    <w:lvl w:ilvl="0">
      <w:start w:val="23"/>
      <w:numFmt w:val="decimal"/>
      <w:lvlText w:val="%1."/>
      <w:lvlJc w:val="left"/>
      <w:pPr>
        <w:ind w:left="720" w:hanging="480"/>
      </w:pPr>
    </w:lvl>
    <w:lvl w:ilvl="1">
      <w:start w:val="23"/>
      <w:numFmt w:val="decimal"/>
      <w:lvlText w:val="%2."/>
      <w:lvlJc w:val="left"/>
      <w:pPr>
        <w:ind w:left="1440" w:hanging="480"/>
      </w:pPr>
    </w:lvl>
    <w:lvl w:ilvl="2">
      <w:start w:val="23"/>
      <w:numFmt w:val="decimal"/>
      <w:lvlText w:val="%3."/>
      <w:lvlJc w:val="left"/>
      <w:pPr>
        <w:ind w:left="2160" w:hanging="480"/>
      </w:pPr>
    </w:lvl>
    <w:lvl w:ilvl="3">
      <w:start w:val="23"/>
      <w:numFmt w:val="decimal"/>
      <w:lvlText w:val="%4."/>
      <w:lvlJc w:val="left"/>
      <w:pPr>
        <w:ind w:left="2880" w:hanging="480"/>
      </w:pPr>
    </w:lvl>
    <w:lvl w:ilvl="4">
      <w:start w:val="23"/>
      <w:numFmt w:val="decimal"/>
      <w:lvlText w:val="%5."/>
      <w:lvlJc w:val="left"/>
      <w:pPr>
        <w:ind w:left="3600" w:hanging="480"/>
      </w:pPr>
    </w:lvl>
    <w:lvl w:ilvl="5">
      <w:start w:val="23"/>
      <w:numFmt w:val="decimal"/>
      <w:lvlText w:val="%6."/>
      <w:lvlJc w:val="left"/>
      <w:pPr>
        <w:ind w:left="4320" w:hanging="480"/>
      </w:pPr>
    </w:lvl>
    <w:lvl w:ilvl="6">
      <w:start w:val="23"/>
      <w:numFmt w:val="decimal"/>
      <w:lvlText w:val="%7."/>
      <w:lvlJc w:val="left"/>
      <w:pPr>
        <w:ind w:left="5040" w:hanging="480"/>
      </w:pPr>
    </w:lvl>
    <w:lvl w:ilvl="7">
      <w:start w:val="23"/>
      <w:numFmt w:val="decimal"/>
      <w:lvlText w:val="%8."/>
      <w:lvlJc w:val="left"/>
      <w:pPr>
        <w:ind w:left="5760" w:hanging="480"/>
      </w:pPr>
    </w:lvl>
    <w:lvl w:ilvl="8">
      <w:start w:val="23"/>
      <w:numFmt w:val="decimal"/>
      <w:lvlText w:val="%9."/>
      <w:lvlJc w:val="left"/>
      <w:pPr>
        <w:ind w:left="6480" w:hanging="480"/>
      </w:pPr>
    </w:lvl>
  </w:abstractNum>
  <w:abstractNum w:abstractNumId="994124">
    <w:nsid w:val="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abstractNum w:abstractNumId="994125">
    <w:nsid w:val="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4126">
    <w:nsid w:val="A994126"/>
    <w:multiLevelType w:val="multilevel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9">
    <w:abstractNumId w:val="991"/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1"/>
  </w:num>
  <w:num w:numId="1012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3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4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5">
    <w:abstractNumId w:val="991"/>
  </w:num>
  <w:num w:numId="101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7">
    <w:abstractNumId w:val="991"/>
  </w:num>
  <w:num w:numId="1018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9">
    <w:abstractNumId w:val="991"/>
  </w:num>
  <w:num w:numId="1020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21">
    <w:abstractNumId w:val="991"/>
  </w:num>
  <w:num w:numId="1022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23">
    <w:abstractNumId w:val="991"/>
  </w:num>
  <w:num w:numId="102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5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6">
    <w:abstractNumId w:val="9941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27">
    <w:abstractNumId w:val="991"/>
  </w:num>
  <w:num w:numId="1028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9">
    <w:abstractNumId w:val="991"/>
  </w:num>
  <w:num w:numId="1030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31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Абрикосов Артем</dc:creator>
  <dc:language>ru-RU</dc:language>
  <cp:keywords/>
  <dcterms:created xsi:type="dcterms:W3CDTF">2026-02-06T14:58:53Z</dcterms:created>
  <dcterms:modified xsi:type="dcterms:W3CDTF">2026-02-06T14:58:53Z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Адресация IPv4 и IPv6. Настройка маршрутизации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