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179" w:rsidRPr="00AE51E6" w:rsidRDefault="00AE51E6" w:rsidP="00261AA2">
      <w:pPr>
        <w:spacing w:after="0" w:line="240" w:lineRule="auto"/>
        <w:ind w:left="135" w:firstLine="0"/>
        <w:jc w:val="center"/>
        <w:rPr>
          <w:b/>
          <w:sz w:val="28"/>
          <w:szCs w:val="28"/>
        </w:rPr>
      </w:pPr>
      <w:bookmarkStart w:id="0" w:name="_GoBack"/>
      <w:r w:rsidRPr="00AE51E6">
        <w:rPr>
          <w:b/>
          <w:sz w:val="28"/>
          <w:szCs w:val="28"/>
        </w:rPr>
        <w:t>ПОРЯДОК</w:t>
      </w:r>
    </w:p>
    <w:p w:rsidR="00F97666" w:rsidRPr="00AE51E6" w:rsidRDefault="00C60787" w:rsidP="00261AA2">
      <w:pPr>
        <w:spacing w:after="0" w:line="240" w:lineRule="auto"/>
        <w:ind w:left="135" w:firstLine="0"/>
        <w:jc w:val="center"/>
        <w:rPr>
          <w:b/>
          <w:sz w:val="28"/>
          <w:szCs w:val="28"/>
        </w:rPr>
      </w:pPr>
      <w:r w:rsidRPr="00AE51E6">
        <w:rPr>
          <w:b/>
          <w:sz w:val="28"/>
          <w:szCs w:val="28"/>
        </w:rPr>
        <w:t xml:space="preserve">приема и рассмотрения обращений </w:t>
      </w:r>
      <w:r w:rsidR="00D16E02">
        <w:rPr>
          <w:b/>
          <w:sz w:val="28"/>
          <w:szCs w:val="28"/>
        </w:rPr>
        <w:t xml:space="preserve">в электронной форме </w:t>
      </w:r>
      <w:r w:rsidRPr="00AE51E6">
        <w:rPr>
          <w:b/>
          <w:sz w:val="28"/>
          <w:szCs w:val="28"/>
        </w:rPr>
        <w:t xml:space="preserve">в ООО </w:t>
      </w:r>
      <w:r w:rsidR="00513179" w:rsidRPr="00AE51E6">
        <w:rPr>
          <w:b/>
          <w:sz w:val="28"/>
          <w:szCs w:val="28"/>
        </w:rPr>
        <w:t>«КТСХ-Сервис»</w:t>
      </w:r>
    </w:p>
    <w:bookmarkEnd w:id="0"/>
    <w:p w:rsidR="00AE51E6" w:rsidRPr="00AE51E6" w:rsidRDefault="00AE51E6" w:rsidP="00261AA2">
      <w:pPr>
        <w:spacing w:after="302" w:line="240" w:lineRule="auto"/>
        <w:ind w:left="10" w:right="14"/>
        <w:jc w:val="center"/>
        <w:rPr>
          <w:sz w:val="28"/>
          <w:szCs w:val="28"/>
        </w:rPr>
      </w:pPr>
    </w:p>
    <w:p w:rsidR="00F97666" w:rsidRPr="00AE6959" w:rsidRDefault="00C60787" w:rsidP="00AE6959">
      <w:pPr>
        <w:pStyle w:val="a5"/>
        <w:numPr>
          <w:ilvl w:val="0"/>
          <w:numId w:val="7"/>
        </w:numPr>
        <w:spacing w:after="302" w:line="240" w:lineRule="auto"/>
        <w:ind w:right="14"/>
        <w:jc w:val="both"/>
        <w:rPr>
          <w:sz w:val="28"/>
          <w:szCs w:val="28"/>
        </w:rPr>
      </w:pPr>
      <w:r w:rsidRPr="00AE6959">
        <w:rPr>
          <w:sz w:val="28"/>
          <w:szCs w:val="28"/>
        </w:rPr>
        <w:t xml:space="preserve">Для обеспечения возможности обратной связи с клиентами по всем вопросам сферы деятельности компании на официальном сайте ООО </w:t>
      </w:r>
      <w:r w:rsidR="00AE51E6" w:rsidRPr="00AE6959">
        <w:rPr>
          <w:sz w:val="28"/>
          <w:szCs w:val="28"/>
        </w:rPr>
        <w:t xml:space="preserve">«КТСХ-Сервис» </w:t>
      </w:r>
      <w:r w:rsidR="00AE51E6" w:rsidRPr="00AE6959">
        <w:rPr>
          <w:color w:val="333333"/>
          <w:sz w:val="28"/>
          <w:szCs w:val="28"/>
          <w:shd w:val="clear" w:color="auto" w:fill="FFFFFF"/>
        </w:rPr>
        <w:t>по адресу в информационно-телекоммуникационной </w:t>
      </w:r>
      <w:r w:rsidR="00AE51E6" w:rsidRPr="00AE6959">
        <w:rPr>
          <w:bCs/>
          <w:color w:val="333333"/>
          <w:sz w:val="28"/>
          <w:szCs w:val="28"/>
          <w:shd w:val="clear" w:color="auto" w:fill="FFFFFF"/>
        </w:rPr>
        <w:t>сети</w:t>
      </w:r>
      <w:r w:rsidR="00AE51E6" w:rsidRPr="00AE6959">
        <w:rPr>
          <w:color w:val="333333"/>
          <w:sz w:val="28"/>
          <w:szCs w:val="28"/>
          <w:shd w:val="clear" w:color="auto" w:fill="FFFFFF"/>
        </w:rPr>
        <w:t> «</w:t>
      </w:r>
      <w:r w:rsidR="00AE51E6" w:rsidRPr="00AE6959">
        <w:rPr>
          <w:bCs/>
          <w:color w:val="333333"/>
          <w:sz w:val="28"/>
          <w:szCs w:val="28"/>
          <w:shd w:val="clear" w:color="auto" w:fill="FFFFFF"/>
        </w:rPr>
        <w:t>Интернет</w:t>
      </w:r>
      <w:r w:rsidR="00261AA2" w:rsidRPr="00AE6959">
        <w:rPr>
          <w:bCs/>
          <w:color w:val="333333"/>
          <w:sz w:val="28"/>
          <w:szCs w:val="28"/>
          <w:shd w:val="clear" w:color="auto" w:fill="FFFFFF"/>
        </w:rPr>
        <w:t>»</w:t>
      </w:r>
      <w:r w:rsidR="00AE51E6" w:rsidRPr="00AE6959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hyperlink r:id="rId6" w:history="1">
        <w:r w:rsidR="00AE51E6" w:rsidRPr="00AE6959">
          <w:rPr>
            <w:rStyle w:val="a3"/>
            <w:sz w:val="28"/>
            <w:szCs w:val="28"/>
          </w:rPr>
          <w:t>https://ktsh39.ru</w:t>
        </w:r>
      </w:hyperlink>
      <w:r w:rsidR="00AE51E6" w:rsidRPr="00AE6959">
        <w:rPr>
          <w:sz w:val="28"/>
          <w:szCs w:val="28"/>
        </w:rPr>
        <w:t xml:space="preserve"> </w:t>
      </w:r>
      <w:r w:rsidR="00261AA2" w:rsidRPr="00AE6959">
        <w:rPr>
          <w:sz w:val="28"/>
          <w:szCs w:val="28"/>
        </w:rPr>
        <w:t xml:space="preserve">(далее – официальный сайт) </w:t>
      </w:r>
      <w:r w:rsidRPr="00AE6959">
        <w:rPr>
          <w:sz w:val="28"/>
          <w:szCs w:val="28"/>
        </w:rPr>
        <w:t>предусмотрена функция</w:t>
      </w:r>
      <w:r w:rsidR="00AA1B0C">
        <w:rPr>
          <w:sz w:val="28"/>
          <w:szCs w:val="28"/>
        </w:rPr>
        <w:t xml:space="preserve"> обращения в электронной форме</w:t>
      </w:r>
      <w:r w:rsidRPr="00AE6959">
        <w:rPr>
          <w:sz w:val="28"/>
          <w:szCs w:val="28"/>
        </w:rPr>
        <w:t>.</w:t>
      </w:r>
    </w:p>
    <w:p w:rsidR="00F97666" w:rsidRPr="00AE6959" w:rsidRDefault="00C60787" w:rsidP="00756771">
      <w:pPr>
        <w:pStyle w:val="a5"/>
        <w:numPr>
          <w:ilvl w:val="0"/>
          <w:numId w:val="7"/>
        </w:numPr>
        <w:spacing w:after="0" w:line="240" w:lineRule="auto"/>
        <w:ind w:right="14"/>
        <w:jc w:val="both"/>
        <w:rPr>
          <w:sz w:val="28"/>
          <w:szCs w:val="28"/>
        </w:rPr>
      </w:pPr>
      <w:r w:rsidRPr="00AE6959">
        <w:rPr>
          <w:sz w:val="28"/>
          <w:szCs w:val="28"/>
        </w:rPr>
        <w:t xml:space="preserve">Все </w:t>
      </w:r>
      <w:r w:rsidR="00AE51E6" w:rsidRPr="00AE6959">
        <w:rPr>
          <w:sz w:val="28"/>
          <w:szCs w:val="28"/>
        </w:rPr>
        <w:t>обращения</w:t>
      </w:r>
      <w:r w:rsidRPr="00AE6959">
        <w:rPr>
          <w:sz w:val="28"/>
          <w:szCs w:val="28"/>
        </w:rPr>
        <w:t>, поступившие в электронно</w:t>
      </w:r>
      <w:r w:rsidR="00D16E02">
        <w:rPr>
          <w:sz w:val="28"/>
          <w:szCs w:val="28"/>
        </w:rPr>
        <w:t>й</w:t>
      </w:r>
      <w:r w:rsidRPr="00AE6959">
        <w:rPr>
          <w:sz w:val="28"/>
          <w:szCs w:val="28"/>
        </w:rPr>
        <w:t xml:space="preserve"> </w:t>
      </w:r>
      <w:r w:rsidR="00D16E02">
        <w:rPr>
          <w:sz w:val="28"/>
          <w:szCs w:val="28"/>
        </w:rPr>
        <w:t>форме</w:t>
      </w:r>
      <w:r w:rsidRPr="00AE6959">
        <w:rPr>
          <w:sz w:val="28"/>
          <w:szCs w:val="28"/>
        </w:rPr>
        <w:t xml:space="preserve"> через </w:t>
      </w:r>
      <w:r w:rsidR="00261AA2" w:rsidRPr="00AE6959">
        <w:rPr>
          <w:sz w:val="28"/>
          <w:szCs w:val="28"/>
        </w:rPr>
        <w:t xml:space="preserve">официальный </w:t>
      </w:r>
      <w:r w:rsidRPr="00AE6959">
        <w:rPr>
          <w:sz w:val="28"/>
          <w:szCs w:val="28"/>
        </w:rPr>
        <w:t>сайт</w:t>
      </w:r>
      <w:r w:rsidR="00AA1B0C">
        <w:rPr>
          <w:sz w:val="28"/>
          <w:szCs w:val="28"/>
        </w:rPr>
        <w:t xml:space="preserve"> (далее –</w:t>
      </w:r>
      <w:r w:rsidR="00AA1B0C" w:rsidRPr="00AE6959">
        <w:rPr>
          <w:sz w:val="28"/>
          <w:szCs w:val="28"/>
        </w:rPr>
        <w:t xml:space="preserve"> обращения</w:t>
      </w:r>
      <w:r w:rsidR="00AA1B0C">
        <w:rPr>
          <w:sz w:val="28"/>
          <w:szCs w:val="28"/>
        </w:rPr>
        <w:t>)</w:t>
      </w:r>
      <w:r w:rsidRPr="00AE6959">
        <w:rPr>
          <w:sz w:val="28"/>
          <w:szCs w:val="28"/>
        </w:rPr>
        <w:t xml:space="preserve">, обрабатываются специалистами Единого </w:t>
      </w:r>
      <w:r w:rsidR="00261AA2" w:rsidRPr="00AE6959">
        <w:rPr>
          <w:sz w:val="28"/>
          <w:szCs w:val="28"/>
        </w:rPr>
        <w:t>к</w:t>
      </w:r>
      <w:r w:rsidRPr="00AE6959">
        <w:rPr>
          <w:sz w:val="28"/>
          <w:szCs w:val="28"/>
        </w:rPr>
        <w:t xml:space="preserve">лиентского центра </w:t>
      </w:r>
      <w:r w:rsidR="00261AA2" w:rsidRPr="00AE6959">
        <w:rPr>
          <w:sz w:val="28"/>
          <w:szCs w:val="28"/>
        </w:rPr>
        <w:t>(далее – ЕКЦ)</w:t>
      </w:r>
      <w:r w:rsidR="00B525B3" w:rsidRPr="00AE6959">
        <w:rPr>
          <w:sz w:val="28"/>
          <w:szCs w:val="28"/>
        </w:rPr>
        <w:t xml:space="preserve"> (</w:t>
      </w:r>
      <w:r w:rsidRPr="00AE6959">
        <w:rPr>
          <w:sz w:val="28"/>
          <w:szCs w:val="28"/>
        </w:rPr>
        <w:t xml:space="preserve">контактный телефон </w:t>
      </w:r>
      <w:r w:rsidR="00261AA2" w:rsidRPr="00AE6959">
        <w:rPr>
          <w:rStyle w:val="phone"/>
          <w:color w:val="333333"/>
          <w:sz w:val="28"/>
          <w:szCs w:val="28"/>
          <w:shd w:val="clear" w:color="auto" w:fill="FFFFFF"/>
        </w:rPr>
        <w:t>8 (4012) 973-151</w:t>
      </w:r>
      <w:r w:rsidR="00B525B3" w:rsidRPr="00AE6959">
        <w:rPr>
          <w:sz w:val="28"/>
          <w:szCs w:val="28"/>
        </w:rPr>
        <w:t>) в следующем порядке</w:t>
      </w:r>
      <w:r w:rsidRPr="00AE6959">
        <w:rPr>
          <w:sz w:val="28"/>
          <w:szCs w:val="28"/>
        </w:rPr>
        <w:t>:</w:t>
      </w:r>
    </w:p>
    <w:p w:rsidR="00F97666" w:rsidRPr="00AE51E6" w:rsidRDefault="00D16E02" w:rsidP="001849A8">
      <w:pPr>
        <w:numPr>
          <w:ilvl w:val="0"/>
          <w:numId w:val="1"/>
        </w:numPr>
        <w:tabs>
          <w:tab w:val="left" w:pos="1134"/>
        </w:tabs>
        <w:spacing w:after="0" w:line="240" w:lineRule="auto"/>
        <w:ind w:right="14" w:hanging="67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60787" w:rsidRPr="00AE51E6">
        <w:rPr>
          <w:sz w:val="28"/>
          <w:szCs w:val="28"/>
        </w:rPr>
        <w:t>егистрация обращения с присвоением уникального номера</w:t>
      </w:r>
      <w:r>
        <w:rPr>
          <w:sz w:val="28"/>
          <w:szCs w:val="28"/>
        </w:rPr>
        <w:t>;</w:t>
      </w:r>
    </w:p>
    <w:p w:rsidR="00B525B3" w:rsidRDefault="00D16E02" w:rsidP="001849A8">
      <w:pPr>
        <w:numPr>
          <w:ilvl w:val="0"/>
          <w:numId w:val="1"/>
        </w:numPr>
        <w:tabs>
          <w:tab w:val="left" w:pos="1134"/>
        </w:tabs>
        <w:spacing w:after="13" w:line="240" w:lineRule="auto"/>
        <w:ind w:right="14" w:hanging="675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C60787" w:rsidRPr="00AE51E6">
        <w:rPr>
          <w:sz w:val="28"/>
          <w:szCs w:val="28"/>
        </w:rPr>
        <w:t>ведомление заявителя о регистрации обращения</w:t>
      </w:r>
      <w:r>
        <w:rPr>
          <w:sz w:val="28"/>
          <w:szCs w:val="28"/>
        </w:rPr>
        <w:t>;</w:t>
      </w:r>
    </w:p>
    <w:p w:rsidR="00B525B3" w:rsidRDefault="00D16E02" w:rsidP="001849A8">
      <w:pPr>
        <w:numPr>
          <w:ilvl w:val="0"/>
          <w:numId w:val="1"/>
        </w:numPr>
        <w:tabs>
          <w:tab w:val="left" w:pos="1134"/>
        </w:tabs>
        <w:spacing w:after="13" w:line="240" w:lineRule="auto"/>
        <w:ind w:right="14" w:hanging="67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0787" w:rsidRPr="00B525B3">
        <w:rPr>
          <w:sz w:val="28"/>
          <w:szCs w:val="28"/>
        </w:rPr>
        <w:t xml:space="preserve">ервичная обработка обращения сотрудниками </w:t>
      </w:r>
      <w:r w:rsidR="00B525B3">
        <w:rPr>
          <w:sz w:val="28"/>
          <w:szCs w:val="28"/>
        </w:rPr>
        <w:t>ЕКЦ и формирование заявки</w:t>
      </w:r>
      <w:r>
        <w:rPr>
          <w:sz w:val="28"/>
          <w:szCs w:val="28"/>
        </w:rPr>
        <w:t>;</w:t>
      </w:r>
    </w:p>
    <w:p w:rsidR="00AE6959" w:rsidRDefault="00D16E02" w:rsidP="001849A8">
      <w:pPr>
        <w:numPr>
          <w:ilvl w:val="0"/>
          <w:numId w:val="1"/>
        </w:numPr>
        <w:tabs>
          <w:tab w:val="left" w:pos="1134"/>
        </w:tabs>
        <w:spacing w:after="13" w:line="240" w:lineRule="auto"/>
        <w:ind w:left="709" w:right="14" w:firstLine="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0787" w:rsidRPr="00AE6959">
        <w:rPr>
          <w:sz w:val="28"/>
          <w:szCs w:val="28"/>
        </w:rPr>
        <w:t xml:space="preserve">аправление </w:t>
      </w:r>
      <w:r w:rsidR="00B525B3" w:rsidRPr="00AE6959">
        <w:rPr>
          <w:sz w:val="28"/>
          <w:szCs w:val="28"/>
        </w:rPr>
        <w:t xml:space="preserve">заявки </w:t>
      </w:r>
      <w:r w:rsidR="00C60787" w:rsidRPr="00AE6959">
        <w:rPr>
          <w:sz w:val="28"/>
          <w:szCs w:val="28"/>
        </w:rPr>
        <w:t>на рассмотрение ответственному по направлению руководителю подразделения</w:t>
      </w:r>
      <w:r>
        <w:rPr>
          <w:sz w:val="28"/>
          <w:szCs w:val="28"/>
        </w:rPr>
        <w:t xml:space="preserve"> </w:t>
      </w:r>
      <w:r w:rsidR="00B525B3" w:rsidRPr="00AE6959">
        <w:rPr>
          <w:sz w:val="28"/>
          <w:szCs w:val="28"/>
        </w:rPr>
        <w:t>ООО «КТСХ-Сервис»</w:t>
      </w:r>
      <w:r>
        <w:rPr>
          <w:sz w:val="28"/>
          <w:szCs w:val="28"/>
        </w:rPr>
        <w:t>;</w:t>
      </w:r>
    </w:p>
    <w:p w:rsidR="00AE6959" w:rsidRDefault="00D16E02" w:rsidP="001849A8">
      <w:pPr>
        <w:numPr>
          <w:ilvl w:val="0"/>
          <w:numId w:val="1"/>
        </w:numPr>
        <w:tabs>
          <w:tab w:val="left" w:pos="1134"/>
        </w:tabs>
        <w:spacing w:after="13" w:line="240" w:lineRule="auto"/>
        <w:ind w:left="709" w:right="14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60787" w:rsidRPr="00AE6959">
        <w:rPr>
          <w:sz w:val="28"/>
          <w:szCs w:val="28"/>
        </w:rPr>
        <w:t>ынесени</w:t>
      </w:r>
      <w:r w:rsidR="00B525B3" w:rsidRPr="00AE6959">
        <w:rPr>
          <w:sz w:val="28"/>
          <w:szCs w:val="28"/>
        </w:rPr>
        <w:t>е</w:t>
      </w:r>
      <w:r w:rsidR="00C60787" w:rsidRPr="00AE6959">
        <w:rPr>
          <w:sz w:val="28"/>
          <w:szCs w:val="28"/>
        </w:rPr>
        <w:t xml:space="preserve"> решения</w:t>
      </w:r>
      <w:r w:rsidR="00B525B3" w:rsidRPr="00AE6959">
        <w:rPr>
          <w:sz w:val="28"/>
          <w:szCs w:val="28"/>
        </w:rPr>
        <w:t>, постановка задачи</w:t>
      </w:r>
      <w:r>
        <w:rPr>
          <w:sz w:val="28"/>
          <w:szCs w:val="28"/>
        </w:rPr>
        <w:t xml:space="preserve"> по выполнению работ (оказанию услуг)</w:t>
      </w:r>
      <w:r w:rsidR="00AA1B0C">
        <w:rPr>
          <w:sz w:val="28"/>
          <w:szCs w:val="28"/>
        </w:rPr>
        <w:t xml:space="preserve"> по заявке</w:t>
      </w:r>
      <w:r w:rsidR="00B525B3" w:rsidRPr="00AE6959">
        <w:rPr>
          <w:sz w:val="28"/>
          <w:szCs w:val="28"/>
        </w:rPr>
        <w:t xml:space="preserve">, </w:t>
      </w:r>
      <w:r w:rsidR="00992E8D" w:rsidRPr="00AE6959">
        <w:rPr>
          <w:sz w:val="28"/>
          <w:szCs w:val="28"/>
        </w:rPr>
        <w:t xml:space="preserve">подготовка ответа и </w:t>
      </w:r>
      <w:r w:rsidR="00B525B3" w:rsidRPr="00AE6959">
        <w:rPr>
          <w:sz w:val="28"/>
          <w:szCs w:val="28"/>
        </w:rPr>
        <w:t>контроль за исполнением</w:t>
      </w:r>
      <w:r w:rsidR="00992E8D" w:rsidRPr="00AE6959">
        <w:rPr>
          <w:sz w:val="28"/>
          <w:szCs w:val="28"/>
        </w:rPr>
        <w:t xml:space="preserve"> заявки</w:t>
      </w:r>
      <w:r w:rsidR="00C60787" w:rsidRPr="00AE6959">
        <w:rPr>
          <w:sz w:val="28"/>
          <w:szCs w:val="28"/>
        </w:rPr>
        <w:t xml:space="preserve"> </w:t>
      </w:r>
      <w:r w:rsidR="00992E8D" w:rsidRPr="00AE6959">
        <w:rPr>
          <w:sz w:val="28"/>
          <w:szCs w:val="28"/>
        </w:rPr>
        <w:t>реализует ответственны</w:t>
      </w:r>
      <w:r w:rsidR="00A93ADA" w:rsidRPr="00AE6959">
        <w:rPr>
          <w:sz w:val="28"/>
          <w:szCs w:val="28"/>
        </w:rPr>
        <w:t>й</w:t>
      </w:r>
      <w:r w:rsidR="00C60787" w:rsidRPr="00AE6959">
        <w:rPr>
          <w:sz w:val="28"/>
          <w:szCs w:val="28"/>
        </w:rPr>
        <w:t xml:space="preserve"> по направлению руководител</w:t>
      </w:r>
      <w:r w:rsidR="00A93ADA" w:rsidRPr="00AE6959">
        <w:rPr>
          <w:sz w:val="28"/>
          <w:szCs w:val="28"/>
        </w:rPr>
        <w:t>ь</w:t>
      </w:r>
      <w:r w:rsidR="00B525B3" w:rsidRPr="00AE6959">
        <w:rPr>
          <w:sz w:val="28"/>
          <w:szCs w:val="28"/>
        </w:rPr>
        <w:t xml:space="preserve"> ООО «КТСХ-Сервис»</w:t>
      </w:r>
      <w:r>
        <w:rPr>
          <w:sz w:val="28"/>
          <w:szCs w:val="28"/>
        </w:rPr>
        <w:t>;</w:t>
      </w:r>
    </w:p>
    <w:p w:rsidR="00B525B3" w:rsidRPr="00AE6959" w:rsidRDefault="00D16E02" w:rsidP="00CF516C">
      <w:pPr>
        <w:numPr>
          <w:ilvl w:val="0"/>
          <w:numId w:val="1"/>
        </w:numPr>
        <w:tabs>
          <w:tab w:val="left" w:pos="1134"/>
        </w:tabs>
        <w:spacing w:after="13" w:line="240" w:lineRule="auto"/>
        <w:ind w:left="709" w:right="14" w:firstLine="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B525B3" w:rsidRPr="00AE6959">
        <w:rPr>
          <w:sz w:val="28"/>
          <w:szCs w:val="28"/>
        </w:rPr>
        <w:t>онтроль за исполнением обращения в установленные сроки</w:t>
      </w:r>
      <w:r w:rsidR="00600517" w:rsidRPr="00AE6959">
        <w:rPr>
          <w:sz w:val="28"/>
          <w:szCs w:val="28"/>
        </w:rPr>
        <w:t xml:space="preserve"> </w:t>
      </w:r>
      <w:r w:rsidR="00992E8D" w:rsidRPr="00AE6959">
        <w:rPr>
          <w:sz w:val="28"/>
          <w:szCs w:val="28"/>
        </w:rPr>
        <w:t xml:space="preserve">и </w:t>
      </w:r>
      <w:r w:rsidR="009630E6" w:rsidRPr="00AE6959">
        <w:rPr>
          <w:sz w:val="28"/>
          <w:szCs w:val="28"/>
        </w:rPr>
        <w:t>оценк</w:t>
      </w:r>
      <w:r w:rsidR="00A83C07">
        <w:rPr>
          <w:sz w:val="28"/>
          <w:szCs w:val="28"/>
        </w:rPr>
        <w:t>а</w:t>
      </w:r>
      <w:r w:rsidR="009630E6" w:rsidRPr="00AE6959">
        <w:rPr>
          <w:sz w:val="28"/>
          <w:szCs w:val="28"/>
        </w:rPr>
        <w:t xml:space="preserve"> </w:t>
      </w:r>
      <w:r w:rsidR="00600517" w:rsidRPr="00AE6959">
        <w:rPr>
          <w:sz w:val="28"/>
          <w:szCs w:val="28"/>
        </w:rPr>
        <w:t>качества услуг (</w:t>
      </w:r>
      <w:r w:rsidR="009630E6" w:rsidRPr="00AE6959">
        <w:rPr>
          <w:sz w:val="28"/>
          <w:szCs w:val="28"/>
        </w:rPr>
        <w:t>удовлетворенности клиент</w:t>
      </w:r>
      <w:r w:rsidR="00600517" w:rsidRPr="00AE6959">
        <w:rPr>
          <w:sz w:val="28"/>
          <w:szCs w:val="28"/>
        </w:rPr>
        <w:t>а</w:t>
      </w:r>
      <w:r w:rsidR="00A93ADA" w:rsidRPr="00AE6959">
        <w:rPr>
          <w:sz w:val="28"/>
          <w:szCs w:val="28"/>
        </w:rPr>
        <w:t xml:space="preserve">) </w:t>
      </w:r>
      <w:r w:rsidR="00B525B3" w:rsidRPr="00AE6959">
        <w:rPr>
          <w:sz w:val="28"/>
          <w:szCs w:val="28"/>
        </w:rPr>
        <w:t>реализует</w:t>
      </w:r>
      <w:r w:rsidR="00A83C07">
        <w:rPr>
          <w:sz w:val="28"/>
          <w:szCs w:val="28"/>
        </w:rPr>
        <w:t>ся</w:t>
      </w:r>
      <w:r w:rsidR="00B525B3" w:rsidRPr="00AE6959">
        <w:rPr>
          <w:sz w:val="28"/>
          <w:szCs w:val="28"/>
        </w:rPr>
        <w:t xml:space="preserve"> специалист</w:t>
      </w:r>
      <w:r w:rsidR="00A83C07">
        <w:rPr>
          <w:sz w:val="28"/>
          <w:szCs w:val="28"/>
        </w:rPr>
        <w:t>ом</w:t>
      </w:r>
      <w:r w:rsidR="00B525B3" w:rsidRPr="00AE6959">
        <w:rPr>
          <w:sz w:val="28"/>
          <w:szCs w:val="28"/>
        </w:rPr>
        <w:t xml:space="preserve"> ЕКЦ.</w:t>
      </w:r>
    </w:p>
    <w:p w:rsidR="00A83C07" w:rsidRDefault="00A83C07" w:rsidP="00A83C07">
      <w:pPr>
        <w:pStyle w:val="a5"/>
        <w:numPr>
          <w:ilvl w:val="0"/>
          <w:numId w:val="7"/>
        </w:numPr>
        <w:tabs>
          <w:tab w:val="left" w:pos="1134"/>
        </w:tabs>
        <w:spacing w:after="308" w:line="240" w:lineRule="auto"/>
        <w:ind w:left="0" w:right="14" w:firstLine="709"/>
        <w:jc w:val="both"/>
        <w:rPr>
          <w:sz w:val="28"/>
          <w:szCs w:val="28"/>
        </w:rPr>
      </w:pPr>
      <w:r w:rsidRPr="00A83C07">
        <w:rPr>
          <w:sz w:val="28"/>
          <w:szCs w:val="28"/>
        </w:rPr>
        <w:t>Срок рассмотрения обращени</w:t>
      </w:r>
      <w:r w:rsidR="00AA1B0C">
        <w:rPr>
          <w:sz w:val="28"/>
          <w:szCs w:val="28"/>
        </w:rPr>
        <w:t>я</w:t>
      </w:r>
      <w:r w:rsidRPr="00A83C07">
        <w:rPr>
          <w:sz w:val="28"/>
          <w:szCs w:val="28"/>
        </w:rPr>
        <w:t xml:space="preserve"> регламентируется нормативными правовыми актами Российской Федерации.</w:t>
      </w:r>
    </w:p>
    <w:p w:rsidR="00D16E02" w:rsidRDefault="00D47B16" w:rsidP="00D16E02">
      <w:pPr>
        <w:pStyle w:val="a5"/>
        <w:numPr>
          <w:ilvl w:val="0"/>
          <w:numId w:val="7"/>
        </w:numPr>
        <w:tabs>
          <w:tab w:val="left" w:pos="1134"/>
        </w:tabs>
        <w:spacing w:after="308" w:line="240" w:lineRule="auto"/>
        <w:ind w:left="709" w:right="14" w:firstLine="0"/>
        <w:rPr>
          <w:sz w:val="28"/>
          <w:szCs w:val="28"/>
        </w:rPr>
      </w:pPr>
      <w:r w:rsidRPr="00D16E02">
        <w:rPr>
          <w:bCs/>
          <w:color w:val="333333"/>
          <w:sz w:val="28"/>
          <w:szCs w:val="28"/>
          <w:shd w:val="clear" w:color="auto" w:fill="FFFFFF"/>
        </w:rPr>
        <w:t>Ответ</w:t>
      </w:r>
      <w:r w:rsidRPr="00D16E02">
        <w:rPr>
          <w:color w:val="333333"/>
          <w:sz w:val="28"/>
          <w:szCs w:val="28"/>
          <w:shd w:val="clear" w:color="auto" w:fill="FFFFFF"/>
        </w:rPr>
        <w:t>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на</w:t>
      </w:r>
      <w:r w:rsidRPr="00D16E02">
        <w:rPr>
          <w:color w:val="333333"/>
          <w:sz w:val="28"/>
          <w:szCs w:val="28"/>
          <w:shd w:val="clear" w:color="auto" w:fill="FFFFFF"/>
        </w:rPr>
        <w:t>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обращение</w:t>
      </w:r>
      <w:r w:rsidRPr="00D16E02">
        <w:rPr>
          <w:color w:val="333333"/>
          <w:sz w:val="28"/>
          <w:szCs w:val="28"/>
          <w:shd w:val="clear" w:color="auto" w:fill="FFFFFF"/>
        </w:rPr>
        <w:t>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направляется</w:t>
      </w:r>
      <w:r w:rsidRPr="00D16E02">
        <w:rPr>
          <w:color w:val="333333"/>
          <w:sz w:val="28"/>
          <w:szCs w:val="28"/>
          <w:shd w:val="clear" w:color="auto" w:fill="FFFFFF"/>
        </w:rPr>
        <w:t> в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форме</w:t>
      </w:r>
      <w:r w:rsidRPr="00D16E02">
        <w:rPr>
          <w:color w:val="333333"/>
          <w:sz w:val="28"/>
          <w:szCs w:val="28"/>
          <w:shd w:val="clear" w:color="auto" w:fill="FFFFFF"/>
        </w:rPr>
        <w:t>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электронного</w:t>
      </w:r>
      <w:r w:rsidRPr="00D16E02">
        <w:rPr>
          <w:color w:val="333333"/>
          <w:sz w:val="28"/>
          <w:szCs w:val="28"/>
          <w:shd w:val="clear" w:color="auto" w:fill="FFFFFF"/>
        </w:rPr>
        <w:t> документа по адресу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электронной</w:t>
      </w:r>
      <w:r w:rsidRPr="00D16E02">
        <w:rPr>
          <w:color w:val="333333"/>
          <w:sz w:val="28"/>
          <w:szCs w:val="28"/>
          <w:shd w:val="clear" w:color="auto" w:fill="FFFFFF"/>
        </w:rPr>
        <w:t> почты, указанному в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обращении</w:t>
      </w:r>
      <w:r w:rsidRPr="00D16E02">
        <w:rPr>
          <w:color w:val="333333"/>
          <w:sz w:val="28"/>
          <w:szCs w:val="28"/>
          <w:shd w:val="clear" w:color="auto" w:fill="FFFFFF"/>
        </w:rPr>
        <w:t>, или в письменной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форме</w:t>
      </w:r>
      <w:r w:rsidRPr="00D16E02">
        <w:rPr>
          <w:color w:val="333333"/>
          <w:sz w:val="28"/>
          <w:szCs w:val="28"/>
          <w:shd w:val="clear" w:color="auto" w:fill="FFFFFF"/>
        </w:rPr>
        <w:t> по почтовому адресу, указанному в </w:t>
      </w:r>
      <w:r w:rsidRPr="00D16E02">
        <w:rPr>
          <w:bCs/>
          <w:color w:val="333333"/>
          <w:sz w:val="28"/>
          <w:szCs w:val="28"/>
          <w:shd w:val="clear" w:color="auto" w:fill="FFFFFF"/>
        </w:rPr>
        <w:t>обращении</w:t>
      </w:r>
      <w:r w:rsidR="00D16E02">
        <w:rPr>
          <w:bCs/>
          <w:color w:val="333333"/>
          <w:sz w:val="28"/>
          <w:szCs w:val="28"/>
          <w:shd w:val="clear" w:color="auto" w:fill="FFFFFF"/>
        </w:rPr>
        <w:t>,</w:t>
      </w:r>
      <w:r w:rsidR="00D16E02">
        <w:rPr>
          <w:color w:val="333333"/>
          <w:sz w:val="28"/>
          <w:szCs w:val="28"/>
          <w:shd w:val="clear" w:color="auto" w:fill="FFFFFF"/>
        </w:rPr>
        <w:t xml:space="preserve"> сотрудником </w:t>
      </w:r>
      <w:r w:rsidR="00D16E02" w:rsidRPr="00AE6959">
        <w:rPr>
          <w:sz w:val="28"/>
          <w:szCs w:val="28"/>
        </w:rPr>
        <w:t>ООО «КТСХ-Сервис»</w:t>
      </w:r>
      <w:r w:rsidR="00D16E02">
        <w:rPr>
          <w:sz w:val="28"/>
          <w:szCs w:val="28"/>
        </w:rPr>
        <w:t>.</w:t>
      </w:r>
    </w:p>
    <w:p w:rsidR="00D16E02" w:rsidRPr="00AA1B0C" w:rsidRDefault="00D16E02" w:rsidP="00D16E02">
      <w:pPr>
        <w:pStyle w:val="a5"/>
        <w:numPr>
          <w:ilvl w:val="0"/>
          <w:numId w:val="7"/>
        </w:numPr>
        <w:tabs>
          <w:tab w:val="left" w:pos="1134"/>
        </w:tabs>
        <w:spacing w:after="308" w:line="240" w:lineRule="auto"/>
        <w:ind w:left="709" w:right="14" w:firstLine="0"/>
        <w:rPr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>Для рассмотрения принимаются обращения</w:t>
      </w:r>
      <w:r w:rsidR="00AA1B0C">
        <w:rPr>
          <w:bCs/>
          <w:color w:val="333333"/>
          <w:sz w:val="28"/>
          <w:szCs w:val="28"/>
          <w:shd w:val="clear" w:color="auto" w:fill="FFFFFF"/>
        </w:rPr>
        <w:t xml:space="preserve">, </w:t>
      </w:r>
      <w:r w:rsidR="007526C8">
        <w:rPr>
          <w:bCs/>
          <w:color w:val="333333"/>
          <w:sz w:val="28"/>
          <w:szCs w:val="28"/>
          <w:shd w:val="clear" w:color="auto" w:fill="FFFFFF"/>
        </w:rPr>
        <w:t>содержащие</w:t>
      </w:r>
      <w:r w:rsidR="00AA1B0C">
        <w:rPr>
          <w:bCs/>
          <w:color w:val="333333"/>
          <w:sz w:val="28"/>
          <w:szCs w:val="28"/>
          <w:shd w:val="clear" w:color="auto" w:fill="FFFFFF"/>
        </w:rPr>
        <w:t xml:space="preserve"> следующ</w:t>
      </w:r>
      <w:r w:rsidR="007526C8">
        <w:rPr>
          <w:bCs/>
          <w:color w:val="333333"/>
          <w:sz w:val="28"/>
          <w:szCs w:val="28"/>
          <w:shd w:val="clear" w:color="auto" w:fill="FFFFFF"/>
        </w:rPr>
        <w:t>ую информацию</w:t>
      </w:r>
      <w:r w:rsidR="00AA1B0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BB1055" w:rsidRDefault="003505C8" w:rsidP="00AA1B0C">
      <w:pPr>
        <w:pStyle w:val="a5"/>
        <w:numPr>
          <w:ilvl w:val="0"/>
          <w:numId w:val="9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>сведени</w:t>
      </w:r>
      <w:r w:rsidR="007526C8">
        <w:rPr>
          <w:sz w:val="28"/>
          <w:szCs w:val="28"/>
        </w:rPr>
        <w:t>я</w:t>
      </w:r>
      <w:r>
        <w:rPr>
          <w:sz w:val="28"/>
          <w:szCs w:val="28"/>
        </w:rPr>
        <w:t xml:space="preserve"> о заявителе (фамилия, имя)</w:t>
      </w:r>
      <w:r w:rsidR="00BB1055">
        <w:rPr>
          <w:sz w:val="28"/>
          <w:szCs w:val="28"/>
        </w:rPr>
        <w:t>;</w:t>
      </w:r>
    </w:p>
    <w:p w:rsidR="00BB1055" w:rsidRDefault="003505C8" w:rsidP="00AA1B0C">
      <w:pPr>
        <w:pStyle w:val="a5"/>
        <w:numPr>
          <w:ilvl w:val="0"/>
          <w:numId w:val="9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>адрес электронной почты</w:t>
      </w:r>
      <w:r w:rsidR="00BB1055">
        <w:rPr>
          <w:sz w:val="28"/>
          <w:szCs w:val="28"/>
        </w:rPr>
        <w:t>;</w:t>
      </w:r>
    </w:p>
    <w:p w:rsidR="00BB1055" w:rsidRDefault="003505C8" w:rsidP="00AA1B0C">
      <w:pPr>
        <w:pStyle w:val="a5"/>
        <w:numPr>
          <w:ilvl w:val="0"/>
          <w:numId w:val="9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>контактный телефон</w:t>
      </w:r>
      <w:r w:rsidR="00BB105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BB1055" w:rsidRDefault="003505C8" w:rsidP="00AA1B0C">
      <w:pPr>
        <w:pStyle w:val="a5"/>
        <w:numPr>
          <w:ilvl w:val="0"/>
          <w:numId w:val="9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 xml:space="preserve">адрес дома, находящегося на обслуживании </w:t>
      </w:r>
      <w:r w:rsidRPr="00AE6959">
        <w:rPr>
          <w:sz w:val="28"/>
          <w:szCs w:val="28"/>
        </w:rPr>
        <w:t>ООО «КТСХ-Сервис»</w:t>
      </w:r>
      <w:r w:rsidR="00BB1055">
        <w:rPr>
          <w:sz w:val="28"/>
          <w:szCs w:val="28"/>
        </w:rPr>
        <w:t>;</w:t>
      </w:r>
    </w:p>
    <w:p w:rsidR="00AA1B0C" w:rsidRDefault="00BB1055" w:rsidP="00AA1B0C">
      <w:pPr>
        <w:pStyle w:val="a5"/>
        <w:numPr>
          <w:ilvl w:val="0"/>
          <w:numId w:val="9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>суть обращения.</w:t>
      </w:r>
    </w:p>
    <w:p w:rsidR="00BB1055" w:rsidRDefault="00BB1055" w:rsidP="00BB1055">
      <w:pPr>
        <w:pStyle w:val="a5"/>
        <w:numPr>
          <w:ilvl w:val="0"/>
          <w:numId w:val="7"/>
        </w:numPr>
        <w:tabs>
          <w:tab w:val="left" w:pos="1134"/>
        </w:tabs>
        <w:spacing w:after="308" w:line="240" w:lineRule="auto"/>
        <w:ind w:right="14"/>
        <w:rPr>
          <w:sz w:val="28"/>
          <w:szCs w:val="28"/>
        </w:rPr>
      </w:pPr>
      <w:r>
        <w:rPr>
          <w:sz w:val="28"/>
          <w:szCs w:val="28"/>
        </w:rPr>
        <w:t>Н</w:t>
      </w:r>
      <w:r w:rsidRPr="00BB1055">
        <w:rPr>
          <w:sz w:val="28"/>
          <w:szCs w:val="28"/>
        </w:rPr>
        <w:t xml:space="preserve">е подлежат рассмотрению </w:t>
      </w:r>
      <w:r>
        <w:rPr>
          <w:sz w:val="28"/>
          <w:szCs w:val="28"/>
        </w:rPr>
        <w:t>следующие обращения:</w:t>
      </w:r>
    </w:p>
    <w:p w:rsidR="00BB1055" w:rsidRDefault="00BB1055" w:rsidP="00BB1055">
      <w:pPr>
        <w:pStyle w:val="a5"/>
        <w:tabs>
          <w:tab w:val="left" w:pos="1066"/>
        </w:tabs>
        <w:spacing w:after="308" w:line="240" w:lineRule="auto"/>
        <w:ind w:left="1066" w:right="14" w:hanging="357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B1055">
        <w:rPr>
          <w:sz w:val="28"/>
          <w:szCs w:val="28"/>
        </w:rPr>
        <w:t>анонимные обращения</w:t>
      </w:r>
      <w:r>
        <w:rPr>
          <w:sz w:val="28"/>
          <w:szCs w:val="28"/>
        </w:rPr>
        <w:t>;</w:t>
      </w:r>
    </w:p>
    <w:p w:rsidR="00BB1055" w:rsidRDefault="00BB1055" w:rsidP="00BB1055">
      <w:pPr>
        <w:pStyle w:val="a5"/>
        <w:tabs>
          <w:tab w:val="left" w:pos="1066"/>
        </w:tabs>
        <w:spacing w:after="308" w:line="240" w:lineRule="auto"/>
        <w:ind w:left="1066" w:right="14" w:hanging="357"/>
        <w:rPr>
          <w:sz w:val="28"/>
          <w:szCs w:val="28"/>
        </w:rPr>
      </w:pPr>
      <w:r>
        <w:rPr>
          <w:sz w:val="28"/>
          <w:szCs w:val="28"/>
        </w:rPr>
        <w:t>2)</w:t>
      </w:r>
      <w:r w:rsidRPr="00BB1055">
        <w:rPr>
          <w:sz w:val="28"/>
          <w:szCs w:val="28"/>
        </w:rPr>
        <w:t xml:space="preserve"> обращения, содержащие нецензурные выражения</w:t>
      </w:r>
      <w:r>
        <w:rPr>
          <w:sz w:val="28"/>
          <w:szCs w:val="28"/>
        </w:rPr>
        <w:t>;</w:t>
      </w:r>
    </w:p>
    <w:p w:rsidR="00BC3139" w:rsidRDefault="00BB1055" w:rsidP="00BC3139">
      <w:pPr>
        <w:pStyle w:val="a5"/>
        <w:tabs>
          <w:tab w:val="left" w:pos="1066"/>
        </w:tabs>
        <w:spacing w:after="308" w:line="240" w:lineRule="auto"/>
        <w:ind w:left="1066" w:right="14" w:hanging="357"/>
        <w:rPr>
          <w:sz w:val="28"/>
          <w:szCs w:val="28"/>
        </w:rPr>
      </w:pPr>
      <w:r>
        <w:rPr>
          <w:sz w:val="28"/>
          <w:szCs w:val="28"/>
        </w:rPr>
        <w:t xml:space="preserve">3) обращения, текст которого не позволяет определить суть предложения, заявления или жалобы. </w:t>
      </w:r>
    </w:p>
    <w:p w:rsidR="00F97666" w:rsidRPr="00BB1055" w:rsidRDefault="00BC3139" w:rsidP="007526C8">
      <w:pPr>
        <w:pStyle w:val="a5"/>
        <w:tabs>
          <w:tab w:val="left" w:pos="709"/>
        </w:tabs>
        <w:spacing w:after="0" w:line="240" w:lineRule="auto"/>
        <w:ind w:left="709" w:right="1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B1055">
        <w:rPr>
          <w:color w:val="333333"/>
          <w:sz w:val="28"/>
          <w:szCs w:val="28"/>
          <w:shd w:val="clear" w:color="auto" w:fill="FFFFFF"/>
        </w:rPr>
        <w:t>Ответ на неподлежащие</w:t>
      </w:r>
      <w:r>
        <w:rPr>
          <w:color w:val="333333"/>
          <w:sz w:val="28"/>
          <w:szCs w:val="28"/>
          <w:shd w:val="clear" w:color="auto" w:fill="FFFFFF"/>
        </w:rPr>
        <w:t xml:space="preserve"> рассмотрению обращения не дается, </w:t>
      </w:r>
      <w:r w:rsidR="00BB1055" w:rsidRPr="00BB1055">
        <w:rPr>
          <w:color w:val="333333"/>
          <w:sz w:val="28"/>
          <w:szCs w:val="28"/>
          <w:shd w:val="clear" w:color="auto" w:fill="FFFFFF"/>
        </w:rPr>
        <w:t xml:space="preserve">о чем в течение семи </w:t>
      </w:r>
      <w:r w:rsidR="007526C8">
        <w:rPr>
          <w:color w:val="333333"/>
          <w:sz w:val="28"/>
          <w:szCs w:val="28"/>
          <w:shd w:val="clear" w:color="auto" w:fill="FFFFFF"/>
        </w:rPr>
        <w:t xml:space="preserve">календарных </w:t>
      </w:r>
      <w:r w:rsidR="00BB1055" w:rsidRPr="00BB1055">
        <w:rPr>
          <w:color w:val="333333"/>
          <w:sz w:val="28"/>
          <w:szCs w:val="28"/>
          <w:shd w:val="clear" w:color="auto" w:fill="FFFFFF"/>
        </w:rPr>
        <w:t>дней со дня регистрации </w:t>
      </w:r>
      <w:r w:rsidR="00BB1055" w:rsidRPr="00BC3139">
        <w:rPr>
          <w:bCs/>
          <w:color w:val="333333"/>
          <w:sz w:val="28"/>
          <w:szCs w:val="28"/>
          <w:shd w:val="clear" w:color="auto" w:fill="FFFFFF"/>
        </w:rPr>
        <w:t>обращения</w:t>
      </w:r>
      <w:r w:rsidR="00BB1055" w:rsidRPr="00BC3139">
        <w:rPr>
          <w:color w:val="333333"/>
          <w:sz w:val="28"/>
          <w:szCs w:val="28"/>
          <w:shd w:val="clear" w:color="auto" w:fill="FFFFFF"/>
        </w:rPr>
        <w:t> сообщается </w:t>
      </w:r>
      <w:r w:rsidRPr="00BC3139">
        <w:rPr>
          <w:bCs/>
          <w:color w:val="333333"/>
          <w:sz w:val="28"/>
          <w:szCs w:val="28"/>
          <w:shd w:val="clear" w:color="auto" w:fill="FFFFFF"/>
        </w:rPr>
        <w:t>заявителю</w:t>
      </w:r>
      <w:r w:rsidR="00BB1055" w:rsidRPr="00BC3139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BB1055" w:rsidRPr="00BC3139">
        <w:rPr>
          <w:color w:val="333333"/>
          <w:sz w:val="28"/>
          <w:szCs w:val="28"/>
          <w:shd w:val="clear" w:color="auto" w:fill="FFFFFF"/>
        </w:rPr>
        <w:t>направившему </w:t>
      </w:r>
      <w:r w:rsidR="00BB1055" w:rsidRPr="00BC3139">
        <w:rPr>
          <w:bCs/>
          <w:color w:val="333333"/>
          <w:sz w:val="28"/>
          <w:szCs w:val="28"/>
          <w:shd w:val="clear" w:color="auto" w:fill="FFFFFF"/>
        </w:rPr>
        <w:t>обращение</w:t>
      </w:r>
      <w:r>
        <w:rPr>
          <w:color w:val="333333"/>
          <w:sz w:val="28"/>
          <w:szCs w:val="28"/>
          <w:shd w:val="clear" w:color="auto" w:fill="FFFFFF"/>
        </w:rPr>
        <w:t>.</w:t>
      </w:r>
      <w:r w:rsidR="00AA1B0C" w:rsidRPr="00BB1055">
        <w:rPr>
          <w:sz w:val="28"/>
          <w:szCs w:val="28"/>
        </w:rPr>
        <w:t xml:space="preserve">   </w:t>
      </w:r>
    </w:p>
    <w:p w:rsidR="00F97666" w:rsidRPr="00AE51E6" w:rsidRDefault="007526C8" w:rsidP="007526C8">
      <w:pPr>
        <w:spacing w:after="0" w:line="240" w:lineRule="auto"/>
        <w:ind w:left="146" w:right="14" w:firstLine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C60787" w:rsidRPr="00AE51E6">
        <w:rPr>
          <w:sz w:val="28"/>
          <w:szCs w:val="28"/>
        </w:rPr>
        <w:t xml:space="preserve">Длина текста обращения не должна превышать </w:t>
      </w:r>
      <w:r w:rsidRPr="000A667A">
        <w:rPr>
          <w:color w:val="FF0000"/>
          <w:sz w:val="28"/>
          <w:szCs w:val="28"/>
        </w:rPr>
        <w:t>4</w:t>
      </w:r>
      <w:r w:rsidR="00C60787" w:rsidRPr="000A667A">
        <w:rPr>
          <w:color w:val="FF0000"/>
          <w:sz w:val="28"/>
          <w:szCs w:val="28"/>
        </w:rPr>
        <w:t xml:space="preserve"> тысяч</w:t>
      </w:r>
      <w:r w:rsidRPr="000A667A">
        <w:rPr>
          <w:color w:val="FF0000"/>
          <w:sz w:val="28"/>
          <w:szCs w:val="28"/>
        </w:rPr>
        <w:t>и</w:t>
      </w:r>
      <w:r w:rsidR="00C60787" w:rsidRPr="000A667A">
        <w:rPr>
          <w:color w:val="FF0000"/>
          <w:sz w:val="28"/>
          <w:szCs w:val="28"/>
        </w:rPr>
        <w:t xml:space="preserve"> символов</w:t>
      </w:r>
      <w:r>
        <w:rPr>
          <w:sz w:val="28"/>
          <w:szCs w:val="28"/>
        </w:rPr>
        <w:t xml:space="preserve">, максимальный размер прикрепляемых файлов – </w:t>
      </w:r>
      <w:r w:rsidRPr="000A667A">
        <w:rPr>
          <w:color w:val="FF0000"/>
          <w:sz w:val="28"/>
          <w:szCs w:val="28"/>
        </w:rPr>
        <w:t>500 МБ</w:t>
      </w:r>
      <w:r>
        <w:rPr>
          <w:sz w:val="28"/>
          <w:szCs w:val="28"/>
        </w:rPr>
        <w:t>.</w:t>
      </w:r>
    </w:p>
    <w:p w:rsidR="00F97666" w:rsidRPr="000A667A" w:rsidRDefault="007526C8" w:rsidP="007526C8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709" w:right="14" w:firstLine="0"/>
        <w:jc w:val="both"/>
        <w:rPr>
          <w:sz w:val="24"/>
          <w:szCs w:val="24"/>
        </w:rPr>
      </w:pPr>
      <w:r w:rsidRPr="007526C8">
        <w:rPr>
          <w:sz w:val="28"/>
          <w:szCs w:val="28"/>
        </w:rPr>
        <w:t>Обращения</w:t>
      </w:r>
      <w:r w:rsidR="00C60787" w:rsidRPr="007526C8">
        <w:rPr>
          <w:sz w:val="28"/>
          <w:szCs w:val="28"/>
        </w:rPr>
        <w:t>, содержащие тексты</w:t>
      </w:r>
      <w:r w:rsidRPr="007526C8">
        <w:rPr>
          <w:sz w:val="28"/>
          <w:szCs w:val="28"/>
        </w:rPr>
        <w:t xml:space="preserve"> и файлы</w:t>
      </w:r>
      <w:r w:rsidR="000A667A">
        <w:rPr>
          <w:sz w:val="28"/>
          <w:szCs w:val="28"/>
        </w:rPr>
        <w:t>,</w:t>
      </w:r>
      <w:r w:rsidR="00C60787" w:rsidRPr="007526C8">
        <w:rPr>
          <w:sz w:val="28"/>
          <w:szCs w:val="28"/>
        </w:rPr>
        <w:t xml:space="preserve"> больше</w:t>
      </w:r>
      <w:r w:rsidRPr="007526C8">
        <w:rPr>
          <w:sz w:val="28"/>
          <w:szCs w:val="28"/>
        </w:rPr>
        <w:t xml:space="preserve"> </w:t>
      </w:r>
      <w:r w:rsidR="000A667A" w:rsidRPr="007526C8">
        <w:rPr>
          <w:sz w:val="28"/>
          <w:szCs w:val="28"/>
        </w:rPr>
        <w:t>установленного в</w:t>
      </w:r>
      <w:r w:rsidRPr="007526C8">
        <w:rPr>
          <w:sz w:val="28"/>
          <w:szCs w:val="28"/>
        </w:rPr>
        <w:t xml:space="preserve"> п.8 настоящего Порядка размера</w:t>
      </w:r>
      <w:r w:rsidR="000A667A">
        <w:rPr>
          <w:sz w:val="28"/>
          <w:szCs w:val="28"/>
        </w:rPr>
        <w:t>,</w:t>
      </w:r>
      <w:r w:rsidRPr="007526C8">
        <w:rPr>
          <w:sz w:val="28"/>
          <w:szCs w:val="28"/>
        </w:rPr>
        <w:t xml:space="preserve"> </w:t>
      </w:r>
      <w:r w:rsidR="00C60787" w:rsidRPr="007526C8">
        <w:rPr>
          <w:sz w:val="28"/>
          <w:szCs w:val="28"/>
        </w:rPr>
        <w:t>следует направлять на электронный адрес</w:t>
      </w:r>
      <w:r w:rsidR="000A667A">
        <w:rPr>
          <w:sz w:val="28"/>
          <w:szCs w:val="28"/>
        </w:rPr>
        <w:t xml:space="preserve"> </w:t>
      </w:r>
      <w:r w:rsidR="000A667A" w:rsidRPr="00AE6959">
        <w:rPr>
          <w:sz w:val="28"/>
          <w:szCs w:val="28"/>
        </w:rPr>
        <w:t>ООО «КТСХ-Сервис»</w:t>
      </w:r>
      <w:r w:rsidR="00C60787" w:rsidRPr="007526C8">
        <w:rPr>
          <w:sz w:val="28"/>
          <w:szCs w:val="28"/>
        </w:rPr>
        <w:t xml:space="preserve"> </w:t>
      </w:r>
      <w:hyperlink r:id="rId7" w:history="1">
        <w:r w:rsidR="000A667A" w:rsidRPr="00422694">
          <w:rPr>
            <w:rStyle w:val="a3"/>
            <w:sz w:val="24"/>
            <w:szCs w:val="24"/>
            <w:shd w:val="clear" w:color="auto" w:fill="FFFFFF"/>
          </w:rPr>
          <w:t>ktsh-servis@mail.ru</w:t>
        </w:r>
      </w:hyperlink>
      <w:r w:rsidR="000A667A">
        <w:rPr>
          <w:rStyle w:val="emailaddress"/>
          <w:color w:val="333333"/>
          <w:sz w:val="24"/>
          <w:szCs w:val="24"/>
          <w:shd w:val="clear" w:color="auto" w:fill="FFFFFF"/>
        </w:rPr>
        <w:t xml:space="preserve">. </w:t>
      </w:r>
    </w:p>
    <w:sectPr w:rsidR="00F97666" w:rsidRPr="000A667A" w:rsidSect="00AE51E6">
      <w:pgSz w:w="22390" w:h="31661"/>
      <w:pgMar w:top="567" w:right="765" w:bottom="74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2DED"/>
    <w:multiLevelType w:val="hybridMultilevel"/>
    <w:tmpl w:val="13C23DC4"/>
    <w:lvl w:ilvl="0" w:tplc="FC20F3A2">
      <w:start w:val="1"/>
      <w:numFmt w:val="decimal"/>
      <w:lvlText w:val="%1)"/>
      <w:lvlJc w:val="left"/>
      <w:pPr>
        <w:ind w:left="1069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338B2"/>
    <w:multiLevelType w:val="hybridMultilevel"/>
    <w:tmpl w:val="4C34C1A6"/>
    <w:lvl w:ilvl="0" w:tplc="5FE0A3B8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6CA0444"/>
    <w:multiLevelType w:val="hybridMultilevel"/>
    <w:tmpl w:val="7B9A2038"/>
    <w:lvl w:ilvl="0" w:tplc="70F4B990">
      <w:start w:val="4"/>
      <w:numFmt w:val="decimal"/>
      <w:lvlText w:val="%1."/>
      <w:lvlJc w:val="left"/>
      <w:pPr>
        <w:ind w:left="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28D6E">
      <w:start w:val="1"/>
      <w:numFmt w:val="lowerLetter"/>
      <w:lvlText w:val="%2"/>
      <w:lvlJc w:val="left"/>
      <w:pPr>
        <w:ind w:left="1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434C242A">
      <w:start w:val="1"/>
      <w:numFmt w:val="lowerRoman"/>
      <w:lvlText w:val="%3"/>
      <w:lvlJc w:val="left"/>
      <w:pPr>
        <w:ind w:left="2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B70E130A">
      <w:start w:val="1"/>
      <w:numFmt w:val="decimal"/>
      <w:lvlText w:val="%4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E0549AC6">
      <w:start w:val="1"/>
      <w:numFmt w:val="lowerLetter"/>
      <w:lvlText w:val="%5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99AD218">
      <w:start w:val="1"/>
      <w:numFmt w:val="lowerRoman"/>
      <w:lvlText w:val="%6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886AB90A">
      <w:start w:val="1"/>
      <w:numFmt w:val="decimal"/>
      <w:lvlText w:val="%7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5BFC5B32">
      <w:start w:val="1"/>
      <w:numFmt w:val="lowerLetter"/>
      <w:lvlText w:val="%8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FB185364">
      <w:start w:val="1"/>
      <w:numFmt w:val="lowerRoman"/>
      <w:lvlText w:val="%9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F056E"/>
    <w:multiLevelType w:val="hybridMultilevel"/>
    <w:tmpl w:val="4086D484"/>
    <w:lvl w:ilvl="0" w:tplc="04190011">
      <w:start w:val="1"/>
      <w:numFmt w:val="decimal"/>
      <w:lvlText w:val="%1)"/>
      <w:lvlJc w:val="left"/>
      <w:pPr>
        <w:ind w:left="136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0A02A2">
      <w:start w:val="1"/>
      <w:numFmt w:val="lowerLetter"/>
      <w:lvlText w:val="%2"/>
      <w:lvlJc w:val="left"/>
      <w:pPr>
        <w:ind w:left="1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8004A7D4">
      <w:start w:val="1"/>
      <w:numFmt w:val="lowerRoman"/>
      <w:lvlText w:val="%3"/>
      <w:lvlJc w:val="left"/>
      <w:pPr>
        <w:ind w:left="2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058AEDFE">
      <w:start w:val="1"/>
      <w:numFmt w:val="decimal"/>
      <w:lvlText w:val="%4"/>
      <w:lvlJc w:val="left"/>
      <w:pPr>
        <w:ind w:left="3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E7DC90D0">
      <w:start w:val="1"/>
      <w:numFmt w:val="lowerLetter"/>
      <w:lvlText w:val="%5"/>
      <w:lvlJc w:val="left"/>
      <w:pPr>
        <w:ind w:left="3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1AC085DC">
      <w:start w:val="1"/>
      <w:numFmt w:val="lowerRoman"/>
      <w:lvlText w:val="%6"/>
      <w:lvlJc w:val="left"/>
      <w:pPr>
        <w:ind w:left="4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C8A6FF74">
      <w:start w:val="1"/>
      <w:numFmt w:val="decimal"/>
      <w:lvlText w:val="%7"/>
      <w:lvlJc w:val="left"/>
      <w:pPr>
        <w:ind w:left="5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A4502614">
      <w:start w:val="1"/>
      <w:numFmt w:val="lowerLetter"/>
      <w:lvlText w:val="%8"/>
      <w:lvlJc w:val="left"/>
      <w:pPr>
        <w:ind w:left="6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1BB07446">
      <w:start w:val="1"/>
      <w:numFmt w:val="lowerRoman"/>
      <w:lvlText w:val="%9"/>
      <w:lvlJc w:val="left"/>
      <w:pPr>
        <w:ind w:left="6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B74D9"/>
    <w:multiLevelType w:val="hybridMultilevel"/>
    <w:tmpl w:val="D6588802"/>
    <w:lvl w:ilvl="0" w:tplc="1556DEC4">
      <w:start w:val="1"/>
      <w:numFmt w:val="decimal"/>
      <w:lvlText w:val="%1.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8092FDE4">
      <w:start w:val="1"/>
      <w:numFmt w:val="lowerLetter"/>
      <w:lvlText w:val="%2"/>
      <w:lvlJc w:val="left"/>
      <w:pPr>
        <w:ind w:left="1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C6C28464">
      <w:start w:val="1"/>
      <w:numFmt w:val="lowerRoman"/>
      <w:lvlText w:val="%3"/>
      <w:lvlJc w:val="left"/>
      <w:pPr>
        <w:ind w:left="2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75D028C2">
      <w:start w:val="1"/>
      <w:numFmt w:val="decimal"/>
      <w:lvlText w:val="%4"/>
      <w:lvlJc w:val="left"/>
      <w:pPr>
        <w:ind w:left="3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0FB02110">
      <w:start w:val="1"/>
      <w:numFmt w:val="lowerLetter"/>
      <w:lvlText w:val="%5"/>
      <w:lvlJc w:val="left"/>
      <w:pPr>
        <w:ind w:left="3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AAC8A7C">
      <w:start w:val="1"/>
      <w:numFmt w:val="lowerRoman"/>
      <w:lvlText w:val="%6"/>
      <w:lvlJc w:val="left"/>
      <w:pPr>
        <w:ind w:left="4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3768DEA4">
      <w:start w:val="1"/>
      <w:numFmt w:val="decimal"/>
      <w:lvlText w:val="%7"/>
      <w:lvlJc w:val="left"/>
      <w:pPr>
        <w:ind w:left="5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CF06A2FE">
      <w:start w:val="1"/>
      <w:numFmt w:val="lowerLetter"/>
      <w:lvlText w:val="%8"/>
      <w:lvlJc w:val="left"/>
      <w:pPr>
        <w:ind w:left="6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7B2472EE">
      <w:start w:val="1"/>
      <w:numFmt w:val="lowerRoman"/>
      <w:lvlText w:val="%9"/>
      <w:lvlJc w:val="left"/>
      <w:pPr>
        <w:ind w:left="6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21866"/>
    <w:multiLevelType w:val="hybridMultilevel"/>
    <w:tmpl w:val="649AC8EC"/>
    <w:lvl w:ilvl="0" w:tplc="78AA899C">
      <w:start w:val="1"/>
      <w:numFmt w:val="decimal"/>
      <w:lvlText w:val="%1."/>
      <w:lvlJc w:val="left"/>
      <w:pPr>
        <w:ind w:left="1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D1764DC4">
      <w:start w:val="1"/>
      <w:numFmt w:val="lowerLetter"/>
      <w:lvlText w:val="%2"/>
      <w:lvlJc w:val="left"/>
      <w:pPr>
        <w:ind w:left="1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E92AB222">
      <w:start w:val="1"/>
      <w:numFmt w:val="lowerRoman"/>
      <w:lvlText w:val="%3"/>
      <w:lvlJc w:val="left"/>
      <w:pPr>
        <w:ind w:left="2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767E4BDC">
      <w:start w:val="1"/>
      <w:numFmt w:val="decimal"/>
      <w:lvlText w:val="%4"/>
      <w:lvlJc w:val="left"/>
      <w:pPr>
        <w:ind w:left="3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C8C81970">
      <w:start w:val="1"/>
      <w:numFmt w:val="lowerLetter"/>
      <w:lvlText w:val="%5"/>
      <w:lvlJc w:val="left"/>
      <w:pPr>
        <w:ind w:left="3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642C6030">
      <w:start w:val="1"/>
      <w:numFmt w:val="lowerRoman"/>
      <w:lvlText w:val="%6"/>
      <w:lvlJc w:val="left"/>
      <w:pPr>
        <w:ind w:left="4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906AC1BA">
      <w:start w:val="1"/>
      <w:numFmt w:val="decimal"/>
      <w:lvlText w:val="%7"/>
      <w:lvlJc w:val="left"/>
      <w:pPr>
        <w:ind w:left="5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6E08968A">
      <w:start w:val="1"/>
      <w:numFmt w:val="lowerLetter"/>
      <w:lvlText w:val="%8"/>
      <w:lvlJc w:val="left"/>
      <w:pPr>
        <w:ind w:left="6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C2364A72">
      <w:start w:val="1"/>
      <w:numFmt w:val="lowerRoman"/>
      <w:lvlText w:val="%9"/>
      <w:lvlJc w:val="left"/>
      <w:pPr>
        <w:ind w:left="6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6B17B7"/>
    <w:multiLevelType w:val="hybridMultilevel"/>
    <w:tmpl w:val="1EAE38E6"/>
    <w:lvl w:ilvl="0" w:tplc="35FA3912">
      <w:start w:val="1"/>
      <w:numFmt w:val="decimal"/>
      <w:lvlText w:val="%1."/>
      <w:lvlJc w:val="left"/>
      <w:pPr>
        <w:ind w:left="1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C53E7AF4">
      <w:start w:val="1"/>
      <w:numFmt w:val="lowerLetter"/>
      <w:lvlText w:val="%2"/>
      <w:lvlJc w:val="left"/>
      <w:pPr>
        <w:ind w:left="1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55F896DA">
      <w:start w:val="1"/>
      <w:numFmt w:val="lowerRoman"/>
      <w:lvlText w:val="%3"/>
      <w:lvlJc w:val="left"/>
      <w:pPr>
        <w:ind w:left="2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CD6E6A2C">
      <w:start w:val="1"/>
      <w:numFmt w:val="decimal"/>
      <w:lvlText w:val="%4"/>
      <w:lvlJc w:val="left"/>
      <w:pPr>
        <w:ind w:left="3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99E6719E">
      <w:start w:val="1"/>
      <w:numFmt w:val="lowerLetter"/>
      <w:lvlText w:val="%5"/>
      <w:lvlJc w:val="left"/>
      <w:pPr>
        <w:ind w:left="3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4EAEC874">
      <w:start w:val="1"/>
      <w:numFmt w:val="lowerRoman"/>
      <w:lvlText w:val="%6"/>
      <w:lvlJc w:val="left"/>
      <w:pPr>
        <w:ind w:left="4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AE9E55FE">
      <w:start w:val="1"/>
      <w:numFmt w:val="decimal"/>
      <w:lvlText w:val="%7"/>
      <w:lvlJc w:val="left"/>
      <w:pPr>
        <w:ind w:left="5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6214EEDA">
      <w:start w:val="1"/>
      <w:numFmt w:val="lowerLetter"/>
      <w:lvlText w:val="%8"/>
      <w:lvlJc w:val="left"/>
      <w:pPr>
        <w:ind w:left="6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E91A4C4C">
      <w:start w:val="1"/>
      <w:numFmt w:val="lowerRoman"/>
      <w:lvlText w:val="%9"/>
      <w:lvlJc w:val="left"/>
      <w:pPr>
        <w:ind w:left="6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CC0C32"/>
    <w:multiLevelType w:val="hybridMultilevel"/>
    <w:tmpl w:val="F7144994"/>
    <w:lvl w:ilvl="0" w:tplc="0CE4E61E">
      <w:start w:val="1"/>
      <w:numFmt w:val="bullet"/>
      <w:lvlText w:val="•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9910727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B48C064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0B8C6FC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BA40C1E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EC8A143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ED98649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42BEFA7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7C926C7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E60BBD"/>
    <w:multiLevelType w:val="hybridMultilevel"/>
    <w:tmpl w:val="E9A4C10C"/>
    <w:lvl w:ilvl="0" w:tplc="4AD2B12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5D37576E"/>
    <w:multiLevelType w:val="hybridMultilevel"/>
    <w:tmpl w:val="9EF6EA74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66"/>
    <w:rsid w:val="000A667A"/>
    <w:rsid w:val="001849A8"/>
    <w:rsid w:val="00261AA2"/>
    <w:rsid w:val="003505C8"/>
    <w:rsid w:val="004671E2"/>
    <w:rsid w:val="004F1708"/>
    <w:rsid w:val="00513179"/>
    <w:rsid w:val="00600517"/>
    <w:rsid w:val="006729BC"/>
    <w:rsid w:val="006E370F"/>
    <w:rsid w:val="00706970"/>
    <w:rsid w:val="007526C8"/>
    <w:rsid w:val="00756771"/>
    <w:rsid w:val="00760F23"/>
    <w:rsid w:val="00925485"/>
    <w:rsid w:val="009630E6"/>
    <w:rsid w:val="00992E8D"/>
    <w:rsid w:val="00A83C07"/>
    <w:rsid w:val="00A93ADA"/>
    <w:rsid w:val="00AA1B0C"/>
    <w:rsid w:val="00AE51E6"/>
    <w:rsid w:val="00AE6959"/>
    <w:rsid w:val="00B525B3"/>
    <w:rsid w:val="00BB1055"/>
    <w:rsid w:val="00BC3139"/>
    <w:rsid w:val="00C60787"/>
    <w:rsid w:val="00CF516C"/>
    <w:rsid w:val="00D16E02"/>
    <w:rsid w:val="00D47B16"/>
    <w:rsid w:val="00E7424C"/>
    <w:rsid w:val="00F9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DBC94-276F-4AD4-A3C9-AB225238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63" w:line="266" w:lineRule="auto"/>
      <w:ind w:left="145" w:hanging="10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1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51E6"/>
    <w:rPr>
      <w:color w:val="605E5C"/>
      <w:shd w:val="clear" w:color="auto" w:fill="E1DFDD"/>
    </w:rPr>
  </w:style>
  <w:style w:type="character" w:customStyle="1" w:styleId="pnonetitle">
    <w:name w:val="pnone_title"/>
    <w:basedOn w:val="a0"/>
    <w:rsid w:val="00261AA2"/>
  </w:style>
  <w:style w:type="character" w:customStyle="1" w:styleId="phone">
    <w:name w:val="phone"/>
    <w:basedOn w:val="a0"/>
    <w:rsid w:val="00261AA2"/>
  </w:style>
  <w:style w:type="paragraph" w:styleId="a5">
    <w:name w:val="List Paragraph"/>
    <w:basedOn w:val="a"/>
    <w:uiPriority w:val="34"/>
    <w:qFormat/>
    <w:rsid w:val="00B525B3"/>
    <w:pPr>
      <w:ind w:left="720"/>
      <w:contextualSpacing/>
    </w:pPr>
  </w:style>
  <w:style w:type="character" w:customStyle="1" w:styleId="titleemail">
    <w:name w:val="title_email"/>
    <w:basedOn w:val="a0"/>
    <w:rsid w:val="007526C8"/>
  </w:style>
  <w:style w:type="character" w:customStyle="1" w:styleId="emailaddress">
    <w:name w:val="email_address"/>
    <w:basedOn w:val="a0"/>
    <w:rsid w:val="0075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tsh-servis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tsh39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3C3C-E29F-4A5F-B934-A73B24D0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23</cp:revision>
  <dcterms:created xsi:type="dcterms:W3CDTF">2023-12-28T09:13:00Z</dcterms:created>
  <dcterms:modified xsi:type="dcterms:W3CDTF">2024-01-11T12:11:00Z</dcterms:modified>
</cp:coreProperties>
</file>