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7F96B" w14:textId="0B544D8A" w:rsidR="00B23FFB" w:rsidRPr="00B23FFB" w:rsidRDefault="00B23FFB" w:rsidP="00B23FFB">
      <w:pPr>
        <w:jc w:val="center"/>
        <w:rPr>
          <w:rFonts w:ascii="Lato" w:hAnsi="Lato"/>
          <w:b/>
          <w:bCs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b/>
          <w:bCs/>
          <w:color w:val="000000"/>
          <w:sz w:val="23"/>
          <w:szCs w:val="23"/>
          <w:shd w:val="clear" w:color="auto" w:fill="FFFFFF"/>
        </w:rPr>
        <w:t>SOFTWARE DEVELOPMENT AGREEMENT</w:t>
      </w:r>
      <w:r w:rsidRPr="00B23FFB">
        <w:rPr>
          <w:rFonts w:ascii="Lato" w:hAnsi="Lato"/>
          <w:b/>
          <w:bCs/>
          <w:color w:val="000000"/>
          <w:sz w:val="23"/>
          <w:szCs w:val="23"/>
        </w:rPr>
        <w:br/>
      </w:r>
    </w:p>
    <w:p w14:paraId="1E09BE89" w14:textId="6A6944F9" w:rsidR="00B23FFB" w:rsidRPr="00B23FFB" w:rsidRDefault="00B23FFB" w:rsidP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  <w:shd w:val="clear" w:color="auto" w:fill="FFFFFF"/>
        </w:rPr>
        <w:t>This Agreement is made between: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[Client Company Name]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(the “Client”)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and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[Full Name 1], [Full Name 2], and [Full Name 3],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acting collectively under the name “De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v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iew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AI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”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Effective Date: [Insert Date]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 w:rsidRPr="00B23FFB">
        <w:rPr>
          <w:rFonts w:ascii="Lato" w:hAnsi="Lato"/>
          <w:b/>
          <w:bCs/>
          <w:color w:val="000000"/>
          <w:sz w:val="23"/>
          <w:szCs w:val="23"/>
          <w:shd w:val="clear" w:color="auto" w:fill="FFFFFF"/>
        </w:rPr>
        <w:t>1. Project Overview</w:t>
      </w:r>
      <w:r w:rsidRPr="00B23FFB">
        <w:rPr>
          <w:rFonts w:ascii="Lato" w:hAnsi="Lato"/>
          <w:b/>
          <w:bCs/>
          <w:color w:val="000000"/>
          <w:sz w:val="23"/>
          <w:szCs w:val="23"/>
          <w:shd w:val="clear" w:color="auto" w:fill="FFFFFF"/>
        </w:rPr>
        <w:t>: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The Service Provider agrees to design and develop a secure internal web portal (“Portal”) for the Client.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The Portal will operate alongside the Client’s existing TE Credit system. TE Credit will remain the primary credit-reference source, while the Portal will serve as an internal operational layer for:</w:t>
      </w:r>
      <w:r>
        <w:rPr>
          <w:rFonts w:ascii="Lato" w:hAnsi="Lato"/>
          <w:color w:val="000000"/>
          <w:sz w:val="23"/>
          <w:szCs w:val="23"/>
        </w:rPr>
        <w:br/>
      </w:r>
    </w:p>
    <w:p w14:paraId="6EDD8288" w14:textId="77777777" w:rsidR="00B23FFB" w:rsidRPr="00B23FFB" w:rsidRDefault="00B23FFB" w:rsidP="00B23FFB">
      <w:pPr>
        <w:pStyle w:val="ListParagraph"/>
        <w:numPr>
          <w:ilvl w:val="0"/>
          <w:numId w:val="2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Borrower search and review</w:t>
      </w:r>
    </w:p>
    <w:p w14:paraId="624C1175" w14:textId="77777777" w:rsidR="00B23FFB" w:rsidRPr="00B23FFB" w:rsidRDefault="00B23FFB" w:rsidP="00B23FFB">
      <w:pPr>
        <w:pStyle w:val="ListParagraph"/>
        <w:numPr>
          <w:ilvl w:val="0"/>
          <w:numId w:val="2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Decision support</w:t>
      </w:r>
    </w:p>
    <w:p w14:paraId="3523237C" w14:textId="77777777" w:rsidR="00B23FFB" w:rsidRPr="00B23FFB" w:rsidRDefault="00B23FFB" w:rsidP="00B23FFB">
      <w:pPr>
        <w:pStyle w:val="ListParagraph"/>
        <w:numPr>
          <w:ilvl w:val="0"/>
          <w:numId w:val="2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AI-generated borrower summaries</w:t>
      </w:r>
    </w:p>
    <w:p w14:paraId="5CA93EB3" w14:textId="77777777" w:rsidR="00B23FFB" w:rsidRPr="00B23FFB" w:rsidRDefault="00B23FFB" w:rsidP="00B23FFB">
      <w:pPr>
        <w:pStyle w:val="ListParagraph"/>
        <w:numPr>
          <w:ilvl w:val="0"/>
          <w:numId w:val="2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Risk indicators and grading</w:t>
      </w:r>
    </w:p>
    <w:p w14:paraId="63ABA6AE" w14:textId="77777777" w:rsidR="00B23FFB" w:rsidRPr="00B23FFB" w:rsidRDefault="00B23FFB" w:rsidP="00B23FFB">
      <w:pPr>
        <w:pStyle w:val="ListParagraph"/>
        <w:numPr>
          <w:ilvl w:val="0"/>
          <w:numId w:val="2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Audit logs and activity tracking</w:t>
      </w:r>
      <w:r w:rsidRPr="00B23FFB">
        <w:rPr>
          <w:rFonts w:ascii="Lato" w:hAnsi="Lato"/>
          <w:color w:val="000000"/>
          <w:sz w:val="23"/>
          <w:szCs w:val="23"/>
        </w:rPr>
        <w:br/>
      </w:r>
    </w:p>
    <w:p w14:paraId="16915DEE" w14:textId="77777777" w:rsidR="00B23FFB" w:rsidRPr="00B23FFB" w:rsidRDefault="00B23FFB" w:rsidP="00B23FFB">
      <w:pPr>
        <w:pStyle w:val="ListParagraph"/>
        <w:rPr>
          <w:rFonts w:ascii="Lato" w:hAnsi="Lato"/>
          <w:b/>
          <w:bCs/>
          <w:color w:val="000000"/>
          <w:sz w:val="23"/>
          <w:szCs w:val="23"/>
          <w:shd w:val="clear" w:color="auto" w:fill="FFFFFF"/>
        </w:rPr>
      </w:pPr>
    </w:p>
    <w:p w14:paraId="6F946825" w14:textId="77777777" w:rsidR="00B23FFB" w:rsidRDefault="00B23FFB" w:rsidP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b/>
          <w:bCs/>
          <w:color w:val="000000"/>
          <w:sz w:val="23"/>
          <w:szCs w:val="23"/>
          <w:shd w:val="clear" w:color="auto" w:fill="FFFFFF"/>
        </w:rPr>
        <w:t>2. Scope of Work</w:t>
      </w:r>
      <w:r>
        <w:rPr>
          <w:rFonts w:ascii="Lato" w:hAnsi="Lato"/>
          <w:b/>
          <w:bCs/>
          <w:color w:val="000000"/>
          <w:sz w:val="23"/>
          <w:szCs w:val="23"/>
          <w:shd w:val="clear" w:color="auto" w:fill="FFFFFF"/>
        </w:rPr>
        <w:t>:</w:t>
      </w:r>
      <w:r w:rsidRPr="00B23FFB">
        <w:rPr>
          <w:rFonts w:ascii="Lato" w:hAnsi="Lato"/>
          <w:color w:val="000000"/>
          <w:sz w:val="23"/>
          <w:szCs w:val="23"/>
        </w:rPr>
        <w:br/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The Service Provider will deliver the following:</w:t>
      </w:r>
      <w:r w:rsidRPr="00B23FFB">
        <w:rPr>
          <w:rFonts w:ascii="Lato" w:hAnsi="Lato"/>
          <w:color w:val="000000"/>
          <w:sz w:val="23"/>
          <w:szCs w:val="23"/>
        </w:rPr>
        <w:br/>
      </w:r>
      <w:r w:rsidRPr="00B23FFB">
        <w:rPr>
          <w:rFonts w:ascii="Lato" w:hAnsi="Lato"/>
          <w:color w:val="000000"/>
          <w:sz w:val="23"/>
          <w:szCs w:val="23"/>
        </w:rPr>
        <w:br/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2.1 Core System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:</w:t>
      </w:r>
      <w:r w:rsidRPr="00B23FFB">
        <w:rPr>
          <w:rFonts w:ascii="Lato" w:hAnsi="Lato"/>
          <w:color w:val="000000"/>
          <w:sz w:val="23"/>
          <w:szCs w:val="23"/>
        </w:rPr>
        <w:br/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Secure internal staff login</w:t>
      </w:r>
      <w:r>
        <w:rPr>
          <w:rFonts w:ascii="Lato" w:hAnsi="Lato"/>
          <w:color w:val="000000"/>
          <w:sz w:val="23"/>
          <w:szCs w:val="23"/>
        </w:rPr>
        <w:t xml:space="preserve">, 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r</w:t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ole-based access control</w:t>
      </w:r>
      <w:r>
        <w:rPr>
          <w:rFonts w:ascii="Lato" w:hAnsi="Lato"/>
          <w:color w:val="000000"/>
          <w:sz w:val="23"/>
          <w:szCs w:val="23"/>
        </w:rPr>
        <w:t xml:space="preserve">, and 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b</w:t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orrower search and profile interface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.</w:t>
      </w:r>
    </w:p>
    <w:p w14:paraId="5F98D8CB" w14:textId="3C2F4E3F" w:rsidR="00B23FFB" w:rsidRDefault="00B23FFB" w:rsidP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</w:rPr>
        <w:br/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2.2 Data Integration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:</w:t>
      </w:r>
      <w:r w:rsidRPr="00B23FFB">
        <w:rPr>
          <w:rFonts w:ascii="Lato" w:hAnsi="Lato"/>
          <w:color w:val="000000"/>
          <w:sz w:val="23"/>
          <w:szCs w:val="23"/>
        </w:rPr>
        <w:br/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Automatic daily refresh of permitted TE Credit borrower data (subject to access </w:t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lastRenderedPageBreak/>
        <w:t>availability)</w:t>
      </w:r>
      <w:r>
        <w:rPr>
          <w:rFonts w:ascii="Lato" w:hAnsi="Lato"/>
          <w:color w:val="000000"/>
          <w:sz w:val="23"/>
          <w:szCs w:val="23"/>
        </w:rPr>
        <w:t xml:space="preserve">, 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s</w:t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torage of latest data (Supabase or private server database)</w:t>
      </w:r>
      <w:r>
        <w:rPr>
          <w:rFonts w:ascii="Lato" w:hAnsi="Lato"/>
          <w:color w:val="000000"/>
          <w:sz w:val="23"/>
          <w:szCs w:val="23"/>
        </w:rPr>
        <w:t xml:space="preserve">, and 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d</w:t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isplay of last sync time and system status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.</w:t>
      </w:r>
    </w:p>
    <w:p w14:paraId="5E738AC3" w14:textId="77777777" w:rsidR="00B23FFB" w:rsidRDefault="00B23FFB" w:rsidP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</w:p>
    <w:p w14:paraId="49C35D99" w14:textId="66EA8FAB" w:rsidR="00B23FFB" w:rsidRDefault="00B23FFB" w:rsidP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2.3 Credit Review Module:</w:t>
      </w:r>
      <w:r w:rsidRPr="00B23FFB">
        <w:rPr>
          <w:rFonts w:ascii="Lato" w:hAnsi="Lato"/>
          <w:color w:val="000000"/>
          <w:sz w:val="23"/>
          <w:szCs w:val="23"/>
        </w:rPr>
        <w:br/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Includes, where available:</w:t>
      </w:r>
    </w:p>
    <w:p w14:paraId="520B0CBC" w14:textId="77777777" w:rsidR="00B23FFB" w:rsidRPr="00B23FFB" w:rsidRDefault="00B23FFB" w:rsidP="00B23FFB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Lending amount</w:t>
      </w:r>
    </w:p>
    <w:p w14:paraId="35C02A5F" w14:textId="77777777" w:rsidR="00B23FFB" w:rsidRPr="00B23FFB" w:rsidRDefault="00B23FFB" w:rsidP="00B23FFB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Loan period</w:t>
      </w:r>
    </w:p>
    <w:p w14:paraId="760EDD90" w14:textId="77777777" w:rsidR="00B23FFB" w:rsidRPr="00B23FFB" w:rsidRDefault="00B23FFB" w:rsidP="00B23FFB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Approval / rejection history</w:t>
      </w:r>
    </w:p>
    <w:p w14:paraId="7CF9189D" w14:textId="77777777" w:rsidR="00B23FFB" w:rsidRPr="00B23FFB" w:rsidRDefault="00B23FFB" w:rsidP="00B23FFB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Late payments and defaults</w:t>
      </w:r>
    </w:p>
    <w:p w14:paraId="2E166736" w14:textId="77777777" w:rsidR="00B23FFB" w:rsidRPr="00B23FFB" w:rsidRDefault="00B23FFB" w:rsidP="00B23FFB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Past transactions</w:t>
      </w:r>
    </w:p>
    <w:p w14:paraId="2D5B5D08" w14:textId="77777777" w:rsidR="00B23FFB" w:rsidRPr="00B23FFB" w:rsidRDefault="00B23FFB" w:rsidP="00B23FFB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Bad debt write-offs</w:t>
      </w:r>
    </w:p>
    <w:p w14:paraId="50834246" w14:textId="77777777" w:rsidR="00B23FFB" w:rsidRPr="00B23FFB" w:rsidRDefault="00B23FFB" w:rsidP="00B23FFB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Interest and repayment conditions</w:t>
      </w:r>
    </w:p>
    <w:p w14:paraId="2727412E" w14:textId="77777777" w:rsidR="00B23FFB" w:rsidRDefault="00B23FFB" w:rsidP="00B23FFB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Arrears indicators</w:t>
      </w:r>
      <w:r w:rsidRPr="00B23FFB">
        <w:rPr>
          <w:rFonts w:ascii="Lato" w:hAnsi="Lato"/>
          <w:color w:val="000000"/>
          <w:sz w:val="23"/>
          <w:szCs w:val="23"/>
        </w:rPr>
        <w:br/>
      </w:r>
    </w:p>
    <w:p w14:paraId="352C59BD" w14:textId="77777777" w:rsidR="00B23FFB" w:rsidRDefault="00B23FFB" w:rsidP="00B23FFB">
      <w:pPr>
        <w:pStyle w:val="ListParagraph"/>
        <w:rPr>
          <w:rFonts w:ascii="Lato" w:hAnsi="Lato"/>
          <w:color w:val="000000"/>
          <w:sz w:val="23"/>
          <w:szCs w:val="23"/>
          <w:shd w:val="clear" w:color="auto" w:fill="FFFFFF"/>
        </w:rPr>
      </w:pPr>
    </w:p>
    <w:p w14:paraId="2CEFD98C" w14:textId="77777777" w:rsidR="00B23FFB" w:rsidRPr="00B23FFB" w:rsidRDefault="00B23FFB" w:rsidP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2.4 AI Features</w:t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:</w:t>
      </w:r>
      <w:r w:rsidRPr="00B23FFB">
        <w:rPr>
          <w:rFonts w:ascii="Lato" w:hAnsi="Lato"/>
          <w:color w:val="000000"/>
          <w:sz w:val="23"/>
          <w:szCs w:val="23"/>
        </w:rPr>
        <w:br/>
      </w: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      </w:t>
      </w:r>
    </w:p>
    <w:p w14:paraId="3A599F85" w14:textId="77777777" w:rsidR="00B23FFB" w:rsidRPr="00B23FFB" w:rsidRDefault="00B23FFB" w:rsidP="00B23FFB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AI-generated borrower summary</w:t>
      </w:r>
    </w:p>
    <w:p w14:paraId="11E93094" w14:textId="77777777" w:rsidR="00B23FFB" w:rsidRPr="00B23FFB" w:rsidRDefault="00B23FFB" w:rsidP="00B23FFB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AI-assisted borrower grading (e.g. good / risky / unsuitable)</w:t>
      </w:r>
    </w:p>
    <w:p w14:paraId="2D88FF5E" w14:textId="77777777" w:rsidR="00B23FFB" w:rsidRDefault="00B23FFB" w:rsidP="00B23FFB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AI explanation based on available </w:t>
      </w:r>
      <w:proofErr w:type="gramStart"/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data</w:t>
      </w:r>
      <w:proofErr w:type="gramEnd"/>
    </w:p>
    <w:p w14:paraId="4237544C" w14:textId="094808F2" w:rsidR="00B23FFB" w:rsidRPr="00341BDE" w:rsidRDefault="00B23FFB" w:rsidP="00341BDE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rFonts w:ascii="Lato" w:hAnsi="Lato"/>
          <w:color w:val="000000"/>
          <w:sz w:val="23"/>
          <w:szCs w:val="23"/>
          <w:shd w:val="clear" w:color="auto" w:fill="FFFFFF"/>
        </w:rPr>
        <w:t>2.5 Risk Indicators</w:t>
      </w:r>
      <w:r w:rsidRPr="00341BDE">
        <w:rPr>
          <w:rFonts w:ascii="Lato" w:hAnsi="Lato"/>
          <w:color w:val="000000"/>
          <w:sz w:val="23"/>
          <w:szCs w:val="23"/>
          <w:shd w:val="clear" w:color="auto" w:fill="FFFFFF"/>
        </w:rPr>
        <w:t>:</w:t>
      </w:r>
    </w:p>
    <w:p w14:paraId="303C0718" w14:textId="77777777" w:rsidR="00341BDE" w:rsidRDefault="00B23FFB" w:rsidP="00341BDE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B23FFB">
        <w:rPr>
          <w:rFonts w:ascii="Lato" w:hAnsi="Lato"/>
          <w:color w:val="000000"/>
          <w:sz w:val="23"/>
          <w:szCs w:val="23"/>
          <w:shd w:val="clear" w:color="auto" w:fill="FFFFFF"/>
        </w:rPr>
        <w:t>Late payment flags</w:t>
      </w:r>
    </w:p>
    <w:p w14:paraId="3151AC3E" w14:textId="77777777" w:rsidR="00341BDE" w:rsidRDefault="00B23FFB" w:rsidP="00341BDE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rFonts w:ascii="Lato" w:hAnsi="Lato"/>
          <w:color w:val="000000"/>
          <w:sz w:val="23"/>
          <w:szCs w:val="23"/>
          <w:shd w:val="clear" w:color="auto" w:fill="FFFFFF"/>
        </w:rPr>
        <w:t xml:space="preserve">Default </w:t>
      </w:r>
      <w:proofErr w:type="gramStart"/>
      <w:r w:rsidRPr="00341BDE">
        <w:rPr>
          <w:rFonts w:ascii="Lato" w:hAnsi="Lato"/>
          <w:color w:val="000000"/>
          <w:sz w:val="23"/>
          <w:szCs w:val="23"/>
          <w:shd w:val="clear" w:color="auto" w:fill="FFFFFF"/>
        </w:rPr>
        <w:t>indicators</w:t>
      </w:r>
      <w:proofErr w:type="gramEnd"/>
    </w:p>
    <w:p w14:paraId="08F9AB7E" w14:textId="77777777" w:rsidR="00341BDE" w:rsidRDefault="00B23FFB" w:rsidP="00341BDE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rFonts w:ascii="Lato" w:hAnsi="Lato"/>
          <w:color w:val="000000"/>
          <w:sz w:val="23"/>
          <w:szCs w:val="23"/>
          <w:shd w:val="clear" w:color="auto" w:fill="FFFFFF"/>
        </w:rPr>
        <w:t>Bad debt record</w:t>
      </w:r>
    </w:p>
    <w:p w14:paraId="57679E2B" w14:textId="77777777" w:rsidR="00341BDE" w:rsidRDefault="00B23FFB" w:rsidP="00341BDE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rFonts w:ascii="Lato" w:hAnsi="Lato"/>
          <w:color w:val="000000"/>
          <w:sz w:val="23"/>
          <w:szCs w:val="23"/>
          <w:shd w:val="clear" w:color="auto" w:fill="FFFFFF"/>
        </w:rPr>
        <w:t>Repeated rejection histo</w:t>
      </w:r>
      <w:r w:rsidR="00341BDE">
        <w:rPr>
          <w:rFonts w:ascii="Lato" w:hAnsi="Lato"/>
          <w:color w:val="000000"/>
          <w:sz w:val="23"/>
          <w:szCs w:val="23"/>
          <w:shd w:val="clear" w:color="auto" w:fill="FFFFFF"/>
        </w:rPr>
        <w:t>ry</w:t>
      </w:r>
    </w:p>
    <w:p w14:paraId="7CE5289A" w14:textId="5356FE4E" w:rsidR="00341BDE" w:rsidRDefault="00B23FFB" w:rsidP="00341BDE">
      <w:pPr>
        <w:pStyle w:val="ListParagraph"/>
        <w:numPr>
          <w:ilvl w:val="0"/>
          <w:numId w:val="4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rFonts w:ascii="Lato" w:hAnsi="Lato"/>
          <w:color w:val="000000"/>
          <w:sz w:val="23"/>
          <w:szCs w:val="23"/>
          <w:shd w:val="clear" w:color="auto" w:fill="FFFFFF"/>
        </w:rPr>
        <w:t>Arrears indicators</w:t>
      </w:r>
    </w:p>
    <w:p w14:paraId="40F14FAB" w14:textId="77777777" w:rsidR="00341BDE" w:rsidRPr="00341BDE" w:rsidRDefault="00341BDE" w:rsidP="00341BDE">
      <w:pPr>
        <w:pStyle w:val="ListParagraph"/>
        <w:rPr>
          <w:rFonts w:ascii="Lato" w:hAnsi="Lato"/>
          <w:color w:val="000000"/>
          <w:sz w:val="23"/>
          <w:szCs w:val="23"/>
          <w:shd w:val="clear" w:color="auto" w:fill="FFFFFF"/>
        </w:rPr>
      </w:pPr>
    </w:p>
    <w:p w14:paraId="3CC1B5F1" w14:textId="048A2C71" w:rsidR="00341BDE" w:rsidRDefault="00B23FFB" w:rsidP="00341BDE">
      <w:pPr>
        <w:pStyle w:val="ListParagraph"/>
        <w:numPr>
          <w:ilvl w:val="1"/>
          <w:numId w:val="5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rFonts w:ascii="Lato" w:hAnsi="Lato"/>
          <w:color w:val="000000"/>
          <w:sz w:val="23"/>
          <w:szCs w:val="23"/>
          <w:shd w:val="clear" w:color="auto" w:fill="FFFFFF"/>
        </w:rPr>
        <w:t>AI Features</w:t>
      </w:r>
      <w:r w:rsidR="00341BDE">
        <w:rPr>
          <w:rFonts w:ascii="Lato" w:hAnsi="Lato"/>
          <w:color w:val="000000"/>
          <w:sz w:val="23"/>
          <w:szCs w:val="23"/>
          <w:shd w:val="clear" w:color="auto" w:fill="FFFFFF"/>
        </w:rPr>
        <w:t>:</w:t>
      </w:r>
    </w:p>
    <w:p w14:paraId="0A3F1BFE" w14:textId="77777777" w:rsidR="00341BDE" w:rsidRPr="00341BDE" w:rsidRDefault="00B23FFB" w:rsidP="00341BDE">
      <w:pPr>
        <w:pStyle w:val="ListParagraph"/>
        <w:numPr>
          <w:ilvl w:val="0"/>
          <w:numId w:val="6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t>AI-generated borrower summary</w:t>
      </w:r>
    </w:p>
    <w:p w14:paraId="3CD40482" w14:textId="77777777" w:rsidR="00341BDE" w:rsidRPr="00341BDE" w:rsidRDefault="00B23FFB" w:rsidP="00341BDE">
      <w:pPr>
        <w:pStyle w:val="ListParagraph"/>
        <w:numPr>
          <w:ilvl w:val="0"/>
          <w:numId w:val="6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t>AI-assisted borrower grading (e.g. good / risky / unsuitable)</w:t>
      </w:r>
    </w:p>
    <w:p w14:paraId="57389D99" w14:textId="77777777" w:rsidR="00341BDE" w:rsidRPr="00341BDE" w:rsidRDefault="00B23FFB" w:rsidP="00341BDE">
      <w:pPr>
        <w:pStyle w:val="ListParagraph"/>
        <w:numPr>
          <w:ilvl w:val="0"/>
          <w:numId w:val="6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t>AI explanation based on available data</w:t>
      </w:r>
      <w:r w:rsidRPr="00341BDE">
        <w:br/>
      </w:r>
    </w:p>
    <w:p w14:paraId="69498603" w14:textId="74A31A89" w:rsidR="00341BDE" w:rsidRPr="00341BDE" w:rsidRDefault="00B23FFB" w:rsidP="00341BDE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t>2.5 Risk Indicators</w:t>
      </w:r>
      <w:r w:rsidR="00341BDE">
        <w:rPr>
          <w:shd w:val="clear" w:color="auto" w:fill="FFFFFF"/>
        </w:rPr>
        <w:t>:</w:t>
      </w:r>
    </w:p>
    <w:p w14:paraId="109FCC59" w14:textId="77777777" w:rsidR="00341BDE" w:rsidRPr="00341BDE" w:rsidRDefault="00B23FFB" w:rsidP="00341BDE">
      <w:pPr>
        <w:pStyle w:val="ListParagraph"/>
        <w:numPr>
          <w:ilvl w:val="0"/>
          <w:numId w:val="6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t>Late payment flags</w:t>
      </w:r>
    </w:p>
    <w:p w14:paraId="0D78F953" w14:textId="77777777" w:rsidR="00341BDE" w:rsidRPr="00341BDE" w:rsidRDefault="00B23FFB" w:rsidP="00341BDE">
      <w:pPr>
        <w:pStyle w:val="ListParagraph"/>
        <w:numPr>
          <w:ilvl w:val="0"/>
          <w:numId w:val="6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t>Default indicators</w:t>
      </w:r>
    </w:p>
    <w:p w14:paraId="6B2D7CD6" w14:textId="77777777" w:rsidR="00341BDE" w:rsidRPr="00341BDE" w:rsidRDefault="00B23FFB" w:rsidP="00341BDE">
      <w:pPr>
        <w:pStyle w:val="ListParagraph"/>
        <w:numPr>
          <w:ilvl w:val="0"/>
          <w:numId w:val="6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t>Bad debt records</w:t>
      </w:r>
    </w:p>
    <w:p w14:paraId="54471295" w14:textId="77777777" w:rsidR="00341BDE" w:rsidRPr="00341BDE" w:rsidRDefault="00B23FFB" w:rsidP="00341BDE">
      <w:pPr>
        <w:pStyle w:val="ListParagraph"/>
        <w:numPr>
          <w:ilvl w:val="0"/>
          <w:numId w:val="6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t>Repeated rejection history</w:t>
      </w:r>
      <w:r w:rsidRPr="00341BDE">
        <w:br/>
      </w:r>
    </w:p>
    <w:p w14:paraId="0F5AFE1E" w14:textId="19B257B5" w:rsidR="00341BDE" w:rsidRPr="00341BDE" w:rsidRDefault="00B23FFB" w:rsidP="00341BDE">
      <w:pPr>
        <w:ind w:left="360"/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lastRenderedPageBreak/>
        <w:t>2.6 Admin &amp; Logging</w:t>
      </w:r>
      <w:r w:rsidR="00341BDE">
        <w:rPr>
          <w:shd w:val="clear" w:color="auto" w:fill="FFFFFF"/>
        </w:rPr>
        <w:t>:</w:t>
      </w:r>
    </w:p>
    <w:p w14:paraId="285290CA" w14:textId="77777777" w:rsidR="00341BDE" w:rsidRPr="00341BDE" w:rsidRDefault="00B23FFB" w:rsidP="00341BDE">
      <w:pPr>
        <w:pStyle w:val="ListParagraph"/>
        <w:numPr>
          <w:ilvl w:val="0"/>
          <w:numId w:val="6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t>Inquiry and access audit logs</w:t>
      </w:r>
    </w:p>
    <w:p w14:paraId="65E36B3A" w14:textId="77777777" w:rsidR="00341BDE" w:rsidRPr="00341BDE" w:rsidRDefault="00B23FFB" w:rsidP="00341BDE">
      <w:pPr>
        <w:pStyle w:val="ListParagraph"/>
        <w:numPr>
          <w:ilvl w:val="0"/>
          <w:numId w:val="6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t>Basic admin controls</w:t>
      </w:r>
    </w:p>
    <w:p w14:paraId="2340122D" w14:textId="77777777" w:rsidR="00341BDE" w:rsidRPr="00341BDE" w:rsidRDefault="00B23FFB" w:rsidP="00341BDE">
      <w:pPr>
        <w:pStyle w:val="ListParagraph"/>
        <w:numPr>
          <w:ilvl w:val="0"/>
          <w:numId w:val="6"/>
        </w:numPr>
        <w:rPr>
          <w:rFonts w:ascii="Lato" w:hAnsi="Lato"/>
          <w:color w:val="000000"/>
          <w:sz w:val="23"/>
          <w:szCs w:val="23"/>
          <w:shd w:val="clear" w:color="auto" w:fill="FFFFFF"/>
        </w:rPr>
      </w:pPr>
      <w:r w:rsidRPr="00341BDE">
        <w:rPr>
          <w:shd w:val="clear" w:color="auto" w:fill="FFFFFF"/>
        </w:rPr>
        <w:t>Manual refresh option for authorized staff</w:t>
      </w:r>
      <w:r w:rsidRPr="00341BDE">
        <w:br/>
      </w:r>
      <w:r w:rsidRPr="00341BDE">
        <w:br/>
      </w:r>
    </w:p>
    <w:p w14:paraId="4F1591D8" w14:textId="77777777" w:rsidR="00341BDE" w:rsidRDefault="00B23FFB" w:rsidP="00341BDE">
      <w:pPr>
        <w:ind w:left="360"/>
        <w:rPr>
          <w:b/>
          <w:bCs/>
          <w:shd w:val="clear" w:color="auto" w:fill="FFFFFF"/>
        </w:rPr>
      </w:pPr>
      <w:r w:rsidRPr="00341BDE">
        <w:rPr>
          <w:b/>
          <w:bCs/>
          <w:shd w:val="clear" w:color="auto" w:fill="FFFFFF"/>
        </w:rPr>
        <w:t>3. Project Timeline</w:t>
      </w:r>
      <w:r w:rsidR="00341BDE" w:rsidRPr="00341BDE">
        <w:t>:</w:t>
      </w:r>
      <w:r w:rsidRPr="00341BDE">
        <w:br/>
      </w:r>
      <w:r w:rsidRPr="00341BDE">
        <w:rPr>
          <w:shd w:val="clear" w:color="auto" w:fill="FFFFFF"/>
        </w:rPr>
        <w:t>Project Start Date: [Insert Date]</w:t>
      </w:r>
      <w:r w:rsidRPr="00341BDE">
        <w:br/>
      </w:r>
      <w:r w:rsidRPr="00341BDE">
        <w:rPr>
          <w:shd w:val="clear" w:color="auto" w:fill="FFFFFF"/>
        </w:rPr>
        <w:t>Progress Update: April 27, 2026</w:t>
      </w:r>
      <w:r w:rsidRPr="00341BDE">
        <w:br/>
      </w:r>
      <w:r w:rsidRPr="00341BDE">
        <w:rPr>
          <w:shd w:val="clear" w:color="auto" w:fill="FFFFFF"/>
        </w:rPr>
        <w:t>Final Delivery Date: May 1, 2026</w:t>
      </w:r>
      <w:r w:rsidRPr="00341BDE">
        <w:br/>
      </w:r>
      <w:r w:rsidRPr="00341BDE">
        <w:rPr>
          <w:shd w:val="clear" w:color="auto" w:fill="FFFFFF"/>
        </w:rPr>
        <w:t>Delays caused by lack of access, approvals, or third-party systems are not the responsibility of the Service Provider.</w:t>
      </w:r>
      <w:r w:rsidRPr="00341BDE">
        <w:br/>
      </w:r>
      <w:r w:rsidRPr="00341BDE">
        <w:br/>
      </w:r>
      <w:r w:rsidRPr="00341BDE">
        <w:br/>
      </w:r>
      <w:r w:rsidRPr="00341BDE">
        <w:rPr>
          <w:b/>
          <w:bCs/>
          <w:shd w:val="clear" w:color="auto" w:fill="FFFFFF"/>
        </w:rPr>
        <w:t>4. Pricing &amp; Payment Terms</w:t>
      </w:r>
      <w:r w:rsidR="00341BDE" w:rsidRPr="00341BDE">
        <w:rPr>
          <w:b/>
          <w:bCs/>
          <w:shd w:val="clear" w:color="auto" w:fill="FFFFFF"/>
        </w:rPr>
        <w:t>:</w:t>
      </w:r>
    </w:p>
    <w:p w14:paraId="5EFCBCCB" w14:textId="09E74ABB" w:rsidR="00341BDE" w:rsidRDefault="00B23FFB" w:rsidP="00341BDE">
      <w:pPr>
        <w:ind w:left="360"/>
      </w:pPr>
      <w:r>
        <w:t xml:space="preserve">  4.1 One-Time Development Fee</w:t>
        <w:br/>
        <w:t>Total Fee: HKD 30,000</w:t>
        <w:br/>
        <w:br/>
        <w:t xml:space="preserve">  4.2 Payment Structure</w:t>
        <w:br/>
        <w:t>10% deposit due upon signing of this Agreement (HKD 3,000);</w:t>
        <w:br/>
        <w:t>Remaining 90% due upon project completion and delivery (HKD 27,000).</w:t>
        <w:br/>
        <w:br/>
        <w:t>5. Pricing Distribution (Transparency Only):</w:t>
        <w:br/>
        <w:t>The HKD 30,000 fixed project fee is allocated across the following workstreams for transparency. This breakdown does not create separate milestone payments unless otherwise agreed in writing.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59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Workstream / Deliverable</w:t>
            </w:r>
          </w:p>
        </w:tc>
        <w:tc>
          <w:tcPr>
            <w:tcW w:type="dxa" w:w="511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  <w:shd w:fill="D9EAF7"/>
          </w:tcPr>
          <w:p>
            <w:pPr>
              <w:spacing w:after="0"/>
            </w:pPr>
            <w:r>
              <w:rPr>
                <w:b/>
                <w:sz w:val="17"/>
              </w:rPr>
              <w:t>Included Scope</w:t>
            </w:r>
          </w:p>
        </w:tc>
        <w:tc>
          <w:tcPr>
            <w:tcW w:type="dxa" w:w="108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Allocation</w:t>
            </w:r>
          </w:p>
        </w:tc>
        <w:tc>
          <w:tcPr>
            <w:tcW w:type="dxa" w:w="144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Amount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Project setup and solution architecture</w:t>
            </w:r>
          </w:p>
        </w:tc>
        <w:tc>
          <w:tcPr>
            <w:tcW w:type="dxa" w:w="511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Requirements alignment, technical planning, portal structure, implementation assumptions, and delivery coordination.</w:t>
            </w:r>
          </w:p>
        </w:tc>
        <w:tc>
          <w:tcPr>
            <w:tcW w:type="dxa" w:w="108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type="dxa" w:w="144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HKD 3,000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Secure portal foundation</w:t>
            </w:r>
          </w:p>
        </w:tc>
        <w:tc>
          <w:tcPr>
            <w:tcW w:type="dxa" w:w="511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Internal staff login, role-based access control, protected routes, session handling, and basic admin access structure.</w:t>
            </w:r>
          </w:p>
        </w:tc>
        <w:tc>
          <w:tcPr>
            <w:tcW w:type="dxa" w:w="108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13.3%</w:t>
            </w:r>
          </w:p>
        </w:tc>
        <w:tc>
          <w:tcPr>
            <w:tcW w:type="dxa" w:w="144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HKD 4,000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Borrower search and profile interface</w:t>
            </w:r>
          </w:p>
        </w:tc>
        <w:tc>
          <w:tcPr>
            <w:tcW w:type="dxa" w:w="511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Global borrower search, customer profile pages, mobile/desktop responsive layout, and borrower record navigation.</w:t>
            </w:r>
          </w:p>
        </w:tc>
        <w:tc>
          <w:tcPr>
            <w:tcW w:type="dxa" w:w="108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16.7%</w:t>
            </w:r>
          </w:p>
        </w:tc>
        <w:tc>
          <w:tcPr>
            <w:tcW w:type="dxa" w:w="144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HKD 5,000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TE Credit data integration and daily sync</w:t>
            </w:r>
          </w:p>
        </w:tc>
        <w:tc>
          <w:tcPr>
            <w:tcW w:type="dxa" w:w="511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Approved TE Credit access method, daily refresh logic, latest-data storage, sync status, and last refresh timestamp display.</w:t>
            </w:r>
          </w:p>
        </w:tc>
        <w:tc>
          <w:tcPr>
            <w:tcW w:type="dxa" w:w="108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type="dxa" w:w="144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HKD 6,000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Credit review and risk indicators</w:t>
            </w:r>
          </w:p>
        </w:tc>
        <w:tc>
          <w:tcPr>
            <w:tcW w:type="dxa" w:w="511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Credit review module covering available loan, approval/rejection, late payment, default, write-off, repayment, arrears, and basic risk labels.</w:t>
            </w:r>
          </w:p>
        </w:tc>
        <w:tc>
          <w:tcPr>
            <w:tcW w:type="dxa" w:w="108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13.3%</w:t>
            </w:r>
          </w:p>
        </w:tc>
        <w:tc>
          <w:tcPr>
            <w:tcW w:type="dxa" w:w="144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HKD 4,000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AI borrower decision support</w:t>
            </w:r>
          </w:p>
        </w:tc>
        <w:tc>
          <w:tcPr>
            <w:tcW w:type="dxa" w:w="511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AI-generated borrower summary, good/risky/unsuitable grading support, and explanation based on available borrower data.</w:t>
            </w:r>
          </w:p>
        </w:tc>
        <w:tc>
          <w:tcPr>
            <w:tcW w:type="dxa" w:w="108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type="dxa" w:w="144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HKD 3,000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Audit logging and admin controls</w:t>
            </w:r>
          </w:p>
        </w:tc>
        <w:tc>
          <w:tcPr>
            <w:tcW w:type="dxa" w:w="511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Inquiry/access audit logs, basic admin controls, and manual refresh option for authorized staff.</w:t>
            </w:r>
          </w:p>
        </w:tc>
        <w:tc>
          <w:tcPr>
            <w:tcW w:type="dxa" w:w="108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type="dxa" w:w="144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HKD 3,000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Testing, deployment, and handover</w:t>
            </w:r>
          </w:p>
        </w:tc>
        <w:tc>
          <w:tcPr>
            <w:tcW w:type="dxa" w:w="511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</w:pPr>
            <w:r>
              <w:rPr>
                <w:sz w:val="17"/>
              </w:rPr>
              <w:t>Functional testing, deployment setup, final delivery checks, and basic handover support.</w:t>
            </w:r>
          </w:p>
        </w:tc>
        <w:tc>
          <w:tcPr>
            <w:tcW w:type="dxa" w:w="108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6.7%</w:t>
            </w:r>
          </w:p>
        </w:tc>
        <w:tc>
          <w:tcPr>
            <w:tcW w:type="dxa" w:w="144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</w:tcPr>
          <w:p>
            <w:pPr>
              <w:spacing w:after="0"/>
              <w:jc w:val="center"/>
            </w:pPr>
            <w:r>
              <w:rPr>
                <w:sz w:val="17"/>
              </w:rPr>
              <w:t>HKD 2,000</w:t>
            </w:r>
          </w:p>
        </w:tc>
      </w:tr>
      <w:tr>
        <w:tc>
          <w:tcPr>
            <w:tcW w:type="dxa" w:w="259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Total Fixed Development Fee</w:t>
            </w:r>
          </w:p>
        </w:tc>
        <w:tc>
          <w:tcPr>
            <w:tcW w:type="dxa" w:w="5112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  <w:shd w:fill="EDEDED"/>
          </w:tcPr>
          <w:p>
            <w:pPr>
              <w:spacing w:after="0"/>
            </w:pPr>
            <w:r>
              <w:rPr>
                <w:b/>
                <w:sz w:val="17"/>
              </w:rPr>
              <w:t>One-time development fee for the selected HKD 30,000 package.</w:t>
            </w:r>
          </w:p>
        </w:tc>
        <w:tc>
          <w:tcPr>
            <w:tcW w:type="dxa" w:w="108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  <w:shd w:fill="EDEDED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100%</w:t>
            </w:r>
          </w:p>
        </w:tc>
        <w:tc>
          <w:tcPr>
            <w:tcW w:type="dxa" w:w="1440"/>
            <w:vAlign w:val="top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  <w:insideH w:val="single" w:sz="4" w:space="0" w:color="9E9E9E"/>
              <w:insideV w:val="single" w:sz="4" w:space="0" w:color="9E9E9E"/>
            </w:tcBorders>
            <w:shd w:fill="EDEDED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HKD 30,000</w:t>
            </w:r>
          </w:p>
        </w:tc>
      </w:tr>
    </w:tbl>
    <w:p>
      <w:r>
        <w:rPr>
          <w:i/>
          <w:sz w:val="18"/>
        </w:rPr>
        <w:t>Note: Hosting, maintenance, and support remain separate optional ongoing services under Section 6.</w:t>
      </w:r>
    </w:p>
    <w:p w14:paraId="4BE74142" w14:textId="01BF4C6F" w:rsidR="00341BDE" w:rsidRPr="00341BDE" w:rsidRDefault="00B23FFB" w:rsidP="00341BDE">
      <w:r w:rsidRPr="00341BDE">
        <w:lastRenderedPageBreak/>
        <w:br/>
      </w:r>
      <w:r w:rsidRPr="00341BDE">
        <w:rPr>
          <w:b/>
          <w:bCs/>
          <w:shd w:val="clear" w:color="auto" w:fill="FFFFFF"/>
        </w:rPr>
        <w:t>6. Hosting, Maintenance &amp; Support</w:t>
      </w:r>
      <w:r w:rsidR="00341BDE" w:rsidRPr="00341BDE">
        <w:rPr>
          <w:shd w:val="clear" w:color="auto" w:fill="FFFFFF"/>
        </w:rPr>
        <w:t>:</w:t>
      </w:r>
      <w:r w:rsidRPr="00341BDE">
        <w:rPr>
          <w:shd w:val="clear" w:color="auto" w:fill="FFFFFF"/>
        </w:rPr>
        <w:br/>
        <w:t>Monthly Fee: HKD 4,000</w:t>
      </w:r>
      <w:r w:rsidRPr="00341BDE">
        <w:br/>
      </w:r>
      <w:r w:rsidRPr="00341BDE">
        <w:rPr>
          <w:shd w:val="clear" w:color="auto" w:fill="FFFFFF"/>
        </w:rPr>
        <w:t>This is a separate optional ongoing service, including:</w:t>
      </w:r>
      <w:r w:rsidRPr="00341BDE">
        <w:br/>
      </w:r>
    </w:p>
    <w:p w14:paraId="0AE439C2" w14:textId="77777777" w:rsidR="00341BDE" w:rsidRDefault="00B23FFB" w:rsidP="00341BDE">
      <w:pPr>
        <w:pStyle w:val="ListParagraph"/>
        <w:numPr>
          <w:ilvl w:val="0"/>
          <w:numId w:val="7"/>
        </w:numPr>
      </w:pPr>
      <w:r w:rsidRPr="00341BDE">
        <w:rPr>
          <w:shd w:val="clear" w:color="auto" w:fill="FFFFFF"/>
        </w:rPr>
        <w:t>Cloud / private server hosting</w:t>
      </w:r>
    </w:p>
    <w:p w14:paraId="30D5C753" w14:textId="77777777" w:rsidR="00341BDE" w:rsidRDefault="00B23FFB" w:rsidP="00341BDE">
      <w:pPr>
        <w:pStyle w:val="ListParagraph"/>
        <w:numPr>
          <w:ilvl w:val="0"/>
          <w:numId w:val="7"/>
        </w:numPr>
      </w:pPr>
      <w:r w:rsidRPr="00341BDE">
        <w:rPr>
          <w:shd w:val="clear" w:color="auto" w:fill="FFFFFF"/>
        </w:rPr>
        <w:t>Deployment and environment management</w:t>
      </w:r>
    </w:p>
    <w:p w14:paraId="6B8A2911" w14:textId="77777777" w:rsidR="00341BDE" w:rsidRDefault="00B23FFB" w:rsidP="00341BDE">
      <w:pPr>
        <w:pStyle w:val="ListParagraph"/>
        <w:numPr>
          <w:ilvl w:val="0"/>
          <w:numId w:val="7"/>
        </w:numPr>
      </w:pPr>
      <w:r w:rsidRPr="00341BDE">
        <w:rPr>
          <w:shd w:val="clear" w:color="auto" w:fill="FFFFFF"/>
        </w:rPr>
        <w:t>Daily data sync monitoring</w:t>
      </w:r>
    </w:p>
    <w:p w14:paraId="2D8777AE" w14:textId="77777777" w:rsidR="00341BDE" w:rsidRDefault="00B23FFB" w:rsidP="00341BDE">
      <w:pPr>
        <w:pStyle w:val="ListParagraph"/>
        <w:numPr>
          <w:ilvl w:val="0"/>
          <w:numId w:val="7"/>
        </w:numPr>
      </w:pPr>
      <w:r w:rsidRPr="00341BDE">
        <w:rPr>
          <w:shd w:val="clear" w:color="auto" w:fill="FFFFFF"/>
        </w:rPr>
        <w:t>Backups</w:t>
      </w:r>
    </w:p>
    <w:p w14:paraId="3A4F56F4" w14:textId="77777777" w:rsidR="00341BDE" w:rsidRDefault="00B23FFB" w:rsidP="00341BDE">
      <w:pPr>
        <w:pStyle w:val="ListParagraph"/>
        <w:numPr>
          <w:ilvl w:val="0"/>
          <w:numId w:val="7"/>
        </w:numPr>
      </w:pPr>
      <w:r w:rsidRPr="00341BDE">
        <w:rPr>
          <w:shd w:val="clear" w:color="auto" w:fill="FFFFFF"/>
        </w:rPr>
        <w:t>Security updates</w:t>
      </w:r>
    </w:p>
    <w:p w14:paraId="61E809C3" w14:textId="77777777" w:rsidR="00341BDE" w:rsidRDefault="00B23FFB" w:rsidP="00341BDE">
      <w:pPr>
        <w:pStyle w:val="ListParagraph"/>
        <w:numPr>
          <w:ilvl w:val="0"/>
          <w:numId w:val="7"/>
        </w:numPr>
      </w:pPr>
      <w:r w:rsidRPr="00341BDE">
        <w:rPr>
          <w:shd w:val="clear" w:color="auto" w:fill="FFFFFF"/>
        </w:rPr>
        <w:t>Minor bug fixes</w:t>
      </w:r>
    </w:p>
    <w:p w14:paraId="6B80D818" w14:textId="77777777" w:rsidR="00341BDE" w:rsidRDefault="00B23FFB" w:rsidP="00341BDE">
      <w:pPr>
        <w:pStyle w:val="ListParagraph"/>
        <w:numPr>
          <w:ilvl w:val="0"/>
          <w:numId w:val="7"/>
        </w:numPr>
      </w:pPr>
      <w:r w:rsidRPr="00341BDE">
        <w:rPr>
          <w:shd w:val="clear" w:color="auto" w:fill="FFFFFF"/>
        </w:rPr>
        <w:t xml:space="preserve">Sync failure </w:t>
      </w:r>
      <w:proofErr w:type="gramStart"/>
      <w:r w:rsidRPr="00341BDE">
        <w:rPr>
          <w:shd w:val="clear" w:color="auto" w:fill="FFFFFF"/>
        </w:rPr>
        <w:t>support</w:t>
      </w:r>
      <w:proofErr w:type="gramEnd"/>
    </w:p>
    <w:p w14:paraId="2C509115" w14:textId="77777777" w:rsidR="00341BDE" w:rsidRDefault="00B23FFB" w:rsidP="00341BDE">
      <w:pPr>
        <w:pStyle w:val="ListParagraph"/>
        <w:numPr>
          <w:ilvl w:val="0"/>
          <w:numId w:val="7"/>
        </w:numPr>
      </w:pPr>
      <w:r w:rsidRPr="00341BDE">
        <w:rPr>
          <w:shd w:val="clear" w:color="auto" w:fill="FFFFFF"/>
        </w:rPr>
        <w:t>Basic uptime and operational support</w:t>
      </w:r>
    </w:p>
    <w:p w14:paraId="03ABF486" w14:textId="77777777" w:rsidR="00341BDE" w:rsidRDefault="00B23FFB" w:rsidP="00341BDE">
      <w:pPr>
        <w:pStyle w:val="ListParagraph"/>
        <w:numPr>
          <w:ilvl w:val="0"/>
          <w:numId w:val="7"/>
        </w:numPr>
      </w:pPr>
      <w:r w:rsidRPr="00341BDE">
        <w:rPr>
          <w:shd w:val="clear" w:color="auto" w:fill="FFFFFF"/>
        </w:rPr>
        <w:t>This service ensures stable long-term operation without requiring internal technical management by the Client.</w:t>
      </w:r>
      <w:r w:rsidRPr="00341BDE">
        <w:br/>
      </w:r>
    </w:p>
    <w:p w14:paraId="3381BB56" w14:textId="77777777" w:rsidR="00341BDE" w:rsidRDefault="00341BDE" w:rsidP="00341BDE">
      <w:pPr>
        <w:pStyle w:val="ListParagraph"/>
        <w:ind w:left="1080"/>
      </w:pPr>
    </w:p>
    <w:p w14:paraId="58A64C49" w14:textId="77777777" w:rsidR="006C5C87" w:rsidRDefault="00B23FFB" w:rsidP="006C5C87">
      <w:r w:rsidRPr="00341BDE">
        <w:rPr>
          <w:b/>
          <w:bCs/>
          <w:shd w:val="clear" w:color="auto" w:fill="FFFFFF"/>
        </w:rPr>
        <w:t>7. Ownership &amp; Usage</w:t>
      </w:r>
      <w:r w:rsidR="00341BDE" w:rsidRPr="00341BDE">
        <w:rPr>
          <w:b/>
          <w:bCs/>
          <w:shd w:val="clear" w:color="auto" w:fill="FFFFFF"/>
        </w:rPr>
        <w:t>:</w:t>
      </w:r>
      <w:r w:rsidRPr="00341BDE">
        <w:br/>
      </w:r>
      <w:r w:rsidRPr="00341BDE">
        <w:rPr>
          <w:shd w:val="clear" w:color="auto" w:fill="FFFFFF"/>
        </w:rPr>
        <w:t>Upon full payment, the Client receives the right to use the Portal for internal business operations.</w:t>
      </w:r>
      <w:r w:rsidRPr="00341BDE">
        <w:br/>
      </w:r>
      <w:r w:rsidRPr="00341BDE">
        <w:rPr>
          <w:shd w:val="clear" w:color="auto" w:fill="FFFFFF"/>
        </w:rPr>
        <w:t>The Service Provider retains ownership of underlying code frameworks, reusable components, and general technical architecture.</w:t>
      </w:r>
      <w:r w:rsidRPr="00341BDE">
        <w:br/>
      </w:r>
    </w:p>
    <w:p w14:paraId="4AD3E7C2" w14:textId="1DD03C4E" w:rsidR="00341BDE" w:rsidRPr="006C5C87" w:rsidRDefault="00B23FFB" w:rsidP="006C5C87">
      <w:r w:rsidRPr="00341BDE">
        <w:br/>
      </w:r>
      <w:r w:rsidRPr="00341BDE">
        <w:rPr>
          <w:b/>
          <w:bCs/>
          <w:shd w:val="clear" w:color="auto" w:fill="FFFFFF"/>
        </w:rPr>
        <w:t>8. Confidentiality</w:t>
      </w:r>
      <w:r w:rsidR="00341BDE" w:rsidRPr="00341BDE">
        <w:t>:</w:t>
      </w:r>
      <w:r w:rsidRPr="00341BDE">
        <w:br/>
      </w:r>
      <w:r w:rsidRPr="00341BDE">
        <w:rPr>
          <w:shd w:val="clear" w:color="auto" w:fill="FFFFFF"/>
        </w:rPr>
        <w:t>Both parties agree to keep confidential all sensitive information, including:</w:t>
      </w:r>
    </w:p>
    <w:p w14:paraId="17F68E3E" w14:textId="77777777" w:rsidR="006C5C87" w:rsidRDefault="00B23FFB" w:rsidP="006C5C87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6C5C87">
        <w:rPr>
          <w:shd w:val="clear" w:color="auto" w:fill="FFFFFF"/>
        </w:rPr>
        <w:t>Borrower dat</w:t>
      </w:r>
      <w:r w:rsidR="00341BDE" w:rsidRPr="006C5C87">
        <w:rPr>
          <w:shd w:val="clear" w:color="auto" w:fill="FFFFFF"/>
        </w:rPr>
        <w:t>a</w:t>
      </w:r>
    </w:p>
    <w:p w14:paraId="7C3F407C" w14:textId="77777777" w:rsidR="006C5C87" w:rsidRDefault="00B23FFB" w:rsidP="006C5C87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6C5C87">
        <w:rPr>
          <w:shd w:val="clear" w:color="auto" w:fill="FFFFFF"/>
        </w:rPr>
        <w:t>Business processes</w:t>
      </w:r>
    </w:p>
    <w:p w14:paraId="66F74428" w14:textId="77777777" w:rsidR="006C5C87" w:rsidRPr="006C5C87" w:rsidRDefault="00B23FFB" w:rsidP="006C5C87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6C5C87">
        <w:rPr>
          <w:shd w:val="clear" w:color="auto" w:fill="FFFFFF"/>
        </w:rPr>
        <w:t>Technical implementation details</w:t>
      </w:r>
    </w:p>
    <w:p w14:paraId="5EF72333" w14:textId="77777777" w:rsidR="006C5C87" w:rsidRPr="006C5C87" w:rsidRDefault="006C5C87" w:rsidP="006C5C87">
      <w:pPr>
        <w:pStyle w:val="ListParagraph"/>
        <w:rPr>
          <w:shd w:val="clear" w:color="auto" w:fill="FFFFFF"/>
        </w:rPr>
      </w:pPr>
    </w:p>
    <w:p w14:paraId="1F361C68" w14:textId="77777777" w:rsidR="006C5C87" w:rsidRPr="006C5C87" w:rsidRDefault="006C5C87" w:rsidP="006C5C87">
      <w:pPr>
        <w:pStyle w:val="ListParagraph"/>
        <w:rPr>
          <w:shd w:val="clear" w:color="auto" w:fill="FFFFFF"/>
        </w:rPr>
      </w:pPr>
    </w:p>
    <w:p w14:paraId="794D3FF1" w14:textId="4A0E3C8F" w:rsidR="006C5C87" w:rsidRPr="006C5C87" w:rsidRDefault="00B23FFB" w:rsidP="006C5C87">
      <w:pPr>
        <w:rPr>
          <w:shd w:val="clear" w:color="auto" w:fill="FFFFFF"/>
        </w:rPr>
      </w:pPr>
      <w:r w:rsidRPr="006C5C87">
        <w:rPr>
          <w:b/>
          <w:bCs/>
          <w:shd w:val="clear" w:color="auto" w:fill="FFFFFF"/>
        </w:rPr>
        <w:t>9. Limitation of Liability</w:t>
      </w:r>
      <w:r w:rsidR="00341BDE" w:rsidRPr="00341BDE">
        <w:t>:</w:t>
      </w:r>
      <w:r w:rsidRPr="00341BDE">
        <w:br/>
      </w:r>
      <w:r w:rsidRPr="006C5C87">
        <w:rPr>
          <w:shd w:val="clear" w:color="auto" w:fill="FFFFFF"/>
        </w:rPr>
        <w:t>The Service Provider shall not be liable for:</w:t>
      </w:r>
    </w:p>
    <w:p w14:paraId="34B0CBC7" w14:textId="77777777" w:rsidR="006C5C87" w:rsidRPr="006C5C87" w:rsidRDefault="006C5C87" w:rsidP="006C5C87">
      <w:pPr>
        <w:pStyle w:val="ListParagraph"/>
        <w:numPr>
          <w:ilvl w:val="0"/>
          <w:numId w:val="9"/>
        </w:numPr>
        <w:rPr>
          <w:shd w:val="clear" w:color="auto" w:fill="FFFFFF"/>
        </w:rPr>
      </w:pPr>
      <w:r>
        <w:rPr>
          <w:shd w:val="clear" w:color="auto" w:fill="FFFFFF"/>
        </w:rPr>
        <w:t xml:space="preserve"> </w:t>
      </w:r>
      <w:r w:rsidR="00B23FFB" w:rsidRPr="006C5C87">
        <w:rPr>
          <w:shd w:val="clear" w:color="auto" w:fill="FFFFFF"/>
        </w:rPr>
        <w:t>Errors or inaccuracies in TE Credit data</w:t>
      </w:r>
    </w:p>
    <w:p w14:paraId="0CDF2409" w14:textId="77777777" w:rsidR="006C5C87" w:rsidRPr="006C5C87" w:rsidRDefault="00B23FFB" w:rsidP="006C5C87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6C5C87">
        <w:rPr>
          <w:shd w:val="clear" w:color="auto" w:fill="FFFFFF"/>
        </w:rPr>
        <w:t xml:space="preserve">Decisions made by the Client based on AI </w:t>
      </w:r>
      <w:proofErr w:type="gramStart"/>
      <w:r w:rsidRPr="006C5C87">
        <w:rPr>
          <w:shd w:val="clear" w:color="auto" w:fill="FFFFFF"/>
        </w:rPr>
        <w:t>outputs</w:t>
      </w:r>
      <w:proofErr w:type="gramEnd"/>
    </w:p>
    <w:p w14:paraId="657B9622" w14:textId="77777777" w:rsidR="006C5C87" w:rsidRPr="006C5C87" w:rsidRDefault="00B23FFB" w:rsidP="006C5C87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6C5C87">
        <w:rPr>
          <w:shd w:val="clear" w:color="auto" w:fill="FFFFFF"/>
        </w:rPr>
        <w:t>Failures of third-party systems</w:t>
      </w:r>
    </w:p>
    <w:p w14:paraId="36330CCB" w14:textId="77777777" w:rsidR="006C5C87" w:rsidRPr="006C5C87" w:rsidRDefault="00B23FFB" w:rsidP="006C5C87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6C5C87">
        <w:rPr>
          <w:shd w:val="clear" w:color="auto" w:fill="FFFFFF"/>
        </w:rPr>
        <w:lastRenderedPageBreak/>
        <w:t>To the maximum extent permitted by law, total liability shall not exceed the total fees paid under this Agreement.</w:t>
      </w:r>
      <w:r w:rsidRPr="00341BDE">
        <w:br/>
      </w:r>
    </w:p>
    <w:p w14:paraId="7C0FD3C1" w14:textId="77777777" w:rsidR="006C5C87" w:rsidRPr="006C5C87" w:rsidRDefault="00B23FFB" w:rsidP="006C5C87">
      <w:pPr>
        <w:pStyle w:val="ListParagraph"/>
        <w:numPr>
          <w:ilvl w:val="0"/>
          <w:numId w:val="9"/>
        </w:numPr>
        <w:rPr>
          <w:shd w:val="clear" w:color="auto" w:fill="FFFFFF"/>
        </w:rPr>
      </w:pPr>
      <w:r w:rsidRPr="006C5C87">
        <w:rPr>
          <w:shd w:val="clear" w:color="auto" w:fill="FFFFFF"/>
        </w:rPr>
        <w:t>The Service Provider consists of independent individuals collaborating on this project. No individual member shall be personally liable for indirect, incidental, or consequential damages.</w:t>
      </w:r>
      <w:r w:rsidRPr="00341BDE">
        <w:br/>
      </w:r>
    </w:p>
    <w:p w14:paraId="35224C86" w14:textId="77777777" w:rsidR="006C5C87" w:rsidRPr="006C5C87" w:rsidRDefault="006C5C87" w:rsidP="006C5C87">
      <w:pPr>
        <w:pStyle w:val="ListParagraph"/>
        <w:rPr>
          <w:shd w:val="clear" w:color="auto" w:fill="FFFFFF"/>
        </w:rPr>
      </w:pPr>
    </w:p>
    <w:p w14:paraId="36594533" w14:textId="77777777" w:rsidR="006C5C87" w:rsidRDefault="00B23FFB" w:rsidP="006C5C87">
      <w:r w:rsidRPr="006C5C87">
        <w:rPr>
          <w:b/>
          <w:bCs/>
          <w:shd w:val="clear" w:color="auto" w:fill="FFFFFF"/>
        </w:rPr>
        <w:t>10. Termination</w:t>
      </w:r>
      <w:r w:rsidR="00341BDE" w:rsidRPr="00341BDE">
        <w:t>:</w:t>
      </w:r>
    </w:p>
    <w:p w14:paraId="55759826" w14:textId="31160F64" w:rsidR="006C5C87" w:rsidRDefault="00B23FFB" w:rsidP="006C5C87">
      <w:pPr>
        <w:rPr>
          <w:shd w:val="clear" w:color="auto" w:fill="FFFFFF"/>
        </w:rPr>
      </w:pPr>
      <w:r w:rsidRPr="00341BDE">
        <w:br/>
      </w:r>
      <w:r w:rsidRPr="006C5C87">
        <w:rPr>
          <w:shd w:val="clear" w:color="auto" w:fill="FFFFFF"/>
        </w:rPr>
        <w:t>Either party may terminate this Agreement with written notice.</w:t>
      </w:r>
      <w:r w:rsidRPr="00341BDE">
        <w:br/>
      </w:r>
      <w:r w:rsidRPr="00341BDE">
        <w:br/>
      </w:r>
      <w:r w:rsidRPr="006C5C87">
        <w:rPr>
          <w:shd w:val="clear" w:color="auto" w:fill="FFFFFF"/>
        </w:rPr>
        <w:t>The deposit is non-refundable once work has commenced</w:t>
      </w:r>
      <w:r w:rsidR="006C5C87" w:rsidRPr="006C5C87">
        <w:rPr>
          <w:shd w:val="clear" w:color="auto" w:fill="FFFFFF"/>
        </w:rPr>
        <w:t>.</w:t>
      </w:r>
    </w:p>
    <w:p w14:paraId="0647A6C4" w14:textId="0324AD39" w:rsidR="006C5C87" w:rsidRPr="006C5C87" w:rsidRDefault="00B23FFB" w:rsidP="006C5C87">
      <w:pPr>
        <w:rPr>
          <w:shd w:val="clear" w:color="auto" w:fill="FFFFFF"/>
        </w:rPr>
      </w:pPr>
      <w:r w:rsidRPr="006C5C87">
        <w:rPr>
          <w:shd w:val="clear" w:color="auto" w:fill="FFFFFF"/>
        </w:rPr>
        <w:t>Work completed up to termination may be billed proportionally</w:t>
      </w:r>
      <w:r w:rsidR="006C5C87" w:rsidRPr="006C5C87">
        <w:rPr>
          <w:shd w:val="clear" w:color="auto" w:fill="FFFFFF"/>
        </w:rPr>
        <w:t>.</w:t>
      </w:r>
    </w:p>
    <w:p w14:paraId="13F497F1" w14:textId="77777777" w:rsidR="006C5C87" w:rsidRDefault="006C5C87" w:rsidP="006C5C87">
      <w:pPr>
        <w:pStyle w:val="ListParagraph"/>
      </w:pPr>
    </w:p>
    <w:p w14:paraId="40B465AB" w14:textId="7664CC0A" w:rsidR="00B23FFB" w:rsidRPr="006C5C87" w:rsidRDefault="00B23FFB" w:rsidP="006C5C87">
      <w:pPr>
        <w:rPr>
          <w:shd w:val="clear" w:color="auto" w:fill="FFFFFF"/>
        </w:rPr>
      </w:pPr>
      <w:r w:rsidRPr="006C5C87">
        <w:rPr>
          <w:b/>
          <w:bCs/>
          <w:shd w:val="clear" w:color="auto" w:fill="FFFFFF"/>
        </w:rPr>
        <w:t>11. General</w:t>
      </w:r>
      <w:r w:rsidR="00341BDE" w:rsidRPr="00341BDE">
        <w:t>:</w:t>
      </w:r>
      <w:r w:rsidRPr="00341BDE">
        <w:br/>
      </w:r>
      <w:r w:rsidRPr="006C5C87">
        <w:rPr>
          <w:shd w:val="clear" w:color="auto" w:fill="FFFFFF"/>
        </w:rPr>
        <w:t>This Agreement represents the entire agreement between the parties and may only be modified in writing and signed by both parties.</w:t>
      </w:r>
      <w:r w:rsidRPr="00341BDE">
        <w:br/>
      </w:r>
      <w:r w:rsidRPr="00341BDE">
        <w:br/>
      </w:r>
      <w:r w:rsidRPr="00341BDE">
        <w:br/>
      </w:r>
      <w:r w:rsidRPr="006C5C87">
        <w:rPr>
          <w:b/>
          <w:bCs/>
          <w:shd w:val="clear" w:color="auto" w:fill="FFFFFF"/>
        </w:rPr>
        <w:t>Signatures</w:t>
      </w:r>
      <w:r w:rsidRPr="00341BDE">
        <w:br/>
      </w:r>
      <w:r w:rsidR="006C5C87" w:rsidRPr="006C5C87">
        <w:rPr>
          <w:shd w:val="clear" w:color="auto" w:fill="FFFFFF"/>
        </w:rPr>
        <w:t>(</w:t>
      </w:r>
      <w:r w:rsidRPr="006C5C87">
        <w:rPr>
          <w:shd w:val="clear" w:color="auto" w:fill="FFFFFF"/>
        </w:rPr>
        <w:t>Client</w:t>
      </w:r>
      <w:r w:rsidR="006C5C87" w:rsidRPr="006C5C87">
        <w:rPr>
          <w:shd w:val="clear" w:color="auto" w:fill="FFFFFF"/>
        </w:rPr>
        <w:t>)</w:t>
      </w:r>
      <w:r w:rsidRPr="006C5C87">
        <w:rPr>
          <w:shd w:val="clear" w:color="auto" w:fill="FFFFFF"/>
        </w:rPr>
        <w:t>:</w:t>
      </w:r>
      <w:r w:rsidRPr="00341BDE">
        <w:br/>
      </w:r>
      <w:r w:rsidRPr="006C5C87">
        <w:rPr>
          <w:shd w:val="clear" w:color="auto" w:fill="FFFFFF"/>
        </w:rPr>
        <w:t>[Client Company Name]</w:t>
      </w:r>
      <w:r w:rsidRPr="00341BDE">
        <w:br/>
      </w:r>
      <w:r w:rsidRPr="00341BDE">
        <w:br/>
      </w:r>
      <w:r w:rsidRPr="006C5C87">
        <w:rPr>
          <w:shd w:val="clear" w:color="auto" w:fill="FFFFFF"/>
        </w:rPr>
        <w:t>Name: ___________________</w:t>
      </w:r>
    </w:p>
    <w:p w14:paraId="029B7078" w14:textId="77777777" w:rsidR="00B23FFB" w:rsidRDefault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Signature: ___________________</w:t>
      </w:r>
    </w:p>
    <w:p w14:paraId="61712122" w14:textId="4C1103DF" w:rsidR="00B23FFB" w:rsidRDefault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Date: ___________________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Service Provider (</w:t>
      </w:r>
      <w:proofErr w:type="spellStart"/>
      <w:r>
        <w:rPr>
          <w:rFonts w:ascii="Lato" w:hAnsi="Lato"/>
          <w:color w:val="000000"/>
          <w:sz w:val="23"/>
          <w:szCs w:val="23"/>
          <w:shd w:val="clear" w:color="auto" w:fill="FFFFFF"/>
        </w:rPr>
        <w:t>DeView</w:t>
      </w:r>
      <w:proofErr w:type="spellEnd"/>
      <w:r>
        <w:rPr>
          <w:rFonts w:ascii="Lato" w:hAnsi="Lato"/>
          <w:color w:val="000000"/>
          <w:sz w:val="23"/>
          <w:szCs w:val="23"/>
          <w:shd w:val="clear" w:color="auto" w:fill="FFFFFF"/>
        </w:rPr>
        <w:t>):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Name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1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: ___________________</w:t>
      </w:r>
    </w:p>
    <w:p w14:paraId="0D09A786" w14:textId="77777777" w:rsidR="00B23FFB" w:rsidRDefault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Signature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1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: ___________________</w:t>
      </w:r>
    </w:p>
    <w:p w14:paraId="5EA65EA9" w14:textId="77777777" w:rsidR="00B23FFB" w:rsidRDefault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</w:rPr>
        <w:lastRenderedPageBreak/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Date: ___________________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Name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2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: ___________________</w:t>
      </w:r>
    </w:p>
    <w:p w14:paraId="1E3BAAD1" w14:textId="77777777" w:rsidR="00B23FFB" w:rsidRDefault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Signature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2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: ___________________</w:t>
      </w:r>
    </w:p>
    <w:p w14:paraId="6EAA572C" w14:textId="77777777" w:rsidR="00B23FFB" w:rsidRDefault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Date: ___________________</w:t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Name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3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: ___________________</w:t>
      </w:r>
    </w:p>
    <w:p w14:paraId="24F201C8" w14:textId="77777777" w:rsidR="00B23FFB" w:rsidRDefault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Signature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3</w:t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: ___________________</w:t>
      </w:r>
    </w:p>
    <w:p w14:paraId="71EB8316" w14:textId="6984C121" w:rsidR="00DE7012" w:rsidRPr="00B23FFB" w:rsidRDefault="00B23FFB">
      <w:pPr>
        <w:rPr>
          <w:rFonts w:ascii="Lato" w:hAnsi="Lato"/>
          <w:color w:val="000000"/>
          <w:sz w:val="23"/>
          <w:szCs w:val="23"/>
          <w:shd w:val="clear" w:color="auto" w:fill="FFFFFF"/>
        </w:rPr>
      </w:pPr>
      <w:r>
        <w:rPr>
          <w:rFonts w:ascii="Lato" w:hAnsi="Lato"/>
          <w:color w:val="000000"/>
          <w:sz w:val="23"/>
          <w:szCs w:val="23"/>
        </w:rPr>
        <w:br/>
      </w:r>
      <w:r>
        <w:rPr>
          <w:rFonts w:ascii="Lato" w:hAnsi="Lato"/>
          <w:color w:val="000000"/>
          <w:sz w:val="23"/>
          <w:szCs w:val="23"/>
          <w:shd w:val="clear" w:color="auto" w:fill="FFFFFF"/>
        </w:rPr>
        <w:t>Date: ___________________</w:t>
      </w:r>
    </w:p>
    <w:sectPr w:rsidR="00DE7012" w:rsidRPr="00B23FFB" w:rsidSect="006C5C87">
      <w:footerReference w:type="even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B58C7" w14:textId="77777777" w:rsidR="00B23FFB" w:rsidRDefault="00B23FFB" w:rsidP="00B23FFB">
      <w:pPr>
        <w:spacing w:after="0" w:line="240" w:lineRule="auto"/>
      </w:pPr>
      <w:r>
        <w:separator/>
      </w:r>
    </w:p>
  </w:endnote>
  <w:endnote w:type="continuationSeparator" w:id="0">
    <w:p w14:paraId="3AF664D6" w14:textId="77777777" w:rsidR="00B23FFB" w:rsidRDefault="00B23FFB" w:rsidP="00B23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17484812"/>
      <w:docPartObj>
        <w:docPartGallery w:val="Page Numbers (Bottom of Page)"/>
        <w:docPartUnique/>
      </w:docPartObj>
    </w:sdtPr>
    <w:sdtContent>
      <w:p w14:paraId="5203E000" w14:textId="38BADBCE" w:rsidR="00B23FFB" w:rsidRDefault="00B23FFB" w:rsidP="000F59F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638576" w14:textId="77777777" w:rsidR="00B23FFB" w:rsidRDefault="00B23F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27292671"/>
      <w:docPartObj>
        <w:docPartGallery w:val="Page Numbers (Bottom of Page)"/>
        <w:docPartUnique/>
      </w:docPartObj>
    </w:sdtPr>
    <w:sdtContent>
      <w:p w14:paraId="43B5792A" w14:textId="51D4403A" w:rsidR="00B23FFB" w:rsidRDefault="00B23FFB" w:rsidP="000F59F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C3AB81A" w14:textId="77777777" w:rsidR="00B23FFB" w:rsidRDefault="00B23F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7398C" w14:textId="77777777" w:rsidR="00B23FFB" w:rsidRDefault="00B23FFB" w:rsidP="00B23FFB">
      <w:pPr>
        <w:spacing w:after="0" w:line="240" w:lineRule="auto"/>
      </w:pPr>
      <w:r>
        <w:separator/>
      </w:r>
    </w:p>
  </w:footnote>
  <w:footnote w:type="continuationSeparator" w:id="0">
    <w:p w14:paraId="386A91BF" w14:textId="77777777" w:rsidR="00B23FFB" w:rsidRDefault="00B23FFB" w:rsidP="00B23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31862"/>
    <w:multiLevelType w:val="hybridMultilevel"/>
    <w:tmpl w:val="439288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E4AE2"/>
    <w:multiLevelType w:val="hybridMultilevel"/>
    <w:tmpl w:val="F8045C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F1914"/>
    <w:multiLevelType w:val="hybridMultilevel"/>
    <w:tmpl w:val="17207B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A2427"/>
    <w:multiLevelType w:val="hybridMultilevel"/>
    <w:tmpl w:val="55EE0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C2E49"/>
    <w:multiLevelType w:val="hybridMultilevel"/>
    <w:tmpl w:val="E7D6B58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5AB2E43"/>
    <w:multiLevelType w:val="hybridMultilevel"/>
    <w:tmpl w:val="D57A5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903A5"/>
    <w:multiLevelType w:val="multilevel"/>
    <w:tmpl w:val="FBF47C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C0838BB"/>
    <w:multiLevelType w:val="hybridMultilevel"/>
    <w:tmpl w:val="5A7A8C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53355D"/>
    <w:multiLevelType w:val="hybridMultilevel"/>
    <w:tmpl w:val="3D70734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093685">
    <w:abstractNumId w:val="1"/>
  </w:num>
  <w:num w:numId="2" w16cid:durableId="129325028">
    <w:abstractNumId w:val="0"/>
  </w:num>
  <w:num w:numId="3" w16cid:durableId="345526523">
    <w:abstractNumId w:val="7"/>
  </w:num>
  <w:num w:numId="4" w16cid:durableId="592518636">
    <w:abstractNumId w:val="2"/>
  </w:num>
  <w:num w:numId="5" w16cid:durableId="352457629">
    <w:abstractNumId w:val="6"/>
  </w:num>
  <w:num w:numId="6" w16cid:durableId="1878859702">
    <w:abstractNumId w:val="5"/>
  </w:num>
  <w:num w:numId="7" w16cid:durableId="420757590">
    <w:abstractNumId w:val="8"/>
  </w:num>
  <w:num w:numId="8" w16cid:durableId="1397972545">
    <w:abstractNumId w:val="4"/>
  </w:num>
  <w:num w:numId="9" w16cid:durableId="1053848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FB"/>
    <w:rsid w:val="00341BDE"/>
    <w:rsid w:val="006C5C87"/>
    <w:rsid w:val="007F7199"/>
    <w:rsid w:val="00B23FFB"/>
    <w:rsid w:val="00DE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24E0"/>
  <w15:chartTrackingRefBased/>
  <w15:docId w15:val="{1599B315-A919-7047-9338-F8B54354F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F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23F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FFB"/>
  </w:style>
  <w:style w:type="character" w:styleId="PageNumber">
    <w:name w:val="page number"/>
    <w:basedOn w:val="DefaultParagraphFont"/>
    <w:uiPriority w:val="99"/>
    <w:semiHidden/>
    <w:unhideWhenUsed/>
    <w:rsid w:val="00B23FFB"/>
  </w:style>
  <w:style w:type="paragraph" w:styleId="NoSpacing">
    <w:name w:val="No Spacing"/>
    <w:uiPriority w:val="1"/>
    <w:qFormat/>
    <w:rsid w:val="00341B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B46D2A71-76EE-DA4F-A718-ADCB79AAD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PASHCHENKO, STEPAN (UG)</dc:creator>
  <cp:keywords/>
  <dc:description/>
  <cp:lastModifiedBy>PASHCHENKO, STEPAN (UG)</cp:lastModifiedBy>
  <cp:revision>2</cp:revision>
  <dcterms:created xsi:type="dcterms:W3CDTF">2026-04-18T10:59:00Z</dcterms:created>
  <dcterms:modified xsi:type="dcterms:W3CDTF">2026-04-18T10:59:00Z</dcterms:modified>
</cp:coreProperties>
</file>