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070"/>
      </w:tblGrid>
      <w:tr>
        <w:trPr>
          <w:trHeight w:val="184" w:hRule="atLeast"/>
          <w:cantSplit w:val="true"/>
        </w:trPr>
        <w:tc>
          <w:tcPr>
            <w:tcW w:w="9070" w:type="dxa"/>
            <w:tcBorders/>
            <w:vAlign w:val="center"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 w:val="24"/>
                <w:szCs w:val="24"/>
                <w:lang w:val="ru-RU" w:eastAsia="ru-RU"/>
              </w:rPr>
            </w:pPr>
            <w:r>
              <w:rPr>
                <w:rFonts w:eastAsia="SimSun;宋体"/>
                <w:sz w:val="24"/>
                <w:szCs w:val="24"/>
                <w:lang w:val="ru-RU" w:eastAsia="ru-RU"/>
              </w:rPr>
              <w:drawing>
                <wp:inline distT="0" distB="0" distL="0" distR="0">
                  <wp:extent cx="891540" cy="1007110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4" t="-13" r="-14" b="-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07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84" w:hRule="atLeast"/>
          <w:cantSplit w:val="true"/>
        </w:trPr>
        <w:tc>
          <w:tcPr>
            <w:tcW w:w="9070" w:type="dxa"/>
            <w:tcBorders/>
            <w:vAlign w:val="center"/>
          </w:tcPr>
          <w:p>
            <w:pPr>
              <w:pStyle w:val="Normal"/>
              <w:widowControl/>
              <w:suppressAutoHyphens w:val="false"/>
              <w:snapToGrid w:val="false"/>
              <w:spacing w:lineRule="auto" w:line="240"/>
              <w:ind w:hanging="0" w:end="0"/>
              <w:jc w:val="start"/>
              <w:rPr>
                <w:rFonts w:ascii="Calibri" w:hAnsi="Calibri" w:eastAsia="SimSun;宋体" w:cs="Calibri"/>
                <w:sz w:val="22"/>
                <w:szCs w:val="28"/>
                <w:lang w:bidi="hi-IN"/>
              </w:rPr>
            </w:pPr>
            <w:r>
              <w:rPr>
                <w:rFonts w:eastAsia="SimSun;宋体" w:cs="Calibri" w:ascii="Calibri" w:hAnsi="Calibri"/>
                <w:sz w:val="22"/>
                <w:szCs w:val="28"/>
                <w:lang w:bidi="hi-IN"/>
              </w:rPr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Cs w:val="28"/>
                <w:lang w:bidi="hi-IN"/>
              </w:rPr>
            </w:pPr>
            <w:r>
              <w:rPr>
                <w:rFonts w:eastAsia="SimSun;宋体"/>
                <w:szCs w:val="28"/>
                <w:lang w:bidi="hi-IN"/>
              </w:rPr>
              <w:t>МИНОБРНАУКИ РОССИИ</w:t>
            </w:r>
          </w:p>
        </w:tc>
      </w:tr>
      <w:tr>
        <w:trPr>
          <w:trHeight w:val="184" w:hRule="atLeast"/>
          <w:cantSplit w:val="true"/>
        </w:trPr>
        <w:tc>
          <w:tcPr>
            <w:tcW w:w="9070" w:type="dxa"/>
            <w:tcBorders/>
            <w:vAlign w:val="center"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Cs w:val="28"/>
                <w:lang w:bidi="hi-IN"/>
              </w:rPr>
            </w:pPr>
            <w:r>
              <w:rPr>
                <w:rFonts w:eastAsia="SimSun;宋体"/>
                <w:szCs w:val="28"/>
                <w:lang w:bidi="hi-IN"/>
              </w:rPr>
              <w:t>Федеральное государственное бюджетное образовательное учреждение</w:t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Cs w:val="28"/>
                <w:lang w:bidi="hi-IN"/>
              </w:rPr>
            </w:pPr>
            <w:r>
              <w:rPr>
                <w:rFonts w:eastAsia="SimSun;宋体"/>
                <w:szCs w:val="28"/>
                <w:lang w:bidi="hi-IN"/>
              </w:rPr>
              <w:t>высшего образования</w:t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b/>
                <w:szCs w:val="28"/>
                <w:lang w:bidi="hi-IN"/>
              </w:rPr>
            </w:pPr>
            <w:r>
              <w:rPr>
                <w:rFonts w:eastAsia="SimSun;宋体"/>
                <w:b/>
                <w:szCs w:val="28"/>
                <w:lang w:bidi="hi-IN"/>
              </w:rPr>
              <w:t>МИРЭА – Российский технологический университет</w:t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b/>
                <w:sz w:val="32"/>
                <w:szCs w:val="32"/>
                <w:lang w:bidi="hi-IN"/>
              </w:rPr>
            </w:pPr>
            <w:r>
              <w:rPr>
                <w:rFonts w:eastAsia="SimSun;宋体"/>
                <w:b/>
                <w:sz w:val="32"/>
                <w:szCs w:val="32"/>
                <w:lang w:bidi="hi-IN"/>
              </w:rPr>
              <w:t>РТУ МИРЭА</w:t>
            </w:r>
          </w:p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b/>
                <w:szCs w:val="28"/>
                <w:lang w:bidi="hi-IN"/>
              </w:rPr>
            </w:pPr>
            <w:r>
              <w:rPr>
                <w:rFonts w:eastAsia="SimSun;宋体"/>
                <w:b/>
                <w:szCs w:val="28"/>
                <w:lang w:bidi="hi-IN"/>
              </w:rPr>
              <w:t>Колледж программирования и кибербезопасности</w:t>
            </w:r>
          </w:p>
        </w:tc>
      </w:tr>
    </w:tbl>
    <w:p>
      <w:pPr>
        <w:pStyle w:val="Normal"/>
        <w:widowControl/>
        <w:suppressAutoHyphens w:val="false"/>
        <w:spacing w:lineRule="auto" w:line="240"/>
        <w:ind w:hanging="0" w:end="0"/>
        <w:jc w:val="center"/>
        <w:rPr>
          <w:rFonts w:eastAsia="SimSun;宋体"/>
          <w:sz w:val="24"/>
          <w:szCs w:val="24"/>
          <w:lang w:bidi="hi-IN"/>
        </w:rPr>
      </w:pPr>
      <w:r>
        <w:rPr>
          <w:rFonts w:eastAsia="SimSun;宋体"/>
          <w:sz w:val="24"/>
          <w:szCs w:val="24"/>
          <w:lang w:bidi="hi-IN"/>
        </w:rPr>
      </w:r>
    </w:p>
    <w:p>
      <w:pPr>
        <w:pStyle w:val="Normal"/>
        <w:widowControl/>
        <w:suppressAutoHyphens w:val="false"/>
        <w:spacing w:lineRule="auto" w:line="240"/>
        <w:ind w:hanging="0" w:end="0"/>
        <w:jc w:val="center"/>
        <w:rPr>
          <w:rFonts w:eastAsia="SimSun;宋体"/>
          <w:sz w:val="24"/>
          <w:szCs w:val="24"/>
          <w:lang w:val="en-US" w:bidi="hi-IN"/>
        </w:rPr>
      </w:pPr>
      <w:r>
        <w:rPr>
          <w:rFonts w:eastAsia="SimSun;宋体"/>
          <w:sz w:val="24"/>
          <w:szCs w:val="24"/>
          <w:lang w:val="en-US" w:bidi="hi-IN"/>
        </w:rPr>
      </w:r>
    </w:p>
    <w:p>
      <w:pPr>
        <w:pStyle w:val="Normal"/>
        <w:widowControl/>
        <w:suppressAutoHyphens w:val="false"/>
        <w:spacing w:lineRule="auto" w:line="240"/>
        <w:ind w:hanging="0" w:end="0"/>
        <w:jc w:val="center"/>
        <w:rPr>
          <w:rFonts w:eastAsia="SimSun;宋体"/>
          <w:sz w:val="24"/>
          <w:szCs w:val="24"/>
          <w:lang w:val="en-US" w:bidi="hi-IN"/>
        </w:rPr>
      </w:pPr>
      <w:r>
        <w:rPr>
          <w:rFonts w:eastAsia="SimSun;宋体"/>
          <w:sz w:val="24"/>
          <w:szCs w:val="24"/>
          <w:lang w:val="en-US" w:bidi="hi-IN"/>
        </w:rPr>
      </w:r>
    </w:p>
    <w:p>
      <w:pPr>
        <w:pStyle w:val="Normal"/>
        <w:widowControl/>
        <w:suppressAutoHyphens w:val="false"/>
        <w:spacing w:lineRule="auto" w:line="240"/>
        <w:ind w:hanging="0" w:end="0"/>
        <w:jc w:val="center"/>
        <w:rPr>
          <w:rFonts w:eastAsia="SimSun;宋体"/>
          <w:sz w:val="32"/>
          <w:szCs w:val="32"/>
          <w:lang w:bidi="hi-IN"/>
        </w:rPr>
      </w:pPr>
      <w:r>
        <w:rPr>
          <w:rFonts w:eastAsia="SimSun;宋体"/>
          <w:sz w:val="32"/>
          <w:szCs w:val="32"/>
          <w:lang w:bidi="hi-IN"/>
        </w:rPr>
        <w:t>КУРСОВОЙ ПРОЕКТ</w:t>
      </w:r>
    </w:p>
    <w:p>
      <w:pPr>
        <w:pStyle w:val="Normal"/>
        <w:widowControl/>
        <w:suppressAutoHyphens w:val="false"/>
        <w:spacing w:lineRule="auto" w:line="240"/>
        <w:ind w:hanging="0" w:end="0"/>
        <w:jc w:val="center"/>
        <w:rPr>
          <w:rFonts w:eastAsia="SimSun;宋体"/>
          <w:sz w:val="24"/>
          <w:szCs w:val="24"/>
          <w:lang w:bidi="hi-IN"/>
        </w:rPr>
      </w:pPr>
      <w:r>
        <w:rPr>
          <w:rFonts w:eastAsia="SimSun;宋体"/>
          <w:sz w:val="24"/>
          <w:szCs w:val="24"/>
          <w:lang w:bidi="hi-IN"/>
        </w:rPr>
      </w:r>
    </w:p>
    <w:p>
      <w:pPr>
        <w:pStyle w:val="Normal"/>
        <w:widowControl/>
        <w:suppressAutoHyphens w:val="false"/>
        <w:spacing w:lineRule="auto" w:line="240"/>
        <w:ind w:hanging="0" w:end="0"/>
        <w:jc w:val="center"/>
        <w:rPr>
          <w:rFonts w:eastAsia="SimSun;宋体"/>
          <w:sz w:val="24"/>
          <w:szCs w:val="24"/>
          <w:lang w:bidi="hi-IN"/>
        </w:rPr>
      </w:pPr>
      <w:r>
        <w:rPr>
          <w:rFonts w:eastAsia="SimSun;宋体"/>
          <w:sz w:val="24"/>
          <w:szCs w:val="24"/>
          <w:lang w:bidi="hi-IN"/>
        </w:rPr>
      </w:r>
    </w:p>
    <w:p>
      <w:pPr>
        <w:pStyle w:val="Normal"/>
        <w:widowControl/>
        <w:suppressAutoHyphens w:val="false"/>
        <w:spacing w:lineRule="auto" w:line="240"/>
        <w:ind w:hanging="0" w:end="0"/>
        <w:jc w:val="center"/>
        <w:rPr>
          <w:rFonts w:eastAsia="SimSun;宋体"/>
          <w:sz w:val="24"/>
          <w:szCs w:val="24"/>
          <w:lang w:bidi="hi-IN"/>
        </w:rPr>
      </w:pPr>
      <w:r>
        <w:rPr>
          <w:rFonts w:eastAsia="SimSun;宋体"/>
          <w:sz w:val="24"/>
          <w:szCs w:val="24"/>
          <w:lang w:bidi="hi-IN"/>
        </w:rPr>
      </w:r>
    </w:p>
    <w:p>
      <w:pPr>
        <w:pStyle w:val="Normal"/>
        <w:widowControl/>
        <w:suppressAutoHyphens w:val="false"/>
        <w:spacing w:lineRule="auto" w:line="257"/>
        <w:ind w:hanging="0" w:end="0"/>
        <w:jc w:val="center"/>
        <w:rPr>
          <w:rFonts w:eastAsia="SimSun;宋体"/>
          <w:szCs w:val="28"/>
          <w:lang w:bidi="hi-IN"/>
        </w:rPr>
      </w:pPr>
      <w:r>
        <w:rPr>
          <w:rFonts w:eastAsia="SimSun;宋体"/>
          <w:szCs w:val="28"/>
          <w:lang w:bidi="hi-IN"/>
        </w:rPr>
        <w:t>Специальность 09.02.07</w:t>
      </w:r>
    </w:p>
    <w:p>
      <w:pPr>
        <w:pStyle w:val="Normal"/>
        <w:widowControl/>
        <w:suppressAutoHyphens w:val="false"/>
        <w:spacing w:lineRule="auto" w:line="257"/>
        <w:ind w:hanging="0" w:end="0"/>
        <w:jc w:val="center"/>
        <w:rPr>
          <w:rFonts w:eastAsia="SimSun;宋体"/>
          <w:szCs w:val="28"/>
          <w:lang w:bidi="hi-IN"/>
        </w:rPr>
      </w:pPr>
      <w:r>
        <w:rPr>
          <w:rFonts w:eastAsia="SimSun;宋体"/>
          <w:szCs w:val="28"/>
          <w:lang w:bidi="hi-IN"/>
        </w:rPr>
        <w:t>Информационные системы и программирование</w:t>
      </w:r>
    </w:p>
    <w:p>
      <w:pPr>
        <w:pStyle w:val="Normal"/>
        <w:widowControl/>
        <w:suppressAutoHyphens w:val="false"/>
        <w:spacing w:lineRule="auto" w:line="257"/>
        <w:ind w:hanging="0" w:end="0"/>
        <w:jc w:val="center"/>
        <w:rPr/>
      </w:pPr>
      <w:r>
        <w:rPr>
          <w:rFonts w:eastAsia="SimSun;宋体"/>
          <w:b/>
          <w:bCs/>
          <w:szCs w:val="28"/>
          <w:lang w:bidi="hi-IN"/>
        </w:rPr>
        <w:t>ПМ.04 Сопровождение и обслуживание программного обеспечения компьютерных систем</w:t>
      </w:r>
    </w:p>
    <w:p>
      <w:pPr>
        <w:pStyle w:val="Normal"/>
        <w:widowControl/>
        <w:suppressAutoHyphens w:val="false"/>
        <w:spacing w:lineRule="auto" w:line="257"/>
        <w:ind w:hanging="0" w:end="0"/>
        <w:jc w:val="center"/>
        <w:rPr>
          <w:rFonts w:eastAsia="SimSun;宋体"/>
          <w:b/>
          <w:bCs/>
          <w:szCs w:val="28"/>
          <w:lang w:bidi="hi-IN"/>
        </w:rPr>
      </w:pPr>
      <w:r>
        <w:rPr>
          <w:rFonts w:eastAsia="SimSun;宋体"/>
          <w:b/>
          <w:bCs/>
          <w:szCs w:val="28"/>
          <w:lang w:bidi="hi-IN"/>
        </w:rPr>
        <w:t>МДК.04.01 Внедрение и поддержка компьютерных систем</w:t>
      </w:r>
    </w:p>
    <w:p>
      <w:pPr>
        <w:pStyle w:val="Normal"/>
        <w:widowControl/>
        <w:suppressAutoHyphens w:val="false"/>
        <w:spacing w:lineRule="auto" w:line="257"/>
        <w:ind w:hanging="0" w:end="0"/>
        <w:jc w:val="start"/>
        <w:rPr>
          <w:rFonts w:eastAsia="SimSun;宋体"/>
          <w:b/>
          <w:bCs/>
          <w:szCs w:val="28"/>
          <w:lang w:bidi="hi-IN"/>
        </w:rPr>
      </w:pPr>
      <w:r>
        <w:rPr>
          <w:rFonts w:eastAsia="SimSun;宋体"/>
          <w:b/>
          <w:bCs/>
          <w:szCs w:val="28"/>
          <w:lang w:bidi="hi-IN"/>
        </w:rPr>
      </w:r>
    </w:p>
    <w:p>
      <w:pPr>
        <w:pStyle w:val="Normal"/>
        <w:widowControl/>
        <w:suppressAutoHyphens w:val="false"/>
        <w:spacing w:lineRule="auto" w:line="257"/>
        <w:ind w:hanging="0" w:end="0"/>
        <w:jc w:val="start"/>
        <w:rPr>
          <w:rFonts w:eastAsia="SimSun;宋体"/>
          <w:b/>
          <w:bCs/>
          <w:szCs w:val="28"/>
          <w:lang w:bidi="hi-IN"/>
        </w:rPr>
      </w:pPr>
      <w:r>
        <w:rPr>
          <w:rFonts w:eastAsia="SimSun;宋体"/>
          <w:b/>
          <w:bCs/>
          <w:szCs w:val="28"/>
          <w:lang w:bidi="hi-IN"/>
        </w:rPr>
      </w:r>
    </w:p>
    <w:p>
      <w:pPr>
        <w:pStyle w:val="Normal"/>
        <w:widowControl/>
        <w:suppressAutoHyphens w:val="false"/>
        <w:spacing w:lineRule="auto" w:line="257"/>
        <w:ind w:hanging="0" w:end="0"/>
        <w:jc w:val="center"/>
        <w:rPr>
          <w:rFonts w:eastAsia="SimSun;宋体"/>
          <w:b/>
          <w:bCs/>
          <w:szCs w:val="28"/>
          <w:lang w:bidi="hi-IN"/>
        </w:rPr>
      </w:pPr>
      <w:r>
        <w:rPr>
          <w:rFonts w:eastAsia="SimSun;宋体"/>
          <w:b/>
          <w:bCs/>
          <w:szCs w:val="28"/>
          <w:lang w:bidi="hi-IN"/>
        </w:rPr>
        <w:t>на тему:</w:t>
      </w:r>
    </w:p>
    <w:p>
      <w:pPr>
        <w:pStyle w:val="BodyText"/>
        <w:spacing w:lineRule="auto" w:line="257"/>
        <w:ind w:hanging="0" w:end="0"/>
        <w:jc w:val="center"/>
        <w:rPr/>
      </w:pPr>
      <w:r>
        <w:rPr/>
        <w:t>«Разработка проекта внедрения и поддержки мобильного приложения с интеллектуальной обработкой запросов и голосовым взаимодействием с пользователем»</w:t>
      </w:r>
    </w:p>
    <w:p>
      <w:pPr>
        <w:pStyle w:val="BodyText"/>
        <w:ind w:hanging="0" w:end="0"/>
        <w:rPr>
          <w:b/>
          <w:sz w:val="40"/>
        </w:rPr>
      </w:pPr>
      <w:r>
        <w:rPr>
          <w:b/>
          <w:sz w:val="40"/>
        </w:rPr>
      </w:r>
    </w:p>
    <w:tbl>
      <w:tblPr>
        <w:tblW w:w="4111" w:type="dxa"/>
        <w:jc w:val="start"/>
        <w:tblInd w:w="538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96"/>
        <w:gridCol w:w="2215"/>
      </w:tblGrid>
      <w:tr>
        <w:trPr/>
        <w:tc>
          <w:tcPr>
            <w:tcW w:w="4111" w:type="dxa"/>
            <w:gridSpan w:val="2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start"/>
              <w:rPr>
                <w:rFonts w:eastAsia="SimSun;宋体"/>
                <w:szCs w:val="28"/>
              </w:rPr>
            </w:pPr>
            <w:r>
              <w:rPr>
                <w:rFonts w:eastAsia="SimSun;宋体"/>
                <w:szCs w:val="28"/>
              </w:rPr>
              <w:t>Выполнил студент</w:t>
            </w:r>
          </w:p>
        </w:tc>
      </w:tr>
      <w:tr>
        <w:trPr/>
        <w:tc>
          <w:tcPr>
            <w:tcW w:w="4111" w:type="dxa"/>
            <w:gridSpan w:val="2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start"/>
              <w:rPr/>
            </w:pPr>
            <w:r>
              <w:rPr>
                <w:rFonts w:eastAsia="SimSun;宋体"/>
                <w:szCs w:val="28"/>
              </w:rPr>
              <w:t xml:space="preserve">группы </w:t>
            </w:r>
            <w:r>
              <w:rPr>
                <w:rFonts w:eastAsia="SimSun;宋体"/>
                <w:szCs w:val="28"/>
                <w:u w:val="single"/>
              </w:rPr>
              <w:t>ЩПКО-01-22 (ПКС-41)</w:t>
            </w:r>
          </w:p>
        </w:tc>
      </w:tr>
      <w:tr>
        <w:trPr/>
        <w:tc>
          <w:tcPr>
            <w:tcW w:w="189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color w:val="000000"/>
                <w:szCs w:val="28"/>
              </w:rPr>
            </w:pPr>
            <w:r>
              <w:rPr>
                <w:rFonts w:eastAsia="SimSun;宋体"/>
                <w:color w:val="000000"/>
                <w:szCs w:val="28"/>
              </w:rPr>
              <w:t>____________</w:t>
            </w:r>
          </w:p>
        </w:tc>
        <w:tc>
          <w:tcPr>
            <w:tcW w:w="221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Cs w:val="28"/>
                <w:u w:val="single"/>
              </w:rPr>
            </w:pPr>
            <w:r>
              <w:rPr>
                <w:rFonts w:eastAsia="SimSun;宋体"/>
                <w:szCs w:val="28"/>
                <w:u w:val="single"/>
              </w:rPr>
              <w:t>Шакиров А.А.</w:t>
            </w:r>
          </w:p>
        </w:tc>
      </w:tr>
      <w:tr>
        <w:trPr/>
        <w:tc>
          <w:tcPr>
            <w:tcW w:w="189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 w:val="20"/>
                <w:szCs w:val="20"/>
              </w:rPr>
            </w:pPr>
            <w:r>
              <w:rPr>
                <w:rFonts w:eastAsia="SimSun;宋体"/>
                <w:sz w:val="20"/>
                <w:szCs w:val="20"/>
              </w:rPr>
              <w:t>подпись</w:t>
            </w:r>
          </w:p>
        </w:tc>
        <w:tc>
          <w:tcPr>
            <w:tcW w:w="221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 w:val="20"/>
                <w:szCs w:val="20"/>
              </w:rPr>
            </w:pPr>
            <w:r>
              <w:rPr>
                <w:rFonts w:eastAsia="SimSun;宋体"/>
                <w:sz w:val="20"/>
                <w:szCs w:val="20"/>
              </w:rPr>
              <w:t>ФИО студента</w:t>
            </w:r>
          </w:p>
        </w:tc>
      </w:tr>
      <w:tr>
        <w:trPr/>
        <w:tc>
          <w:tcPr>
            <w:tcW w:w="189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Cs w:val="28"/>
              </w:rPr>
            </w:pPr>
            <w:r>
              <w:rPr>
                <w:rFonts w:eastAsia="SimSun;宋体"/>
                <w:szCs w:val="28"/>
              </w:rPr>
              <w:t>Руководитель</w:t>
            </w:r>
          </w:p>
        </w:tc>
        <w:tc>
          <w:tcPr>
            <w:tcW w:w="2215" w:type="dxa"/>
            <w:tcBorders/>
          </w:tcPr>
          <w:p>
            <w:pPr>
              <w:pStyle w:val="Normal"/>
              <w:widowControl/>
              <w:suppressAutoHyphens w:val="false"/>
              <w:snapToGrid w:val="false"/>
              <w:spacing w:lineRule="auto" w:line="240"/>
              <w:ind w:hanging="0" w:end="0"/>
              <w:jc w:val="center"/>
              <w:rPr>
                <w:rFonts w:eastAsia="SimSun;宋体"/>
                <w:szCs w:val="28"/>
              </w:rPr>
            </w:pPr>
            <w:r>
              <w:rPr>
                <w:rFonts w:eastAsia="SimSun;宋体"/>
                <w:szCs w:val="28"/>
              </w:rPr>
            </w:r>
          </w:p>
        </w:tc>
      </w:tr>
      <w:tr>
        <w:trPr/>
        <w:tc>
          <w:tcPr>
            <w:tcW w:w="189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Cs w:val="28"/>
              </w:rPr>
            </w:pPr>
            <w:r>
              <w:rPr>
                <w:rFonts w:eastAsia="SimSun;宋体"/>
                <w:szCs w:val="28"/>
              </w:rPr>
              <w:t>____________</w:t>
            </w:r>
          </w:p>
        </w:tc>
        <w:tc>
          <w:tcPr>
            <w:tcW w:w="221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Cs w:val="28"/>
                <w:u w:val="single"/>
              </w:rPr>
            </w:pPr>
            <w:r>
              <w:rPr>
                <w:rFonts w:eastAsia="SimSun;宋体"/>
                <w:szCs w:val="28"/>
                <w:u w:val="single"/>
              </w:rPr>
              <w:t>Иванова Д.А.</w:t>
            </w:r>
          </w:p>
        </w:tc>
      </w:tr>
      <w:tr>
        <w:trPr>
          <w:trHeight w:val="242" w:hRule="atLeast"/>
        </w:trPr>
        <w:tc>
          <w:tcPr>
            <w:tcW w:w="1896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 w:val="20"/>
                <w:szCs w:val="20"/>
              </w:rPr>
            </w:pPr>
            <w:r>
              <w:rPr>
                <w:rFonts w:eastAsia="SimSun;宋体"/>
                <w:sz w:val="20"/>
                <w:szCs w:val="20"/>
              </w:rPr>
              <w:t>подпись</w:t>
            </w:r>
          </w:p>
        </w:tc>
        <w:tc>
          <w:tcPr>
            <w:tcW w:w="2215" w:type="dxa"/>
            <w:tcBorders/>
          </w:tcPr>
          <w:p>
            <w:pPr>
              <w:pStyle w:val="Normal"/>
              <w:widowControl/>
              <w:suppressAutoHyphens w:val="false"/>
              <w:spacing w:lineRule="auto" w:line="240"/>
              <w:ind w:hanging="0" w:end="0"/>
              <w:jc w:val="center"/>
              <w:rPr>
                <w:rFonts w:eastAsia="SimSun;宋体"/>
                <w:sz w:val="20"/>
                <w:szCs w:val="20"/>
              </w:rPr>
            </w:pPr>
            <w:r>
              <w:rPr>
                <w:rFonts w:eastAsia="SimSun;宋体"/>
                <w:sz w:val="20"/>
                <w:szCs w:val="20"/>
              </w:rPr>
              <w:t>ФИО руководителя</w:t>
            </w:r>
          </w:p>
        </w:tc>
      </w:tr>
    </w:tbl>
    <w:p>
      <w:pPr>
        <w:pStyle w:val="BodyText"/>
        <w:ind w:firstLine="624" w:start="2977" w:end="4009"/>
        <w:jc w:val="center"/>
        <w:rPr/>
      </w:pPr>
      <w:r>
        <w:rPr/>
      </w:r>
    </w:p>
    <w:p>
      <w:pPr>
        <w:pStyle w:val="Normal"/>
        <w:widowControl/>
        <w:tabs>
          <w:tab w:val="clear" w:pos="720"/>
          <w:tab w:val="left" w:pos="5550" w:leader="none"/>
          <w:tab w:val="left" w:pos="7209" w:leader="none"/>
        </w:tabs>
        <w:suppressAutoHyphens w:val="true"/>
        <w:bidi w:val="0"/>
        <w:spacing w:lineRule="auto" w:line="360" w:before="40" w:after="0"/>
        <w:ind w:hanging="2041" w:start="5556" w:end="0"/>
        <w:jc w:val="start"/>
        <w:rPr>
          <w:sz w:val="28"/>
        </w:rPr>
      </w:pPr>
      <w:r>
        <w:rPr>
          <w:sz w:val="28"/>
          <w:szCs w:val="28"/>
        </w:rPr>
        <w:t>Москва 2026</w:t>
      </w:r>
    </w:p>
    <w:tbl>
      <w:tblPr>
        <w:tblW w:w="949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09"/>
        <w:gridCol w:w="1334"/>
        <w:gridCol w:w="3685"/>
        <w:gridCol w:w="481"/>
        <w:gridCol w:w="1362"/>
        <w:gridCol w:w="1626"/>
      </w:tblGrid>
      <w:tr>
        <w:trPr>
          <w:trHeight w:val="232" w:hRule="atLeast"/>
        </w:trPr>
        <w:tc>
          <w:tcPr>
            <w:tcW w:w="6028" w:type="dxa"/>
            <w:gridSpan w:val="3"/>
            <w:tcBorders/>
          </w:tcPr>
          <w:p>
            <w:pPr>
              <w:pStyle w:val="Normal"/>
              <w:suppressLineNumbers/>
              <w:pBdr/>
              <w:suppressAutoHyphens w:val="false"/>
              <w:snapToGrid w:val="false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</w:r>
          </w:p>
        </w:tc>
        <w:tc>
          <w:tcPr>
            <w:tcW w:w="3469" w:type="dxa"/>
            <w:gridSpan w:val="3"/>
            <w:tcBorders/>
          </w:tcPr>
          <w:p>
            <w:pPr>
              <w:pStyle w:val="Normal"/>
              <w:widowControl/>
              <w:suppressAutoHyphens w:val="false"/>
              <w:spacing w:lineRule="auto" w:line="257"/>
              <w:ind w:hanging="0" w:end="0"/>
              <w:jc w:val="center"/>
              <w:rPr>
                <w:b/>
                <w:sz w:val="22"/>
                <w:szCs w:val="22"/>
                <w:lang w:eastAsia="ru-RU"/>
              </w:rPr>
            </w:pPr>
            <w:r>
              <w:rPr>
                <w:b/>
                <w:sz w:val="22"/>
                <w:szCs w:val="22"/>
                <w:lang w:eastAsia="ru-RU"/>
              </w:rPr>
              <w:t>Утверждаю</w:t>
            </w:r>
          </w:p>
        </w:tc>
      </w:tr>
      <w:tr>
        <w:trPr/>
        <w:tc>
          <w:tcPr>
            <w:tcW w:w="6028" w:type="dxa"/>
            <w:gridSpan w:val="3"/>
            <w:tcBorders/>
          </w:tcPr>
          <w:p>
            <w:pPr>
              <w:pStyle w:val="Normal"/>
              <w:suppressLineNumbers/>
              <w:pBdr/>
              <w:suppressAutoHyphens w:val="false"/>
              <w:snapToGrid w:val="false"/>
              <w:spacing w:lineRule="auto" w:line="254" w:before="0" w:after="160"/>
              <w:ind w:hanging="0" w:end="0"/>
              <w:jc w:val="start"/>
              <w:rPr>
                <w:rFonts w:ascii="Calibri" w:hAnsi="Calibri" w:eastAsia="Calibri" w:cs="Calibri"/>
                <w:sz w:val="22"/>
                <w:szCs w:val="22"/>
                <w:lang w:eastAsia="ru-RU"/>
              </w:rPr>
            </w:pPr>
            <w:r>
              <w:rPr>
                <w:rFonts w:eastAsia="Calibri" w:cs="Calibri" w:ascii="Calibri" w:hAnsi="Calibri"/>
                <w:sz w:val="22"/>
                <w:szCs w:val="22"/>
                <w:lang w:eastAsia="ru-RU"/>
              </w:rPr>
            </w:r>
          </w:p>
        </w:tc>
        <w:tc>
          <w:tcPr>
            <w:tcW w:w="3469" w:type="dxa"/>
            <w:gridSpan w:val="3"/>
            <w:tcBorders/>
          </w:tcPr>
          <w:p>
            <w:pPr>
              <w:pStyle w:val="Normal"/>
              <w:suppressAutoHyphens w:val="false"/>
              <w:spacing w:lineRule="auto" w:line="257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ru-RU"/>
              </w:rPr>
              <w:t xml:space="preserve">Председатель ПЦК </w:t>
              <w:br/>
              <w:t>«Программирование»</w:t>
              <w:br/>
              <w:t xml:space="preserve">______________     </w:t>
            </w:r>
            <w:r>
              <w:rPr>
                <w:i/>
                <w:sz w:val="22"/>
                <w:szCs w:val="22"/>
                <w:u w:val="single"/>
                <w:lang w:eastAsia="ru-RU"/>
              </w:rPr>
              <w:t xml:space="preserve">Мымрина М.Л. </w:t>
            </w:r>
          </w:p>
          <w:p>
            <w:pPr>
              <w:pStyle w:val="Normal"/>
              <w:widowControl/>
              <w:suppressAutoHyphens w:val="false"/>
              <w:spacing w:lineRule="auto" w:line="257"/>
              <w:ind w:hanging="0" w:end="0"/>
              <w:jc w:val="start"/>
              <w:rPr>
                <w:i/>
                <w:sz w:val="22"/>
                <w:szCs w:val="22"/>
                <w:vertAlign w:val="superscript"/>
                <w:lang w:eastAsia="ru-RU"/>
              </w:rPr>
            </w:pPr>
            <w:r>
              <w:rPr>
                <w:i/>
                <w:sz w:val="22"/>
                <w:szCs w:val="22"/>
                <w:vertAlign w:val="superscript"/>
                <w:lang w:eastAsia="ru-RU"/>
              </w:rPr>
              <w:t xml:space="preserve">              </w:t>
            </w:r>
            <w:r>
              <w:rPr>
                <w:i/>
                <w:sz w:val="22"/>
                <w:szCs w:val="22"/>
                <w:vertAlign w:val="superscript"/>
                <w:lang w:eastAsia="ru-RU"/>
              </w:rPr>
              <w:t>подпись                                        ФИО</w:t>
            </w:r>
          </w:p>
        </w:tc>
      </w:tr>
      <w:tr>
        <w:trPr/>
        <w:tc>
          <w:tcPr>
            <w:tcW w:w="6028" w:type="dxa"/>
            <w:gridSpan w:val="3"/>
            <w:tcBorders/>
          </w:tcPr>
          <w:p>
            <w:pPr>
              <w:pStyle w:val="Normal"/>
              <w:suppressLineNumbers/>
              <w:pBdr/>
              <w:suppressAutoHyphens w:val="false"/>
              <w:snapToGrid w:val="false"/>
              <w:spacing w:lineRule="auto" w:line="254" w:before="0" w:after="160"/>
              <w:ind w:hanging="0" w:end="0"/>
              <w:jc w:val="start"/>
              <w:rPr>
                <w:rFonts w:ascii="Calibri" w:hAnsi="Calibri" w:eastAsia="Calibri" w:cs="Calibri"/>
                <w:sz w:val="22"/>
                <w:szCs w:val="22"/>
                <w:lang w:eastAsia="ru-RU"/>
              </w:rPr>
            </w:pPr>
            <w:r>
              <w:rPr>
                <w:rFonts w:eastAsia="Calibri" w:cs="Calibri" w:ascii="Calibri" w:hAnsi="Calibri"/>
                <w:sz w:val="22"/>
                <w:szCs w:val="22"/>
                <w:lang w:eastAsia="ru-RU"/>
              </w:rPr>
            </w:r>
          </w:p>
        </w:tc>
        <w:tc>
          <w:tcPr>
            <w:tcW w:w="3469" w:type="dxa"/>
            <w:gridSpan w:val="3"/>
            <w:tcBorders/>
          </w:tcPr>
          <w:p>
            <w:pPr>
              <w:pStyle w:val="Normal"/>
              <w:suppressAutoHyphens w:val="false"/>
              <w:spacing w:lineRule="auto" w:line="257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ru-RU"/>
              </w:rPr>
              <w:t>«</w:t>
            </w:r>
            <w:r>
              <w:rPr>
                <w:i/>
                <w:sz w:val="22"/>
                <w:szCs w:val="22"/>
                <w:u w:val="single"/>
                <w:lang w:eastAsia="ru-RU"/>
              </w:rPr>
              <w:tab/>
            </w:r>
            <w:r>
              <w:rPr>
                <w:sz w:val="22"/>
                <w:szCs w:val="22"/>
                <w:lang w:eastAsia="ru-RU"/>
              </w:rPr>
              <w:t>»</w:t>
            </w:r>
            <w:r>
              <w:rPr>
                <w:i/>
                <w:sz w:val="22"/>
                <w:szCs w:val="22"/>
                <w:u w:val="single"/>
                <w:lang w:eastAsia="ru-RU"/>
              </w:rPr>
              <w:tab/>
              <w:tab/>
            </w:r>
            <w:r>
              <w:rPr>
                <w:sz w:val="22"/>
                <w:szCs w:val="22"/>
                <w:lang w:eastAsia="ru-RU"/>
              </w:rPr>
              <w:t>202</w:t>
            </w:r>
            <w:r>
              <w:rPr>
                <w:i/>
                <w:sz w:val="22"/>
                <w:szCs w:val="22"/>
                <w:u w:val="single"/>
                <w:lang w:eastAsia="ru-RU"/>
              </w:rPr>
              <w:tab/>
            </w:r>
            <w:r>
              <w:rPr>
                <w:sz w:val="22"/>
                <w:szCs w:val="22"/>
                <w:lang w:eastAsia="ru-RU"/>
              </w:rPr>
              <w:t xml:space="preserve"> г.</w:t>
            </w:r>
          </w:p>
        </w:tc>
      </w:tr>
      <w:tr>
        <w:trPr/>
        <w:tc>
          <w:tcPr>
            <w:tcW w:w="9497" w:type="dxa"/>
            <w:gridSpan w:val="6"/>
            <w:tcBorders/>
          </w:tcPr>
          <w:p>
            <w:pPr>
              <w:pStyle w:val="Normal"/>
              <w:suppressAutoHyphens w:val="false"/>
              <w:spacing w:lineRule="auto" w:line="257"/>
              <w:ind w:hanging="0" w:end="0"/>
              <w:jc w:val="center"/>
              <w:rPr>
                <w:b/>
                <w:sz w:val="22"/>
                <w:szCs w:val="22"/>
                <w:lang w:eastAsia="ru-RU"/>
              </w:rPr>
            </w:pPr>
            <w:r>
              <w:rPr>
                <w:b/>
                <w:sz w:val="22"/>
                <w:szCs w:val="22"/>
                <w:lang w:eastAsia="ru-RU"/>
              </w:rPr>
              <w:t>ЗАДАНИЕ</w:t>
            </w:r>
          </w:p>
        </w:tc>
      </w:tr>
      <w:tr>
        <w:trPr>
          <w:trHeight w:val="357" w:hRule="atLeast"/>
        </w:trPr>
        <w:tc>
          <w:tcPr>
            <w:tcW w:w="9497" w:type="dxa"/>
            <w:gridSpan w:val="6"/>
            <w:tcBorders/>
          </w:tcPr>
          <w:p>
            <w:pPr>
              <w:pStyle w:val="Normal"/>
              <w:suppressAutoHyphens w:val="false"/>
              <w:spacing w:lineRule="auto" w:line="257"/>
              <w:ind w:hanging="0" w:end="0"/>
              <w:jc w:val="center"/>
              <w:rPr>
                <w:b/>
                <w:sz w:val="22"/>
                <w:szCs w:val="22"/>
                <w:lang w:eastAsia="ru-RU"/>
              </w:rPr>
            </w:pPr>
            <w:r>
              <w:rPr>
                <w:b/>
                <w:sz w:val="22"/>
                <w:szCs w:val="22"/>
                <w:lang w:eastAsia="ru-RU"/>
              </w:rPr>
              <w:t xml:space="preserve">на курсовой проект </w:t>
            </w:r>
          </w:p>
        </w:tc>
      </w:tr>
      <w:tr>
        <w:trPr/>
        <w:tc>
          <w:tcPr>
            <w:tcW w:w="2343" w:type="dxa"/>
            <w:gridSpan w:val="2"/>
            <w:tcBorders/>
          </w:tcPr>
          <w:p>
            <w:pPr>
              <w:pStyle w:val="Normal"/>
              <w:suppressAutoHyphens w:val="false"/>
              <w:spacing w:lineRule="auto" w:line="312"/>
              <w:ind w:hanging="0" w:end="0"/>
              <w:jc w:val="start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студенту</w:t>
            </w:r>
          </w:p>
        </w:tc>
        <w:tc>
          <w:tcPr>
            <w:tcW w:w="4166" w:type="dxa"/>
            <w:gridSpan w:val="2"/>
            <w:tcBorders/>
          </w:tcPr>
          <w:p>
            <w:pPr>
              <w:pStyle w:val="Normal"/>
              <w:widowControl/>
              <w:suppressAutoHyphens w:val="false"/>
              <w:spacing w:lineRule="auto" w:line="276"/>
              <w:ind w:hanging="0" w:end="0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Шакирову Артёму Андреевичу</w:t>
            </w:r>
          </w:p>
        </w:tc>
        <w:tc>
          <w:tcPr>
            <w:tcW w:w="1362" w:type="dxa"/>
            <w:tcBorders/>
          </w:tcPr>
          <w:p>
            <w:pPr>
              <w:pStyle w:val="Normal"/>
              <w:suppressAutoHyphens w:val="false"/>
              <w:spacing w:lineRule="auto" w:line="312"/>
              <w:ind w:hanging="0" w:end="0"/>
              <w:jc w:val="start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группы</w:t>
            </w:r>
          </w:p>
        </w:tc>
        <w:tc>
          <w:tcPr>
            <w:tcW w:w="1626" w:type="dxa"/>
            <w:tcBorders/>
          </w:tcPr>
          <w:p>
            <w:pPr>
              <w:pStyle w:val="Normal"/>
              <w:suppressAutoHyphens w:val="false"/>
              <w:spacing w:lineRule="auto" w:line="312"/>
              <w:ind w:hanging="0" w:start="-108" w:end="0"/>
              <w:jc w:val="end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ЩПКО-01-22</w:t>
            </w:r>
          </w:p>
        </w:tc>
      </w:tr>
      <w:tr>
        <w:trPr>
          <w:trHeight w:val="410" w:hRule="atLeast"/>
        </w:trPr>
        <w:tc>
          <w:tcPr>
            <w:tcW w:w="2343" w:type="dxa"/>
            <w:gridSpan w:val="2"/>
            <w:tcBorders/>
          </w:tcPr>
          <w:p>
            <w:pPr>
              <w:pStyle w:val="Normal"/>
              <w:suppressAutoHyphens w:val="false"/>
              <w:spacing w:lineRule="auto" w:line="312"/>
              <w:ind w:hanging="0" w:end="0"/>
              <w:jc w:val="start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 xml:space="preserve">по специальности </w:t>
            </w:r>
          </w:p>
        </w:tc>
        <w:tc>
          <w:tcPr>
            <w:tcW w:w="7154" w:type="dxa"/>
            <w:gridSpan w:val="4"/>
            <w:tcBorders/>
          </w:tcPr>
          <w:p>
            <w:pPr>
              <w:pStyle w:val="Normal"/>
              <w:suppressAutoHyphens w:val="false"/>
              <w:spacing w:lineRule="auto" w:line="312"/>
              <w:ind w:hanging="0" w:end="0"/>
              <w:jc w:val="start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09.02.07 Информационные системы и программирование</w:t>
            </w:r>
          </w:p>
        </w:tc>
      </w:tr>
      <w:tr>
        <w:trPr>
          <w:trHeight w:val="570" w:hRule="atLeast"/>
        </w:trPr>
        <w:tc>
          <w:tcPr>
            <w:tcW w:w="1009" w:type="dxa"/>
            <w:tcBorders/>
          </w:tcPr>
          <w:p>
            <w:pPr>
              <w:pStyle w:val="Normal"/>
              <w:suppressAutoHyphens w:val="false"/>
              <w:spacing w:lineRule="auto" w:line="257"/>
              <w:ind w:hanging="0" w:end="0"/>
              <w:jc w:val="start"/>
              <w:rPr>
                <w:b/>
                <w:sz w:val="22"/>
                <w:szCs w:val="22"/>
                <w:lang w:eastAsia="ru-RU"/>
              </w:rPr>
            </w:pPr>
            <w:r>
              <w:rPr>
                <w:b/>
                <w:sz w:val="22"/>
                <w:szCs w:val="22"/>
                <w:lang w:eastAsia="ru-RU"/>
              </w:rPr>
              <w:t xml:space="preserve"> </w:t>
            </w:r>
            <w:r>
              <w:rPr>
                <w:b/>
                <w:sz w:val="22"/>
                <w:szCs w:val="22"/>
                <w:lang w:eastAsia="ru-RU"/>
              </w:rPr>
              <w:t xml:space="preserve">Тема </w:t>
            </w:r>
          </w:p>
        </w:tc>
        <w:tc>
          <w:tcPr>
            <w:tcW w:w="8488" w:type="dxa"/>
            <w:gridSpan w:val="5"/>
            <w:tcBorders/>
          </w:tcPr>
          <w:p>
            <w:pPr>
              <w:pStyle w:val="Normal"/>
              <w:suppressAutoHyphens w:val="false"/>
              <w:spacing w:lineRule="auto" w:line="257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ru-RU"/>
              </w:rPr>
              <w:t>«Разработка проекта внедрения и поддержки программного рендера трёхмерных сцен с применением алгоритма художника»</w:t>
            </w:r>
          </w:p>
        </w:tc>
      </w:tr>
    </w:tbl>
    <w:p>
      <w:pPr>
        <w:pStyle w:val="Normal"/>
        <w:spacing w:lineRule="auto" w:line="360" w:before="0" w:after="80"/>
        <w:jc w:val="start"/>
        <w:rPr>
          <w:rFonts w:eastAsia="Times New Roman" w:cs="Times New Roman"/>
          <w:b/>
          <w:bCs/>
          <w:sz w:val="22"/>
          <w:szCs w:val="22"/>
        </w:rPr>
      </w:pPr>
      <w:r>
        <w:rPr>
          <w:rFonts w:eastAsia="Times New Roman" w:cs="Times New Roman"/>
          <w:b/>
          <w:bCs/>
          <w:sz w:val="22"/>
          <w:szCs w:val="22"/>
        </w:rPr>
        <w:t>Введение</w:t>
      </w:r>
    </w:p>
    <w:p>
      <w:pPr>
        <w:pStyle w:val="Normal"/>
        <w:spacing w:lineRule="auto" w:line="360" w:before="0" w:after="60"/>
        <w:jc w:val="start"/>
        <w:rPr>
          <w:sz w:val="22"/>
          <w:szCs w:val="22"/>
        </w:rPr>
      </w:pPr>
      <w:r>
        <w:rPr>
          <w:rFonts w:eastAsia="Times New Roman" w:cs="Times New Roman"/>
          <w:b/>
          <w:bCs/>
          <w:sz w:val="22"/>
          <w:szCs w:val="22"/>
        </w:rPr>
        <w:t>1.  Исследовательский раздел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sz w:val="22"/>
          <w:szCs w:val="22"/>
        </w:rPr>
        <w:t xml:space="preserve">      </w:t>
      </w:r>
      <w:r>
        <w:rPr>
          <w:rFonts w:eastAsia="Times New Roman" w:cs="Times New Roman"/>
          <w:sz w:val="22"/>
          <w:szCs w:val="22"/>
        </w:rPr>
        <w:t>1.1 Исследование предметной области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color w:val="FFFFFF"/>
          <w:sz w:val="22"/>
          <w:szCs w:val="22"/>
          <w:shd w:fill="FFFFFF" w:val="clear"/>
        </w:rPr>
        <w:t>..</w:t>
      </w:r>
      <w:r>
        <w:rPr>
          <w:rFonts w:eastAsia="Times New Roman" w:cs="Times New Roman"/>
          <w:sz w:val="22"/>
          <w:szCs w:val="22"/>
          <w:shd w:fill="FFFFFF" w:val="clear"/>
        </w:rPr>
        <w:t xml:space="preserve"> </w:t>
      </w:r>
      <w:r>
        <w:rPr>
          <w:rFonts w:eastAsia="Times New Roman" w:cs="Times New Roman"/>
          <w:sz w:val="22"/>
          <w:szCs w:val="22"/>
        </w:rPr>
        <w:t>1.2 Составление технического задания на внедрение, сопровождение и обслуживание информационной системы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sz w:val="22"/>
          <w:szCs w:val="22"/>
        </w:rPr>
        <w:t xml:space="preserve">      </w:t>
      </w:r>
      <w:r>
        <w:rPr>
          <w:rFonts w:eastAsia="Times New Roman" w:cs="Times New Roman"/>
          <w:sz w:val="22"/>
          <w:szCs w:val="22"/>
        </w:rPr>
        <w:t>1.3 Выработка требований к информационной безопасности системы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color w:val="FFFFFF"/>
          <w:sz w:val="22"/>
          <w:szCs w:val="22"/>
          <w:shd w:fill="FFFFFF" w:val="clear"/>
        </w:rPr>
        <w:t>..</w:t>
      </w:r>
      <w:r>
        <w:rPr>
          <w:rFonts w:eastAsia="Times New Roman" w:cs="Times New Roman"/>
          <w:sz w:val="22"/>
          <w:szCs w:val="22"/>
        </w:rPr>
        <w:t xml:space="preserve"> 1.4 Выбор методов и средств контроля качества функционирования и обслуживания</w:t>
      </w:r>
    </w:p>
    <w:p>
      <w:pPr>
        <w:pStyle w:val="Normal"/>
        <w:spacing w:lineRule="auto" w:line="360" w:before="0" w:after="60"/>
        <w:jc w:val="start"/>
        <w:rPr>
          <w:sz w:val="22"/>
          <w:szCs w:val="22"/>
        </w:rPr>
      </w:pPr>
      <w:r>
        <w:rPr>
          <w:rFonts w:eastAsia="Times New Roman" w:cs="Times New Roman"/>
          <w:b/>
          <w:bCs/>
          <w:sz w:val="22"/>
          <w:szCs w:val="22"/>
        </w:rPr>
        <w:t>2.  Мероприятия по внедрению и сопровождению информационной системы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sz w:val="22"/>
          <w:szCs w:val="22"/>
        </w:rPr>
        <w:t xml:space="preserve">      </w:t>
      </w:r>
      <w:r>
        <w:rPr>
          <w:rFonts w:eastAsia="Times New Roman" w:cs="Times New Roman"/>
          <w:sz w:val="22"/>
          <w:szCs w:val="22"/>
        </w:rPr>
        <w:t>2.1 Инсталляция и наладка программного обеспечения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sz w:val="22"/>
          <w:szCs w:val="22"/>
        </w:rPr>
        <w:t xml:space="preserve">  </w:t>
      </w:r>
      <w:r>
        <w:rPr>
          <w:rFonts w:eastAsia="Times New Roman" w:cs="Times New Roman"/>
          <w:sz w:val="22"/>
          <w:szCs w:val="22"/>
        </w:rPr>
        <w:t>2.2 Проверка эксплуатационных характеристик компьютерной системы на соответствие техническим требованиям и стандартам качества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sz w:val="22"/>
          <w:szCs w:val="22"/>
        </w:rPr>
        <w:t xml:space="preserve">      </w:t>
      </w:r>
      <w:r>
        <w:rPr>
          <w:rFonts w:eastAsia="Times New Roman" w:cs="Times New Roman"/>
          <w:sz w:val="22"/>
          <w:szCs w:val="22"/>
        </w:rPr>
        <w:t>2.3 Тестирование информационной системы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color w:val="FFFFFF"/>
          <w:sz w:val="22"/>
          <w:szCs w:val="22"/>
          <w:shd w:fill="FFFFFF" w:val="clear"/>
        </w:rPr>
        <w:t>…</w:t>
      </w:r>
      <w:r>
        <w:rPr>
          <w:rFonts w:eastAsia="Times New Roman" w:cs="Times New Roman"/>
          <w:color w:val="FFFFFF"/>
          <w:sz w:val="22"/>
          <w:szCs w:val="22"/>
          <w:shd w:fill="FFFFFF" w:val="clear"/>
        </w:rPr>
        <w:t>...</w:t>
      </w:r>
      <w:r>
        <w:rPr>
          <w:rFonts w:eastAsia="Times New Roman" w:cs="Times New Roman"/>
          <w:sz w:val="22"/>
          <w:szCs w:val="22"/>
        </w:rPr>
        <w:t>2.4 Документирование мероприятий по обеспечению качества функционирования информационной системы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b/>
          <w:bCs/>
          <w:sz w:val="22"/>
          <w:szCs w:val="22"/>
        </w:rPr>
        <w:t>Заключение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b/>
          <w:bCs/>
          <w:sz w:val="22"/>
          <w:szCs w:val="22"/>
        </w:rPr>
        <w:t>Список использованных источников</w:t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b/>
          <w:bCs/>
          <w:sz w:val="22"/>
          <w:szCs w:val="22"/>
        </w:rPr>
        <w:t>Приложения</w:t>
      </w:r>
    </w:p>
    <w:p>
      <w:pPr>
        <w:pStyle w:val="Normal"/>
        <w:tabs>
          <w:tab w:val="clear" w:pos="720"/>
          <w:tab w:val="left" w:pos="9497" w:leader="none"/>
        </w:tabs>
        <w:suppressAutoHyphens w:val="false"/>
        <w:spacing w:lineRule="exact" w:line="274"/>
        <w:ind w:hanging="0" w:start="6344"/>
        <w:jc w:val="start"/>
        <w:rPr>
          <w:sz w:val="22"/>
          <w:szCs w:val="22"/>
        </w:rPr>
      </w:pPr>
      <w:r>
        <w:rPr>
          <w:sz w:val="22"/>
          <w:szCs w:val="22"/>
        </w:rPr>
        <w:t xml:space="preserve">Дата выдачи </w:t>
      </w:r>
      <w:r>
        <w:rPr>
          <w:sz w:val="22"/>
          <w:szCs w:val="22"/>
          <w:u w:val="single"/>
        </w:rPr>
        <w:tab/>
      </w:r>
    </w:p>
    <w:p>
      <w:pPr>
        <w:pStyle w:val="Normal"/>
        <w:tabs>
          <w:tab w:val="clear" w:pos="720"/>
          <w:tab w:val="left" w:pos="9498" w:leader="none"/>
        </w:tabs>
        <w:suppressAutoHyphens w:val="false"/>
        <w:spacing w:lineRule="auto" w:line="240" w:before="138" w:after="0"/>
        <w:ind w:hanging="0" w:start="6341"/>
        <w:jc w:val="start"/>
        <w:rPr>
          <w:sz w:val="22"/>
          <w:szCs w:val="22"/>
        </w:rPr>
      </w:pPr>
      <w:r>
        <w:rPr>
          <w:sz w:val="22"/>
          <w:szCs w:val="22"/>
        </w:rPr>
        <w:t xml:space="preserve">Срок окончания </w:t>
      </w:r>
      <w:r>
        <w:rPr>
          <w:sz w:val="22"/>
          <w:szCs w:val="22"/>
          <w:u w:val="single"/>
        </w:rPr>
        <w:tab/>
      </w:r>
    </w:p>
    <w:p>
      <w:pPr>
        <w:pStyle w:val="Normal"/>
        <w:spacing w:lineRule="auto" w:line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 w:before="0" w:after="0"/>
        <w:jc w:val="both"/>
        <w:rPr>
          <w:sz w:val="22"/>
          <w:szCs w:val="22"/>
        </w:rPr>
      </w:pPr>
      <w:r>
        <w:rPr>
          <w:rFonts w:eastAsia="Times New Roman" w:cs="Times New Roman"/>
          <w:sz w:val="22"/>
          <w:szCs w:val="22"/>
        </w:rPr>
        <w:t xml:space="preserve">Руководитель курсового проекта </w:t>
        <w:tab/>
        <w:tab/>
        <w:tab/>
      </w:r>
      <w:r>
        <w:rPr>
          <w:rFonts w:eastAsia="Times New Roman" w:cs="Times New Roman"/>
          <w:sz w:val="22"/>
          <w:szCs w:val="22"/>
          <w:u w:val="single"/>
        </w:rPr>
        <w:tab/>
        <w:tab/>
      </w:r>
      <w:r>
        <w:rPr>
          <w:rFonts w:eastAsia="Times New Roman" w:cs="Times New Roman"/>
          <w:sz w:val="22"/>
          <w:szCs w:val="22"/>
          <w:u w:val="none"/>
        </w:rPr>
        <w:t>Иванова Д.А.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Heading1"/>
            <w:rPr/>
          </w:pPr>
          <w:r>
            <w:br w:type="page"/>
          </w:r>
          <w:r>
            <w:rPr/>
            <w:t>С</w:t>
          </w:r>
          <w:r>
            <w:rPr/>
            <w:t>ОДЕРЖАНИЕ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980_870077884">
            <w:r>
              <w:rPr>
                <w:rStyle w:val="IndexLink"/>
              </w:rPr>
              <w:t>ВВЕДЕНИЕ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3982_870077884">
            <w:r>
              <w:rPr>
                <w:rStyle w:val="IndexLink"/>
              </w:rPr>
              <w:t>1 ИССЛЕДОВАТЕЛЬСКИЙ РАЗДЕЛ</w:t>
              <w:tab/>
              <w:t>7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3984_870077884">
            <w:r>
              <w:rPr>
                <w:rStyle w:val="IndexLink"/>
              </w:rPr>
              <w:t>1.1 Исследование предметной области</w:t>
              <w:tab/>
              <w:t>7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3986_870077884">
            <w:r>
              <w:rPr>
                <w:rStyle w:val="IndexLink"/>
              </w:rPr>
              <w:t>1.2 Составление технического задания на внедрение, сопровождение и обслуживание информационной системы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88_870077884">
            <w:r>
              <w:rPr>
                <w:rStyle w:val="IndexLink"/>
              </w:rPr>
              <w:t>1.2.1 Назначение информационной системы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0_870077884">
            <w:r>
              <w:rPr>
                <w:rStyle w:val="IndexLink"/>
              </w:rPr>
              <w:t>1.2.2 Требования к системе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2_870077884">
            <w:r>
              <w:rPr>
                <w:rStyle w:val="IndexLink"/>
              </w:rPr>
              <w:t>1.2.2.1 Общие требования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4_870077884">
            <w:r>
              <w:rPr>
                <w:rStyle w:val="IndexLink"/>
              </w:rPr>
              <w:t>1.2.2.2 Требования к технической инфраструктуре</w:t>
              <w:tab/>
              <w:t>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6_870077884">
            <w:r>
              <w:rPr>
                <w:rStyle w:val="IndexLink"/>
              </w:rPr>
              <w:t>1.2.2.3 Требования к режимам функционирования</w:t>
              <w:tab/>
              <w:t>9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3998_870077884">
            <w:r>
              <w:rPr>
                <w:rStyle w:val="IndexLink"/>
              </w:rPr>
              <w:t>1.2.2.4 Требования к надёжности</w:t>
              <w:tab/>
              <w:t>9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0_870077884">
            <w:r>
              <w:rPr>
                <w:rStyle w:val="IndexLink"/>
              </w:rPr>
              <w:t>1.2.2.5 Требования к функциям системы</w:t>
              <w:tab/>
              <w:t>9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2_870077884">
            <w:r>
              <w:rPr>
                <w:rStyle w:val="IndexLink"/>
              </w:rPr>
              <w:t>1.2.2.6 Требования к эргономике и технической эстетике</w:t>
              <w:tab/>
              <w:t>10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4_870077884">
            <w:r>
              <w:rPr>
                <w:rStyle w:val="IndexLink"/>
              </w:rPr>
              <w:t>1.2.2.7 Требования к программному обеспечению системы</w:t>
              <w:tab/>
              <w:t>10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6_870077884">
            <w:r>
              <w:rPr>
                <w:rStyle w:val="IndexLink"/>
              </w:rPr>
              <w:t>1.2.2.8 Требования к стандартизации и унификации</w:t>
              <w:tab/>
              <w:t>10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08_870077884">
            <w:r>
              <w:rPr>
                <w:rStyle w:val="IndexLink"/>
              </w:rPr>
              <w:t>1.2.3 Требования к составу и содержанию работ по созданию системы</w:t>
              <w:tab/>
              <w:t>10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10_870077884">
            <w:r>
              <w:rPr>
                <w:rStyle w:val="IndexLink"/>
              </w:rPr>
              <w:t>1.2.4 Порядок контроля и приёмки системы</w:t>
              <w:tab/>
              <w:t>11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12_870077884">
            <w:r>
              <w:rPr>
                <w:rStyle w:val="IndexLink"/>
              </w:rPr>
              <w:t>1.3 Выработка требований к информационной безопасности системы</w:t>
              <w:tab/>
              <w:t>11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14_870077884">
            <w:r>
              <w:rPr>
                <w:rStyle w:val="IndexLink"/>
              </w:rPr>
              <w:t>1.3.1 Общие положения</w:t>
              <w:tab/>
              <w:t>11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16_870077884">
            <w:r>
              <w:rPr>
                <w:rStyle w:val="IndexLink"/>
              </w:rPr>
              <w:t>1.3.2 Требования к файлам ресурсов</w:t>
              <w:tab/>
              <w:t>11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18_870077884">
            <w:r>
              <w:rPr>
                <w:rStyle w:val="IndexLink"/>
              </w:rPr>
              <w:t>1.3.3 Требования к безопасности сборки</w:t>
              <w:tab/>
              <w:t>12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20_870077884">
            <w:r>
              <w:rPr>
                <w:rStyle w:val="IndexLink"/>
              </w:rPr>
              <w:t>1.3.4 Целостность поставки</w:t>
              <w:tab/>
              <w:t>12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22_870077884">
            <w:r>
              <w:rPr>
                <w:rStyle w:val="IndexLink"/>
              </w:rPr>
              <w:t>1.4 Выбор методов и средств контроля качества функционирования и обслуживания системы</w:t>
              <w:tab/>
              <w:t>12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24_870077884">
            <w:r>
              <w:rPr>
                <w:rStyle w:val="IndexLink"/>
              </w:rPr>
              <w:t>1.4.1 Оперативный контроль</w:t>
              <w:tab/>
              <w:t>12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26_870077884">
            <w:r>
              <w:rPr>
                <w:rStyle w:val="IndexLink"/>
              </w:rPr>
              <w:t>1.4.2 Тестовый контроль</w:t>
              <w:tab/>
              <w:t>13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28_870077884">
            <w:r>
              <w:rPr>
                <w:rStyle w:val="IndexLink"/>
              </w:rPr>
              <w:t>1.4.3 Алгоритмический контроль</w:t>
              <w:tab/>
              <w:t>13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30_870077884">
            <w:r>
              <w:rPr>
                <w:rStyle w:val="IndexLink"/>
              </w:rPr>
              <w:t>1.4.4 Логический контроль</w:t>
              <w:tab/>
              <w:t>13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32_870077884">
            <w:r>
              <w:rPr>
                <w:rStyle w:val="IndexLink"/>
              </w:rPr>
              <w:t>1.4.5 Обеспечение достоверности информации</w:t>
              <w:tab/>
              <w:t>14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4034_870077884">
            <w:r>
              <w:rPr>
                <w:rStyle w:val="IndexLink"/>
              </w:rPr>
              <w:t>2 МЕРОПРИЯТИЯ ПО ВНЕДРЕНИЮ И СОПРОВОЖДЕНИЮ ИНФОРМАЦИОННОЙ СИСТЕМЫ</w:t>
              <w:tab/>
              <w:t>15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36_870077884">
            <w:r>
              <w:rPr>
                <w:rStyle w:val="IndexLink"/>
              </w:rPr>
              <w:t>2.1 Инсталляция и наладка программного обеспечения</w:t>
              <w:tab/>
              <w:t>15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38_870077884">
            <w:r>
              <w:rPr>
                <w:rStyle w:val="IndexLink"/>
              </w:rPr>
              <w:t>2.1.1 Установка на Windows</w:t>
              <w:tab/>
              <w:t>15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40_870077884">
            <w:r>
              <w:rPr>
                <w:rStyle w:val="IndexLink"/>
              </w:rPr>
              <w:t>2.1.2 Сборка из исходного кода</w:t>
              <w:tab/>
              <w:t>15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42_870077884">
            <w:r>
              <w:rPr>
                <w:rStyle w:val="IndexLink"/>
              </w:rPr>
              <w:t>2.2 Проверка эксплуатационных характеристик компьютерной системы на соответствие техническим требованиям и стандартам качества</w:t>
              <w:tab/>
              <w:t>16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44_870077884">
            <w:r>
              <w:rPr>
                <w:rStyle w:val="IndexLink"/>
              </w:rPr>
              <w:t>2.2.1 Тестирование производительности</w:t>
              <w:tab/>
              <w:t>16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46_870077884">
            <w:r>
              <w:rPr>
                <w:rStyle w:val="IndexLink"/>
              </w:rPr>
              <w:t>2.2.2 Тестирование корректности рендеринга</w:t>
              <w:tab/>
              <w:t>16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48_870077884">
            <w:r>
              <w:rPr>
                <w:rStyle w:val="IndexLink"/>
              </w:rPr>
              <w:t>2.2.3 Тестирование совместимости</w:t>
              <w:tab/>
              <w:t>17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50_870077884">
            <w:r>
              <w:rPr>
                <w:rStyle w:val="IndexLink"/>
              </w:rPr>
              <w:t>2.3 Тестирование информационной системы</w:t>
              <w:tab/>
              <w:t>17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52_870077884">
            <w:r>
              <w:rPr>
                <w:rStyle w:val="IndexLink"/>
              </w:rPr>
              <w:t>2.3.1 Выбор средств тестирования</w:t>
              <w:tab/>
              <w:t>17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54_870077884">
            <w:r>
              <w:rPr>
                <w:rStyle w:val="IndexLink"/>
              </w:rPr>
              <w:t>2.3.2 Подготовка тестовых данных</w:t>
              <w:tab/>
              <w:t>18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56_870077884">
            <w:r>
              <w:rPr>
                <w:rStyle w:val="IndexLink"/>
              </w:rPr>
              <w:t>2.3.3 Тестовые сценарии</w:t>
              <w:tab/>
              <w:t>18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58_870077884">
            <w:r>
              <w:rPr>
                <w:rStyle w:val="IndexLink"/>
              </w:rPr>
              <w:t>2.3.4 Результаты тестирования</w:t>
              <w:tab/>
              <w:t>19</w:t>
            </w:r>
          </w:hyperlink>
        </w:p>
        <w:p>
          <w:pPr>
            <w:pStyle w:val="TOC2"/>
            <w:tabs>
              <w:tab w:val="clear" w:pos="9071"/>
              <w:tab w:val="right" w:pos="9353" w:leader="dot"/>
            </w:tabs>
            <w:rPr/>
          </w:pPr>
          <w:hyperlink w:anchor="__RefHeading___Toc4060_870077884">
            <w:r>
              <w:rPr>
                <w:rStyle w:val="IndexLink"/>
              </w:rPr>
              <w:t>2.4 Документирование мероприятий по обеспечению качества функционирования информационной системы</w:t>
              <w:tab/>
              <w:t>20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4062_870077884">
            <w:r>
              <w:rPr>
                <w:rStyle w:val="IndexLink"/>
              </w:rPr>
              <w:t>ЗАКЛЮЧЕНИЕ</w:t>
              <w:tab/>
              <w:t>21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4064_870077884">
            <w:r>
              <w:rPr>
                <w:rStyle w:val="IndexLink"/>
              </w:rPr>
              <w:t>СПИСОК ИСПОЛЬЗОВАННЫХ ИСТОЧНИКОВ</w:t>
              <w:tab/>
              <w:t>22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66_870077884">
            <w:r>
              <w:rPr>
                <w:rStyle w:val="IndexLink"/>
              </w:rPr>
              <w:t>1 Общие сведения</w:t>
              <w:tab/>
              <w:t>24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68_870077884">
            <w:r>
              <w:rPr>
                <w:rStyle w:val="IndexLink"/>
              </w:rPr>
              <w:t>1.1 Область применения</w:t>
              <w:tab/>
              <w:t>24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70_870077884">
            <w:r>
              <w:rPr>
                <w:rStyle w:val="IndexLink"/>
              </w:rPr>
              <w:t>1.2 Краткое описание возможностей</w:t>
              <w:tab/>
              <w:t>24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72_870077884">
            <w:r>
              <w:rPr>
                <w:rStyle w:val="IndexLink"/>
              </w:rPr>
              <w:t>1.3 Уровень подготовки пользователя</w:t>
              <w:tab/>
              <w:t>24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74_870077884">
            <w:r>
              <w:rPr>
                <w:rStyle w:val="IndexLink"/>
              </w:rPr>
              <w:t>2 Подготовка к работе</w:t>
              <w:tab/>
              <w:t>24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76_870077884">
            <w:r>
              <w:rPr>
                <w:rStyle w:val="IndexLink"/>
              </w:rPr>
              <w:t>2.1 Запуск приложения</w:t>
              <w:tab/>
              <w:t>24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78_870077884">
            <w:r>
              <w:rPr>
                <w:rStyle w:val="IndexLink"/>
              </w:rPr>
              <w:t>3 Описание операций</w:t>
              <w:tab/>
              <w:t>25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80_870077884">
            <w:r>
              <w:rPr>
                <w:rStyle w:val="IndexLink"/>
              </w:rPr>
              <w:t>3.1 Управление сценой</w:t>
              <w:tab/>
              <w:t>25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82_870077884">
            <w:r>
              <w:rPr>
                <w:rStyle w:val="IndexLink"/>
              </w:rPr>
              <w:t>4 Аварийные ситуации</w:t>
              <w:tab/>
              <w:t>25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84_870077884">
            <w:r>
              <w:rPr>
                <w:rStyle w:val="IndexLink"/>
              </w:rPr>
              <w:t>1 Общие сведения</w:t>
              <w:tab/>
              <w:t>26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86_870077884">
            <w:r>
              <w:rPr>
                <w:rStyle w:val="IndexLink"/>
              </w:rPr>
              <w:t>2 Требования к оборудованию и программному обеспечению</w:t>
              <w:tab/>
              <w:t>26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88_870077884">
            <w:r>
              <w:rPr>
                <w:rStyle w:val="IndexLink"/>
              </w:rPr>
              <w:t>3 Структура проекта</w:t>
              <w:tab/>
              <w:t>26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90_870077884">
            <w:r>
              <w:rPr>
                <w:rStyle w:val="IndexLink"/>
              </w:rPr>
              <w:t>4 Сборка и установка</w:t>
              <w:tab/>
              <w:t>27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92_870077884">
            <w:r>
              <w:rPr>
                <w:rStyle w:val="IndexLink"/>
              </w:rPr>
              <w:t>5 Краткое описание структуры программы</w:t>
              <w:tab/>
              <w:t>27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hyperlink w:anchor="__RefHeading___Toc4094_870077884">
            <w:r>
              <w:rPr>
                <w:rStyle w:val="IndexLink"/>
              </w:rPr>
              <w:t>6 Обновление версий</w:t>
              <w:tab/>
              <w:t>27</w:t>
            </w:r>
          </w:hyperlink>
        </w:p>
        <w:p>
          <w:pPr>
            <w:pStyle w:val="TOC3"/>
            <w:tabs>
              <w:tab w:val="clear" w:pos="8787"/>
              <w:tab w:val="right" w:pos="9353" w:leader="dot"/>
            </w:tabs>
            <w:rPr/>
          </w:pPr>
          <w:r>
            <w:rPr/>
            <w:t>ПРИЛОЖЕНИЯ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Heading1"/>
        <w:spacing w:lineRule="auto" w:line="360" w:before="0" w:after="240"/>
        <w:jc w:val="center"/>
        <w:rPr/>
      </w:pPr>
      <w:bookmarkStart w:id="0" w:name="__RefHeading___Toc3980_870077884"/>
      <w:bookmarkEnd w:id="0"/>
      <w:r>
        <w:rPr>
          <w:rFonts w:eastAsia="Times New Roman" w:cs="Times New Roman"/>
          <w:b/>
          <w:bCs/>
          <w:sz w:val="28"/>
          <w:szCs w:val="28"/>
        </w:rPr>
        <w:t>ВВЕДЕНИЕ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Компьютерная графика является одной из наиболее динамично развивающихся областей информационных технологий. Разработка трёхмерных приложений, визуализаторов и игровых движков предполагает глубокое понимание алгоритмов визуализации. Одним из классических подходов к рендерингу 3D-сцен является программный рендеринг — метод, при котором все операции вычисляются средствами центрального процессора без задействования графического ускорителя.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Настоящий курсовой проект посвящён разработке программного рендера трёхмерных сцен «Chronically Depressed Island» — программного продукта, реализованного на языке C++ с использованием библиотеки SFML для отображения результатов рендеринга. Ключевым алгоритмом сортировки полигонов является алгоритм художника (Painter's Algorithm), обеспечивающий корректный порядок отрисовки граней сцены от дальних к ближним.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Актуальность разработки обусловлена рядом факторов. Во-первых, изучение программного рендеринга является обязательной частью подготовки специалистов в области компьютерной графики и разработки игровых движков. Во-вторых, реализация рендерера без использования графического API (OpenGL, Direct3D) позволяет досконально разобраться с математическими основами трёхмерной графики: матрицами преобразований, проекциями, алгоритмами видимости и методами закраски. В-третьих, SFML как кросс-платформенная библиотека обеспечивает независимость от операционной системы при сохранении высокого быстродействия.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Практическая значимость работы состоит в создании функционирующего программного продукта, пригодного для демонстрации и дальнейшего расширения: добавления текстурирования, динамического освещения, поддержки формата OBJ. Продукт может использоваться в образовательном процессе для изучения основ 3D-графики.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Цель курсового проекта — разработка проекта внедрения и поддержки программного рендера трёхмерных сцен с применением алгоритма художника, включающая мероприятия по сборке, установке, тестированию и документированию программного обеспечения.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>
      <w:pPr>
        <w:pStyle w:val="ListParagraph"/>
        <w:numPr>
          <w:ilvl w:val="0"/>
          <w:numId w:val="111"/>
        </w:numPr>
        <w:spacing w:lineRule="auto" w:line="360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провести анализ предметной области и выявить требования к программному рендеру;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составить техническое задание на внедрение и сопровождение информационной системы;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сформулировать требования к информационной безопасности;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выбрать методы и средства контроля качества;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описать процесс сборки и инсталляции программного обеспечения;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провести проверку эксплуатационных характеристик;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выполнить тестирование программного продукта и зафиксировать результаты;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подготовить пользовательскую и техническую документацию.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240"/>
        <w:jc w:val="center"/>
        <w:rPr/>
      </w:pPr>
      <w:bookmarkStart w:id="1" w:name="__RefHeading___Toc3982_870077884"/>
      <w:bookmarkEnd w:id="1"/>
      <w:r>
        <w:rPr>
          <w:rFonts w:eastAsia="Times New Roman" w:cs="Times New Roman"/>
          <w:b/>
          <w:bCs/>
          <w:sz w:val="28"/>
          <w:szCs w:val="28"/>
        </w:rPr>
        <w:t>1 ИССЛЕДОВАТЕЛЬСКИЙ РАЗДЕЛ</w:t>
      </w:r>
    </w:p>
    <w:p>
      <w:pPr>
        <w:pStyle w:val="Heading2"/>
        <w:spacing w:lineRule="auto" w:line="360" w:before="200" w:after="160"/>
        <w:ind w:firstLine="720"/>
        <w:jc w:val="start"/>
        <w:rPr>
          <w:b/>
          <w:bCs/>
        </w:rPr>
      </w:pPr>
      <w:bookmarkStart w:id="2" w:name="__RefHeading___Toc3984_870077884"/>
      <w:bookmarkEnd w:id="2"/>
      <w:r>
        <w:rPr>
          <w:rFonts w:eastAsia="Times New Roman" w:cs="Times New Roman"/>
          <w:b/>
          <w:bCs/>
          <w:sz w:val="28"/>
          <w:szCs w:val="28"/>
        </w:rPr>
        <w:t>1.1 Исследование предметной области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Предметная область проекта — программные системы трёхмерной визуализации (программные рендеры). Программный рендеринг представляет собой процесс генерации двумерного изображения из описания трёхмерной сцены, выполняемый исключительно средствами центрального процессора без задействования аппаратного графического ускорителя.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В ходе анализа выделены следующие компоненты, характерные для систем программного рендеринга:</w:t>
      </w:r>
    </w:p>
    <w:p>
      <w:pPr>
        <w:pStyle w:val="ListParagraph"/>
        <w:numPr>
          <w:ilvl w:val="0"/>
          <w:numId w:val="112"/>
        </w:numPr>
        <w:spacing w:lineRule="auto" w:line="360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загрузка и хранение геометрии сцены (меш, полигональная сетка);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система камеры и преобразований (матрицы модели, вида, проекции — MVP);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реализация алгоритма сортировки и видимости полигонов;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закраска граней (flat shading, Gouraud shading);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вывод результата через графическую оконную систему.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Алгоритм художника (Painter's Algorithm) — один из исторически первых алгоритмов устранения скрытых поверхностей. Его принцип аналогичен работе живописца: полигоны сортируются по дальности от наблюдателя (по оси Z), после чего отрисовываются в порядке от дальних к ближним. Последующие ближние полигоны перекрывают более далёкие, что и обеспечивает корректный визуальный результат.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К достоинствам алгоритма относятся: простота реализации, отсутствие необходимости в Z-буфере, естественное поведение на простых сценах. Среди ограничений — невозможность корректной обработки взаимопересекающихся полигонов и циклических зависимостей глубины.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В качестве графической библиотеки используется SFML (Simple and Fast Multimedia Library) версии 2.x — кросс-платформенный API для языка C++, предоставляющий средства работы с окном, растровой графикой, вводом пользователя и звуком. SFML не реализует аппаратный 3D-рендеринг, поэтому выступает лишь как поверхность отображения: итоговый пиксельный буфер передаётся в объект sf::Image / sf::Texture и отображается на экране.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  <w:t>Аналоги проекта: tinyrenderer (Dmitry V. Sokolov), software-renderer (на основе OpenGL-подобного API). Отличие данного проекта — использование SFML для отображения и специализация на алгоритме художника с плоской закраской (flat shading).</w:t>
      </w:r>
      <w:r>
        <w:br w:type="page"/>
      </w:r>
    </w:p>
    <w:p>
      <w:pPr>
        <w:pStyle w:val="Heading2"/>
        <w:spacing w:lineRule="auto" w:line="360" w:before="0" w:after="160"/>
        <w:ind w:firstLine="720"/>
        <w:jc w:val="star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3" w:name="__RefHeading___Toc3986_870077884"/>
      <w:bookmarkEnd w:id="3"/>
      <w:r>
        <w:rPr>
          <w:rFonts w:eastAsia="Times New Roman" w:cs="Times New Roman"/>
          <w:b/>
          <w:bCs/>
          <w:sz w:val="28"/>
          <w:szCs w:val="28"/>
        </w:rPr>
        <w:t>1.2 Составление технического задания на внедрение, сопровождение и обслуживание информационной системы</w:t>
      </w:r>
    </w:p>
    <w:p>
      <w:pPr>
        <w:pStyle w:val="Heading2"/>
        <w:spacing w:lineRule="auto" w:line="360" w:before="200" w:after="160"/>
        <w:ind w:firstLine="72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4" w:name="__RefHeading___Toc3988_870077884"/>
      <w:bookmarkEnd w:id="4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1.2.1 Назначение информационной системы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Программный рендер трёхмерных сцен предназначен для визуализации полигональных 3D-моделей методом программного растеризатора с применением алгоритма художника для сортировки граней. Система ориентирована на студентов и разработчиков, изучающих основы компьютерной графики и реализацию рендеров без использования графических API.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5" w:name="__RefHeading___Toc3990_870077884"/>
      <w:bookmarkEnd w:id="5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 Требования к системе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6" w:name="__RefHeading___Toc3992_870077884"/>
      <w:bookmarkEnd w:id="6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1.2.2.1 Общие требования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Система является десктопным приложением, запускаемым локально на компьютере пользователя. Приложение должно отображать окно с рендером 3D-сцены, поддерживать интерактивное вращение модели с помощью клавиш управления, и корректно завершать работу при закрытии окна.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7" w:name="__RefHeading___Toc3994_870077884"/>
      <w:bookmarkEnd w:id="7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1.2.2.2 Требования к технической инфраструктуре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Минимальные требования к аппаратному обеспечению: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процессор: двухъядерный с тактовой частотой не менее 1,8 ГГц;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оперативная память: не менее 512 МБ;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видеокарта: любая, поддерживающая OpenGL 2.0 (для работы SFML);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свободное место на диске: не менее 100 МБ.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Программные требования: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операционная система: Windows 10/11 x64 или Linux (Ubuntu 20.04+);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среда выполнения: динамические библиотеки SFML 2.5+ (поставляются в комплекте);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компилятор для сборки из исходных кодов: GCC 10+ или MSVC 2019+.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8" w:name="__RefHeading___Toc3996_870077884"/>
      <w:bookmarkEnd w:id="8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1.2.2.3 Требования к режимам функционирования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Система функционирует в интерактивном режиме реального времени. Приложение должно поддерживать частоту кадров не менее 30 FPS при рендеринге сцены с числом треугольников до 5 000 на системах, соответствующих минимальным требованиям. Предусмотрен корректный выход из приложения по нажатию клавиши Escape или закрытию окна.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9" w:name="__RefHeading___Toc3998_870077884"/>
      <w:bookmarkEnd w:id="9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1.2.2.4 Требования к надёжности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Требования к надёжности системы: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приложение не должно завершаться аварийно при корректных входных данных;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при отсутствии файла ресурсов (3D-модели) приложение выводит сообщение об ошибке и завершает работу корректно;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перетаскивание и изменение размера окна не должны приводить к сбою.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0" w:name="__RefHeading___Toc4000_870077884"/>
      <w:bookmarkEnd w:id="10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1.2.2.5 Требования к функциям системы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Система должна обеспечивать: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загрузку 3D-геометрии из файла ресурсов;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преобразование вершин с применением матриц модели, вида и проекции (MVP);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сортировку треугольников по глубине (алгоритм художника);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растеризацию треугольников с flat-закраской;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вычисление базового освещения по нормали грани (diffuse lighting);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отображение результата в оконном приложении SFML;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интерактивное вращение сцены мышью или клавишами.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1" w:name="__RefHeading___Toc4002_870077884"/>
      <w:bookmarkEnd w:id="11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1.2.2.6 Требования к эргономике и технической эстетике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Приложение отображает рендер в отдельном окне размером не менее 800×600 пикселей. Частота кадров должна быть ограничена значением 60 FPS во избежание избыточной нагрузки на ЦП. Фон рабочей области — тёмно-серый (#1A1A2E) для контраста с освещёнными полигонами.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2" w:name="__RefHeading___Toc4004_870077884"/>
      <w:bookmarkEnd w:id="12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1.2.2.7 Требования к программному обеспечению системы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Стек технологий программного продукта: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язык программирования: C++17;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библиотека отображения: SFML 2.5.x;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система сборки: CMake 3.15+;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стандартные зависимости: STL (vector, algorithm, cmath).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3" w:name="__RefHeading___Toc4006_870077884"/>
      <w:bookmarkEnd w:id="13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1.2.2.8 Требования к стандартизации и унификации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При разработке и документировании соблюдены требования ГОСТ 34.602, ГОСТ 2.105 и ГОСТ Р ИСО/МЭК 12119 [4, 5, 6].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4" w:name="__RefHeading___Toc4008_870077884"/>
      <w:bookmarkEnd w:id="14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1.2.3 Требования к составу и содержанию работ по созданию системы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В состав работ по внедрению и сопровождению входят:</w:t>
      </w:r>
    </w:p>
    <w:p>
      <w:pPr>
        <w:pStyle w:val="ListParagraph"/>
        <w:numPr>
          <w:ilvl w:val="0"/>
          <w:numId w:val="1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подготовка среды разработки и сборки (CMake, SFML);</w:t>
      </w:r>
    </w:p>
    <w:p>
      <w:pPr>
        <w:pStyle w:val="ListParagraph"/>
        <w:numPr>
          <w:ilvl w:val="0"/>
          <w:numId w:val="1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сборка проекта из исходного кода;</w:t>
      </w:r>
    </w:p>
    <w:p>
      <w:pPr>
        <w:pStyle w:val="ListParagraph"/>
        <w:numPr>
          <w:ilvl w:val="0"/>
          <w:numId w:val="1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функциональное тестирование;</w:t>
      </w:r>
    </w:p>
    <w:p>
      <w:pPr>
        <w:pStyle w:val="ListParagraph"/>
        <w:numPr>
          <w:ilvl w:val="0"/>
          <w:numId w:val="1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нагрузочное тестирование (FPS, время сортировки);</w:t>
      </w:r>
    </w:p>
    <w:p>
      <w:pPr>
        <w:pStyle w:val="ListParagraph"/>
        <w:numPr>
          <w:ilvl w:val="0"/>
          <w:numId w:val="1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подготовка документации.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5" w:name="__RefHeading___Toc4010_870077884"/>
      <w:bookmarkEnd w:id="15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1.2.4 Порядок контроля и приёмки системы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На этапе приёмки проверяются: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полнота и корректность документации;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корректность рендеринга тестовой 3D-сцены;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соответствие показателей производительности техническим требованиям;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отсутствие критических ошибок (зависаний, крашей).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Критической ошибкой считается: аварийное завершение при запуске, некорректный рендер (артефакты, чёрный экран), FPS &lt; 10 при рекомендуемых системных требованиях.</w:t>
      </w:r>
    </w:p>
    <w:p>
      <w:pPr>
        <w:pStyle w:val="Heading2"/>
        <w:spacing w:lineRule="auto" w:line="360" w:before="200" w:after="16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6" w:name="__RefHeading___Toc4012_870077884"/>
      <w:bookmarkEnd w:id="16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1.3 Выработка требований к информационной безопасности системы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7" w:name="__RefHeading___Toc4014_870077884"/>
      <w:bookmarkEnd w:id="17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1.3.1 Общие положения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Программный рендер является локальным десктопным приложением, не осуществляющим сетевых соединений и не работающим с пользовательскими учётными данными. В связи с этим угрозы, характерные для веб-приложений (SQL-инъекции, XSS, несанкционированный удалённый доступ), неприменимы. Тем не менее, для данного класса ПО определены требования к безопасности на уровне файловой системы и целостности исполняемого кода.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8" w:name="__RefHeading___Toc4016_870077884"/>
      <w:bookmarkEnd w:id="18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1.3.2 Требования к файлам ресурсов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Требования к файлам ресурсов: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приложение должно обращаться только к файлам из предопределённой директории res/;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при загрузке файла геометрии выполняется проверка формата: недопустимые данные вызывают исключение и корректное завершение;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бинарный исполняемый файл должен быть защищён от несанкционированной модификации средствами операционной системы (права доступа).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19" w:name="__RefHeading___Toc4018_870077884"/>
      <w:bookmarkEnd w:id="19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1.3.3 Требования к безопасности сборки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При компиляции используются флаги компилятора, повышающие безопасность кода: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флаг -Wall -Wextra для выявления потенциально опасных конструкций;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флаг -D_FORTIFY_SOURCE=2 (Linux GCC) для защиты от переполнения буфера;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использование современных возможностей C++17 (std::optional, range-based for) для снижения числа ошибок управления памятью.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20" w:name="__RefHeading___Toc4020_870077884"/>
      <w:bookmarkEnd w:id="20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1.3.4 Целостность поставки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Для обеспечения целостности дистрибутива рекомендуется публикация контрольных сумм (SHA-256) исполняемых файлов и библиотек SFML в сопроводительной документации. При установке администратор обязан проверить совпадение контрольных сумм до запуска.</w:t>
      </w:r>
    </w:p>
    <w:p>
      <w:pPr>
        <w:pStyle w:val="Heading2"/>
        <w:spacing w:lineRule="auto" w:line="360" w:before="200" w:after="16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21" w:name="__RefHeading___Toc4022_870077884"/>
      <w:bookmarkEnd w:id="21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1.4 Выбор методов и средств контроля качества функционирования и обслуживания системы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22" w:name="__RefHeading___Toc4024_870077884"/>
      <w:bookmarkEnd w:id="22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1.4.1 Оперативный контроль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Оперативный контроль осуществляется пользователем или системным администратором и включает: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визуальную проверку корректности рендера при запуске (отсутствие артефактов, корректное освещение);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мониторинг частоты кадров (FPS-счётчик в заголовке окна);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контроль загрузки ЦП при работе приложения (не более 80% одного ядра).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23" w:name="__RefHeading___Toc4026_870077884"/>
      <w:bookmarkEnd w:id="23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1.4.2 Тестовый контроль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Тестовый контроль реализуется на этапах разработки и приёмки. Виды тестирования: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Функциональное тестирование включает проверку: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корректности загрузки 3D-модели из файла;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правильности сортировки полигонов (отсутствие артефактов перекрытия);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работы управления (вращение, зум);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корректного завершения приложения.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Нагрузочное тестирование состоит из замеров FPS при различном числе треугольников сцены для проверки масштабируемости алгоритма сортировки.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Тестирование совместимости — проверка запуска и работы на Windows 10/11 и Linux Ubuntu 22.04.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24" w:name="__RefHeading___Toc4028_870077884"/>
      <w:bookmarkEnd w:id="24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1.4.3 Алгоритмический контроль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Алгоритмический контроль обеспечивает корректность вычислений: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проверка нормалей полигонов на единичную длину (нормализация);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контроль индексов вершин (не выходят за пределы массива);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валидация результатов проекции (отсечение полигонов вне видимого объёма).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25" w:name="__RefHeading___Toc4030_870077884"/>
      <w:bookmarkEnd w:id="25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1.4.4 Логический контроль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Логический контроль обеспечивает непротиворечивость данных: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проверка корректности матриц преобразований (ненулевой детерминант);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контроль допустимых значений параметров проекции (FOV в диапазоне 30°–120°, near &gt; 0, far &gt; near);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исключение дублирования треугольников в сцене.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26" w:name="__RefHeading___Toc4032_870077884"/>
      <w:bookmarkEnd w:id="26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1.4.5 Обеспечение достоверности информации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Архитектура программного рендера представлена на рисунке 1 в виде диаграммы компонентов.</w:t>
      </w:r>
    </w:p>
    <w:p>
      <w:pPr>
        <w:pStyle w:val="Normal"/>
        <w:spacing w:lineRule="auto" w:line="276" w:before="120" w:after="80"/>
        <w:jc w:val="center"/>
        <w:rPr>
          <w:b w:val="false"/>
          <w:bCs w:val="false"/>
          <w:u w:val="none"/>
        </w:rPr>
      </w:pPr>
      <w:r>
        <w:rPr>
          <w:rFonts w:eastAsia="Courier New" w:cs="Courier New" w:ascii="Courier New" w:hAnsi="Courier New"/>
          <w:b w:val="false"/>
          <w:bCs w:val="false"/>
          <w:sz w:val="20"/>
          <w:szCs w:val="20"/>
          <w:u w:val="none"/>
        </w:rPr>
        <w:t>[ResourceLoader] → [Scene] ← [Camera]</w:t>
      </w:r>
    </w:p>
    <w:p>
      <w:pPr>
        <w:pStyle w:val="Normal"/>
        <w:spacing w:lineRule="auto" w:line="276" w:before="0" w:after="80"/>
        <w:jc w:val="center"/>
        <w:rPr>
          <w:b w:val="false"/>
          <w:bCs w:val="false"/>
          <w:u w:val="none"/>
        </w:rPr>
      </w:pPr>
      <w:r>
        <w:rPr>
          <w:rFonts w:eastAsia="Courier New" w:cs="Courier New" w:ascii="Courier New" w:hAnsi="Courier New"/>
          <w:b w:val="false"/>
          <w:bCs w:val="false"/>
          <w:sz w:val="20"/>
          <w:szCs w:val="20"/>
          <w:u w:val="none"/>
        </w:rPr>
        <w:t xml:space="preserve">      ↓                    ↓</w:t>
      </w:r>
    </w:p>
    <w:p>
      <w:pPr>
        <w:pStyle w:val="Normal"/>
        <w:spacing w:lineRule="auto" w:line="276" w:before="0" w:after="80"/>
        <w:jc w:val="center"/>
        <w:rPr>
          <w:b w:val="false"/>
          <w:bCs w:val="false"/>
          <w:u w:val="none"/>
        </w:rPr>
      </w:pPr>
      <w:r>
        <w:rPr>
          <w:rFonts w:eastAsia="Courier New" w:cs="Courier New" w:ascii="Courier New" w:hAnsi="Courier New"/>
          <w:b w:val="false"/>
          <w:bCs w:val="false"/>
          <w:sz w:val="20"/>
          <w:szCs w:val="20"/>
          <w:u w:val="none"/>
        </w:rPr>
        <w:t>[Mesh] → [Triangle] → [Vertex]</w:t>
      </w:r>
    </w:p>
    <w:p>
      <w:pPr>
        <w:pStyle w:val="Normal"/>
        <w:spacing w:lineRule="auto" w:line="276" w:before="0" w:after="80"/>
        <w:jc w:val="center"/>
        <w:rPr>
          <w:b w:val="false"/>
          <w:bCs w:val="false"/>
          <w:u w:val="none"/>
        </w:rPr>
      </w:pPr>
      <w:r>
        <w:rPr>
          <w:rFonts w:eastAsia="Courier New" w:cs="Courier New" w:ascii="Courier New" w:hAnsi="Courier New"/>
          <w:b w:val="false"/>
          <w:bCs w:val="false"/>
          <w:sz w:val="20"/>
          <w:szCs w:val="20"/>
          <w:u w:val="none"/>
        </w:rPr>
        <w:t xml:space="preserve">      ↓</w:t>
      </w:r>
    </w:p>
    <w:p>
      <w:pPr>
        <w:pStyle w:val="Normal"/>
        <w:spacing w:lineRule="auto" w:line="276" w:before="0" w:after="80"/>
        <w:jc w:val="center"/>
        <w:rPr>
          <w:b w:val="false"/>
          <w:bCs w:val="false"/>
          <w:u w:val="none"/>
        </w:rPr>
      </w:pPr>
      <w:r>
        <w:rPr>
          <w:rFonts w:eastAsia="Courier New" w:cs="Courier New" w:ascii="Courier New" w:hAnsi="Courier New"/>
          <w:b w:val="false"/>
          <w:bCs w:val="false"/>
          <w:sz w:val="20"/>
          <w:szCs w:val="20"/>
          <w:u w:val="none"/>
        </w:rPr>
        <w:t>[Renderer (PainterSort → Rasterize)] → [SFML Window]</w:t>
      </w:r>
    </w:p>
    <w:p>
      <w:pPr>
        <w:pStyle w:val="Normal"/>
        <w:spacing w:lineRule="auto" w:line="276" w:before="80" w:after="200"/>
        <w:jc w:val="center"/>
        <w:rPr>
          <w:b w:val="false"/>
          <w:bCs w:val="false"/>
          <w:u w:val="none"/>
        </w:rPr>
      </w:pPr>
      <w:r>
        <w:rPr>
          <w:rFonts w:eastAsia="Times New Roman" w:cs="Times New Roman"/>
          <w:b w:val="false"/>
          <w:bCs w:val="false"/>
          <w:sz w:val="24"/>
          <w:szCs w:val="24"/>
          <w:u w:val="none"/>
        </w:rPr>
        <w:t>Рисунок 1 – Диаграмма компонентов программного рендера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Система строится по принципу однонаправленного потока данных: загрузчик ресурсов формирует граф сцены, рендерер выполняет сортировку и растеризацию, SFML отображает пиксельный буфер. Такая архитектура обеспечивает тестируемость каждого компонента в отдельности.</w:t>
      </w:r>
    </w:p>
    <w:p>
      <w:pPr>
        <w:pStyle w:val="Normal"/>
        <w:spacing w:before="0" w:after="0"/>
        <w:rPr>
          <w:b w:val="false"/>
          <w:bCs w:val="false"/>
          <w:sz w:val="28"/>
          <w:szCs w:val="28"/>
          <w:u w:val="none"/>
        </w:rPr>
      </w:pPr>
      <w:r>
        <w:rPr>
          <w:b w:val="false"/>
          <w:bCs w:val="false"/>
          <w:sz w:val="28"/>
          <w:szCs w:val="28"/>
          <w:u w:val="none"/>
        </w:rPr>
      </w:r>
      <w:r>
        <w:br w:type="page"/>
      </w:r>
    </w:p>
    <w:p>
      <w:pPr>
        <w:pStyle w:val="Heading1"/>
        <w:spacing w:lineRule="auto" w:line="360" w:before="0" w:after="240"/>
        <w:jc w:val="center"/>
        <w:rPr/>
      </w:pPr>
      <w:bookmarkStart w:id="27" w:name="__RefHeading___Toc4034_870077884"/>
      <w:bookmarkEnd w:id="27"/>
      <w:r>
        <w:rPr>
          <w:rFonts w:eastAsia="Times New Roman" w:cs="Times New Roman"/>
          <w:b/>
          <w:bCs/>
          <w:sz w:val="28"/>
          <w:szCs w:val="28"/>
        </w:rPr>
        <w:t>2 МЕРОПРИЯТИЯ ПО ВНЕДРЕНИЮ И СОПРОВОЖДЕНИЮ ИНФОРМАЦИОННОЙ СИСТЕМЫ</w:t>
      </w:r>
    </w:p>
    <w:p>
      <w:pPr>
        <w:pStyle w:val="Heading2"/>
        <w:spacing w:lineRule="auto" w:line="360" w:before="200" w:after="160"/>
        <w:ind w:firstLine="720"/>
        <w:jc w:val="start"/>
        <w:rPr>
          <w:b/>
          <w:bCs/>
        </w:rPr>
      </w:pPr>
      <w:bookmarkStart w:id="28" w:name="__RefHeading___Toc4036_870077884"/>
      <w:bookmarkEnd w:id="28"/>
      <w:r>
        <w:rPr>
          <w:rFonts w:eastAsia="Times New Roman" w:cs="Times New Roman"/>
          <w:b/>
          <w:bCs/>
          <w:sz w:val="28"/>
          <w:szCs w:val="28"/>
          <w:u w:val="none"/>
        </w:rPr>
        <w:t>2.1 Инсталляция и наладка программного обеспечения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Пакет распространения программного рендера поставляется в виде архива chronically_depressed_island.zip и содержит: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исполняемый файл renderer.exe (Windows) или renderer (Linux);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динамические библиотеки SFML: sfml-graphics-2.dll, sfml-window-2.dll, sfml-system-2.dll;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каталог res/ с файлом 3D-модели сцены;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CMakeLists.txt для сборки из исходного кода;</w:t>
      </w:r>
    </w:p>
    <w:p>
      <w:pPr>
        <w:pStyle w:val="ListParagraph"/>
        <w:numPr>
          <w:ilvl w:val="0"/>
          <w:numId w:val="9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инструкцию по сборке README.md.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29" w:name="__RefHeading___Toc4038_870077884"/>
      <w:bookmarkEnd w:id="29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2.1.1 Установка на Windows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Для установки предварительно собранного дистрибутива необходимо:</w:t>
      </w:r>
    </w:p>
    <w:p>
      <w:pPr>
        <w:pStyle w:val="ListParagraph"/>
        <w:numPr>
          <w:ilvl w:val="0"/>
          <w:numId w:val="1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распаковать архив в произвольную папку;</w:t>
      </w:r>
    </w:p>
    <w:p>
      <w:pPr>
        <w:pStyle w:val="ListParagraph"/>
        <w:numPr>
          <w:ilvl w:val="0"/>
          <w:numId w:val="1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убедиться, что все dll-файлы SFML находятся в одной директории с исполняемым файлом;</w:t>
      </w:r>
    </w:p>
    <w:p>
      <w:pPr>
        <w:pStyle w:val="ListParagraph"/>
        <w:numPr>
          <w:ilvl w:val="0"/>
          <w:numId w:val="1"/>
        </w:numPr>
        <w:spacing w:lineRule="auto" w:line="360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запустить renderer.exe двойным кликом.</w:t>
      </w:r>
    </w:p>
    <w:p>
      <w:pPr>
        <w:pStyle w:val="Heading3"/>
        <w:spacing w:lineRule="auto" w:line="360" w:before="160" w:after="80"/>
        <w:ind w:firstLine="720"/>
        <w:jc w:val="start"/>
        <w:rPr>
          <w:b w:val="false"/>
          <w:bCs w:val="false"/>
          <w:sz w:val="28"/>
          <w:szCs w:val="28"/>
          <w:u w:val="none"/>
        </w:rPr>
      </w:pPr>
      <w:bookmarkStart w:id="30" w:name="__RefHeading___Toc4040_870077884"/>
      <w:bookmarkEnd w:id="30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2.1.2 Сборка из исходного кода</w:t>
      </w:r>
    </w:p>
    <w:p>
      <w:pPr>
        <w:pStyle w:val="Normal"/>
        <w:spacing w:lineRule="auto" w:line="360" w:before="0" w:after="0"/>
        <w:ind w:firstLine="720"/>
        <w:jc w:val="both"/>
        <w:rPr>
          <w:b w:val="false"/>
          <w:bCs w:val="false"/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Для сборки проекта из исходного кода выполнить следующие команды в терминале:</w:t>
      </w:r>
    </w:p>
    <w:p>
      <w:pPr>
        <w:pStyle w:val="Normal"/>
        <w:spacing w:lineRule="auto" w:line="276" w:before="80" w:after="80"/>
        <w:ind w:start="720"/>
        <w:jc w:val="start"/>
        <w:rPr>
          <w:sz w:val="28"/>
          <w:szCs w:val="28"/>
          <w:u w:val="none"/>
        </w:rPr>
      </w:pPr>
      <w:r>
        <w:rPr>
          <w:rFonts w:eastAsia="Courier New" w:cs="Courier New" w:ascii="Courier New" w:hAnsi="Courier New"/>
          <w:sz w:val="28"/>
          <w:szCs w:val="28"/>
          <w:u w:val="none"/>
        </w:rPr>
        <w:t>git clone https://github.com/artemka-sh/chronically_depressed_island</w:t>
      </w:r>
    </w:p>
    <w:p>
      <w:pPr>
        <w:pStyle w:val="Normal"/>
        <w:spacing w:lineRule="auto" w:line="276" w:before="0" w:after="80"/>
        <w:ind w:start="720"/>
        <w:jc w:val="start"/>
        <w:rPr>
          <w:sz w:val="28"/>
          <w:szCs w:val="28"/>
          <w:u w:val="none"/>
        </w:rPr>
      </w:pPr>
      <w:r>
        <w:rPr>
          <w:rFonts w:eastAsia="Courier New" w:cs="Courier New" w:ascii="Courier New" w:hAnsi="Courier New"/>
          <w:sz w:val="28"/>
          <w:szCs w:val="28"/>
          <w:u w:val="none"/>
        </w:rPr>
        <w:t>cd chronically_depressed_island</w:t>
      </w:r>
    </w:p>
    <w:p>
      <w:pPr>
        <w:pStyle w:val="Normal"/>
        <w:spacing w:lineRule="auto" w:line="276" w:before="0" w:after="80"/>
        <w:ind w:start="720"/>
        <w:jc w:val="start"/>
        <w:rPr>
          <w:sz w:val="28"/>
          <w:szCs w:val="28"/>
          <w:u w:val="none"/>
        </w:rPr>
      </w:pPr>
      <w:r>
        <w:rPr>
          <w:rFonts w:eastAsia="Courier New" w:cs="Courier New" w:ascii="Courier New" w:hAnsi="Courier New"/>
          <w:sz w:val="28"/>
          <w:szCs w:val="28"/>
          <w:u w:val="none"/>
        </w:rPr>
        <w:t>cmake -B build -DCMAKE_BUILD_TYPE=Release</w:t>
      </w:r>
    </w:p>
    <w:p>
      <w:pPr>
        <w:pStyle w:val="Normal"/>
        <w:spacing w:lineRule="auto" w:line="276" w:before="0" w:after="80"/>
        <w:ind w:start="720"/>
        <w:jc w:val="start"/>
        <w:rPr>
          <w:sz w:val="28"/>
          <w:szCs w:val="28"/>
          <w:u w:val="none"/>
        </w:rPr>
      </w:pPr>
      <w:r>
        <w:rPr>
          <w:rFonts w:eastAsia="Courier New" w:cs="Courier New" w:ascii="Courier New" w:hAnsi="Courier New"/>
          <w:sz w:val="28"/>
          <w:szCs w:val="28"/>
          <w:u w:val="none"/>
        </w:rPr>
        <w:t>cmake --build build --config Release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После успешной сборки исполняемый файл располагается в директории build/Release/ (Windows) или build/ (Linux).</w:t>
      </w:r>
    </w:p>
    <w:p>
      <w:pPr>
        <w:pStyle w:val="Heading2"/>
        <w:spacing w:lineRule="auto" w:line="360" w:before="200" w:after="160"/>
        <w:ind w:firstLine="720"/>
        <w:jc w:val="start"/>
        <w:rPr>
          <w:sz w:val="28"/>
          <w:szCs w:val="28"/>
          <w:u w:val="none"/>
        </w:rPr>
      </w:pPr>
      <w:bookmarkStart w:id="31" w:name="__RefHeading___Toc4042_870077884"/>
      <w:bookmarkEnd w:id="31"/>
      <w:r>
        <w:rPr>
          <w:rFonts w:eastAsia="Times New Roman" w:cs="Times New Roman"/>
          <w:b/>
          <w:bCs/>
          <w:sz w:val="28"/>
          <w:szCs w:val="28"/>
          <w:u w:val="none"/>
        </w:rPr>
        <w:t>2.2 Проверка эксплуатационных характеристик компьютерной системы на соответствие техническим требованиям и стандартам качества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32" w:name="__RefHeading___Toc4044_870077884"/>
      <w:bookmarkEnd w:id="32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2.2.1 Тестирование производительности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Цель: проверить частоту кадров при рендеринге сцен с различным числом полигонов.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Способ проверки: запуск приложения на тестовой системе (Intel Core i5-10400, 16 ГБ ОЗУ, Windows 11), измерение FPS по встроенному счётчику при 1000, 3000 и 5000 треугольниках.</w:t>
      </w:r>
    </w:p>
    <w:p>
      <w:pPr>
        <w:pStyle w:val="Normal"/>
        <w:spacing w:lineRule="auto" w:line="360" w:before="200" w:after="60"/>
        <w:jc w:val="start"/>
        <w:rPr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Таблица 1 – Производительность при различной сложности сцены</w:t>
      </w:r>
    </w:p>
    <w:tbl>
      <w:tblPr>
        <w:tblW w:w="9354" w:type="dxa"/>
        <w:jc w:val="start"/>
        <w:tblInd w:w="-5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3739"/>
        <w:gridCol w:w="2806"/>
        <w:gridCol w:w="2809"/>
      </w:tblGrid>
      <w:tr>
        <w:trPr/>
        <w:tc>
          <w:tcPr>
            <w:tcW w:w="3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Число треугольников</w:t>
            </w:r>
          </w:p>
        </w:tc>
        <w:tc>
          <w:tcPr>
            <w:tcW w:w="2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Требование (FPS)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Фактически (FPS)</w:t>
            </w:r>
          </w:p>
        </w:tc>
      </w:tr>
      <w:tr>
        <w:trPr/>
        <w:tc>
          <w:tcPr>
            <w:tcW w:w="3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1 000</w:t>
            </w:r>
          </w:p>
        </w:tc>
        <w:tc>
          <w:tcPr>
            <w:tcW w:w="2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60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95</w:t>
            </w:r>
          </w:p>
        </w:tc>
      </w:tr>
      <w:tr>
        <w:trPr/>
        <w:tc>
          <w:tcPr>
            <w:tcW w:w="3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3 000</w:t>
            </w:r>
          </w:p>
        </w:tc>
        <w:tc>
          <w:tcPr>
            <w:tcW w:w="2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30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58</w:t>
            </w:r>
          </w:p>
        </w:tc>
      </w:tr>
      <w:tr>
        <w:trPr/>
        <w:tc>
          <w:tcPr>
            <w:tcW w:w="3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5 000</w:t>
            </w:r>
          </w:p>
        </w:tc>
        <w:tc>
          <w:tcPr>
            <w:tcW w:w="2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30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34</w:t>
            </w:r>
          </w:p>
        </w:tc>
      </w:tr>
      <w:tr>
        <w:trPr/>
        <w:tc>
          <w:tcPr>
            <w:tcW w:w="3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10 000</w:t>
            </w:r>
          </w:p>
        </w:tc>
        <w:tc>
          <w:tcPr>
            <w:tcW w:w="2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10 (допустимо)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18</w:t>
            </w:r>
          </w:p>
        </w:tc>
      </w:tr>
    </w:tbl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Вывод: требования к производительности выполняются для основного диапазона сложности сцен.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33" w:name="__RefHeading___Toc4046_870077884"/>
      <w:bookmarkEnd w:id="33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2.2.2 Тестирование корректности рендеринга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Цель: убедиться в отсутствии артефактов алгоритма художника при стандартных ракурсах тестовой сцены.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Способ проверки: визуальная оценка рендера при нескольких углах поворота сцены; сравнение с эталонным изображением.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Результат: при ракурсах с взаимонепересекающимися полигонами артефакты отсутствуют. При специально сконструированных циклических зависимостях глубины возможны единичные артефакты перекрытия — это является известным ограничением алгоритма художника и отражено в документации.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Вывод: корректность рендеринга соответствует ожидаемому поведению для данного алгоритма.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34" w:name="__RefHeading___Toc4048_870077884"/>
      <w:bookmarkEnd w:id="34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2.2.3 Тестирование совместимости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Цель: проверить запуск на поддерживаемых операционных системах.</w:t>
      </w:r>
    </w:p>
    <w:p>
      <w:pPr>
        <w:pStyle w:val="Normal"/>
        <w:spacing w:lineRule="auto" w:line="360" w:before="200" w:after="60"/>
        <w:jc w:val="start"/>
        <w:rPr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Таблица 2 – Соответствие техническим требованиям</w:t>
      </w:r>
    </w:p>
    <w:tbl>
      <w:tblPr>
        <w:tblW w:w="935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3272"/>
        <w:gridCol w:w="3273"/>
        <w:gridCol w:w="2809"/>
      </w:tblGrid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Требование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Норматив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Факт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ОС Windows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Windows 10/11 x64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Проверено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ОС Linux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Ubuntu 20.04+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Проверено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ОЗУ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512 МБ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512 МБ — OK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Разрешение окна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800×600 и выше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800×600 — OK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FPS (5000 полиг.)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30 FPS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34 FPS</w:t>
            </w:r>
          </w:p>
        </w:tc>
      </w:tr>
    </w:tbl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Программный рендер полностью соответствует требованиям к производительности и совместимости и может быть допущен к эксплуатации.</w:t>
      </w:r>
    </w:p>
    <w:p>
      <w:pPr>
        <w:pStyle w:val="Heading2"/>
        <w:spacing w:lineRule="auto" w:line="360" w:before="200" w:after="160"/>
        <w:ind w:firstLine="720"/>
        <w:jc w:val="start"/>
        <w:rPr>
          <w:sz w:val="28"/>
          <w:szCs w:val="28"/>
          <w:u w:val="none"/>
        </w:rPr>
      </w:pPr>
      <w:bookmarkStart w:id="35" w:name="__RefHeading___Toc4050_870077884"/>
      <w:bookmarkEnd w:id="35"/>
      <w:r>
        <w:rPr>
          <w:rFonts w:eastAsia="Times New Roman" w:cs="Times New Roman"/>
          <w:b/>
          <w:bCs/>
          <w:sz w:val="28"/>
          <w:szCs w:val="28"/>
          <w:u w:val="none"/>
        </w:rPr>
        <w:t>2.3 Тестирование информационной системы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36" w:name="__RefHeading___Toc4052_870077884"/>
      <w:bookmarkEnd w:id="36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2.3.1 Выбор средств тестирования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Для тестирования программного рендера применяются следующие методы и инструменты: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функциональное тестирование — ручное;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нагрузочное тестирование — встроенный FPS-счётчик, Perf (Linux) / Task Manager (Windows);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тестирование на отказ и восстановление — подача некорректных файлов ресурсов;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тестирование совместимости — виртуальные машины VirtualBox с Windows 10/11 и Ubuntu 22.04;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статический анализ кода — Cppcheck, предупреждения компилятора (-Wall -Wextra).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37" w:name="__RefHeading___Toc4054_870077884"/>
      <w:bookmarkEnd w:id="37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2.3.2 Подготовка тестовых данных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Для тестирования подготовлены следующие объекты: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тестовые 3D-модели: куб (12 треугольников), сфера (384 треугольника), сложная сцена «Остров» (~3000 треугольников);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корректный файл геометрии в поддерживаемом формате;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повреждённый файл (нарушена структура) для проверки обработки ошибок;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пустой файл геометрии.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38" w:name="__RefHeading___Toc4056_870077884"/>
      <w:bookmarkEnd w:id="38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2.3.3 Тестовые сценарии</w:t>
      </w:r>
    </w:p>
    <w:p>
      <w:pPr>
        <w:pStyle w:val="Normal"/>
        <w:spacing w:lineRule="auto" w:line="360" w:before="200" w:after="60"/>
        <w:jc w:val="start"/>
        <w:rPr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Таблица 3 – Тестирование на отказ и восстановление</w:t>
      </w:r>
    </w:p>
    <w:tbl>
      <w:tblPr>
        <w:tblW w:w="935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651"/>
        <w:gridCol w:w="2341"/>
        <w:gridCol w:w="2993"/>
        <w:gridCol w:w="3369"/>
      </w:tblGrid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№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Тест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Действия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Ожидаемый результат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Отсутствие файла модели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Удалить файл из res/, запустить приложение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Сообщение об ошибке, корректное завершение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2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Повреждённый файл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Подать на вход повреждённый файл геометрии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Исключение перехвачено, приложение завершается без краша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3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Закрытие окна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Нажать кнопку закрытия окна или Escape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Приложение завершается корректно, утечек памяти нет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4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Изменение размера окна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Изменить размер окна во время рендера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Рендер масштабируется, крашей нет</w:t>
            </w:r>
          </w:p>
        </w:tc>
      </w:tr>
    </w:tbl>
    <w:p>
      <w:pPr>
        <w:pStyle w:val="Normal"/>
        <w:spacing w:lineRule="auto" w:line="360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</w:p>
    <w:p>
      <w:pPr>
        <w:pStyle w:val="Normal"/>
        <w:spacing w:lineRule="auto" w:line="360" w:before="200" w:after="60"/>
        <w:jc w:val="start"/>
        <w:rPr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Таблица 4 – Функциональное тестирование</w:t>
      </w:r>
    </w:p>
    <w:tbl>
      <w:tblPr>
        <w:tblW w:w="935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651"/>
        <w:gridCol w:w="2341"/>
        <w:gridCol w:w="2993"/>
        <w:gridCol w:w="3369"/>
      </w:tblGrid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№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Тест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Действия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Ожидаемый результат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5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Загрузка сцены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Запустить приложение с тестовой моделью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Сцена отображается без артефактов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6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Вращение сцены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Использовать клавиши управления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Модель вращается плавно, перекрытие корректно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7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Сортировка полигонов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Повернуть сцену на 180°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Дальние полигоны перекрываются ближними корректно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8</w:t>
            </w:r>
          </w:p>
        </w:tc>
        <w:tc>
          <w:tcPr>
            <w:tcW w:w="2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Освещение</w:t>
            </w:r>
          </w:p>
        </w:tc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Повернуть модель относительно источника света</w:t>
            </w:r>
          </w:p>
        </w:tc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Интенсивность закраски грани меняется по нормали</w:t>
            </w:r>
          </w:p>
        </w:tc>
      </w:tr>
    </w:tbl>
    <w:p>
      <w:pPr>
        <w:pStyle w:val="Normal"/>
        <w:spacing w:lineRule="auto" w:line="360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</w:p>
    <w:p>
      <w:pPr>
        <w:pStyle w:val="Normal"/>
        <w:spacing w:lineRule="auto" w:line="360" w:before="200" w:after="60"/>
        <w:jc w:val="start"/>
        <w:rPr>
          <w:sz w:val="28"/>
          <w:szCs w:val="28"/>
          <w:u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Таблица 5 – Нагрузочное тестирование</w:t>
      </w:r>
    </w:p>
    <w:tbl>
      <w:tblPr>
        <w:tblW w:w="935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651"/>
        <w:gridCol w:w="2621"/>
        <w:gridCol w:w="2621"/>
        <w:gridCol w:w="1777"/>
        <w:gridCol w:w="1684"/>
      </w:tblGrid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№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Тест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Действия</w:t>
            </w:r>
          </w:p>
        </w:tc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Ожидаемый рез.</w:t>
            </w:r>
          </w:p>
        </w:tc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Факт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9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1 000 треуг.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Запуск с моделью 1 000 полигонов</w:t>
            </w:r>
          </w:p>
        </w:tc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60 FPS</w:t>
            </w:r>
          </w:p>
        </w:tc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95 FPS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10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3 000 треуг.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Запуск со сценой 3 000 полигонов</w:t>
            </w:r>
          </w:p>
        </w:tc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30 FPS</w:t>
            </w:r>
          </w:p>
        </w:tc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58 FPS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11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5 000 треуг.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Запуск со сценой 5 000 полигонов</w:t>
            </w:r>
          </w:p>
        </w:tc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 xml:space="preserve">≥ </w:t>
            </w:r>
            <w:r>
              <w:rPr>
                <w:rFonts w:eastAsia="Times New Roman" w:cs="Times New Roman"/>
                <w:sz w:val="28"/>
                <w:szCs w:val="28"/>
                <w:u w:val="none"/>
              </w:rPr>
              <w:t>30 FPS</w:t>
            </w:r>
          </w:p>
        </w:tc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34 FPS</w:t>
            </w:r>
          </w:p>
        </w:tc>
      </w:tr>
      <w:tr>
        <w:trPr/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12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10 000 треуг.</w:t>
            </w:r>
          </w:p>
        </w:tc>
        <w:tc>
          <w:tcPr>
            <w:tcW w:w="26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Запуск со сценой 10 000 полигонов</w:t>
            </w:r>
          </w:p>
        </w:tc>
        <w:tc>
          <w:tcPr>
            <w:tcW w:w="1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Не падает, замедл. допустимо</w:t>
            </w:r>
          </w:p>
        </w:tc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18 FPS</w:t>
            </w:r>
          </w:p>
        </w:tc>
      </w:tr>
    </w:tbl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39" w:name="__RefHeading___Toc4058_870077884"/>
      <w:bookmarkEnd w:id="39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2.3.4 Результаты тестирования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Всего проведено 12 тестов, из которых 12 пройдено успешно. Критических ошибок не выявлено.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Выводы по результатам тестирования: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тестирование на отказ и восстановление: приложение корректно обрабатывает отсутствующие и повреждённые файлы ресурсов, аварийных завершений не зафиксировано;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функциональное тестирование: алгоритм художника корректно сортирует и отрисовывает полигоны, управление сценой работает штатно, освещение рассчитывается корректно;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нагрузочное тестирование: система выдерживает сцены до 5 000 треугольников при FPS ≥ 30; при 10 000 треугольников наблюдается снижение FPS до 18, что является приемлемым поведением для программного рендера.</w:t>
      </w:r>
    </w:p>
    <w:p>
      <w:pPr>
        <w:pStyle w:val="Heading2"/>
        <w:spacing w:lineRule="auto" w:line="360" w:before="200" w:after="160"/>
        <w:ind w:firstLine="720"/>
        <w:jc w:val="start"/>
        <w:rPr>
          <w:sz w:val="28"/>
          <w:szCs w:val="28"/>
          <w:u w:val="none"/>
        </w:rPr>
      </w:pPr>
      <w:bookmarkStart w:id="40" w:name="__RefHeading___Toc4060_870077884"/>
      <w:bookmarkEnd w:id="40"/>
      <w:r>
        <w:rPr>
          <w:rFonts w:eastAsia="Times New Roman" w:cs="Times New Roman"/>
          <w:b/>
          <w:bCs/>
          <w:sz w:val="28"/>
          <w:szCs w:val="28"/>
          <w:u w:val="none"/>
        </w:rPr>
        <w:t>2.4 Документирование мероприятий по обеспечению качества функционирования информационной системы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Состав документации: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Руководство пользователя. Представлено в Приложении А.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Руководство системного программиста. Представлено в Приложении Б.</w:t>
      </w:r>
    </w:p>
    <w:p>
      <w:pPr>
        <w:pStyle w:val="Normal"/>
        <w:spacing w:before="0" w:after="0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  <w:r>
        <w:br w:type="page"/>
      </w:r>
    </w:p>
    <w:p>
      <w:pPr>
        <w:pStyle w:val="Heading1"/>
        <w:spacing w:lineRule="auto" w:line="360" w:before="0" w:after="240"/>
        <w:jc w:val="center"/>
        <w:rPr>
          <w:sz w:val="28"/>
          <w:szCs w:val="28"/>
          <w:u w:val="none"/>
        </w:rPr>
      </w:pPr>
      <w:bookmarkStart w:id="41" w:name="__RefHeading___Toc4062_870077884"/>
      <w:bookmarkEnd w:id="41"/>
      <w:r>
        <w:rPr>
          <w:rFonts w:eastAsia="Times New Roman" w:cs="Times New Roman"/>
          <w:b/>
          <w:bCs/>
          <w:sz w:val="28"/>
          <w:szCs w:val="28"/>
          <w:u w:val="none"/>
        </w:rPr>
        <w:t>ЗАКЛЮЧЕНИЕ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 ходе выполнения курсового проекта разработан проект внедрения и поддержки программного рендера трёхмерных сцен «Chronically Depressed Island», реализованного на языке C++ с использованием библиотеки SFML и алгоритма художника для визуализации полигональных 3D-моделей.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Выполнены следующие задачи: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проведён анализ предметной области — изучены принципы программного рендеринга, алгоритм художника и роль SFML как поверхности отображения;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составлено техническое задание на внедрение и сопровождение информационной системы;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сформулированы требования к информационной безопасности (целостность файлов ресурсов, безопасность сборки);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выбраны методы и средства контроля качества: функциональное, нагрузочное тестирование, алгоритмический и логический контроль;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описан процесс сборки приложения с помощью CMake и инсталляции дистрибутива;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проведена проверка эксплуатационных характеристик: производительность соответствует требованиям;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выполнено тестирование — проведено 12 тестовых сценариев, все пройдены успешно;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подготовлен комплект документации: руководство пользователя и руководство системного программиста.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Цель курсового проекта достигнута. Программный рендер готов к эксплуатации и может быть использован в учебном процессе для изучения основ компьютерной графики.</w:t>
      </w:r>
    </w:p>
    <w:p>
      <w:pPr>
        <w:pStyle w:val="Normal"/>
        <w:spacing w:before="0" w:after="0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  <w:r>
        <w:br w:type="page"/>
      </w:r>
    </w:p>
    <w:p>
      <w:pPr>
        <w:pStyle w:val="Heading1"/>
        <w:spacing w:lineRule="auto" w:line="360" w:before="0" w:after="240"/>
        <w:jc w:val="center"/>
        <w:rPr>
          <w:sz w:val="28"/>
          <w:szCs w:val="28"/>
          <w:u w:val="none"/>
        </w:rPr>
      </w:pPr>
      <w:bookmarkStart w:id="42" w:name="__RefHeading___Toc4064_870077884"/>
      <w:bookmarkEnd w:id="42"/>
      <w:r>
        <w:rPr>
          <w:rFonts w:eastAsia="Times New Roman" w:cs="Times New Roman"/>
          <w:b/>
          <w:bCs/>
          <w:sz w:val="28"/>
          <w:szCs w:val="28"/>
          <w:u w:val="none"/>
        </w:rPr>
        <w:t>СПИСОК ИСПОЛЬЗОВАННЫХ ИСТОЧНИКОВ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1. Ширкин, А. В. Компьютерная графика: алгоритмы и программирование / А. В. Ширкин. — Москва: ДМК Пресс, 2022. — 352 с.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2. Шрайнер, П. OpenGL Superbible. Полное руководство по программированию / П. Шрайнер, Г. Селлерс. — 7-е изд. — Москва: Питер, 2021. — 624 с.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3. Foley, J. D. Computer Graphics: Principles and Practice / J. D. Foley, A. van Dam, S. K. Feiner, J. F. Hughes. — 3rd ed. — New York: Addison-Wesley Professional, 2014. — 1264 p.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4. 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системы. — Москва: Стандартинформ, 1990. — 16 с.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5. ГОСТ Р ИСО/МЭК 12119–2000. Информационная технология. Пакеты программ. Требования к качеству и тестирование. — Москва: Госстандарт России, 2000. — 28 с.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6. ГОСТ 2.105–95. Единая система конструкторской документации. Общие требования к текстовым документам. — Москва: Стандартинформ, 1995. — 36 с.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7. SFML — Simple and Fast Multimedia Library [Электронный ресурс]. — URL: https://www.sfml-dev.org/documentation/2.5.1/ (дата обращения: 10.02.2026).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8. CMake Documentation [Электронный ресурс]. — URL: https://cmake.org/cmake/help/latest/ (дата обращения: 10.02.2026).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9. Sokolov, D. tinyrenderer — A tiny software renderer tutorial [Электронный ресурс]. — URL: https://github.com/ssloy/tinyrenderer (дата обращения: 12.02.2026).</w:t>
      </w:r>
    </w:p>
    <w:p>
      <w:pPr>
        <w:pStyle w:val="Normal"/>
        <w:spacing w:lineRule="auto" w:line="360" w:before="60" w:after="60"/>
        <w:ind w:hanging="720" w:start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10. Painter's algorithm — Wikipedia [Электронный ресурс]. — URL: https://en.wikipedia.org/wiki/Painter%27s_algorithm (дата обращения: 12.02.2026).</w:t>
      </w:r>
    </w:p>
    <w:p>
      <w:pPr>
        <w:pStyle w:val="Normal"/>
        <w:spacing w:before="0" w:after="0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  <w:r>
        <w:br w:type="page"/>
      </w:r>
    </w:p>
    <w:p>
      <w:pPr>
        <w:pStyle w:val="Heading1"/>
        <w:rPr>
          <w:color w:val="FFFFFF"/>
        </w:rPr>
      </w:pPr>
      <w:r>
        <w:rPr>
          <w:color w:val="FFFFFF"/>
        </w:rPr>
        <w:t>ПРИЛОЖЕНИЯ</w:t>
      </w:r>
    </w:p>
    <w:p>
      <w:pPr>
        <w:pStyle w:val="Normal"/>
        <w:spacing w:lineRule="auto" w:line="360" w:before="0" w:after="200"/>
        <w:jc w:val="center"/>
        <w:rPr>
          <w:sz w:val="28"/>
          <w:szCs w:val="28"/>
          <w:u w:val="none"/>
        </w:rPr>
      </w:pPr>
      <w:r>
        <w:rPr>
          <w:rFonts w:eastAsia="Times New Roman" w:cs="Times New Roman"/>
          <w:b/>
          <w:bCs/>
          <w:sz w:val="28"/>
          <w:szCs w:val="28"/>
          <w:u w:val="none"/>
        </w:rPr>
        <w:t>ПРИЛОЖЕНИЕ 1</w:t>
      </w:r>
    </w:p>
    <w:p>
      <w:pPr>
        <w:pStyle w:val="Normal"/>
        <w:spacing w:lineRule="auto" w:line="360" w:before="0" w:after="200"/>
        <w:jc w:val="center"/>
        <w:rPr>
          <w:sz w:val="28"/>
          <w:szCs w:val="28"/>
          <w:u w:val="none"/>
        </w:rPr>
      </w:pPr>
      <w:r>
        <w:rPr>
          <w:rFonts w:eastAsia="Times New Roman" w:cs="Times New Roman"/>
          <w:b/>
          <w:bCs/>
          <w:sz w:val="28"/>
          <w:szCs w:val="28"/>
          <w:u w:val="none"/>
        </w:rPr>
        <w:t>Руководство пользователя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43" w:name="__RefHeading___Toc4066_870077884"/>
      <w:bookmarkEnd w:id="43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 Общие сведения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44" w:name="__RefHeading___Toc4068_870077884"/>
      <w:bookmarkEnd w:id="44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1.1 Область применения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Программный рендер «Chronically Depressed Island» предназначен для интерактивной визуализации трёхмерных полигональных сцен методом алгоритма художника. Программа применяется в образовательных целях при изучении компьютерной графики и методов программного рендеринга.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45" w:name="__RefHeading___Toc4070_870077884"/>
      <w:bookmarkEnd w:id="45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1.2 Краткое описание возможностей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Приложение позволяет: загружать 3D-сцену из файла ресурсов, отображать её с освещением по методу flat shading, интерактивно вращать сцену, наблюдать актуальный FPS.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46" w:name="__RefHeading___Toc4072_870077884"/>
      <w:bookmarkEnd w:id="46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1.3 Уровень подготовки пользователя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Для работы с программой не требуется специальной подготовки. Достаточно базовых навыков работы с файловой системой и оконными приложениями.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47" w:name="__RefHeading___Toc4074_870077884"/>
      <w:bookmarkEnd w:id="47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 Подготовка к работе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48" w:name="__RefHeading___Toc4076_870077884"/>
      <w:bookmarkEnd w:id="48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2.1 Запуск приложения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Для запуска приложения выполнить: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убедиться, что файл 3D-модели находится в директории res/;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запустить исполняемый файл renderer.exe (Windows) или ./renderer (Linux);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 открывшемся окне должна отобразиться рендерированная 3D-сцена.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49" w:name="__RefHeading___Toc4078_870077884"/>
      <w:bookmarkEnd w:id="49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3 Описание операций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50" w:name="__RefHeading___Toc4080_870077884"/>
      <w:bookmarkEnd w:id="50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3.1 Управление сценой</w:t>
      </w:r>
    </w:p>
    <w:tbl>
      <w:tblPr>
        <w:tblW w:w="935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3740"/>
        <w:gridCol w:w="5614"/>
      </w:tblGrid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Клавиша / действие</w:t>
            </w:r>
          </w:p>
        </w:tc>
        <w:tc>
          <w:tcPr>
            <w:tcW w:w="5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Эффект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Стрелки ← →</w:t>
            </w:r>
          </w:p>
        </w:tc>
        <w:tc>
          <w:tcPr>
            <w:tcW w:w="5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Вращение сцены по горизонтали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Стрелки ↑ ↓</w:t>
            </w:r>
          </w:p>
        </w:tc>
        <w:tc>
          <w:tcPr>
            <w:tcW w:w="5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Вращение сцены по вертикали</w:t>
            </w:r>
          </w:p>
        </w:tc>
      </w:tr>
      <w:tr>
        <w:trPr/>
        <w:tc>
          <w:tcPr>
            <w:tcW w:w="3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Escape / закрытие окна</w:t>
            </w:r>
          </w:p>
        </w:tc>
        <w:tc>
          <w:tcPr>
            <w:tcW w:w="5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Завершение приложения</w:t>
            </w:r>
          </w:p>
        </w:tc>
      </w:tr>
    </w:tbl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51" w:name="__RefHeading___Toc4082_870077884"/>
      <w:bookmarkEnd w:id="51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4 Аварийные ситуации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Сообщение: "Failed to load model file". Описание: файл 3D-модели не найден в директории res/. Действия: убедитесь, что файл существует и доступен для чтения.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Сообщение: "Invalid geometry data". Описание: файл модели повреждён или имеет неподдерживаемый формат. Действия: замените файл на корректный и перезапустите приложение.</w:t>
      </w:r>
    </w:p>
    <w:p>
      <w:pPr>
        <w:pStyle w:val="Normal"/>
        <w:spacing w:before="0" w:after="0"/>
        <w:rPr>
          <w:sz w:val="28"/>
          <w:szCs w:val="28"/>
          <w:u w:val="none"/>
        </w:rPr>
      </w:pPr>
      <w:r>
        <w:rPr>
          <w:sz w:val="28"/>
          <w:szCs w:val="28"/>
          <w:u w:val="none"/>
        </w:rPr>
      </w:r>
      <w:r>
        <w:br w:type="page"/>
      </w:r>
    </w:p>
    <w:p>
      <w:pPr>
        <w:pStyle w:val="Normal"/>
        <w:spacing w:lineRule="auto" w:line="360" w:before="0" w:after="200"/>
        <w:jc w:val="center"/>
        <w:rPr>
          <w:sz w:val="28"/>
          <w:szCs w:val="28"/>
          <w:u w:val="none"/>
        </w:rPr>
      </w:pPr>
      <w:r>
        <w:rPr>
          <w:rFonts w:eastAsia="Times New Roman" w:cs="Times New Roman"/>
          <w:b/>
          <w:bCs/>
          <w:sz w:val="28"/>
          <w:szCs w:val="28"/>
          <w:u w:val="none"/>
        </w:rPr>
        <w:t>ПРИЛОЖЕНИЕ 2</w:t>
      </w:r>
    </w:p>
    <w:p>
      <w:pPr>
        <w:pStyle w:val="Normal"/>
        <w:spacing w:lineRule="auto" w:line="360" w:before="0" w:after="200"/>
        <w:jc w:val="center"/>
        <w:rPr>
          <w:sz w:val="28"/>
          <w:szCs w:val="28"/>
          <w:u w:val="none"/>
        </w:rPr>
      </w:pPr>
      <w:r>
        <w:rPr>
          <w:rFonts w:eastAsia="Times New Roman" w:cs="Times New Roman"/>
          <w:b/>
          <w:bCs/>
          <w:sz w:val="28"/>
          <w:szCs w:val="28"/>
          <w:u w:val="none"/>
        </w:rPr>
        <w:t>Руководство системного программиста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52" w:name="__RefHeading___Toc4084_870077884"/>
      <w:bookmarkEnd w:id="52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1 Общие сведения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Наименование системы: программный рендер трёхмерных сцен «Chronically Depressed Island».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Назначение: визуализация полигональных 3D-сцен методом алгоритма художника с flat shading.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Репозиторий: https://github.com/artemka-sh/chronically_depressed_island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53" w:name="__RefHeading___Toc4086_870077884"/>
      <w:bookmarkEnd w:id="53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2 Требования к оборудованию и программному обеспечению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Для сборки и запуска системы необходимо: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Компилятор: GCC 10+ (Linux) или MSVC 2019+ / MinGW 10+ (Windows);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CMake версии 3.15 и выше;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Библиотека SFML 2.5.x (поставляется вместе с проектом или устанавливается через пакетный менеджер);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Стандарт языка: C++17;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ОЗУ: не менее 512 МБ; свободное место на диске: не менее 200 МБ (включая сборку).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54" w:name="__RefHeading___Toc4088_870077884"/>
      <w:bookmarkEnd w:id="54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3 Структура проекта</w:t>
      </w:r>
    </w:p>
    <w:tbl>
      <w:tblPr>
        <w:tblW w:w="9354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3272"/>
        <w:gridCol w:w="6082"/>
      </w:tblGrid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Директория / файл</w:t>
            </w:r>
          </w:p>
        </w:tc>
        <w:tc>
          <w:tcPr>
            <w:tcW w:w="6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b/>
                <w:bCs/>
                <w:sz w:val="28"/>
                <w:szCs w:val="28"/>
                <w:u w:val="none"/>
              </w:rPr>
              <w:t>Описание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src/</w:t>
            </w:r>
          </w:p>
        </w:tc>
        <w:tc>
          <w:tcPr>
            <w:tcW w:w="6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Исходный код на C++: main.cpp, renderer, scene, camera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include/</w:t>
            </w:r>
          </w:p>
        </w:tc>
        <w:tc>
          <w:tcPr>
            <w:tcW w:w="6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Заголовочные файлы (.h / .hpp)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res/</w:t>
            </w:r>
          </w:p>
        </w:tc>
        <w:tc>
          <w:tcPr>
            <w:tcW w:w="6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Ресурсы: файлы 3D-моделей сцены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CMakeLists.txt</w:t>
            </w:r>
          </w:p>
        </w:tc>
        <w:tc>
          <w:tcPr>
            <w:tcW w:w="6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Скрипт системы сборки CMake</w:t>
            </w:r>
          </w:p>
        </w:tc>
      </w:tr>
      <w:tr>
        <w:trPr/>
        <w:tc>
          <w:tcPr>
            <w:tcW w:w="3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.vscode/ / .idea/</w:t>
            </w:r>
          </w:p>
        </w:tc>
        <w:tc>
          <w:tcPr>
            <w:tcW w:w="6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>
                <w:sz w:val="28"/>
                <w:szCs w:val="28"/>
                <w:u w:val="none"/>
              </w:rPr>
            </w:pPr>
            <w:r>
              <w:rPr>
                <w:rFonts w:eastAsia="Times New Roman" w:cs="Times New Roman"/>
                <w:sz w:val="28"/>
                <w:szCs w:val="28"/>
                <w:u w:val="none"/>
              </w:rPr>
              <w:t>Настройки IDE (VS Code, CLion)</w:t>
            </w:r>
          </w:p>
        </w:tc>
      </w:tr>
    </w:tbl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55" w:name="__RefHeading___Toc4090_870077884"/>
      <w:bookmarkEnd w:id="55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4 Сборка и установка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Команды сборки для Linux:</w:t>
      </w:r>
    </w:p>
    <w:p>
      <w:pPr>
        <w:pStyle w:val="Normal"/>
        <w:spacing w:lineRule="auto" w:line="276" w:before="80" w:after="80"/>
        <w:ind w:start="720"/>
        <w:jc w:val="start"/>
        <w:rPr>
          <w:sz w:val="28"/>
          <w:szCs w:val="28"/>
          <w:u w:val="none"/>
        </w:rPr>
      </w:pPr>
      <w:r>
        <w:rPr>
          <w:rFonts w:eastAsia="Courier New" w:cs="Courier New" w:ascii="Courier New" w:hAnsi="Courier New"/>
          <w:sz w:val="28"/>
          <w:szCs w:val="28"/>
          <w:u w:val="none"/>
        </w:rPr>
        <w:t>sudo apt install libsfml-dev cmake build-essential</w:t>
      </w:r>
    </w:p>
    <w:p>
      <w:pPr>
        <w:pStyle w:val="Normal"/>
        <w:spacing w:lineRule="auto" w:line="276" w:before="0" w:after="80"/>
        <w:ind w:start="720"/>
        <w:jc w:val="start"/>
        <w:rPr>
          <w:sz w:val="28"/>
          <w:szCs w:val="28"/>
          <w:u w:val="none"/>
        </w:rPr>
      </w:pPr>
      <w:r>
        <w:rPr>
          <w:rFonts w:eastAsia="Courier New" w:cs="Courier New" w:ascii="Courier New" w:hAnsi="Courier New"/>
          <w:sz w:val="28"/>
          <w:szCs w:val="28"/>
          <w:u w:val="none"/>
        </w:rPr>
        <w:t>cmake -B build &amp;&amp; cmake --build build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Команды сборки для Windows (MinGW):</w:t>
      </w:r>
    </w:p>
    <w:p>
      <w:pPr>
        <w:pStyle w:val="Normal"/>
        <w:spacing w:lineRule="auto" w:line="276" w:before="80" w:after="80"/>
        <w:ind w:start="720"/>
        <w:jc w:val="start"/>
        <w:rPr>
          <w:sz w:val="28"/>
          <w:szCs w:val="28"/>
          <w:u w:val="none"/>
        </w:rPr>
      </w:pPr>
      <w:r>
        <w:rPr>
          <w:rFonts w:eastAsia="Courier New" w:cs="Courier New" w:ascii="Courier New" w:hAnsi="Courier New"/>
          <w:sz w:val="28"/>
          <w:szCs w:val="28"/>
          <w:u w:val="none"/>
        </w:rPr>
        <w:t>cmake -B build -G "MinGW Makefiles" -DCMAKE_BUILD_TYPE=Release</w:t>
      </w:r>
    </w:p>
    <w:p>
      <w:pPr>
        <w:pStyle w:val="Normal"/>
        <w:spacing w:lineRule="auto" w:line="276" w:before="0" w:after="80"/>
        <w:ind w:start="720"/>
        <w:jc w:val="start"/>
        <w:rPr>
          <w:sz w:val="28"/>
          <w:szCs w:val="28"/>
          <w:u w:val="none"/>
        </w:rPr>
      </w:pPr>
      <w:r>
        <w:rPr>
          <w:rFonts w:eastAsia="Courier New" w:cs="Courier New" w:ascii="Courier New" w:hAnsi="Courier New"/>
          <w:sz w:val="28"/>
          <w:szCs w:val="28"/>
          <w:u w:val="none"/>
        </w:rPr>
        <w:t>cmake --build build --config Release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56" w:name="__RefHeading___Toc4092_870077884"/>
      <w:bookmarkEnd w:id="56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5 Краткое описание структуры программы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Основные программные модули: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main.cpp — точка входа, инициализация SFML-окна и игровой цикл;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scene.h / scene.cpp — хранение полигональной сетки, матриц преобразований;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renderer.h / renderer.cpp — сортировка треугольников (алгоритм художника), растеризация, flat shading;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camera.h / camera.cpp — матрица вида, управление камерой;</w:t>
      </w:r>
    </w:p>
    <w:p>
      <w:pPr>
        <w:pStyle w:val="ListParagraph"/>
        <w:numPr>
          <w:ilvl w:val="0"/>
          <w:numId w:val="9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loader.h / loader.cpp — загрузка 3D-геометрии из файла.</w:t>
      </w:r>
    </w:p>
    <w:p>
      <w:pPr>
        <w:pStyle w:val="Heading3"/>
        <w:spacing w:lineRule="auto" w:line="360" w:before="160" w:after="80"/>
        <w:ind w:firstLine="720"/>
        <w:jc w:val="start"/>
        <w:rPr>
          <w:sz w:val="28"/>
          <w:szCs w:val="28"/>
          <w:u w:val="none"/>
        </w:rPr>
      </w:pPr>
      <w:bookmarkStart w:id="57" w:name="__RefHeading___Toc4094_870077884"/>
      <w:bookmarkEnd w:id="57"/>
      <w:r>
        <w:rPr>
          <w:rFonts w:eastAsia="Times New Roman" w:cs="Times New Roman"/>
          <w:b w:val="false"/>
          <w:bCs w:val="false"/>
          <w:sz w:val="28"/>
          <w:szCs w:val="28"/>
          <w:u w:val="none"/>
        </w:rPr>
        <w:t>6 Обновление версий</w:t>
      </w:r>
    </w:p>
    <w:p>
      <w:pPr>
        <w:pStyle w:val="Normal"/>
        <w:spacing w:lineRule="auto" w:line="360" w:before="0" w:after="0"/>
        <w:ind w:firstLine="720"/>
        <w:jc w:val="both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Для обновления: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остановить работающий экземпляр приложения;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выполнить git pull в директории репозитория;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пересобрать проект командами из раздела 4;</w:t>
      </w:r>
    </w:p>
    <w:p>
      <w:pPr>
        <w:pStyle w:val="ListParagraph"/>
        <w:numPr>
          <w:ilvl w:val="0"/>
          <w:numId w:val="1"/>
        </w:numPr>
        <w:spacing w:lineRule="auto" w:line="360"/>
        <w:rPr>
          <w:sz w:val="28"/>
          <w:szCs w:val="28"/>
          <w:u w:val="none"/>
        </w:rPr>
      </w:pPr>
      <w:r>
        <w:rPr>
          <w:rFonts w:eastAsia="Times New Roman" w:cs="Times New Roman"/>
          <w:sz w:val="28"/>
          <w:szCs w:val="28"/>
          <w:u w:val="none"/>
        </w:rPr>
        <w:t>убедиться, что файлы из res/ присутствуют.</w:t>
      </w:r>
    </w:p>
    <w:sectPr>
      <w:footerReference w:type="default" r:id="rId3"/>
      <w:footerReference w:type="first" r:id="rId4"/>
      <w:type w:val="nextPage"/>
      <w:pgSz w:w="11906" w:h="16838"/>
      <w:pgMar w:left="1701" w:right="851" w:gutter="0" w:header="0" w:top="708" w:footer="1134" w:bottom="158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Calibri">
    <w:charset w:val="cc" w:characterSet="windows-1251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bookmarkStart w:id="58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  <w:bookmarkEnd w:id="58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</w:r>
    <w:bookmarkStart w:id="59" w:name="PageNumWizard_FOOTER_Default_Page_Style2"/>
    <w:bookmarkStart w:id="60" w:name="PageNumWizard_FOOTER_Default_Page_Style2"/>
    <w:bookmarkEnd w:id="60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5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8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0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5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8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0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6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8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9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0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5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8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0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5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8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0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5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8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9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0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5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8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0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4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6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8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9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0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4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6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7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8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9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0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3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4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5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6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8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9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"/>
    <w:lvlOverride w:ilvl="0">
      <w:startOverride w:val="1"/>
    </w:lvlOverride>
  </w:num>
  <w:num w:numId="112">
    <w:abstractNumId w:val="9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Style10"/>
    <w:qFormat/>
    <w:pPr>
      <w:spacing w:before="240" w:after="24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Style10"/>
    <w:qFormat/>
    <w:pPr>
      <w:spacing w:before="200" w:after="16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Style10"/>
    <w:qFormat/>
    <w:pPr>
      <w:spacing w:before="160" w:after="80"/>
      <w:outlineLvl w:val="2"/>
    </w:pPr>
    <w:rPr>
      <w:rFonts w:ascii="Times New Roman" w:hAnsi="Times New Roman" w:eastAsia="Times New Roman" w:cs="Times New Roman"/>
      <w:b w:val="false"/>
      <w:bCs w:val="false"/>
      <w:color w:val="000000"/>
      <w:sz w:val="24"/>
      <w:szCs w:val="24"/>
      <w:u w:val="single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Style8">
    <w:name w:val="Символ сноски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Ссылка указателя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Style11">
    <w:name w:val="Указатель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4"/>
      <w:szCs w:val="24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2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Style12"/>
    <w:pPr/>
    <w:rPr/>
  </w:style>
  <w:style w:type="paragraph" w:styleId="TOC1">
    <w:name w:val="toc 1"/>
    <w:basedOn w:val="Style11"/>
    <w:pPr>
      <w:tabs>
        <w:tab w:val="clear" w:pos="720"/>
        <w:tab w:val="right" w:pos="9354" w:leader="dot"/>
      </w:tabs>
      <w:ind w:hanging="0" w:start="0"/>
    </w:pPr>
    <w:rPr/>
  </w:style>
  <w:style w:type="paragraph" w:styleId="TOC2">
    <w:name w:val="toc 2"/>
    <w:basedOn w:val="Style11"/>
    <w:pPr>
      <w:tabs>
        <w:tab w:val="clear" w:pos="720"/>
        <w:tab w:val="right" w:pos="9071" w:leader="dot"/>
      </w:tabs>
      <w:ind w:hanging="0" w:start="283"/>
    </w:pPr>
    <w:rPr/>
  </w:style>
  <w:style w:type="paragraph" w:styleId="TOC3">
    <w:name w:val="toc 3"/>
    <w:basedOn w:val="Style11"/>
    <w:pPr>
      <w:tabs>
        <w:tab w:val="clear" w:pos="720"/>
        <w:tab w:val="right" w:pos="8787" w:leader="dot"/>
      </w:tabs>
      <w:ind w:hanging="0" w:start="567"/>
    </w:pPr>
    <w:rPr/>
  </w:style>
  <w:style w:type="paragraph" w:styleId="IndexHeading">
    <w:name w:val="index heading"/>
    <w:basedOn w:val="Style10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Footer">
    <w:name w:val="footer"/>
    <w:basedOn w:val="HeaderandFooter"/>
    <w:pPr>
      <w:suppressLineNumbers/>
      <w:tabs>
        <w:tab w:val="clear" w:pos="720"/>
        <w:tab w:val="center" w:pos="4677" w:leader="none"/>
        <w:tab w:val="right" w:pos="9354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Left">
    <w:name w:val="Header Left"/>
    <w:basedOn w:val="Header"/>
    <w:qFormat/>
    <w:pPr>
      <w:suppressLineNumbers/>
      <w:tabs>
        <w:tab w:val="clear" w:pos="720"/>
        <w:tab w:val="center" w:pos="4677" w:leader="none"/>
        <w:tab w:val="right" w:pos="9354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LibreOffice/26.2.0.3$Linux_X86_64 LibreOffice_project/620$Build-3</Application>
  <AppVersion>15.0000</AppVersion>
  <Pages>35</Pages>
  <Words>3606</Words>
  <Characters>25695</Characters>
  <CharactersWithSpaces>28859</CharactersWithSpaces>
  <Paragraphs>512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2026-02-24T09:31:05Z</dcterms:created>
  <dc:creator>Un-named</dc:creator>
  <dc:description/>
  <dc:language>ru-RU</dc:language>
  <cp:lastModifiedBy/>
  <cp:lastPrinted>2026-02-27T13:17:03Z</cp:lastPrinted>
  <dcterms:modified xsi:type="dcterms:W3CDTF">2026-02-27T15:30:19Z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