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D8CF" w14:textId="52167AEE" w:rsidR="003819D6" w:rsidRPr="003819D6" w:rsidRDefault="00015E64" w:rsidP="003819D6">
      <w:pPr>
        <w:rPr>
          <w:rFonts w:cs="Times New Roman"/>
          <w:b/>
          <w:bCs/>
        </w:rPr>
      </w:pPr>
      <w:r w:rsidRPr="003819D6">
        <w:rPr>
          <w:rFonts w:cs="Times New Roman"/>
          <w:b/>
          <w:bCs/>
        </w:rPr>
        <w:t>Инструменты тестирования</w:t>
      </w:r>
    </w:p>
    <w:p w14:paraId="3FDD2718" w14:textId="77777777" w:rsidR="003819D6" w:rsidRDefault="003819D6" w:rsidP="00015E64">
      <w:pPr>
        <w:jc w:val="both"/>
        <w:rPr>
          <w:rFonts w:cs="Times New Roman"/>
        </w:rPr>
      </w:pPr>
    </w:p>
    <w:p w14:paraId="7B5AC02F" w14:textId="6B2CFBA8" w:rsidR="003819D6" w:rsidRPr="003819D6" w:rsidRDefault="00015E64" w:rsidP="00015E64">
      <w:pPr>
        <w:jc w:val="both"/>
        <w:rPr>
          <w:rFonts w:cs="Times New Roman"/>
          <w:b/>
          <w:bCs/>
        </w:rPr>
      </w:pPr>
      <w:r w:rsidRPr="003819D6">
        <w:rPr>
          <w:rFonts w:cs="Times New Roman"/>
          <w:b/>
          <w:bCs/>
        </w:rPr>
        <w:t xml:space="preserve">Инструменты тестирования </w:t>
      </w:r>
    </w:p>
    <w:p w14:paraId="425BE9E1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Инструменты тестирования могут использоваться для одной и более активностей тестирования. Это могут быть: </w:t>
      </w:r>
    </w:p>
    <w:p w14:paraId="2F1650B5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Инструменты, которые напрямую используются в тестировании, например, инструменты выполняющие тесты, подготавливающие тестовые данные </w:t>
      </w:r>
    </w:p>
    <w:p w14:paraId="092B3E48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Инструменты, помогающие управлять требованиями, тестовыми сценариями, тестовыми процедурами, автоматизированными тестовыми скриптами, результатами тестирования, тестовыми данными, дефектами, а также инструменты создания отчетов и мониторинга выполнения тестов </w:t>
      </w:r>
    </w:p>
    <w:p w14:paraId="52BE3AF6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Инструменты, используемые для исследования и оценки </w:t>
      </w:r>
    </w:p>
    <w:p w14:paraId="0AF4AE02" w14:textId="6D96D81A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Любые инструменты, которые используется при тестировании (электронная таблица </w:t>
      </w:r>
      <w:r w:rsidR="003819D6" w:rsidRPr="00015E64">
        <w:rPr>
          <w:rFonts w:cs="Times New Roman"/>
        </w:rPr>
        <w:t>— это</w:t>
      </w:r>
      <w:r w:rsidRPr="00015E64">
        <w:rPr>
          <w:rFonts w:cs="Times New Roman"/>
        </w:rPr>
        <w:t xml:space="preserve"> тоже инструмент тестирования) </w:t>
      </w:r>
    </w:p>
    <w:p w14:paraId="07C3772A" w14:textId="77777777" w:rsidR="003819D6" w:rsidRDefault="00015E64" w:rsidP="00015E64">
      <w:pPr>
        <w:jc w:val="both"/>
        <w:rPr>
          <w:rFonts w:cs="Times New Roman"/>
        </w:rPr>
      </w:pPr>
      <w:r w:rsidRPr="003819D6">
        <w:rPr>
          <w:rFonts w:cs="Times New Roman"/>
          <w:b/>
          <w:bCs/>
        </w:rPr>
        <w:t>Классификация инструментов тестирования</w:t>
      </w:r>
      <w:r w:rsidRPr="00015E64">
        <w:rPr>
          <w:rFonts w:cs="Times New Roman"/>
        </w:rPr>
        <w:t xml:space="preserve"> </w:t>
      </w:r>
    </w:p>
    <w:p w14:paraId="7594ED40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Инструменты, поддерживающие тестирование, могут иметь одну или несколько целей, в зависимости от контекста: </w:t>
      </w:r>
    </w:p>
    <w:p w14:paraId="61CFC47A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Повысить эффективность тестирования за счет автоматизации повторяющихся действий или задач, которые требуют значительных трудозатрат при выполнении вручную (например, выполнение тестов, регрессионное тестирование) </w:t>
      </w:r>
    </w:p>
    <w:p w14:paraId="4FBB8B49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Повысить эффективность за счет поддержки ручного тестирования на протяжении всего процесса тестирования </w:t>
      </w:r>
    </w:p>
    <w:p w14:paraId="418719F4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Повысить качество тестирования, предоставляя более содержательное тестирование и более высокий уровень воспроизводимости дефектов </w:t>
      </w:r>
    </w:p>
    <w:p w14:paraId="275C7A1E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Автоматизировать действия, которые невозможно выполнить вручную (например, масштабное тестирование производительности) </w:t>
      </w:r>
    </w:p>
    <w:p w14:paraId="5E27E521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Увеличить надежность тестирования (например, путем автоматизации сравнения большого объема данных или моделирования поведения) Классификация инструментов может быть разной в зависимости от нескольких критериев: цели, цены, предоставляемой лицензии (например, коммерческий продукт или с открытым исходным кодом), используемой технологии. В нашей программе обучения инструменты классифицированы в соответствии с видом деятельности, которому они сопутствуют. Одни инструменты способны поддерживать один (всегда или как правило) вид </w:t>
      </w:r>
      <w:r w:rsidRPr="00015E64">
        <w:rPr>
          <w:rFonts w:cs="Times New Roman"/>
        </w:rPr>
        <w:lastRenderedPageBreak/>
        <w:t xml:space="preserve">деятельности, другие могут использоваться для выполнения сразу нескольких активностей, но классифицируются они в соответствии с той активностью, с которой наиболее тесно связаны. Инструменты от одного производителя могут быть объединены в единый интегрированный пакет, особенно если были разработаны для совместного использования. Некоторые типы инструментов могут стать помехой, влияя на результат теста. Например, фактическое время ответа приложения может изменяться из-за дополнительных операций, выполняемых инструментом нагрузочного тестирования. Последствия использования подобных инструментов называют побочным эффектом. Другие инструменты предлагают </w:t>
      </w:r>
      <w:r w:rsidR="003819D6" w:rsidRPr="00015E64">
        <w:rPr>
          <w:rFonts w:cs="Times New Roman"/>
        </w:rPr>
        <w:t>поддержку,</w:t>
      </w:r>
      <w:r w:rsidRPr="00015E64">
        <w:rPr>
          <w:rFonts w:cs="Times New Roman"/>
        </w:rPr>
        <w:t xml:space="preserve"> наиболее подходящую для разработчиков (например, инструменты, используемые при выполнении компонентного и интеграционного тестирования). Такие инструменты отмечены буквой “D” в нижеследующих разделах. Инструменты управления тестированием и тестовым окружением Инструменты управления применяются к любым активностям тестирования на протяжении всего жизненного цикла программного продукта. Примерами инструментов, поддерживающих управление тестированием и тестовым окружением, являются: </w:t>
      </w:r>
    </w:p>
    <w:p w14:paraId="120A388A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Инструменты управления тестированием и инструменты управления жизненным циклом приложения (ALM - </w:t>
      </w:r>
      <w:proofErr w:type="spellStart"/>
      <w:r w:rsidRPr="00015E64">
        <w:rPr>
          <w:rFonts w:cs="Times New Roman"/>
        </w:rPr>
        <w:t>application</w:t>
      </w:r>
      <w:proofErr w:type="spellEnd"/>
      <w:r w:rsidRPr="00015E64">
        <w:rPr>
          <w:rFonts w:cs="Times New Roman"/>
        </w:rPr>
        <w:t xml:space="preserve"> </w:t>
      </w:r>
      <w:proofErr w:type="spellStart"/>
      <w:r w:rsidRPr="00015E64">
        <w:rPr>
          <w:rFonts w:cs="Times New Roman"/>
        </w:rPr>
        <w:t>lifecycle</w:t>
      </w:r>
      <w:proofErr w:type="spellEnd"/>
      <w:r w:rsidRPr="00015E64">
        <w:rPr>
          <w:rFonts w:cs="Times New Roman"/>
        </w:rPr>
        <w:t xml:space="preserve"> </w:t>
      </w:r>
      <w:proofErr w:type="spellStart"/>
      <w:r w:rsidRPr="00015E64">
        <w:rPr>
          <w:rFonts w:cs="Times New Roman"/>
        </w:rPr>
        <w:t>management</w:t>
      </w:r>
      <w:proofErr w:type="spellEnd"/>
      <w:r w:rsidRPr="00015E64">
        <w:rPr>
          <w:rFonts w:cs="Times New Roman"/>
        </w:rPr>
        <w:t xml:space="preserve">) </w:t>
      </w:r>
    </w:p>
    <w:p w14:paraId="53E96300" w14:textId="1245924C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Инструменты управления требованиями (например, </w:t>
      </w:r>
      <w:proofErr w:type="spellStart"/>
      <w:r w:rsidRPr="00015E64">
        <w:rPr>
          <w:rFonts w:cs="Times New Roman"/>
        </w:rPr>
        <w:t>трассируемость</w:t>
      </w:r>
      <w:proofErr w:type="spellEnd"/>
      <w:r w:rsidRPr="00015E64">
        <w:rPr>
          <w:rFonts w:cs="Times New Roman"/>
        </w:rPr>
        <w:t xml:space="preserve"> объектов тестирования) </w:t>
      </w:r>
    </w:p>
    <w:p w14:paraId="683D8D6B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Инструменты управления дефектами </w:t>
      </w:r>
    </w:p>
    <w:p w14:paraId="3B70BD59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Инструменты управления конфигурацией </w:t>
      </w:r>
    </w:p>
    <w:p w14:paraId="6BB73CEC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Инструменты непрерывной интеграции (D) Инструменты статического тестирования Активности и выгоды, связанные с инструментами статического тестирования, описаны в главе 3. Примерами таких инструментов являются: </w:t>
      </w:r>
    </w:p>
    <w:p w14:paraId="419BD4F5" w14:textId="2D27D230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Инструменты рецензирования </w:t>
      </w:r>
    </w:p>
    <w:p w14:paraId="3DB7D53C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Инструменты статического анализа (D) Инструменты проектирования и реализации </w:t>
      </w:r>
      <w:r w:rsidR="003819D6" w:rsidRPr="00015E64">
        <w:rPr>
          <w:rFonts w:cs="Times New Roman"/>
        </w:rPr>
        <w:t>тестов.</w:t>
      </w:r>
      <w:r w:rsidRPr="00015E64">
        <w:rPr>
          <w:rFonts w:cs="Times New Roman"/>
        </w:rPr>
        <w:t xml:space="preserve"> На этапе разработки и реализации тестов инструменты проектирования тестов способствуют созданию поддерживаемых рабочих продуктов. Этот этап включает в себя проектирование и реализацию тестовых сценариев, процедур тестирования и тестовых данных. Примерами таких инструментов являются: </w:t>
      </w:r>
    </w:p>
    <w:p w14:paraId="49EBA77F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Инструменты проектирования тестов </w:t>
      </w:r>
    </w:p>
    <w:p w14:paraId="4FABF6EA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Инструменты тестирования на основе модели </w:t>
      </w:r>
    </w:p>
    <w:p w14:paraId="234A11A5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Инструменты подготовки тестовых данных </w:t>
      </w:r>
    </w:p>
    <w:p w14:paraId="1DB0D1D5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lastRenderedPageBreak/>
        <w:t xml:space="preserve">● Инструменты разработки тестов через приемочное тестирование (ATDD – </w:t>
      </w:r>
      <w:proofErr w:type="spellStart"/>
      <w:r w:rsidRPr="00015E64">
        <w:rPr>
          <w:rFonts w:cs="Times New Roman"/>
        </w:rPr>
        <w:t>acceptance</w:t>
      </w:r>
      <w:proofErr w:type="spellEnd"/>
      <w:r w:rsidRPr="00015E64">
        <w:rPr>
          <w:rFonts w:cs="Times New Roman"/>
        </w:rPr>
        <w:t xml:space="preserve"> </w:t>
      </w:r>
      <w:proofErr w:type="spellStart"/>
      <w:r w:rsidRPr="00015E64">
        <w:rPr>
          <w:rFonts w:cs="Times New Roman"/>
        </w:rPr>
        <w:t>test</w:t>
      </w:r>
      <w:proofErr w:type="spellEnd"/>
      <w:r w:rsidRPr="00015E64">
        <w:rPr>
          <w:rFonts w:cs="Times New Roman"/>
        </w:rPr>
        <w:t xml:space="preserve"> </w:t>
      </w:r>
      <w:proofErr w:type="spellStart"/>
      <w:r w:rsidRPr="00015E64">
        <w:rPr>
          <w:rFonts w:cs="Times New Roman"/>
        </w:rPr>
        <w:t>driven</w:t>
      </w:r>
      <w:proofErr w:type="spellEnd"/>
      <w:r w:rsidRPr="00015E64">
        <w:rPr>
          <w:rFonts w:cs="Times New Roman"/>
        </w:rPr>
        <w:t xml:space="preserve"> </w:t>
      </w:r>
      <w:proofErr w:type="spellStart"/>
      <w:r w:rsidRPr="00015E64">
        <w:rPr>
          <w:rFonts w:cs="Times New Roman"/>
        </w:rPr>
        <w:t>development</w:t>
      </w:r>
      <w:proofErr w:type="spellEnd"/>
      <w:r w:rsidRPr="00015E64">
        <w:rPr>
          <w:rFonts w:cs="Times New Roman"/>
        </w:rPr>
        <w:t xml:space="preserve">) и на основе поведения (BDD - </w:t>
      </w:r>
      <w:proofErr w:type="spellStart"/>
      <w:r w:rsidRPr="00015E64">
        <w:rPr>
          <w:rFonts w:cs="Times New Roman"/>
        </w:rPr>
        <w:t>behavior</w:t>
      </w:r>
      <w:proofErr w:type="spellEnd"/>
      <w:r w:rsidRPr="00015E64">
        <w:rPr>
          <w:rFonts w:cs="Times New Roman"/>
        </w:rPr>
        <w:t xml:space="preserve"> </w:t>
      </w:r>
      <w:proofErr w:type="spellStart"/>
      <w:r w:rsidRPr="00015E64">
        <w:rPr>
          <w:rFonts w:cs="Times New Roman"/>
        </w:rPr>
        <w:t>driven</w:t>
      </w:r>
      <w:proofErr w:type="spellEnd"/>
      <w:r w:rsidRPr="00015E64">
        <w:rPr>
          <w:rFonts w:cs="Times New Roman"/>
        </w:rPr>
        <w:t xml:space="preserve"> </w:t>
      </w:r>
      <w:proofErr w:type="spellStart"/>
      <w:r w:rsidRPr="00015E64">
        <w:rPr>
          <w:rFonts w:cs="Times New Roman"/>
        </w:rPr>
        <w:t>development</w:t>
      </w:r>
      <w:proofErr w:type="spellEnd"/>
      <w:r w:rsidRPr="00015E64">
        <w:rPr>
          <w:rFonts w:cs="Times New Roman"/>
        </w:rPr>
        <w:t xml:space="preserve">) </w:t>
      </w:r>
    </w:p>
    <w:p w14:paraId="49590A83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Инструменты разработки через тестирование (D) Некоторые инструменты проектирования и реализации тестов могут поддерживать исполнение и протоколирование тестов или напрямую предоставлять необходимые данные инструментам, поддерживающим эти действия. Инструменты выполнения тестов и протоколирования </w:t>
      </w:r>
    </w:p>
    <w:p w14:paraId="113A795A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Существует множество инструментов для поддержки и улучшения активностей по выполнению тестов и протоколированию действий. Примерами таких инструментов являются: </w:t>
      </w:r>
    </w:p>
    <w:p w14:paraId="515F0A5C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Инструменты выполнения тестов (например, запуск регрессионных тестов) ● Инструменты покрытия (например, покрытие требований, покрытие кода (D)) </w:t>
      </w:r>
    </w:p>
    <w:p w14:paraId="6E91CF01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Тестовые обвязки (D) </w:t>
      </w:r>
    </w:p>
    <w:p w14:paraId="38BDDCE0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Интегрированные среды компонентного тестирования (D) </w:t>
      </w:r>
    </w:p>
    <w:p w14:paraId="3ADEAFD3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Инструменты динамического анализа и тестирования производительности Без инструментов динамического анализа и инструментов, предназначенных для измерения производительности, вручную невозможно эффективно выполнить тестирование производительности и нагрузки. Примерами таких инструментов являются: </w:t>
      </w:r>
    </w:p>
    <w:p w14:paraId="46C55F90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Инструменты тестирования производительности </w:t>
      </w:r>
    </w:p>
    <w:p w14:paraId="3DC3A2AA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Инструменты мониторинга </w:t>
      </w:r>
    </w:p>
    <w:p w14:paraId="74E948FE" w14:textId="34A21E1A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●Инструменты динамического анализа Инструменты для специализированных нужд тестирования </w:t>
      </w:r>
    </w:p>
    <w:p w14:paraId="711A848E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В дополнение к инструментам, которые сопутствуют основным процессам тестирования, существует множество инструментов для конкретных нужд тестирования. Примерами могут быть инструменты, ориентированные на: </w:t>
      </w:r>
    </w:p>
    <w:p w14:paraId="09BB5722" w14:textId="730A66E6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Оценку качества данных </w:t>
      </w:r>
    </w:p>
    <w:p w14:paraId="69C20DE3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Преобразование и перенос данных </w:t>
      </w:r>
    </w:p>
    <w:p w14:paraId="7391D444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Тестирование практичности </w:t>
      </w:r>
    </w:p>
    <w:p w14:paraId="779CCFFE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Тестирование доступности </w:t>
      </w:r>
    </w:p>
    <w:p w14:paraId="2F5CA3E5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Тестирование локализации </w:t>
      </w:r>
    </w:p>
    <w:p w14:paraId="2C3B435D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Тестирование безопасности (D) </w:t>
      </w:r>
    </w:p>
    <w:p w14:paraId="657DCE41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lastRenderedPageBreak/>
        <w:t xml:space="preserve">● Тестирование переносимости (например, тестирование программного продукта на нескольких поддерживаемых платформах) </w:t>
      </w:r>
    </w:p>
    <w:p w14:paraId="2270C2B1" w14:textId="77777777" w:rsidR="003819D6" w:rsidRDefault="00015E64" w:rsidP="00015E64">
      <w:pPr>
        <w:jc w:val="both"/>
        <w:rPr>
          <w:rFonts w:cs="Times New Roman"/>
        </w:rPr>
      </w:pPr>
      <w:r w:rsidRPr="003819D6">
        <w:rPr>
          <w:rFonts w:cs="Times New Roman"/>
          <w:b/>
          <w:bCs/>
        </w:rPr>
        <w:t>Преимущества и риски автоматизации тестирования</w:t>
      </w:r>
      <w:r w:rsidRPr="00015E64">
        <w:rPr>
          <w:rFonts w:cs="Times New Roman"/>
        </w:rPr>
        <w:t xml:space="preserve"> </w:t>
      </w:r>
    </w:p>
    <w:p w14:paraId="57EF6DEC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Покупка какого-либо инструмента не дает гарантии его успешного использования. Ввод в эксплуатацию нового инструмента всегда требует усилий, чтобы достичь реальной и долгосрочной выгоды. Говоря про потенциальную выгоду и возможности использования инструментов тестирования, необходимо помнить и про риски. Особенно, это касается инструментов выполнения тестирования (часто называемые инструментами автоматизации). Преимущества использования инструментов, сопровождающих выполнение тестирования: </w:t>
      </w:r>
    </w:p>
    <w:p w14:paraId="46EA1631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Уменьшение повторяющихся действий, выполняемых вручную (например, выполнение регрессионных тестов, задачи по развертыванию/свертыванию окружения, повторный ввод одних и тех же тестовых данных, проверка на соответствие стандартам оформления кода) и за счет этого экономия времени ● Увеличение целостности и стабильности (например, последовательно связанные тестовые данные, тесты, выполняемые инструментом в одном и том же порядке и с одинаковой частотой, тесты, полученные из требований) </w:t>
      </w:r>
    </w:p>
    <w:p w14:paraId="5C8AE413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Более объективная оценка (например, статические измерения, покрытие) </w:t>
      </w:r>
    </w:p>
    <w:p w14:paraId="5007453D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>● Улучшение доступности информации о тестировании (например, статистика и графики процесса тестирования, доля дефектов и информация о тестировании производительности) Риски использования инструментов тестирования:</w:t>
      </w:r>
    </w:p>
    <w:p w14:paraId="633F11DC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Нереалистичные ожидания от использования инструмента (включая функциональность и простоту использования) </w:t>
      </w:r>
    </w:p>
    <w:p w14:paraId="05CBBE10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>● Недооценка времени, стоимости и трудозатрат, необходимых для внедрения инструмента (например, обучение, внешняя экспертиза)</w:t>
      </w:r>
    </w:p>
    <w:p w14:paraId="69FACF5C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Недооценка времени и трудозатрат, необходимых для достижения значительной и постоянной выгоды от использования инструмента (включая необходимость изменений в процессе тестирования и непрерывного улучшения способов использования инструмента) </w:t>
      </w:r>
    </w:p>
    <w:p w14:paraId="3CFCF440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>● Недооценка трудозатрат, необходимых для поддержки тестовых данных, сгенерированных инструментом</w:t>
      </w:r>
    </w:p>
    <w:p w14:paraId="738F3E1D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 ● Чрезмерная зависимость от инструмента (замена проектирования тестов или использование автоматизированного тестирования там, где уместнее использовать ручное тестирование) </w:t>
      </w:r>
    </w:p>
    <w:p w14:paraId="40C6D5CA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lastRenderedPageBreak/>
        <w:t xml:space="preserve">● Пренебрежение контролем версий тестовых ресурсов в инструменте </w:t>
      </w:r>
    </w:p>
    <w:p w14:paraId="708D1556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Пренебрежение взаимодействием между ключевыми инструментами тестирования - инструментами управления требованиями, управления конфигурацией, дефектами, а также пренебрежение взаимодействием между инструментами от разных производителей. Риски, связанные с уходом производителя инструмента из бизнеса, выходом инструмента из обращения, продажей инструмента другому поставщику </w:t>
      </w:r>
    </w:p>
    <w:p w14:paraId="7BE2CD94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Медленная реакция производителя по вопросам поддержки, обновления и исправления дефектов </w:t>
      </w:r>
    </w:p>
    <w:p w14:paraId="5558F4C7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Приостановка проекта с открытым исходным кодом </w:t>
      </w:r>
    </w:p>
    <w:p w14:paraId="0921A505" w14:textId="7C783B3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Отсутствие возможности поддерживать новую платформу или технологию ● Инструмент может не находиться в собственности поставщика (например, только курирование, обновление) </w:t>
      </w:r>
    </w:p>
    <w:p w14:paraId="2B84B9C6" w14:textId="77777777" w:rsidR="003819D6" w:rsidRDefault="003819D6" w:rsidP="00015E64">
      <w:pPr>
        <w:jc w:val="both"/>
        <w:rPr>
          <w:rFonts w:cs="Times New Roman"/>
        </w:rPr>
      </w:pPr>
    </w:p>
    <w:p w14:paraId="0AA203C7" w14:textId="0477A16B" w:rsidR="003819D6" w:rsidRDefault="00015E64" w:rsidP="003819D6">
      <w:pPr>
        <w:rPr>
          <w:rFonts w:cs="Times New Roman"/>
        </w:rPr>
      </w:pPr>
      <w:r w:rsidRPr="003819D6">
        <w:rPr>
          <w:rFonts w:cs="Times New Roman"/>
          <w:b/>
          <w:bCs/>
        </w:rPr>
        <w:t>Особенности использования инструментов выполнения и управления тестами</w:t>
      </w:r>
    </w:p>
    <w:p w14:paraId="69012532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>Для успешной реализации тестов существует ряд факторов, которые необходимо учитывать при выборе и последующей интеграции инструментов выполнения и управления тестами Инструменты выполнения тестов Инструменты выполнения тестов исполняют тестовые скрипты. И зачастую, используя такие инструменты, необходимо приложить значительные усилия, чтобы достигнуть существенного результата. Запись действий, выполняемых вручную, в тестовые скрипты выглядит заманчиво, но подходит не для всех тестов. Созданный таким образом скрипт – это линейная последовательность конкретных действий с конкретными данными. И в случае возникновения непредусмотренных событий данный скрипт окажется ненадежным. Последнее поколение инструментов, использующих технологию захвата действий пользователя, повысило применимость инструментов подобного класса. Тем не менее, сгенерированные скрипты по-прежнему требуют постоянной поддержки, поскольку интерфейс пользователя системы со временем меняется. При тестировании на основе данных (</w:t>
      </w:r>
      <w:proofErr w:type="spellStart"/>
      <w:r w:rsidRPr="00015E64">
        <w:rPr>
          <w:rFonts w:cs="Times New Roman"/>
        </w:rPr>
        <w:t>data-driven</w:t>
      </w:r>
      <w:proofErr w:type="spellEnd"/>
      <w:r w:rsidRPr="00015E64">
        <w:rPr>
          <w:rFonts w:cs="Times New Roman"/>
        </w:rPr>
        <w:t xml:space="preserve"> </w:t>
      </w:r>
      <w:proofErr w:type="spellStart"/>
      <w:r w:rsidRPr="00015E64">
        <w:rPr>
          <w:rFonts w:cs="Times New Roman"/>
        </w:rPr>
        <w:t>testing</w:t>
      </w:r>
      <w:proofErr w:type="spellEnd"/>
      <w:r w:rsidRPr="00015E64">
        <w:rPr>
          <w:rFonts w:cs="Times New Roman"/>
        </w:rPr>
        <w:t xml:space="preserve"> </w:t>
      </w:r>
      <w:proofErr w:type="spellStart"/>
      <w:r w:rsidRPr="00015E64">
        <w:rPr>
          <w:rFonts w:cs="Times New Roman"/>
        </w:rPr>
        <w:t>approach</w:t>
      </w:r>
      <w:proofErr w:type="spellEnd"/>
      <w:r w:rsidRPr="00015E64">
        <w:rPr>
          <w:rFonts w:cs="Times New Roman"/>
        </w:rPr>
        <w:t>) выбираются входные данные и ожидаемый результат, обычно сформированные в виде таблицы, и используется единый скрипт, который, считывая входные данные из таблицы, выполняется с разным набором данных. Даже те тестировщики, которые не знакомы со скриптовыми языками, впоследствии могут создавать новые наборы тестовых данных для таких ранее определенных скриптов. При тестировании на основе ключевых слов (</w:t>
      </w:r>
      <w:proofErr w:type="spellStart"/>
      <w:r w:rsidRPr="00015E64">
        <w:rPr>
          <w:rFonts w:cs="Times New Roman"/>
        </w:rPr>
        <w:t>keyword</w:t>
      </w:r>
      <w:proofErr w:type="spellEnd"/>
      <w:r w:rsidRPr="00015E64">
        <w:rPr>
          <w:rFonts w:cs="Times New Roman"/>
        </w:rPr>
        <w:t xml:space="preserve"> </w:t>
      </w:r>
      <w:proofErr w:type="spellStart"/>
      <w:r w:rsidRPr="00015E64">
        <w:rPr>
          <w:rFonts w:cs="Times New Roman"/>
        </w:rPr>
        <w:t>driven</w:t>
      </w:r>
      <w:proofErr w:type="spellEnd"/>
      <w:r w:rsidRPr="00015E64">
        <w:rPr>
          <w:rFonts w:cs="Times New Roman"/>
        </w:rPr>
        <w:t xml:space="preserve"> </w:t>
      </w:r>
      <w:proofErr w:type="spellStart"/>
      <w:r w:rsidRPr="00015E64">
        <w:rPr>
          <w:rFonts w:cs="Times New Roman"/>
        </w:rPr>
        <w:t>testing</w:t>
      </w:r>
      <w:proofErr w:type="spellEnd"/>
      <w:r w:rsidRPr="00015E64">
        <w:rPr>
          <w:rFonts w:cs="Times New Roman"/>
        </w:rPr>
        <w:t xml:space="preserve">), единый скрипт обрабатывает ключевые слова, описывающие </w:t>
      </w:r>
      <w:r w:rsidRPr="00015E64">
        <w:rPr>
          <w:rFonts w:cs="Times New Roman"/>
        </w:rPr>
        <w:lastRenderedPageBreak/>
        <w:t xml:space="preserve">действия, которые нужно предпринять (так называемые слова-действия), </w:t>
      </w:r>
      <w:r w:rsidR="003819D6" w:rsidRPr="00015E64">
        <w:rPr>
          <w:rFonts w:cs="Times New Roman"/>
        </w:rPr>
        <w:t>затем, по ключевым словам,</w:t>
      </w:r>
      <w:r w:rsidRPr="00015E64">
        <w:rPr>
          <w:rFonts w:cs="Times New Roman"/>
        </w:rPr>
        <w:t xml:space="preserve"> вызываются скрипты для обработки соответствующих тестовых данных. Тестировщики, даже будучи не знакомыми со скриптовыми языками, </w:t>
      </w:r>
      <w:r w:rsidR="003819D6" w:rsidRPr="00015E64">
        <w:rPr>
          <w:rFonts w:cs="Times New Roman"/>
        </w:rPr>
        <w:t>по ключевым словам,</w:t>
      </w:r>
      <w:r w:rsidRPr="00015E64">
        <w:rPr>
          <w:rFonts w:cs="Times New Roman"/>
        </w:rPr>
        <w:t xml:space="preserve"> и соответствующим данным могут подбирать тесты под тестируемое приложение. Дополнительные подробности и примеры подходов на основе данных и ключевых слов приведены в программе обучения ISTQB-TAE для инженеров по автоматизации тестирования продвинутого уровня [</w:t>
      </w:r>
      <w:proofErr w:type="spellStart"/>
      <w:r w:rsidRPr="00015E64">
        <w:rPr>
          <w:rFonts w:cs="Times New Roman"/>
        </w:rPr>
        <w:t>Fewster</w:t>
      </w:r>
      <w:proofErr w:type="spellEnd"/>
      <w:r w:rsidRPr="00015E64">
        <w:rPr>
          <w:rFonts w:cs="Times New Roman"/>
        </w:rPr>
        <w:t xml:space="preserve"> 1999], [</w:t>
      </w:r>
      <w:proofErr w:type="spellStart"/>
      <w:r w:rsidRPr="00015E64">
        <w:rPr>
          <w:rFonts w:cs="Times New Roman"/>
        </w:rPr>
        <w:t>Buwalda</w:t>
      </w:r>
      <w:proofErr w:type="spellEnd"/>
      <w:r w:rsidRPr="00015E64">
        <w:rPr>
          <w:rFonts w:cs="Times New Roman"/>
        </w:rPr>
        <w:t xml:space="preserve"> 2001] Приведенные выше подходы нуждаются в экспертизе скриптов тестировщиком, разработчиком или специалистом по автоматизации тестов. Независимо от используемого метода написания скрипта, в каждом случае необходимо сопоставить ожидаемый и фактический результаты либо динамически (во время выполнения теста), либо, сохранив результаты теста, выполнить сравнение после прохождения тестов. Инструменты тестирования на основе модели позволяют интерпретировать функциональные требования в виде модели, например, в виде диаграммы действий. Эта задача обычно выполняется разработчиком системы. Такой инструмент интерпретирует модель для создания спецификаций тестовых сценариев, которые впоследствии могут быть сохранены в инструменте управления тестированием и/или могут использоваться инструментом выполнения тестов (см. также программу ISTQB-MBT Базовый уровень. Тестирование на основе моделей). Инструменты управления тестированием Инструменты управления тестированием зачастую должны быть интегрируемы с другими инструментами или электронными таблицами по ряду различных причин:</w:t>
      </w:r>
    </w:p>
    <w:p w14:paraId="6007CB5F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 ● для получения необходимой информации в удобном для организации формате </w:t>
      </w:r>
    </w:p>
    <w:p w14:paraId="1976FE3A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для обеспечения постоянной </w:t>
      </w:r>
      <w:proofErr w:type="spellStart"/>
      <w:r w:rsidRPr="00015E64">
        <w:rPr>
          <w:rFonts w:cs="Times New Roman"/>
        </w:rPr>
        <w:t>трассируемости</w:t>
      </w:r>
      <w:proofErr w:type="spellEnd"/>
      <w:r w:rsidRPr="00015E64">
        <w:rPr>
          <w:rFonts w:cs="Times New Roman"/>
        </w:rPr>
        <w:t xml:space="preserve"> требований в инструменте управления требованиями </w:t>
      </w:r>
    </w:p>
    <w:p w14:paraId="6EAF8429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>● для обеспечения связи между версиями объекта тестирования в инструменте управления конфигурацией</w:t>
      </w:r>
    </w:p>
    <w:p w14:paraId="3C677836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Особенно важно это учитывать при использовании интегрированного инструмента (например, инструмента управления жизненным циклом приложения), который включает в себя модуль управления тестированием (и, возможно, систему управления дефектами), а также другие модули (например, планирования проекта и информации о бюджете), которые используются различными группами внутри организации. </w:t>
      </w:r>
    </w:p>
    <w:p w14:paraId="672135FE" w14:textId="078EBF0D" w:rsidR="003819D6" w:rsidRPr="003819D6" w:rsidRDefault="00015E64" w:rsidP="00015E64">
      <w:pPr>
        <w:jc w:val="both"/>
        <w:rPr>
          <w:rFonts w:cs="Times New Roman"/>
          <w:b/>
          <w:bCs/>
        </w:rPr>
      </w:pPr>
      <w:r w:rsidRPr="003819D6">
        <w:rPr>
          <w:rFonts w:cs="Times New Roman"/>
          <w:b/>
          <w:bCs/>
        </w:rPr>
        <w:t xml:space="preserve">Эффективное использование инструментов </w:t>
      </w:r>
    </w:p>
    <w:p w14:paraId="05094B93" w14:textId="77777777" w:rsidR="003819D6" w:rsidRDefault="00015E64" w:rsidP="00015E64">
      <w:pPr>
        <w:jc w:val="both"/>
        <w:rPr>
          <w:rFonts w:cs="Times New Roman"/>
        </w:rPr>
      </w:pPr>
      <w:r w:rsidRPr="003819D6">
        <w:rPr>
          <w:rFonts w:cs="Times New Roman"/>
          <w:b/>
          <w:bCs/>
        </w:rPr>
        <w:t>Ключевые принципы выбора инструментов</w:t>
      </w:r>
      <w:r w:rsidRPr="00015E64">
        <w:rPr>
          <w:rFonts w:cs="Times New Roman"/>
        </w:rPr>
        <w:t xml:space="preserve"> </w:t>
      </w:r>
    </w:p>
    <w:p w14:paraId="63D6A120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lastRenderedPageBreak/>
        <w:t xml:space="preserve">Ключевыми принципами выбора инструментов для использования в организации являются: </w:t>
      </w:r>
    </w:p>
    <w:p w14:paraId="07CE50BE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Оценка зрелости организации, ее сильных и слабых сторон </w:t>
      </w:r>
    </w:p>
    <w:p w14:paraId="35230945" w14:textId="31CBEC7B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>●</w:t>
      </w:r>
      <w:r w:rsidR="003819D6">
        <w:rPr>
          <w:rFonts w:cs="Times New Roman"/>
        </w:rPr>
        <w:t xml:space="preserve"> </w:t>
      </w:r>
      <w:r w:rsidRPr="00015E64">
        <w:rPr>
          <w:rFonts w:cs="Times New Roman"/>
        </w:rPr>
        <w:t xml:space="preserve">Определение возможностей улучшения процесса тестирования, поддерживаемых инструментами </w:t>
      </w:r>
    </w:p>
    <w:p w14:paraId="06E00E12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Понимание технологий, используемых объектом (объектами) тестирования для выбора совместимого с технологией инструмента </w:t>
      </w:r>
    </w:p>
    <w:p w14:paraId="7CD9424D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Инструменты сборки и непрерывной интеграции, используемые в организации, для обеспечения совместимости и интеграции инструментов </w:t>
      </w:r>
    </w:p>
    <w:p w14:paraId="40053879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Оценка инструментов на соответствие предъявляемым требованиям и объективности критериев </w:t>
      </w:r>
    </w:p>
    <w:p w14:paraId="765E9C6C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Наличие бесплатного пробного периода использования (если есть, то на какой срок) </w:t>
      </w:r>
    </w:p>
    <w:p w14:paraId="77850517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Оценка надежности производителя (включая обучение, поддержку и коммерческие аспекты) или поддержка некоммерческих инструментов (например, с открытым исходным кодом) </w:t>
      </w:r>
    </w:p>
    <w:p w14:paraId="24F65BA1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Определение внутренних требований передачи знаний и опыта по использованию инструментов </w:t>
      </w:r>
    </w:p>
    <w:p w14:paraId="400FCF63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Оценка необходимости обучения с учетом имеющихся навыков тестирования (и автоматизации тестирования) тех, кто напрямую будет работать с инструментами </w:t>
      </w:r>
    </w:p>
    <w:p w14:paraId="785FB6CA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Определение достоинств и недостатков различных вариантов лицензирования продуктов (например, коммерческих, с открытым исходным кодом) </w:t>
      </w:r>
    </w:p>
    <w:p w14:paraId="5DB9D682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Оценка соотношения затрат и выгоды применительно к конкретному бизнес-сценарию (если необходимо) Наконец, оценка правильности концепции, чтобы оценить, будет ли инструмент эффективен применительно к тестируемому программному продукту и текущей инфраструктуре, или определить объем изменений инфраструктуры для эффективного использования инструмента. </w:t>
      </w:r>
    </w:p>
    <w:p w14:paraId="0F3FE395" w14:textId="77777777" w:rsidR="003819D6" w:rsidRDefault="00015E64" w:rsidP="00015E64">
      <w:pPr>
        <w:jc w:val="both"/>
        <w:rPr>
          <w:rFonts w:cs="Times New Roman"/>
        </w:rPr>
      </w:pPr>
      <w:r w:rsidRPr="003819D6">
        <w:rPr>
          <w:rFonts w:cs="Times New Roman"/>
          <w:b/>
          <w:bCs/>
        </w:rPr>
        <w:t>Пилотный проект для оценки инструмента</w:t>
      </w:r>
      <w:r w:rsidRPr="00015E64">
        <w:rPr>
          <w:rFonts w:cs="Times New Roman"/>
        </w:rPr>
        <w:t xml:space="preserve"> </w:t>
      </w:r>
    </w:p>
    <w:p w14:paraId="2C59DE74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После выбора инструмента и успешного доказательства правильности концепции внедрение инструмента в организации обычно начинается с выбора пилотного проекта, целями которого являются: </w:t>
      </w:r>
    </w:p>
    <w:p w14:paraId="3E0F1B3F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lastRenderedPageBreak/>
        <w:t xml:space="preserve">● Получить глубокие знания об инструменте, поняв его слабые и сильные стороны </w:t>
      </w:r>
    </w:p>
    <w:p w14:paraId="45B87560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Оценить, насколько инструмент соответствует существующему процессу и практикам применения, и определить, что необходимо изменить </w:t>
      </w:r>
    </w:p>
    <w:p w14:paraId="339D6483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Выбрать пути использования, управления, хранения и поддержки инструмента и тестов (например, определить правила именования файлов и тестов, выбрать стандарт программирования, создать библиотеки, определить модульность тестовых наборов) </w:t>
      </w:r>
    </w:p>
    <w:p w14:paraId="19F8CA26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Оценить, будет ли выгода оправдывать цену. </w:t>
      </w:r>
    </w:p>
    <w:p w14:paraId="75F1A7A8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Определить метрики, которые необходимо собирать и включать в отчет, и настроить инструмент соответствующим образом </w:t>
      </w:r>
    </w:p>
    <w:p w14:paraId="1FD6F87F" w14:textId="77777777" w:rsidR="003819D6" w:rsidRDefault="00015E64" w:rsidP="00015E64">
      <w:pPr>
        <w:jc w:val="both"/>
        <w:rPr>
          <w:rFonts w:cs="Times New Roman"/>
        </w:rPr>
      </w:pPr>
      <w:r w:rsidRPr="003819D6">
        <w:rPr>
          <w:rFonts w:cs="Times New Roman"/>
          <w:b/>
          <w:bCs/>
        </w:rPr>
        <w:t>Факторы успеха</w:t>
      </w:r>
      <w:r w:rsidRPr="00015E64">
        <w:rPr>
          <w:rFonts w:cs="Times New Roman"/>
        </w:rPr>
        <w:t xml:space="preserve"> </w:t>
      </w:r>
    </w:p>
    <w:p w14:paraId="67CF8565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Факторами успеха для оценки, внедрения, развертывания и постоянной поддержки инструмента в организации являются: </w:t>
      </w:r>
    </w:p>
    <w:p w14:paraId="11F03CBF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Постепенное внедрение инструмента в масштабах организации </w:t>
      </w:r>
    </w:p>
    <w:p w14:paraId="5524A978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Адаптация и улучшение процессов в соответствии с использованием инструмента </w:t>
      </w:r>
    </w:p>
    <w:p w14:paraId="0AB043AC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Проведение обучения для тех, кто пользуется инструментом </w:t>
      </w:r>
    </w:p>
    <w:p w14:paraId="0E1BD0F7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Определение правил использования инструмента (например, внутренних стандартов автоматизации) </w:t>
      </w:r>
    </w:p>
    <w:p w14:paraId="29896FDE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Реализация способа сбора информации о фактическом использовании инструмента </w:t>
      </w:r>
    </w:p>
    <w:p w14:paraId="35E25498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Мониторинг использования инструмента и выгоды </w:t>
      </w:r>
    </w:p>
    <w:p w14:paraId="53ACE179" w14:textId="77777777" w:rsidR="003819D6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 xml:space="preserve">● Обеспечение поддержки инструмента для команды тестирования </w:t>
      </w:r>
    </w:p>
    <w:p w14:paraId="2BC74F87" w14:textId="46D4256F" w:rsidR="006730BC" w:rsidRPr="00015E64" w:rsidRDefault="00015E64" w:rsidP="00015E64">
      <w:pPr>
        <w:jc w:val="both"/>
        <w:rPr>
          <w:rFonts w:cs="Times New Roman"/>
        </w:rPr>
      </w:pPr>
      <w:r w:rsidRPr="00015E64">
        <w:rPr>
          <w:rFonts w:cs="Times New Roman"/>
        </w:rPr>
        <w:t>● Накопление извлеченного опыта от всех пользователей Также важно обеспечить техническую и организационную интеграцию инструмента в жизненный цикл разработки программного обеспечения, который может включать отдельные организации, отвечающие за отдельные процессы, и/или сторонних поставщиков. Об опыте и советах по использованию инструментов выполнения тестов см. [</w:t>
      </w:r>
      <w:proofErr w:type="spellStart"/>
      <w:r w:rsidRPr="00015E64">
        <w:rPr>
          <w:rFonts w:cs="Times New Roman"/>
        </w:rPr>
        <w:t>Graham</w:t>
      </w:r>
      <w:proofErr w:type="spellEnd"/>
      <w:r w:rsidRPr="00015E64">
        <w:rPr>
          <w:rFonts w:cs="Times New Roman"/>
        </w:rPr>
        <w:t xml:space="preserve"> 2012].</w:t>
      </w:r>
    </w:p>
    <w:sectPr w:rsidR="006730BC" w:rsidRPr="00015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87"/>
    <w:rsid w:val="00007B47"/>
    <w:rsid w:val="00015E64"/>
    <w:rsid w:val="000B5F28"/>
    <w:rsid w:val="000D3DBE"/>
    <w:rsid w:val="000F39D1"/>
    <w:rsid w:val="000F6F30"/>
    <w:rsid w:val="001012F4"/>
    <w:rsid w:val="002B4374"/>
    <w:rsid w:val="002F351E"/>
    <w:rsid w:val="003819D6"/>
    <w:rsid w:val="00425187"/>
    <w:rsid w:val="005F38ED"/>
    <w:rsid w:val="006730BC"/>
    <w:rsid w:val="006811A6"/>
    <w:rsid w:val="007A7BB4"/>
    <w:rsid w:val="009148DD"/>
    <w:rsid w:val="00AC11F8"/>
    <w:rsid w:val="00D344EF"/>
    <w:rsid w:val="00D81BC9"/>
    <w:rsid w:val="00D96E05"/>
    <w:rsid w:val="00EB0713"/>
    <w:rsid w:val="00F6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3D3C"/>
  <w15:chartTrackingRefBased/>
  <w15:docId w15:val="{C2AF98BB-9246-45B7-9927-24F25FF5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1F8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outlineLvl w:val="0"/>
    </w:pPr>
    <w:rPr>
      <w:rFonts w:eastAsia="Times New Roman" w:cs="Times New Roman"/>
      <w:b/>
      <w:color w:val="000000"/>
    </w:rPr>
  </w:style>
  <w:style w:type="paragraph" w:styleId="20">
    <w:name w:val="heading 2"/>
    <w:basedOn w:val="a"/>
    <w:next w:val="a"/>
    <w:link w:val="21"/>
    <w:uiPriority w:val="9"/>
    <w:unhideWhenUsed/>
    <w:qFormat/>
    <w:rsid w:val="00AC11F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6811A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nhideWhenUsed/>
    <w:qFormat/>
    <w:rsid w:val="00AC11F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eastAsia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color w:val="000000"/>
      <w:szCs w:val="28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after="0" w:line="479" w:lineRule="exact"/>
      <w:ind w:firstLine="71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after="0" w:line="480" w:lineRule="auto"/>
      <w:ind w:left="851" w:hanging="284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Picture">
    <w:name w:val="Picture"/>
    <w:basedOn w:val="a"/>
    <w:rsid w:val="00AC11F8"/>
    <w:pPr>
      <w:spacing w:before="60" w:after="60" w:line="240" w:lineRule="auto"/>
      <w:ind w:firstLine="397"/>
    </w:pPr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rPr>
      <w:rFonts w:cs="Times New Roman"/>
      <w:szCs w:val="28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</w:pPr>
  </w:style>
  <w:style w:type="paragraph" w:styleId="a9">
    <w:name w:val="footnote text"/>
    <w:basedOn w:val="a"/>
    <w:link w:val="aa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 w:line="240" w:lineRule="auto"/>
      <w:ind w:firstLine="397"/>
    </w:pPr>
    <w:rPr>
      <w:rFonts w:eastAsia="Times New Roman" w:cs="Times New Roman"/>
      <w:bCs/>
      <w:i/>
      <w:sz w:val="24"/>
      <w:szCs w:val="20"/>
      <w:lang w:eastAsia="ru-RU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pPr>
      <w:spacing w:after="0" w:line="240" w:lineRule="auto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 w:line="240" w:lineRule="auto"/>
      <w:ind w:left="360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 w:line="240" w:lineRule="auto"/>
      <w:ind w:left="643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  <w:jc w:val="left"/>
    </w:pPr>
    <w:rPr>
      <w:rFonts w:eastAsia="Times New Roman" w:cs="Times New Roman"/>
      <w:b/>
      <w:iCs/>
      <w:szCs w:val="24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ind w:left="720"/>
      <w:contextualSpacing/>
    </w:p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styleId="aff6">
    <w:name w:val="Unresolved Mention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7">
    <w:name w:val="Мой стиль"/>
    <w:basedOn w:val="a"/>
    <w:next w:val="a"/>
    <w:link w:val="aff8"/>
    <w:autoRedefine/>
    <w:qFormat/>
    <w:rsid w:val="000F39D1"/>
    <w:pPr>
      <w:spacing w:after="0" w:line="360" w:lineRule="auto"/>
      <w:ind w:firstLine="709"/>
      <w:contextualSpacing/>
      <w:jc w:val="both"/>
    </w:pPr>
    <w:rPr>
      <w:rFonts w:eastAsia="Times New Roman" w:cs="Times New Roman"/>
      <w:bCs/>
      <w:color w:val="000000"/>
      <w:szCs w:val="20"/>
    </w:rPr>
  </w:style>
  <w:style w:type="character" w:customStyle="1" w:styleId="aff8">
    <w:name w:val="Мой стиль Знак"/>
    <w:basedOn w:val="a0"/>
    <w:link w:val="aff7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2409</Words>
  <Characters>13736</Characters>
  <Application>Microsoft Office Word</Application>
  <DocSecurity>0</DocSecurity>
  <Lines>114</Lines>
  <Paragraphs>32</Paragraphs>
  <ScaleCrop>false</ScaleCrop>
  <Company/>
  <LinksUpToDate>false</LinksUpToDate>
  <CharactersWithSpaces>16113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artik3314@gmail.com</cp:lastModifiedBy>
  <cp:revision>4</cp:revision>
  <dcterms:created xsi:type="dcterms:W3CDTF">2022-01-11T14:50:00Z</dcterms:created>
  <dcterms:modified xsi:type="dcterms:W3CDTF">2022-01-11T18:09:00Z</dcterms:modified>
</cp:coreProperties>
</file>