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B5" w:rsidRDefault="00502042">
      <w:r>
        <w:rPr>
          <w:rFonts w:ascii="Segoe UI" w:hAnsi="Segoe UI" w:cs="Segoe UI"/>
          <w:noProof/>
          <w:color w:val="000000"/>
          <w:lang w:eastAsia="ru-RU"/>
        </w:rPr>
        <w:drawing>
          <wp:inline distT="0" distB="0" distL="0" distR="0" wp14:anchorId="609648C2" wp14:editId="0D61E0C0">
            <wp:extent cx="5715000" cy="4283710"/>
            <wp:effectExtent l="0" t="0" r="0" b="2540"/>
            <wp:docPr id="1" name="Рисунок 1" descr="http://www.microl.com.ua/Article/Art-028_Automation_means_TPS/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l.com.ua/Article/Art-028_Automation_means_TPS/Images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"/>
          <w:szCs w:val="2"/>
        </w:rPr>
        <w:br/>
      </w:r>
      <w:r>
        <w:rPr>
          <w:rFonts w:ascii="Segoe UI" w:hAnsi="Segoe UI" w:cs="Segoe UI"/>
          <w:color w:val="000000"/>
        </w:rPr>
        <w:t xml:space="preserve">Рис. 1. Машинный зал </w:t>
      </w:r>
      <w:proofErr w:type="spellStart"/>
      <w:r>
        <w:rPr>
          <w:rFonts w:ascii="Segoe UI" w:hAnsi="Segoe UI" w:cs="Segoe UI"/>
          <w:color w:val="000000"/>
        </w:rPr>
        <w:t>Бурштынской</w:t>
      </w:r>
      <w:proofErr w:type="spellEnd"/>
      <w:r>
        <w:rPr>
          <w:rFonts w:ascii="Segoe UI" w:hAnsi="Segoe UI" w:cs="Segoe UI"/>
          <w:color w:val="000000"/>
        </w:rPr>
        <w:t xml:space="preserve"> ТЭС</w:t>
      </w:r>
      <w:bookmarkStart w:id="0" w:name="_GoBack"/>
      <w:bookmarkEnd w:id="0"/>
    </w:p>
    <w:sectPr w:rsidR="00166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42"/>
    <w:rsid w:val="00166DB5"/>
    <w:rsid w:val="0050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B035F310.dotm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Soyuz Corporation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2016-06-29T13:18:00Z</dcterms:created>
  <dcterms:modified xsi:type="dcterms:W3CDTF">2016-06-29T13:19:00Z</dcterms:modified>
</cp:coreProperties>
</file>