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E483" w14:textId="7322D71E" w:rsidR="009C2AA0" w:rsidRPr="009C2AA0" w:rsidRDefault="009C2AA0" w:rsidP="009C2AA0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 w:rsidRPr="009C2AA0">
        <w:rPr>
          <w:rFonts w:ascii="Times New Roman" w:hAnsi="Times New Roman" w:cs="Times New Roman"/>
          <w:b/>
          <w:bCs/>
          <w:sz w:val="40"/>
          <w:szCs w:val="40"/>
        </w:rPr>
        <w:t>Тезисы</w:t>
      </w:r>
    </w:p>
    <w:p w14:paraId="122FE558" w14:textId="31101D03" w:rsidR="009C2AA0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Во введении автор работы обозначает актуальность темы, описывает задачи и цели исследования. Приводятся данные о современных тенденциях в разработке образовательных ресурсов и их важности для современного образования и бизнеса.</w:t>
      </w:r>
    </w:p>
    <w:p w14:paraId="527E1AD0" w14:textId="73C7BAE0" w:rsidR="009C2AA0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Раздел анализа предметной области включает в себя основные понятия, которые связаны с созданием чат-ботов, такие как веб-сайт, клиент-серверные технологии разработки и постановку конкретных задач на разработку чат-бота. Происходит обзор существующих технических и методических аспектов, касающихся разработки подобных ресурсов.</w:t>
      </w:r>
    </w:p>
    <w:p w14:paraId="4AD78018" w14:textId="04F64AB1" w:rsidR="009C2AA0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Проектная часть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В этом разделе обсуждаются основные проектные решения по обеспечению технической и информационной стороны будущего образовательного ресурса. Описывается логика разработки, выбор технологий, программных продуктов, обосновывается их применение в рамках работы.</w:t>
      </w:r>
    </w:p>
    <w:p w14:paraId="4859ED16" w14:textId="3A7817C0" w:rsidR="009C2AA0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Реализация задачи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В данном разделе подробно рассматривается применение выбранных решений на практике. Осуществляется организация базы данных будущего веб-приложения, объясняется принцип его функционирования, рассматривается структура файлов, необходимых для работы чат-бота, а также предоставляется демонстрация созданного ресурса.</w:t>
      </w:r>
    </w:p>
    <w:p w14:paraId="3CE95310" w14:textId="60ED86DA" w:rsidR="009C2AA0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Заключение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Заключение работы состоит из обобщения полученных результатов и формулирования выводов по проделанной работе. Автор предлагает размышления о практической значимости своего исследования и указывает возможные направления для дальнейших исследований в данной области.</w:t>
      </w:r>
    </w:p>
    <w:p w14:paraId="22537885" w14:textId="07F3227C" w:rsidR="00C140EC" w:rsidRPr="009C2AA0" w:rsidRDefault="009C2AA0" w:rsidP="009C2A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2AA0">
        <w:rPr>
          <w:rFonts w:ascii="Times New Roman" w:hAnsi="Times New Roman" w:cs="Times New Roman"/>
          <w:sz w:val="32"/>
          <w:szCs w:val="32"/>
        </w:rPr>
        <w:t>Список литературы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C2AA0">
        <w:rPr>
          <w:rFonts w:ascii="Times New Roman" w:hAnsi="Times New Roman" w:cs="Times New Roman"/>
          <w:sz w:val="32"/>
          <w:szCs w:val="32"/>
        </w:rPr>
        <w:t>В данном разделе приведены источники литературы, использованные автором для подготовки работы. Это могут быть учебные пособия, научные статьи, интернет-ресурсы и другие материалы, которые были важны при выполнении исследования.</w:t>
      </w:r>
    </w:p>
    <w:sectPr w:rsidR="00C140EC" w:rsidRPr="009C2AA0" w:rsidSect="009C2AA0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7039"/>
    <w:multiLevelType w:val="hybridMultilevel"/>
    <w:tmpl w:val="11240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9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A0"/>
    <w:rsid w:val="00130031"/>
    <w:rsid w:val="0083033F"/>
    <w:rsid w:val="009C2AA0"/>
    <w:rsid w:val="00BD155B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80AC"/>
  <w15:chartTrackingRefBased/>
  <w15:docId w15:val="{746C153B-1F35-43AD-9D23-96526A7F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2A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2A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2A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2A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2A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2A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2A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2A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2A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2A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Артём Старшов</cp:lastModifiedBy>
  <cp:revision>1</cp:revision>
  <dcterms:created xsi:type="dcterms:W3CDTF">2024-05-22T20:14:00Z</dcterms:created>
  <dcterms:modified xsi:type="dcterms:W3CDTF">2024-05-22T20:18:00Z</dcterms:modified>
</cp:coreProperties>
</file>