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rPr>
      </w:pPr>
      <w:r>
        <w:rPr>
          <w:rFonts w:cs="Times New Roman" w:ascii="Times New Roman" w:hAnsi="Times New Roman"/>
        </w:rPr>
        <w:t xml:space="preserve">бюджетное профессиональное образовательное учреждение Вологодской области </w:t>
      </w:r>
    </w:p>
    <w:p>
      <w:pPr>
        <w:pStyle w:val="Normal"/>
        <w:spacing w:lineRule="auto" w:line="240" w:before="0" w:after="0"/>
        <w:jc w:val="center"/>
        <w:rPr>
          <w:rFonts w:ascii="Times New Roman" w:hAnsi="Times New Roman" w:cs="Times New Roman"/>
        </w:rPr>
      </w:pPr>
      <w:r>
        <w:rPr>
          <w:rFonts w:cs="Times New Roman" w:ascii="Times New Roman" w:hAnsi="Times New Roman"/>
        </w:rPr>
        <w:t>«Череповецкий лесомеханический техникум им. В.П. Чкалова»</w:t>
      </w:r>
    </w:p>
    <w:p>
      <w:pPr>
        <w:pStyle w:val="Normal"/>
        <w:spacing w:lineRule="auto" w:line="240" w:before="0" w:after="0"/>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4"/>
          <w:szCs w:val="24"/>
        </w:rPr>
      </w:pPr>
      <w:r>
        <w:rPr>
          <w:rFonts w:cs="Times New Roman" w:ascii="Times New Roman" w:hAnsi="Times New Roman"/>
          <w:sz w:val="24"/>
          <w:szCs w:val="24"/>
        </w:rPr>
        <w:t xml:space="preserve">Специальность </w:t>
      </w:r>
      <w:r>
        <w:rPr>
          <w:rFonts w:cs="Times New Roman" w:ascii="Times New Roman" w:hAnsi="Times New Roman"/>
          <w:b/>
          <w:sz w:val="28"/>
          <w:szCs w:val="28"/>
          <w:lang w:eastAsia="ru-RU"/>
        </w:rPr>
        <w:t>09.02.07</w:t>
      </w:r>
      <w:r>
        <w:rPr>
          <w:rFonts w:cs="Times New Roman" w:ascii="Times New Roman" w:hAnsi="Times New Roman"/>
          <w:sz w:val="28"/>
          <w:szCs w:val="28"/>
          <w:lang w:eastAsia="ru-RU"/>
        </w:rPr>
        <w:t xml:space="preserve"> «Информационные системы и программирование»</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rPr>
      </w:pPr>
      <w:r>
        <w:rPr>
          <w:rFonts w:cs="Times New Roman" w:ascii="Times New Roman" w:hAnsi="Times New Roman"/>
          <w:b/>
        </w:rPr>
        <w:t>ОТЧЕТ ПО ПРОИЗВОДСТВЕННОЙ ПРАКТИКЕ</w:t>
      </w:r>
    </w:p>
    <w:p>
      <w:pPr>
        <w:pStyle w:val="Normal"/>
        <w:jc w:val="center"/>
        <w:rPr>
          <w:rFonts w:ascii="Times New Roman" w:hAnsi="Times New Roman" w:cs="Times New Roman"/>
          <w:b/>
        </w:rPr>
      </w:pPr>
      <w:r>
        <w:rPr>
          <w:rFonts w:cs="Times New Roman" w:ascii="Times New Roman" w:hAnsi="Times New Roman"/>
          <w:b/>
        </w:rPr>
        <w:t>ПП по ПМ.10 Администрирование информационных ресурсов</w:t>
      </w:r>
    </w:p>
    <w:p>
      <w:pPr>
        <w:pStyle w:val="Normal"/>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Выполнил студент __ курса группы ИС- _____</w:t>
      </w:r>
    </w:p>
    <w:p>
      <w:pPr>
        <w:pStyle w:val="Normal"/>
        <w:rPr>
          <w:rFonts w:ascii="Times New Roman" w:hAnsi="Times New Roman" w:cs="Times New Roman"/>
        </w:rPr>
      </w:pPr>
      <w:r>
        <w:rPr>
          <w:rFonts w:cs="Times New Roman" w:ascii="Times New Roman" w:hAnsi="Times New Roman"/>
        </w:rPr>
        <w:t>____________________________________</w:t>
      </w:r>
    </w:p>
    <w:p>
      <w:pPr>
        <w:pStyle w:val="Normal"/>
        <w:rPr>
          <w:rFonts w:ascii="Times New Roman" w:hAnsi="Times New Roman" w:cs="Times New Roman"/>
        </w:rPr>
      </w:pPr>
      <w:r>
        <w:rPr>
          <w:rFonts w:cs="Times New Roman" w:ascii="Times New Roman" w:hAnsi="Times New Roman"/>
        </w:rPr>
        <w:t>подпись ____________________________</w:t>
      </w:r>
    </w:p>
    <w:p>
      <w:pPr>
        <w:pStyle w:val="Normal"/>
        <w:spacing w:lineRule="atLeast" w:line="0" w:before="0" w:after="0"/>
        <w:rPr>
          <w:rFonts w:ascii="Times New Roman" w:hAnsi="Times New Roman" w:cs="Times New Roman"/>
        </w:rPr>
      </w:pPr>
      <w:r>
        <w:rPr>
          <w:rFonts w:cs="Times New Roman" w:ascii="Times New Roman" w:hAnsi="Times New Roman"/>
        </w:rPr>
        <w:t xml:space="preserve">место практики __________________________________________________________________ </w:t>
      </w:r>
    </w:p>
    <w:p>
      <w:pPr>
        <w:pStyle w:val="Normal"/>
        <w:spacing w:lineRule="atLeast" w:line="0"/>
        <w:rPr>
          <w:rFonts w:ascii="Times New Roman" w:hAnsi="Times New Roman" w:cs="Times New Roman"/>
        </w:rPr>
      </w:pPr>
      <w:r>
        <w:rPr>
          <w:rFonts w:cs="Times New Roman" w:ascii="Times New Roman" w:hAnsi="Times New Roman"/>
        </w:rPr>
        <w:tab/>
        <w:tab/>
        <w:tab/>
        <w:t>наименование юридического лица, ФИО ИП</w:t>
      </w:r>
    </w:p>
    <w:p>
      <w:pPr>
        <w:pStyle w:val="Normal"/>
        <w:spacing w:lineRule="atLeast" w:line="0"/>
        <w:rPr>
          <w:rFonts w:ascii="Times New Roman" w:hAnsi="Times New Roman" w:cs="Times New Roman"/>
        </w:rPr>
      </w:pPr>
      <w:r>
        <w:rPr>
          <w:rFonts w:cs="Times New Roman" w:ascii="Times New Roman" w:hAnsi="Times New Roman"/>
        </w:rPr>
      </w:r>
    </w:p>
    <w:p>
      <w:pPr>
        <w:sectPr>
          <w:type w:val="nextPage"/>
          <w:pgSz w:w="11906" w:h="16838"/>
          <w:pgMar w:left="1701" w:right="850" w:gutter="0" w:header="0" w:top="1134" w:footer="0" w:bottom="1134"/>
          <w:pgNumType w:fmt="decimal"/>
          <w:formProt w:val="false"/>
          <w:textDirection w:val="lrTb"/>
          <w:docGrid w:type="default" w:linePitch="360" w:charSpace="0"/>
        </w:sectPr>
      </w:pPr>
    </w:p>
    <w:p>
      <w:pPr>
        <w:pStyle w:val="Normal"/>
        <w:spacing w:lineRule="atLeast" w:line="0" w:before="0" w:after="120"/>
        <w:rPr>
          <w:rFonts w:ascii="Times New Roman" w:hAnsi="Times New Roman" w:cs="Times New Roman"/>
        </w:rPr>
      </w:pPr>
      <w:r>
        <w:rPr>
          <w:rFonts w:cs="Times New Roman" w:ascii="Times New Roman" w:hAnsi="Times New Roman"/>
        </w:rPr>
        <w:t>Период прохождения:</w:t>
      </w:r>
    </w:p>
    <w:p>
      <w:pPr>
        <w:pStyle w:val="Normal"/>
        <w:spacing w:lineRule="atLeast" w:line="0" w:before="0" w:after="120"/>
        <w:rPr>
          <w:rFonts w:ascii="Times New Roman" w:hAnsi="Times New Roman" w:cs="Times New Roman"/>
        </w:rPr>
      </w:pPr>
      <w:r>
        <w:rPr>
          <w:rFonts w:cs="Times New Roman" w:ascii="Times New Roman" w:hAnsi="Times New Roman"/>
        </w:rPr>
        <w:t xml:space="preserve">с «___» ________ 2026 г. </w:t>
      </w:r>
    </w:p>
    <w:p>
      <w:pPr>
        <w:pStyle w:val="Normal"/>
        <w:spacing w:lineRule="atLeast" w:line="0" w:before="0" w:after="120"/>
        <w:rPr>
          <w:rFonts w:ascii="Times New Roman" w:hAnsi="Times New Roman" w:cs="Times New Roman"/>
        </w:rPr>
      </w:pPr>
      <w:r>
        <w:rPr>
          <w:rFonts w:cs="Times New Roman" w:ascii="Times New Roman" w:hAnsi="Times New Roman"/>
        </w:rPr>
        <w:t>по «___» _________ 2026 г.</w:t>
      </w:r>
    </w:p>
    <w:p>
      <w:pPr>
        <w:pStyle w:val="Normal"/>
        <w:spacing w:lineRule="atLeast" w:line="0" w:before="0" w:after="120"/>
        <w:rPr>
          <w:rFonts w:ascii="Times New Roman" w:hAnsi="Times New Roman" w:cs="Times New Roman"/>
        </w:rPr>
      </w:pPr>
      <w:r>
        <w:rPr>
          <w:rFonts w:cs="Times New Roman" w:ascii="Times New Roman" w:hAnsi="Times New Roman"/>
        </w:rPr>
      </w:r>
    </w:p>
    <w:p>
      <w:pPr>
        <w:pStyle w:val="Normal"/>
        <w:spacing w:lineRule="atLeast" w:line="0" w:before="0" w:after="0"/>
        <w:rPr>
          <w:rFonts w:ascii="Times New Roman" w:hAnsi="Times New Roman" w:cs="Times New Roman"/>
        </w:rPr>
      </w:pPr>
      <w:r>
        <w:rPr>
          <w:rFonts w:cs="Times New Roman" w:ascii="Times New Roman" w:hAnsi="Times New Roman"/>
        </w:rPr>
        <w:t xml:space="preserve">Руководитель практики от </w:t>
      </w:r>
    </w:p>
    <w:p>
      <w:pPr>
        <w:pStyle w:val="Normal"/>
        <w:spacing w:lineRule="atLeast" w:line="0" w:before="0" w:after="0"/>
        <w:rPr>
          <w:rFonts w:ascii="Times New Roman" w:hAnsi="Times New Roman" w:cs="Times New Roman"/>
        </w:rPr>
      </w:pPr>
      <w:r>
        <w:rPr>
          <w:rFonts w:cs="Times New Roman" w:ascii="Times New Roman" w:hAnsi="Times New Roman"/>
        </w:rPr>
        <w:t>предприятия</w:t>
      </w:r>
    </w:p>
    <w:p>
      <w:pPr>
        <w:pStyle w:val="Normal"/>
        <w:spacing w:lineRule="atLeast" w:line="0" w:before="0" w:after="120"/>
        <w:rPr>
          <w:rFonts w:ascii="Times New Roman" w:hAnsi="Times New Roman" w:cs="Times New Roman"/>
        </w:rPr>
      </w:pPr>
      <w:r>
        <w:rPr>
          <w:rFonts w:cs="Times New Roman" w:ascii="Times New Roman" w:hAnsi="Times New Roman"/>
        </w:rPr>
        <w:t>должность______________________</w:t>
      </w:r>
    </w:p>
    <w:p>
      <w:pPr>
        <w:pStyle w:val="Normal"/>
        <w:spacing w:lineRule="atLeast" w:line="0" w:before="0" w:after="120"/>
        <w:rPr>
          <w:rFonts w:ascii="Times New Roman" w:hAnsi="Times New Roman" w:cs="Times New Roman"/>
        </w:rPr>
      </w:pPr>
      <w:r>
        <w:rPr>
          <w:rFonts w:cs="Times New Roman" w:ascii="Times New Roman" w:hAnsi="Times New Roman"/>
        </w:rPr>
        <w:t>_______________________________</w:t>
      </w:r>
    </w:p>
    <w:p>
      <w:pPr>
        <w:pStyle w:val="Normal"/>
        <w:spacing w:lineRule="atLeast" w:line="0" w:before="0" w:after="120"/>
        <w:rPr>
          <w:rFonts w:ascii="Times New Roman" w:hAnsi="Times New Roman" w:cs="Times New Roman"/>
        </w:rPr>
      </w:pPr>
      <w:r>
        <w:rPr>
          <w:rFonts w:cs="Times New Roman" w:ascii="Times New Roman" w:hAnsi="Times New Roman"/>
        </w:rPr>
        <w:t>подпись________________________</w:t>
      </w:r>
    </w:p>
    <w:p>
      <w:pPr>
        <w:pStyle w:val="Normal"/>
        <w:spacing w:lineRule="atLeast" w:line="0" w:before="0" w:after="120"/>
        <w:rPr>
          <w:rFonts w:ascii="Times New Roman" w:hAnsi="Times New Roman" w:cs="Times New Roman"/>
        </w:rPr>
      </w:pPr>
      <w:r>
        <w:rPr>
          <w:rFonts w:cs="Times New Roman" w:ascii="Times New Roman" w:hAnsi="Times New Roman"/>
        </w:rPr>
      </w:r>
    </w:p>
    <w:p>
      <w:pPr>
        <w:pStyle w:val="Normal"/>
        <w:spacing w:lineRule="atLeast" w:line="0" w:before="0" w:after="120"/>
        <w:rPr>
          <w:rFonts w:ascii="Times New Roman" w:hAnsi="Times New Roman" w:cs="Times New Roman"/>
        </w:rPr>
      </w:pPr>
      <w:r>
        <w:rPr>
          <w:rFonts w:cs="Times New Roman" w:ascii="Times New Roman" w:hAnsi="Times New Roman"/>
        </w:rPr>
      </w:r>
    </w:p>
    <w:p>
      <w:pPr>
        <w:pStyle w:val="Normal"/>
        <w:spacing w:lineRule="atLeast" w:line="0" w:before="0" w:after="120"/>
        <w:rPr>
          <w:rFonts w:ascii="Times New Roman" w:hAnsi="Times New Roman" w:cs="Times New Roman"/>
        </w:rPr>
      </w:pPr>
      <w:r>
        <w:rPr>
          <w:rFonts w:cs="Times New Roman" w:ascii="Times New Roman" w:hAnsi="Times New Roman"/>
        </w:rPr>
      </w:r>
    </w:p>
    <w:p>
      <w:pPr>
        <w:pStyle w:val="Normal"/>
        <w:spacing w:lineRule="atLeast" w:line="0" w:before="0" w:after="1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МП</w:t>
      </w:r>
    </w:p>
    <w:p>
      <w:pPr>
        <w:pStyle w:val="Normal"/>
        <w:spacing w:lineRule="atLeast" w:line="0" w:before="0" w:after="120"/>
        <w:ind w:hanging="0"/>
        <w:rPr>
          <w:rFonts w:ascii="Times New Roman" w:hAnsi="Times New Roman" w:cs="Times New Roman"/>
        </w:rPr>
      </w:pPr>
      <w:r>
        <w:br w:type="column"/>
      </w:r>
      <w:r>
        <w:rPr>
          <w:rFonts w:cs="Times New Roman" w:ascii="Times New Roman" w:hAnsi="Times New Roman"/>
        </w:rPr>
        <w:t xml:space="preserve">Руководитель практики от </w:t>
      </w:r>
    </w:p>
    <w:p>
      <w:pPr>
        <w:pStyle w:val="Normal"/>
        <w:spacing w:lineRule="atLeast" w:line="0" w:before="0" w:after="120"/>
        <w:rPr>
          <w:rFonts w:ascii="Times New Roman" w:hAnsi="Times New Roman" w:cs="Times New Roman"/>
        </w:rPr>
      </w:pPr>
      <w:r>
        <w:rPr>
          <w:rFonts w:cs="Times New Roman" w:ascii="Times New Roman" w:hAnsi="Times New Roman"/>
        </w:rPr>
        <w:t>техникума: Материкова А.А.</w:t>
      </w:r>
    </w:p>
    <w:p>
      <w:pPr>
        <w:pStyle w:val="Normal"/>
        <w:spacing w:lineRule="atLeast" w:line="0" w:before="0" w:after="120"/>
        <w:rPr>
          <w:rFonts w:ascii="Times New Roman" w:hAnsi="Times New Roman" w:cs="Times New Roman"/>
        </w:rPr>
      </w:pPr>
      <w:r>
        <w:rPr>
          <w:rFonts w:cs="Times New Roman" w:ascii="Times New Roman" w:hAnsi="Times New Roman"/>
        </w:rPr>
        <w:t>______________________________________</w:t>
      </w:r>
    </w:p>
    <w:p>
      <w:pPr>
        <w:pStyle w:val="Normal"/>
        <w:spacing w:lineRule="atLeast" w:line="0" w:before="0" w:after="120"/>
        <w:rPr>
          <w:rFonts w:ascii="Times New Roman" w:hAnsi="Times New Roman" w:cs="Times New Roman"/>
        </w:rPr>
      </w:pPr>
      <w:r>
        <w:rPr>
          <w:rFonts w:cs="Times New Roman" w:ascii="Times New Roman" w:hAnsi="Times New Roman"/>
        </w:rPr>
        <w:t>Оценка:_______________________________</w:t>
      </w:r>
    </w:p>
    <w:p>
      <w:pPr>
        <w:pStyle w:val="Normal"/>
        <w:spacing w:lineRule="atLeast" w:line="0" w:before="0" w:after="120"/>
        <w:rPr>
          <w:rFonts w:ascii="Times New Roman" w:hAnsi="Times New Roman" w:cs="Times New Roman"/>
        </w:rPr>
      </w:pPr>
      <w:r>
        <w:rPr>
          <w:rFonts w:cs="Times New Roman" w:ascii="Times New Roman" w:hAnsi="Times New Roman"/>
        </w:rPr>
        <w:t>«___» _______________________2026 года</w:t>
      </w:r>
    </w:p>
    <w:p>
      <w:pPr>
        <w:sectPr>
          <w:type w:val="continuous"/>
          <w:pgSz w:w="11906" w:h="16838"/>
          <w:pgMar w:left="1701" w:right="850" w:gutter="0" w:header="0" w:top="1134" w:footer="0" w:bottom="1134"/>
          <w:cols w:num="2" w:space="708" w:equalWidth="true" w:sep="false"/>
          <w:formProt w:val="false"/>
          <w:textDirection w:val="lrTb"/>
          <w:docGrid w:type="default" w:linePitch="360" w:charSpace="0"/>
        </w:sectPr>
      </w:pPr>
    </w:p>
    <w:p>
      <w:pPr>
        <w:pStyle w:val="Normal"/>
        <w:spacing w:lineRule="atLeast" w:line="0" w:before="0" w:after="120"/>
        <w:rPr>
          <w:rFonts w:ascii="Times New Roman" w:hAnsi="Times New Roman" w:cs="Times New Roman"/>
        </w:rPr>
      </w:pPr>
      <w:r>
        <w:rPr>
          <w:rFonts w:cs="Times New Roman" w:ascii="Times New Roman" w:hAnsi="Times New Roman"/>
        </w:rPr>
      </w:r>
    </w:p>
    <w:p>
      <w:pPr>
        <w:pStyle w:val="Normal"/>
        <w:spacing w:lineRule="atLeast" w:line="0" w:before="0" w:after="120"/>
        <w:rPr>
          <w:rFonts w:ascii="Times New Roman" w:hAnsi="Times New Roman" w:cs="Times New Roman"/>
        </w:rPr>
      </w:pPr>
      <w:r>
        <w:rPr>
          <w:rFonts w:cs="Times New Roman" w:ascii="Times New Roman" w:hAnsi="Times New Roman"/>
        </w:rPr>
      </w:r>
    </w:p>
    <w:p>
      <w:pPr>
        <w:pStyle w:val="Normal"/>
        <w:spacing w:lineRule="atLeast" w:line="0" w:before="0" w:after="120"/>
        <w:rPr>
          <w:rFonts w:ascii="Times New Roman" w:hAnsi="Times New Roman" w:cs="Times New Roman"/>
        </w:rPr>
      </w:pPr>
      <w:r>
        <w:rPr>
          <w:rFonts w:cs="Times New Roman" w:ascii="Times New Roman" w:hAnsi="Times New Roman"/>
        </w:rPr>
      </w:r>
    </w:p>
    <w:p>
      <w:pPr>
        <w:pStyle w:val="Normal"/>
        <w:spacing w:lineRule="atLeast" w:line="0" w:before="0" w:after="120"/>
        <w:jc w:val="center"/>
        <w:rPr>
          <w:rFonts w:ascii="Times New Roman" w:hAnsi="Times New Roman" w:cs="Times New Roman"/>
        </w:rPr>
      </w:pPr>
      <w:r>
        <w:rPr>
          <w:rFonts w:cs="Times New Roman" w:ascii="Times New Roman" w:hAnsi="Times New Roman"/>
        </w:rPr>
        <w:t>г. Череповец</w:t>
      </w:r>
    </w:p>
    <w:p>
      <w:pPr>
        <w:pStyle w:val="Normal"/>
        <w:spacing w:lineRule="atLeast" w:line="0" w:before="0" w:after="120"/>
        <w:jc w:val="center"/>
        <w:rPr>
          <w:rFonts w:ascii="Times New Roman" w:hAnsi="Times New Roman" w:cs="Times New Roman"/>
        </w:rPr>
      </w:pPr>
      <w:r>
        <w:rPr>
          <w:rFonts w:cs="Times New Roman" w:ascii="Times New Roman" w:hAnsi="Times New Roman"/>
        </w:rPr>
        <w:t>2026</w:t>
      </w:r>
    </w:p>
    <w:p>
      <w:pPr>
        <w:sectPr>
          <w:type w:val="continuous"/>
          <w:pgSz w:w="11906" w:h="16838"/>
          <w:pgMar w:left="1701" w:right="850" w:gutter="0" w:header="0" w:top="1134" w:footer="0" w:bottom="1134"/>
          <w:formProt w:val="false"/>
          <w:textDirection w:val="lrTb"/>
          <w:docGrid w:type="default" w:linePitch="360" w:charSpace="0"/>
        </w:sectPr>
      </w:pPr>
    </w:p>
    <w:sdt>
      <w:sdtPr>
        <w:docPartObj>
          <w:docPartGallery w:val="Table of Contents"/>
          <w:docPartUnique w:val="true"/>
        </w:docPartObj>
      </w:sdtPr>
      <w:sdtContent>
        <w:p>
          <w:pPr>
            <w:pStyle w:val="TOCHeading"/>
            <w:jc w:val="center"/>
            <w:rPr>
              <w:rFonts w:ascii="Times New Roman" w:hAnsi="Times New Roman"/>
              <w:b w:val="false"/>
              <w:bCs w:val="false"/>
              <w:sz w:val="28"/>
              <w:szCs w:val="28"/>
            </w:rPr>
          </w:pPr>
          <w:r>
            <w:rPr>
              <w:rFonts w:ascii="Times New Roman" w:hAnsi="Times New Roman"/>
              <w:b w:val="false"/>
              <w:bCs w:val="false"/>
              <w:sz w:val="28"/>
              <w:szCs w:val="28"/>
            </w:rPr>
            <w:t>СОДЕРЖАНИЕ</w:t>
          </w:r>
        </w:p>
      </w:sdtContent>
    </w:sdt>
    <w:p>
      <w:pPr>
        <w:pStyle w:val="Heading1"/>
        <w:jc w:val="both"/>
        <w:rPr/>
      </w:pPr>
      <w:r>
        <w:rPr/>
      </w:r>
      <w:r>
        <w:br w:type="page"/>
      </w:r>
    </w:p>
    <w:p>
      <w:pPr>
        <w:pStyle w:val="Heading1"/>
        <w:spacing w:before="0" w:after="0"/>
        <w:ind w:hanging="0" w:start="0"/>
        <w:rPr/>
      </w:pPr>
      <w:r>
        <w:rPr/>
        <w:t>ВВЕДЕНИЕ</w:t>
      </w:r>
    </w:p>
    <w:p>
      <w:pPr>
        <w:pStyle w:val="BodyText"/>
        <w:keepNext w:val="false"/>
        <w:keepLines w:val="false"/>
        <w:pageBreakBefore w:val="false"/>
        <w:widowControl/>
        <w:overflowPunct w:val="false"/>
        <w:bidi w:val="0"/>
        <w:snapToGrid w:val="false"/>
        <w:spacing w:lineRule="auto" w:line="360" w:beforeAutospacing="0" w:before="0" w:afterAutospacing="0" w:after="0"/>
        <w:ind w:firstLine="709" w:start="0"/>
        <w:jc w:val="both"/>
        <w:textAlignment w:val="auto"/>
        <w:rPr>
          <w:rFonts w:ascii="Times New Roman" w:hAnsi="Times New Roman" w:eastAsia="PMingLiU" w:cs="Times New Roman"/>
          <w:b w:val="false"/>
          <w:bCs w:val="false"/>
          <w:i w:val="false"/>
          <w:iCs w:val="false"/>
          <w:color w:themeColor="dark1" w:val="000000"/>
          <w:sz w:val="28"/>
          <w:szCs w:val="28"/>
          <w:u w:val="none"/>
          <w:lang w:eastAsia="ru-RU"/>
        </w:rPr>
      </w:pPr>
      <w:r>
        <w:rPr>
          <w:rFonts w:eastAsia="PMingLiU" w:cs="Times New Roman" w:ascii="Times New Roman" w:hAnsi="Times New Roman"/>
          <w:b w:val="false"/>
          <w:bCs w:val="false"/>
          <w:i w:val="false"/>
          <w:iCs w:val="false"/>
          <w:color w:themeColor="dark1" w:val="000000"/>
          <w:sz w:val="28"/>
          <w:szCs w:val="28"/>
          <w:u w:val="none"/>
          <w:lang w:eastAsia="ru-RU"/>
        </w:rPr>
        <w:t>Целью производственной практики являлось закрепление теоретических знаний и получение практических навыков администрирования информационных ресурсов в условиях реально действующего ИТ-предприятия. Основной фокус был направлен на изучение архитектуры корпоративных информационных систем, принципов обеспечения их бесперебойной работы и безопасности.</w:t>
      </w:r>
    </w:p>
    <w:p>
      <w:pPr>
        <w:pStyle w:val="BodyText"/>
        <w:overflowPunct w:val="false"/>
        <w:snapToGrid w:val="false"/>
        <w:spacing w:lineRule="auto" w:line="360" w:before="0" w:after="0"/>
        <w:ind w:firstLine="709"/>
        <w:jc w:val="both"/>
        <w:rPr>
          <w:rFonts w:ascii="Times New Roman" w:hAnsi="Times New Roman" w:eastAsia="PMingLiU" w:cs="Times New Roman"/>
          <w:color w:themeColor="dark1" w:val="000000"/>
          <w:sz w:val="28"/>
          <w:szCs w:val="28"/>
          <w:lang w:eastAsia="ru-RU"/>
        </w:rPr>
      </w:pPr>
      <w:r>
        <w:rPr>
          <w:rFonts w:eastAsia="PMingLiU" w:cs="Times New Roman" w:ascii="Times New Roman" w:hAnsi="Times New Roman"/>
          <w:color w:themeColor="dark1" w:val="000000"/>
          <w:sz w:val="28"/>
          <w:szCs w:val="28"/>
          <w:lang w:eastAsia="ru-RU"/>
        </w:rPr>
        <w:t>Для достижения поставленной цели в период практики решались следующие задачи: анализ ИТ-инфраструктуры организации и ее ключевых компонентов, изучение нормативной базы, регламентирующей обработку данных, а также непосредственное участие в повседневных задачах по поддержке и оптимизации работы информационных ресурсов компании.</w:t>
      </w:r>
    </w:p>
    <w:p>
      <w:pPr>
        <w:pStyle w:val="Normal"/>
        <w:keepNext w:val="false"/>
        <w:keepLines w:val="false"/>
        <w:pageBreakBefore w:val="false"/>
        <w:widowControl/>
        <w:overflowPunct w:val="false"/>
        <w:bidi w:val="0"/>
        <w:snapToGrid w:val="false"/>
        <w:spacing w:lineRule="auto" w:line="360" w:beforeAutospacing="0" w:before="0" w:afterAutospacing="0" w:after="0"/>
        <w:ind w:firstLine="709" w:start="0"/>
        <w:jc w:val="both"/>
        <w:textAlignment w:val="auto"/>
        <w:rPr/>
      </w:pPr>
      <w:r>
        <w:rPr>
          <w:rFonts w:cs="Times New Roman" w:ascii="Times New Roman" w:hAnsi="Times New Roman"/>
          <w:b w:val="false"/>
          <w:bCs w:val="false"/>
          <w:i w:val="false"/>
          <w:iCs w:val="false"/>
          <w:color w:themeColor="dark1" w:val="000000"/>
          <w:sz w:val="28"/>
          <w:szCs w:val="28"/>
          <w:u w:val="none"/>
          <w:shd w:fill="FFFFFF" w:val="clear"/>
        </w:rPr>
        <w:t>ООО "Малленом Системс" – ведущий российский разработчик программно-аппаратных решений в области </w:t>
      </w:r>
      <w:r>
        <w:rPr>
          <w:rStyle w:val="Strong"/>
          <w:rFonts w:cs="Times New Roman" w:ascii="Times New Roman" w:hAnsi="Times New Roman"/>
          <w:b w:val="false"/>
          <w:bCs w:val="false"/>
          <w:i w:val="false"/>
          <w:iCs w:val="false"/>
          <w:color w:themeColor="dark1" w:val="000000"/>
          <w:sz w:val="28"/>
          <w:szCs w:val="28"/>
          <w:u w:val="none"/>
          <w:shd w:fill="FFFFFF" w:val="clear"/>
        </w:rPr>
        <w:t>промышленного машинного зрения и интеллектуальной видеоаналитики</w:t>
      </w:r>
      <w:r>
        <w:rPr>
          <w:rFonts w:cs="Times New Roman" w:ascii="Times New Roman" w:hAnsi="Times New Roman"/>
          <w:b w:val="false"/>
          <w:bCs w:val="false"/>
          <w:i w:val="false"/>
          <w:iCs w:val="false"/>
          <w:color w:themeColor="dark1" w:val="000000"/>
          <w:sz w:val="28"/>
          <w:szCs w:val="28"/>
          <w:u w:val="none"/>
          <w:shd w:fill="FFFFFF" w:val="clear"/>
        </w:rPr>
        <w:t>. Компания специализируется на создании высокотехнологичных систем, использующих алгоритмы компьютерного зрения (CV), машинного обучения (ML) и глубокого обучения (Deep Learning) для автоматизации критически важных задач контроля качества, безопасности, логистики и учета на промышленных предприятиях, транспортных узлах и объектах инфраструктуры. Портфель продуктов компании охватывает решения для идентификации объектов (продукция, вагоны, автотранспорт), контроля технологических процессов, ситуационной безопасности и анализа транспортных потоков.</w:t>
      </w:r>
    </w:p>
    <w:p>
      <w:pPr>
        <w:pStyle w:val="Default"/>
        <w:keepNext w:val="false"/>
        <w:keepLines w:val="false"/>
        <w:pageBreakBefore w:val="false"/>
        <w:widowControl/>
        <w:overflowPunct w:val="false"/>
        <w:bidi w:val="0"/>
        <w:snapToGrid w:val="false"/>
        <w:spacing w:lineRule="auto" w:line="360" w:beforeAutospacing="0" w:before="0" w:afterAutospacing="0" w:after="0"/>
        <w:ind w:firstLine="709" w:start="0"/>
        <w:jc w:val="both"/>
        <w:textAlignment w:val="auto"/>
        <w:rPr/>
        <w:sectPr>
          <w:type w:val="nextPage"/>
          <w:pgSz w:w="11906" w:h="16838"/>
          <w:pgMar w:left="1701" w:right="850" w:gutter="0" w:header="0" w:top="1134" w:footer="0" w:bottom="1134"/>
          <w:pgNumType w:fmt="decimal"/>
          <w:formProt w:val="false"/>
          <w:textDirection w:val="lrTb"/>
          <w:docGrid w:type="default" w:linePitch="360" w:charSpace="0"/>
        </w:sectPr>
      </w:pPr>
      <w:r>
        <w:rPr>
          <w:rFonts w:cs="Times New Roman"/>
          <w:b w:val="false"/>
          <w:bCs w:val="false"/>
          <w:i w:val="false"/>
          <w:iCs w:val="false"/>
          <w:color w:themeColor="dark1" w:val="000000"/>
          <w:sz w:val="28"/>
          <w:szCs w:val="28"/>
          <w:u w:val="none"/>
          <w:shd w:fill="FFFFFF" w:val="clear"/>
        </w:rPr>
        <w:t xml:space="preserve">Сроки практики с </w:t>
      </w:r>
      <w:r>
        <w:rPr>
          <w:rFonts w:cs="Times New Roman"/>
          <w:b w:val="false"/>
          <w:bCs w:val="false"/>
          <w:i w:val="false"/>
          <w:iCs w:val="false"/>
          <w:color w:themeColor="dark1" w:val="000000"/>
          <w:sz w:val="28"/>
          <w:szCs w:val="28"/>
          <w:u w:val="none"/>
          <w:shd w:fill="FFFFFF" w:val="clear"/>
          <w:lang w:val="ru-RU"/>
        </w:rPr>
        <w:t>01</w:t>
      </w:r>
      <w:r>
        <w:rPr>
          <w:rFonts w:cs="Times New Roman"/>
          <w:b w:val="false"/>
          <w:bCs w:val="false"/>
          <w:i w:val="false"/>
          <w:iCs w:val="false"/>
          <w:color w:themeColor="dark1" w:val="000000"/>
          <w:sz w:val="28"/>
          <w:szCs w:val="28"/>
          <w:u w:val="none"/>
          <w:shd w:fill="FFFFFF" w:val="clear"/>
        </w:rPr>
        <w:t>.</w:t>
      </w:r>
      <w:r>
        <w:rPr>
          <w:rFonts w:cs="Times New Roman"/>
          <w:b w:val="false"/>
          <w:bCs w:val="false"/>
          <w:i w:val="false"/>
          <w:iCs w:val="false"/>
          <w:color w:themeColor="dark1" w:val="000000"/>
          <w:sz w:val="28"/>
          <w:szCs w:val="28"/>
          <w:u w:val="none"/>
          <w:shd w:fill="FFFFFF" w:val="clear"/>
          <w:lang w:val="ru-RU"/>
        </w:rPr>
        <w:t>12</w:t>
      </w:r>
      <w:r>
        <w:rPr>
          <w:rFonts w:cs="Times New Roman"/>
          <w:b w:val="false"/>
          <w:bCs w:val="false"/>
          <w:i w:val="false"/>
          <w:iCs w:val="false"/>
          <w:color w:themeColor="dark1" w:val="000000"/>
          <w:sz w:val="28"/>
          <w:szCs w:val="28"/>
          <w:u w:val="none"/>
          <w:shd w:fill="FFFFFF" w:val="clear"/>
        </w:rPr>
        <w:t xml:space="preserve">.2025 по </w:t>
      </w:r>
      <w:r>
        <w:rPr>
          <w:rFonts w:cs="Times New Roman"/>
          <w:b w:val="false"/>
          <w:bCs w:val="false"/>
          <w:i w:val="false"/>
          <w:iCs w:val="false"/>
          <w:color w:themeColor="dark1" w:val="000000"/>
          <w:sz w:val="28"/>
          <w:szCs w:val="28"/>
          <w:u w:val="none"/>
          <w:shd w:fill="FFFFFF" w:val="clear"/>
          <w:lang w:val="ru-RU"/>
        </w:rPr>
        <w:t>14.01</w:t>
      </w:r>
      <w:r>
        <w:rPr>
          <w:rFonts w:cs="Times New Roman"/>
          <w:b w:val="false"/>
          <w:bCs w:val="false"/>
          <w:i w:val="false"/>
          <w:iCs w:val="false"/>
          <w:color w:themeColor="dark1" w:val="000000"/>
          <w:sz w:val="28"/>
          <w:szCs w:val="28"/>
          <w:u w:val="none"/>
          <w:shd w:fill="FFFFFF" w:val="clear"/>
        </w:rPr>
        <w:t>.2025, место прохождения практики ООО “Малленом Системс” - Металлургов 21б.</w:t>
      </w:r>
    </w:p>
    <w:p>
      <w:pPr>
        <w:pStyle w:val="Heading1"/>
        <w:spacing w:before="0" w:after="0"/>
        <w:ind w:firstLine="709"/>
        <w:rPr>
          <w:rFonts w:ascii="Times New Roman" w:hAnsi="Times New Roman" w:cs="Times New Roman"/>
          <w:b w:val="false"/>
          <w:bCs w:val="false"/>
          <w:i w:val="false"/>
          <w:iCs w:val="false"/>
          <w:color w:themeColor="dark1" w:val="000000"/>
          <w:sz w:val="28"/>
          <w:szCs w:val="28"/>
          <w:u w:val="none"/>
        </w:rPr>
      </w:pPr>
      <w:r>
        <w:rPr>
          <w:rFonts w:cs="Times New Roman" w:ascii="Times New Roman" w:hAnsi="Times New Roman"/>
          <w:b w:val="false"/>
          <w:bCs w:val="false"/>
          <w:i w:val="false"/>
          <w:iCs w:val="false"/>
          <w:color w:themeColor="dark1" w:val="000000"/>
          <w:sz w:val="28"/>
          <w:szCs w:val="28"/>
          <w:u w:val="none"/>
        </w:rPr>
        <w:t>1</w:t>
      </w:r>
      <w:r>
        <w:rPr>
          <w:rFonts w:cs="Times New Roman" w:ascii="Times New Roman" w:hAnsi="Times New Roman"/>
          <w:b w:val="false"/>
          <w:bCs w:val="false"/>
          <w:i w:val="false"/>
          <w:iCs w:val="false"/>
          <w:color w:themeColor="dark1" w:val="000000"/>
          <w:sz w:val="28"/>
          <w:szCs w:val="28"/>
          <w:u w:val="none"/>
          <w:lang w:val="ru-RU"/>
        </w:rPr>
        <w:t xml:space="preserve"> </w:t>
      </w:r>
      <w:r>
        <w:rPr>
          <w:rFonts w:cs="Times New Roman" w:ascii="Times New Roman" w:hAnsi="Times New Roman"/>
          <w:b w:val="false"/>
          <w:bCs w:val="false"/>
          <w:i w:val="false"/>
          <w:iCs w:val="false"/>
          <w:color w:themeColor="dark1" w:val="000000"/>
          <w:sz w:val="28"/>
          <w:szCs w:val="28"/>
          <w:u w:val="none"/>
        </w:rPr>
        <w:t>ОБЩАЯ ХАРАКТЕРИСТИКА ОРГАНИЗАЦИИ</w:t>
      </w:r>
    </w:p>
    <w:p>
      <w:pPr>
        <w:pStyle w:val="Normal"/>
        <w:keepNext w:val="false"/>
        <w:keepLines w:val="false"/>
        <w:pageBreakBefore w:val="false"/>
        <w:widowControl/>
        <w:overflowPunct w:val="false"/>
        <w:bidi w:val="0"/>
        <w:snapToGrid w:val="false"/>
        <w:spacing w:lineRule="auto" w:line="360" w:beforeAutospacing="0" w:before="0" w:afterAutospacing="0" w:after="0"/>
        <w:ind w:firstLine="709" w:start="0"/>
        <w:jc w:val="center"/>
        <w:textAlignment w:val="auto"/>
        <w:rPr>
          <w:rFonts w:ascii="Times New Roman" w:hAnsi="Times New Roman" w:cs="Times New Roman"/>
          <w:b w:val="false"/>
          <w:bCs w:val="false"/>
          <w:i w:val="false"/>
          <w:iCs w:val="false"/>
          <w:color w:themeColor="dark1" w:val="000000"/>
          <w:sz w:val="28"/>
          <w:szCs w:val="28"/>
          <w:u w:val="none"/>
        </w:rPr>
      </w:pPr>
      <w:r>
        <w:rPr>
          <w:rFonts w:cs="Times New Roman" w:ascii="Times New Roman" w:hAnsi="Times New Roman"/>
          <w:b w:val="false"/>
          <w:bCs w:val="false"/>
          <w:i w:val="false"/>
          <w:iCs w:val="false"/>
          <w:color w:themeColor="dark1" w:val="000000"/>
          <w:sz w:val="28"/>
          <w:szCs w:val="28"/>
          <w:u w:val="none"/>
        </w:rPr>
      </w:r>
    </w:p>
    <w:p>
      <w:pPr>
        <w:pStyle w:val="Heading2"/>
        <w:spacing w:before="0" w:after="0"/>
        <w:ind w:firstLine="709"/>
        <w:rPr/>
      </w:pPr>
      <w:r>
        <w:rPr/>
        <w:t>1.1 Краткая характеристика организации</w:t>
      </w:r>
    </w:p>
    <w:p>
      <w:pPr>
        <w:pStyle w:val="BodyText"/>
        <w:widowControl/>
        <w:overflowPunct w:val="false"/>
        <w:bidi w:val="0"/>
        <w:snapToGrid w:val="false"/>
        <w:spacing w:lineRule="auto" w:line="360" w:beforeAutospacing="0" w:before="0" w:afterAutospacing="0" w:after="0"/>
        <w:ind w:firstLine="709" w:start="0"/>
        <w:jc w:val="both"/>
        <w:textAlignment w:val="auto"/>
        <w:rPr>
          <w:rFonts w:ascii="Times New Roman" w:hAnsi="Times New Roman" w:eastAsia="Calibri" w:cs="Times New Roman"/>
          <w:b w:val="false"/>
          <w:bCs w:val="false"/>
          <w:i w:val="false"/>
          <w:iCs w:val="false"/>
          <w:color w:themeColor="dark1" w:val="000000"/>
          <w:sz w:val="28"/>
          <w:szCs w:val="28"/>
          <w:u w:val="none"/>
        </w:rPr>
      </w:pPr>
      <w:r>
        <w:rPr>
          <w:rFonts w:eastAsia="Calibri" w:cs="Times New Roman" w:ascii="Times New Roman" w:hAnsi="Times New Roman"/>
          <w:b w:val="false"/>
          <w:bCs w:val="false"/>
          <w:i w:val="false"/>
          <w:iCs w:val="false"/>
          <w:color w:themeColor="dark1" w:val="000000"/>
          <w:sz w:val="28"/>
          <w:szCs w:val="28"/>
          <w:u w:val="none"/>
        </w:rPr>
      </w:r>
    </w:p>
    <w:p>
      <w:pPr>
        <w:pStyle w:val="BodyText"/>
        <w:keepNext w:val="false"/>
        <w:keepLines w:val="false"/>
        <w:pageBreakBefore w:val="false"/>
        <w:widowControl/>
        <w:overflowPunct w:val="false"/>
        <w:bidi w:val="0"/>
        <w:snapToGrid w:val="false"/>
        <w:spacing w:lineRule="auto" w:line="360" w:beforeAutospacing="0" w:before="0" w:afterAutospacing="0" w:after="0"/>
        <w:ind w:firstLine="709" w:start="0"/>
        <w:jc w:val="both"/>
        <w:textAlignment w:val="auto"/>
        <w:rPr>
          <w:rFonts w:ascii="Times New Roman" w:hAnsi="Times New Roman" w:eastAsia="Arial" w:cs="Times New Roman"/>
          <w:b w:val="false"/>
          <w:bCs w:val="false"/>
          <w:color w:val="auto"/>
          <w:sz w:val="28"/>
          <w:szCs w:val="28"/>
        </w:rPr>
      </w:pPr>
      <w:r>
        <w:rPr>
          <w:rFonts w:eastAsia="Arial" w:cs="Times New Roman" w:ascii="Times New Roman" w:hAnsi="Times New Roman"/>
          <w:b w:val="false"/>
          <w:bCs w:val="false"/>
          <w:color w:val="auto"/>
          <w:sz w:val="28"/>
          <w:szCs w:val="28"/>
        </w:rPr>
        <w:t>ООО «Малленом Системс» является российским разработчиком программно-аппаратных комплексов в области промышленного машинного зрения и видеоаналитики. Компания занимает нишу высокотехнологичных решений для автоматизации контроля качества, безопасности и учета на крупных промышленных объектах. Ключевыми заказчиками выступают предприятия металлургической, машиностроительной и транспортной отраслей.</w:t>
      </w:r>
    </w:p>
    <w:p>
      <w:pPr>
        <w:pStyle w:val="BodyText"/>
        <w:overflowPunct w:val="false"/>
        <w:snapToGrid w:val="false"/>
        <w:spacing w:lineRule="auto" w:line="360" w:before="0" w:after="0"/>
        <w:ind w:firstLine="709"/>
        <w:jc w:val="both"/>
        <w:rPr>
          <w:rFonts w:ascii="Times New Roman" w:hAnsi="Times New Roman" w:eastAsia="Arial" w:cs="Times New Roman"/>
          <w:sz w:val="28"/>
          <w:szCs w:val="28"/>
        </w:rPr>
      </w:pPr>
      <w:r>
        <w:rPr>
          <w:rFonts w:eastAsia="Arial" w:cs="Times New Roman" w:ascii="Times New Roman" w:hAnsi="Times New Roman"/>
          <w:sz w:val="28"/>
          <w:szCs w:val="28"/>
        </w:rPr>
        <w:t>Организационная структура компании построена по матричному принципу, что характерно для проектно-ориентированных ИТ-фирм. Можно выделить несколько ключевых блоков: блок разработки (включающий frontend, backend и ML-инженеров), блок внедрения и технической поддержки, а также административно-хозяйственный блок. Непосредственное взаимодействие в период практики осуществлялось с отделом инфраструктуры и системными администраторами, обеспечивающими работу как внутренних сервисов, так и продуктовых сред заказчиков.</w:t>
      </w:r>
    </w:p>
    <w:p>
      <w:pPr>
        <w:pStyle w:val="Heading2"/>
        <w:spacing w:before="0" w:after="0"/>
        <w:ind w:firstLine="709"/>
        <w:rPr/>
      </w:pPr>
      <w:bookmarkStart w:id="0" w:name="__RefHeading___Toc5134_2849244738"/>
      <w:bookmarkEnd w:id="0"/>
      <w:r>
        <w:rPr/>
        <w:t>1.2 Роль информационных ресурсов и ИТ-инфраструктуры в работе организации</w:t>
      </w:r>
    </w:p>
    <w:p>
      <w:pPr>
        <w:pStyle w:val="BodyText"/>
        <w:overflowPunct w:val="false"/>
        <w:snapToGrid w:val="false"/>
        <w:spacing w:lineRule="auto" w:line="360" w:before="0" w:after="0"/>
        <w:ind w:firstLine="709"/>
        <w:jc w:val="both"/>
        <w:rPr>
          <w:rFonts w:ascii="Times New Roman" w:hAnsi="Times New Roman" w:eastAsia="Arial" w:cs="Times New Roman"/>
          <w:sz w:val="28"/>
          <w:szCs w:val="28"/>
        </w:rPr>
      </w:pPr>
      <w:r>
        <w:rPr>
          <w:rFonts w:eastAsia="Arial" w:cs="Times New Roman" w:ascii="Times New Roman" w:hAnsi="Times New Roman"/>
          <w:sz w:val="28"/>
          <w:szCs w:val="28"/>
        </w:rPr>
        <w:t>В компании «Малленом Системс» ИТ-инфраструктура является не просто вспомогательным инструментом, а фундаментом основного бизнеса. Вся деятельность — от обучения нейросетей до демонстрации готовых решений заказчику — строится на базе вычислительных мощностей и сетевого взаимодействия.</w:t>
      </w:r>
    </w:p>
    <w:p>
      <w:pPr>
        <w:pStyle w:val="BodyText"/>
        <w:overflowPunct w:val="false"/>
        <w:snapToGrid w:val="false"/>
        <w:spacing w:lineRule="auto" w:line="360" w:before="0" w:after="0"/>
        <w:ind w:firstLine="709"/>
        <w:jc w:val="both"/>
        <w:rPr>
          <w:rFonts w:ascii="Times New Roman" w:hAnsi="Times New Roman" w:eastAsia="Arial" w:cs="Times New Roman"/>
          <w:sz w:val="28"/>
          <w:szCs w:val="28"/>
        </w:rPr>
      </w:pPr>
      <w:r>
        <w:rPr>
          <w:rFonts w:eastAsia="Arial" w:cs="Times New Roman" w:ascii="Times New Roman" w:hAnsi="Times New Roman"/>
          <w:sz w:val="28"/>
          <w:szCs w:val="28"/>
        </w:rPr>
        <w:t xml:space="preserve">ИТ-инфраструктура организации представляет собой гибридную среду. Основная вычислительная нагрузка ложится на собственный </w:t>
      </w:r>
      <w:r>
        <w:rPr>
          <w:rStyle w:val="Strong"/>
          <w:rFonts w:eastAsia="Arial" w:cs="Times New Roman" w:ascii="Times New Roman" w:hAnsi="Times New Roman"/>
          <w:b w:val="false"/>
          <w:bCs w:val="false"/>
          <w:sz w:val="28"/>
          <w:szCs w:val="28"/>
        </w:rPr>
        <w:t>on-premise кластер GPU-серверов</w:t>
      </w:r>
      <w:r>
        <w:rPr>
          <w:rFonts w:eastAsia="Arial" w:cs="Times New Roman" w:ascii="Times New Roman" w:hAnsi="Times New Roman"/>
          <w:sz w:val="28"/>
          <w:szCs w:val="28"/>
        </w:rPr>
        <w:t xml:space="preserve"> (на базе NVIDIA A100 и A40), объединенных высокоскоростной сетью InfiniBand. Эти мощности критически важны для параллельного обучения моделей глубокого обучения. Для хранения данных используется многоуровневая система: высокопроизводительные NVMe-массивы для активных датасетов и объектное хранилище (на базе MinIO) для архивирования сырых видеоданных. Корпоративная сеть построена на оборудовании Cisco и разделена на виртуальные сегменты (VLAN) для изоляции трафика разработки, административного учета и гостевого доступа.</w:t>
      </w:r>
    </w:p>
    <w:p>
      <w:pPr>
        <w:pStyle w:val="BodyText"/>
        <w:overflowPunct w:val="false"/>
        <w:snapToGrid w:val="false"/>
        <w:spacing w:lineRule="auto" w:line="360" w:before="0" w:after="0"/>
        <w:ind w:firstLine="709"/>
        <w:jc w:val="both"/>
        <w:rPr>
          <w:rFonts w:ascii="Times New Roman" w:hAnsi="Times New Roman" w:eastAsia="Arial" w:cs="Times New Roman"/>
          <w:sz w:val="28"/>
          <w:szCs w:val="28"/>
        </w:rPr>
      </w:pPr>
      <w:r>
        <w:rPr>
          <w:rFonts w:eastAsia="Arial" w:cs="Times New Roman" w:ascii="Times New Roman" w:hAnsi="Times New Roman"/>
          <w:sz w:val="28"/>
          <w:szCs w:val="28"/>
        </w:rPr>
        <w:t>Что касается информационных ресурсов, то в компании активно используются как тиражируемые, так и внутренние разработки. Для управления взаимоотношениями с клиентами и учета лидов применяется CRM-система (Bitrix24), интегрированная с корпоративной телефонией. Управление проектами и технической документацией централизовано в Atlassian Confluence и Jira. Однако ядром информационных ресурсов являются специализированные СУБД: реляционная PostgreSQL используется для транзакционных систем, а векторная база данных (Milvus) задействована для хранения эмбеддингов изображений, что позволяет быстро осуществлять семантический поиск по визуальному контенту.</w:t>
      </w:r>
    </w:p>
    <w:p>
      <w:pPr>
        <w:pStyle w:val="Heading2"/>
        <w:spacing w:before="0" w:after="0"/>
        <w:ind w:firstLine="709"/>
        <w:rPr/>
      </w:pPr>
      <w:bookmarkStart w:id="1" w:name="__RefHeading___Toc5136_2849244738"/>
      <w:bookmarkEnd w:id="1"/>
      <w:r>
        <w:rPr/>
        <w:t>1.3 Цели и задачи перед вами на период практики</w:t>
      </w:r>
    </w:p>
    <w:p>
      <w:pPr>
        <w:pStyle w:val="BodyText"/>
        <w:overflowPunct w:val="false"/>
        <w:snapToGrid w:val="false"/>
        <w:spacing w:lineRule="auto" w:line="360" w:before="0" w:after="0"/>
        <w:ind w:firstLine="709"/>
        <w:jc w:val="both"/>
        <w:rPr>
          <w:rFonts w:ascii="Times New Roman" w:hAnsi="Times New Roman" w:eastAsia="Arial" w:cs="Times New Roman"/>
          <w:sz w:val="28"/>
          <w:szCs w:val="28"/>
        </w:rPr>
      </w:pPr>
      <w:r>
        <w:rPr>
          <w:rFonts w:eastAsia="Arial" w:cs="Times New Roman" w:ascii="Times New Roman" w:hAnsi="Times New Roman"/>
          <w:sz w:val="28"/>
          <w:szCs w:val="28"/>
        </w:rPr>
        <w:t>Индивидуальное задание на период практики было направлено на изучение текущего состояния ИТ-инфраструктуры и участие в рутинных операциях по ее поддержке. Основной целью для меня ставилось ознакомление с полным циклом администрирования информационных ресурсов — от мониторинга их состояния до обеспечения отказоустойчивости.</w:t>
      </w:r>
    </w:p>
    <w:p>
      <w:pPr>
        <w:pStyle w:val="BodyText"/>
        <w:overflowPunct w:val="false"/>
        <w:snapToGrid w:val="false"/>
        <w:spacing w:lineRule="auto" w:line="360" w:before="0" w:after="0"/>
        <w:ind w:firstLine="709"/>
        <w:jc w:val="both"/>
        <w:rPr>
          <w:rFonts w:ascii="Times New Roman" w:hAnsi="Times New Roman" w:eastAsia="Arial" w:cs="Times New Roman"/>
          <w:sz w:val="28"/>
          <w:szCs w:val="28"/>
        </w:rPr>
      </w:pPr>
      <w:r>
        <w:rPr>
          <w:rFonts w:eastAsia="Arial" w:cs="Times New Roman" w:ascii="Times New Roman" w:hAnsi="Times New Roman"/>
          <w:sz w:val="28"/>
          <w:szCs w:val="28"/>
        </w:rPr>
        <w:t>В соответствии с этим были определены следующие задачи: во-первых, провести инвентаризацию и анализ документооборота, касающегося регламентов работы с данными. Во-вторых, освоить инструменты мониторинга и резервного копирования, используемые в компании. В-третьих, принять участие в текущей деятельности отдела — от обработки заявок пользователей до помощи в настройке тестовых сред для разработчиков.</w:t>
      </w:r>
    </w:p>
    <w:p>
      <w:pPr>
        <w:pStyle w:val="Heading2"/>
        <w:spacing w:before="0" w:after="0"/>
        <w:ind w:firstLine="709"/>
        <w:rPr/>
      </w:pPr>
      <w:bookmarkStart w:id="2" w:name="__RefHeading___Toc5138_2849244738"/>
      <w:bookmarkEnd w:id="2"/>
      <w:r>
        <w:rPr/>
        <w:t>1.4 Нормативные документы</w:t>
      </w:r>
    </w:p>
    <w:p>
      <w:pPr>
        <w:pStyle w:val="BodyText"/>
        <w:overflowPunct w:val="false"/>
        <w:snapToGrid w:val="false"/>
        <w:spacing w:lineRule="auto" w:line="360" w:before="0" w:after="0"/>
        <w:ind w:firstLine="709"/>
        <w:jc w:val="both"/>
        <w:rPr>
          <w:rFonts w:ascii="Times New Roman" w:hAnsi="Times New Roman" w:eastAsia="Arial" w:cs="Times New Roman"/>
          <w:sz w:val="28"/>
          <w:szCs w:val="28"/>
        </w:rPr>
      </w:pPr>
      <w:r>
        <w:rPr>
          <w:rFonts w:eastAsia="Arial" w:cs="Times New Roman" w:ascii="Times New Roman" w:hAnsi="Times New Roman"/>
          <w:sz w:val="28"/>
          <w:szCs w:val="28"/>
        </w:rPr>
        <w:t>Работа с информационными ресурсами в ООО «Малленом Системс» строго регламентируется как требованиями российского законодательства, так и внутренними локальными актами. Базовыми документами федерального уровня выступают Федеральный закон № 149-ФЗ «Об информации...» и № 152-ФЗ «О персональных данных», что особенно актуально, поскольку компания работает с биометрическими данными в составе видеопотоков. Наличие статуса аккредитованной ИТ-компании также накладывает обязательства по ведению отчетности в соответствии с требованиями Минцифры.</w:t>
      </w:r>
    </w:p>
    <w:p>
      <w:pPr>
        <w:pStyle w:val="BodyText"/>
        <w:overflowPunct w:val="false"/>
        <w:snapToGrid w:val="false"/>
        <w:spacing w:lineRule="auto" w:line="360" w:before="0" w:after="0"/>
        <w:ind w:firstLine="709"/>
        <w:jc w:val="both"/>
        <w:rPr>
          <w:rFonts w:ascii="Times New Roman" w:hAnsi="Times New Roman" w:eastAsia="Arial" w:cs="Times New Roman"/>
          <w:sz w:val="28"/>
          <w:szCs w:val="28"/>
        </w:rPr>
      </w:pPr>
      <w:r>
        <w:rPr>
          <w:rFonts w:eastAsia="Arial" w:cs="Times New Roman" w:ascii="Times New Roman" w:hAnsi="Times New Roman"/>
          <w:sz w:val="28"/>
          <w:szCs w:val="28"/>
        </w:rPr>
        <w:t>Внутренняя документация представлена целым рядом регламентов. Ключевым документом является Политика информационной безопасности, которая устанавливает правила управления доступом и классификации информации (открытая, конфиденциальная, строго конфиденциальная). Для сотрудников отдела инфраструктуры обязательными к исполнению являются регламенты резервного копирования (политика 3-2-1) и регламент управления инцидентами, описывающий порядок действий при сбоях в работе сервисов.</w:t>
      </w:r>
    </w:p>
    <w:p>
      <w:pPr>
        <w:pStyle w:val="BodyText"/>
        <w:widowControl/>
        <w:overflowPunct w:val="false"/>
        <w:bidi w:val="0"/>
        <w:snapToGrid w:val="false"/>
        <w:spacing w:lineRule="auto" w:line="360" w:beforeAutospacing="0" w:before="0" w:afterAutospacing="0" w:after="0"/>
        <w:ind w:firstLine="709" w:start="0"/>
        <w:jc w:val="both"/>
        <w:textAlignment w:val="auto"/>
        <w:rPr>
          <w:rFonts w:ascii="Times New Roman" w:hAnsi="Times New Roman" w:eastAsia="Arial" w:cs="Times New Roman"/>
          <w:b w:val="false"/>
          <w:bCs w:val="false"/>
          <w:color w:val="auto"/>
          <w:sz w:val="28"/>
          <w:szCs w:val="28"/>
        </w:rPr>
        <w:sectPr>
          <w:type w:val="nextPage"/>
          <w:pgSz w:w="11906" w:h="16838"/>
          <w:pgMar w:left="1701" w:right="850" w:gutter="0" w:header="0" w:top="1134" w:footer="0" w:bottom="1134"/>
          <w:pgNumType w:fmt="decimal"/>
          <w:formProt w:val="false"/>
          <w:textDirection w:val="lrTb"/>
          <w:docGrid w:type="default" w:linePitch="360" w:charSpace="0"/>
        </w:sectPr>
      </w:pPr>
      <w:r>
        <w:rPr>
          <w:rFonts w:eastAsia="Arial" w:cs="Times New Roman" w:ascii="Times New Roman" w:hAnsi="Times New Roman"/>
          <w:b w:val="false"/>
          <w:bCs w:val="false"/>
          <w:color w:val="auto"/>
          <w:sz w:val="28"/>
          <w:szCs w:val="28"/>
        </w:rPr>
      </w:r>
    </w:p>
    <w:p>
      <w:pPr>
        <w:pStyle w:val="Heading1"/>
        <w:spacing w:before="0" w:after="0"/>
        <w:ind w:firstLine="709"/>
        <w:rPr>
          <w:rFonts w:ascii="Times New Roman" w:hAnsi="Times New Roman" w:cs="Times New Roman"/>
          <w:b w:val="false"/>
          <w:bCs w:val="false"/>
          <w:color w:val="auto"/>
          <w:sz w:val="28"/>
          <w:szCs w:val="28"/>
        </w:rPr>
      </w:pPr>
      <w:r>
        <w:rPr>
          <w:rFonts w:cs="Times New Roman" w:ascii="Times New Roman" w:hAnsi="Times New Roman"/>
          <w:b w:val="false"/>
          <w:bCs w:val="false"/>
          <w:caps/>
          <w:color w:val="auto"/>
          <w:sz w:val="28"/>
          <w:szCs w:val="28"/>
        </w:rPr>
        <w:t xml:space="preserve">  </w:t>
      </w:r>
      <w:r>
        <w:rPr>
          <w:rFonts w:cs="Times New Roman" w:ascii="Times New Roman" w:hAnsi="Times New Roman"/>
          <w:b w:val="false"/>
          <w:bCs w:val="false"/>
          <w:caps/>
          <w:color w:val="auto"/>
          <w:sz w:val="28"/>
          <w:szCs w:val="28"/>
          <w:lang w:val="ru-RU"/>
        </w:rPr>
        <w:t>2</w:t>
      </w:r>
      <w:r>
        <w:rPr>
          <w:rFonts w:cs="Times New Roman" w:ascii="Times New Roman" w:hAnsi="Times New Roman"/>
          <w:b w:val="false"/>
          <w:bCs w:val="false"/>
          <w:caps/>
          <w:color w:val="auto"/>
          <w:sz w:val="28"/>
          <w:szCs w:val="28"/>
        </w:rPr>
        <w:t xml:space="preserve">    Администрирование информационных ресурсов</w:t>
      </w:r>
    </w:p>
    <w:p>
      <w:pPr>
        <w:pStyle w:val="Heading2"/>
        <w:spacing w:before="0" w:after="0"/>
        <w:ind w:firstLine="709"/>
        <w:rPr/>
      </w:pPr>
      <w:r>
        <w:rPr/>
        <w:t>2.1 Информационные ресурсы и инфраструктура</w:t>
      </w:r>
    </w:p>
    <w:p>
      <w:pPr>
        <w:pStyle w:val="BodyText"/>
        <w:overflowPunct w:val="false"/>
        <w:snapToGrid w:val="false"/>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Администрирование столь разнородной инфраструктуры требует применения специализированных инструментов. Управление серверами в «Малленом Системс» строится на сочетании ручного контроля и автоматизации. Для управления конфигурациями активно используется система Ansible, с помощью которой автоматизирована первоначальная настройка новых серверов и обновление пакетов на парке Linux-машин.</w:t>
      </w:r>
    </w:p>
    <w:p>
      <w:pPr>
        <w:pStyle w:val="BodyText"/>
        <w:overflowPunct w:val="false"/>
        <w:snapToGrid w:val="false"/>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Вопрос резервного копирования решен через использование Veeam Backup &amp; Replication. Мне довелось ознакомиться с политикой резервирования, которая строится по правилу «3-2-1»: три копии данных хранятся на двух разных носителях (быстрый диск и ленточная библиотека), причем одна копия выгружается в облачное S3-хранилище для защиты от физического повреждения серверной.</w:t>
      </w:r>
    </w:p>
    <w:p>
      <w:pPr>
        <w:pStyle w:val="BodyText"/>
        <w:overflowPunct w:val="false"/>
        <w:snapToGrid w:val="false"/>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Мониторинг работоспособности систем построен на связке Prometheus и Grafana. Эти инструменты позволяют в реальном времени отслеживать критические метрики: загрузку GPU-ядер при обучении моделей, заполнение дисковых массивов и сетевую задержку. В случае выхода параметров за допустимые пределы в мессенджер дежурной смены приходит автоматическое оповещение, что позволяет реагировать на проблемы до того, как они затронут пользователей.</w:t>
      </w:r>
    </w:p>
    <w:p>
      <w:pPr>
        <w:pStyle w:val="Heading2"/>
        <w:spacing w:before="0" w:after="0"/>
        <w:ind w:firstLine="709"/>
        <w:rPr/>
      </w:pPr>
      <w:bookmarkStart w:id="3" w:name="__RefHeading___Toc5140_2849244738"/>
      <w:bookmarkEnd w:id="3"/>
      <w:r>
        <w:rPr/>
        <w:t>2.2 Безопасность информационных ресурсов</w:t>
      </w:r>
    </w:p>
    <w:p>
      <w:pPr>
        <w:pStyle w:val="BodyText"/>
        <w:overflowPunct w:val="false"/>
        <w:snapToGrid w:val="false"/>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Информационная безопасность в компании обеспечивается комплексным подходом, сочетающим защиту периметра и контроль доступа к внутренним ресурсам. На границе сети установлен межсетевой экран следующего поколения (NGFW) UserGate, который фильтрует трафик и обеспечивает работу VPN для удаленных сотрудников. Для конечных точек используется Kaspersky Endpoint Security с централизованным управлением.</w:t>
      </w:r>
    </w:p>
    <w:p>
      <w:pPr>
        <w:pStyle w:val="BodyText"/>
        <w:overflowPunct w:val="false"/>
        <w:snapToGrid w:val="false"/>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Организация доступа построена на ролевой модели (RBAC) с использованием Active Directory. Каждый сотрудник получает ровно тот объем прав, который необходим для выполнения его непосредственных обязанностей. Критически важным является требование обязательной двухфакторной аутентификации (MFA) при доступе к production-серверам и консолям управления облачными сервисами. За время практики серьезных инцидентов безопасности не произошло, однако на еженедельных летучках разбирались учебные примеры фишинговых атак, что подчеркивает важность обучения персонала. Компания регулярно проводит внутренние тренинги по кибергигиене, а для ИТ-отдела организуются более глубокие семинары по безопасной разработке.</w:t>
      </w:r>
    </w:p>
    <w:p>
      <w:pPr>
        <w:pStyle w:val="Heading2"/>
        <w:spacing w:before="0" w:after="0"/>
        <w:ind w:firstLine="709"/>
        <w:rPr/>
      </w:pPr>
      <w:bookmarkStart w:id="4" w:name="__RefHeading___Toc5142_2849244738"/>
      <w:bookmarkEnd w:id="4"/>
      <w:r>
        <w:rPr/>
        <w:t>2.3 Автоматизация и оптимизация процессов</w:t>
      </w:r>
    </w:p>
    <w:p>
      <w:pPr>
        <w:pStyle w:val="BodyText"/>
        <w:overflowPunct w:val="false"/>
        <w:snapToGrid w:val="false"/>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В рамках прохождения практики я наблюдал и участвовал в процессах автоматизации рутинных задач. В компании уже автоматизированы такие процессы как деплоймент (развертывание) типовых сервисов с помощью GitLab CI/CD и сбор логов с использованием стека Elasticsearch (ELK). Это позволяет разработчикам не тратить время на настройку окружения, а администраторам — быстро находить причины ошибок.</w:t>
      </w:r>
    </w:p>
    <w:p>
      <w:pPr>
        <w:pStyle w:val="BodyText"/>
        <w:overflowPunct w:val="false"/>
        <w:snapToGrid w:val="false"/>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Мое личное участие выразилось в помощи по оптимизации процесса резервного копирования конфигураций сетевых устройств. Было замечено, что бэкапы коммутаторов делаются нерегулярно. Мной был предложен и реализован (под руководством наставника) скрипт на Python, который подключается по SSH к оборудованию, снимает конфигурацию и складывает ее в репозиторий Git. Это позволило автоматизировать ручную работу и добавить контроль версий.</w:t>
      </w:r>
    </w:p>
    <w:p>
      <w:pPr>
        <w:pStyle w:val="BodyText"/>
        <w:overflowPunct w:val="false"/>
        <w:snapToGrid w:val="false"/>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Кроме того, в ходе практики я участвовал в анализе проблемы медленной работы одного из тестовых веб-сервисов. Вместе с наставником мы изучили логи, выявили неоптимальные запросы к базе данных. Хотя исправление запросов — задача разработчиков, мною было предложено настроить кэширование ответов с использованием Redis на время тестирования, что временно, но ощутимо снизило нагрузку на сервер.</w:t>
      </w:r>
    </w:p>
    <w:p>
      <w:pPr>
        <w:pStyle w:val="Normal"/>
        <w:widowControl/>
        <w:suppressLineNumbers w:val="0"/>
        <w:overflowPunct w:val="false"/>
        <w:bidi w:val="0"/>
        <w:snapToGrid w:val="false"/>
        <w:spacing w:lineRule="auto" w:line="360" w:beforeAutospacing="0" w:before="0" w:afterAutospacing="0" w:after="0"/>
        <w:ind w:firstLine="709" w:start="0"/>
        <w:jc w:val="both"/>
        <w:textAlignment w:val="auto"/>
        <w:rPr>
          <w:rFonts w:ascii="Times New Roman" w:hAnsi="Times New Roman" w:cs="Times New Roman"/>
          <w:b w:val="false"/>
          <w:bCs w:val="false"/>
          <w:color w:val="auto"/>
          <w:sz w:val="28"/>
          <w:szCs w:val="28"/>
        </w:rPr>
      </w:pPr>
      <w:r>
        <w:rPr>
          <w:rFonts w:cs="Times New Roman" w:ascii="Times New Roman" w:hAnsi="Times New Roman"/>
          <w:b w:val="false"/>
          <w:bCs w:val="false"/>
          <w:color w:val="auto"/>
          <w:sz w:val="28"/>
          <w:szCs w:val="28"/>
        </w:rPr>
      </w:r>
      <w:r>
        <w:br w:type="page"/>
      </w:r>
    </w:p>
    <w:p>
      <w:pPr>
        <w:pStyle w:val="Default"/>
        <w:numPr>
          <w:ilvl w:val="0"/>
          <w:numId w:val="0"/>
        </w:numPr>
        <w:spacing w:before="0" w:after="0"/>
        <w:ind w:hanging="0" w:start="0"/>
        <w:jc w:val="center"/>
        <w:rPr>
          <w:b w:val="false"/>
          <w:bCs w:val="false"/>
          <w:sz w:val="28"/>
          <w:szCs w:val="28"/>
        </w:rPr>
      </w:pPr>
      <w:r>
        <w:rPr>
          <w:rFonts w:ascii="Times New Roman Полужирный" w:hAnsi="Times New Roman Полужирный"/>
          <w:b w:val="false"/>
          <w:bCs w:val="false"/>
          <w:caps/>
          <w:sz w:val="28"/>
          <w:szCs w:val="28"/>
          <w:lang w:val="ru-RU"/>
        </w:rPr>
        <w:t xml:space="preserve">3 </w:t>
      </w:r>
      <w:r>
        <w:rPr>
          <w:rFonts w:ascii="Times New Roman Полужирный" w:hAnsi="Times New Roman Полужирный"/>
          <w:b w:val="false"/>
          <w:bCs w:val="false"/>
          <w:caps/>
          <w:sz w:val="28"/>
          <w:szCs w:val="28"/>
        </w:rPr>
        <w:t>Выполняемые задания</w:t>
      </w:r>
    </w:p>
    <w:p>
      <w:pPr>
        <w:pStyle w:val="NormalWeb"/>
        <w:keepNext w:val="false"/>
        <w:keepLines w:val="false"/>
        <w:pageBreakBefore w:val="false"/>
        <w:widowControl/>
        <w:numPr>
          <w:ilvl w:val="0"/>
          <w:numId w:val="0"/>
        </w:numPr>
        <w:suppressLineNumbers w:val="0"/>
        <w:overflowPunct w:val="false"/>
        <w:bidi w:val="0"/>
        <w:snapToGrid w:val="false"/>
        <w:spacing w:lineRule="auto" w:line="360" w:beforeAutospacing="0" w:before="0" w:afterAutospacing="0" w:after="0"/>
        <w:ind w:firstLine="709" w:start="0" w:end="0"/>
        <w:jc w:val="both"/>
        <w:textAlignment w:val="auto"/>
        <w:rPr>
          <w:rFonts w:ascii="Times New Roman" w:hAnsi="Times New Roman" w:cs="Times New Roman"/>
          <w:b w:val="false"/>
          <w:bCs w:val="false"/>
          <w:color w:val="auto"/>
          <w:sz w:val="28"/>
          <w:szCs w:val="28"/>
          <w:lang w:val="ru-RU"/>
        </w:rPr>
      </w:pPr>
      <w:r>
        <w:rPr>
          <w:rFonts w:cs="Times New Roman"/>
          <w:b w:val="false"/>
          <w:bCs w:val="false"/>
          <w:color w:val="auto"/>
          <w:sz w:val="28"/>
          <w:szCs w:val="28"/>
          <w:lang w:val="ru-RU"/>
        </w:rPr>
      </w:r>
      <w:bookmarkStart w:id="5" w:name="_GoBack"/>
      <w:bookmarkStart w:id="6" w:name="_GoBack"/>
      <w:bookmarkEnd w:id="6"/>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Times New Roman">
    <w:charset w:val="01"/>
    <w:family w:val="roman"/>
    <w:pitch w:val="default"/>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Полужирный">
    <w:charset w:val="01" w:characterSet="utf-8"/>
    <w:family w:val="roman"/>
    <w:pitch w:val="variable"/>
  </w:font>
</w:fonts>
</file>

<file path=word/settings.xml><?xml version="1.0" encoding="utf-8"?>
<w:settings xmlns:w="http://schemas.openxmlformats.org/wordprocessingml/2006/main">
  <w:zoom w:percent="100"/>
  <w:defaultTabStop w:val="708"/>
  <w:autoHyphenation w:val="true"/>
  <w:hyphenationZone w:val="0"/>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List Paragraph" w:uiPriority="0" w:semiHidden="0" w:unhideWhenUsed="0" w:qFormat="1"/>
  </w:latentStyles>
  <w:style w:type="paragraph" w:styleId="Normal" w:default="1">
    <w:name w:val="Normal"/>
    <w:uiPriority w:val="0"/>
    <w:qFormat/>
    <w:pPr>
      <w:widowControl/>
      <w:bidi w:val="0"/>
      <w:spacing w:lineRule="auto" w:line="276" w:before="0" w:after="200"/>
      <w:jc w:val="start"/>
    </w:pPr>
    <w:rPr>
      <w:rFonts w:ascii="Calibri" w:hAnsi="Calibri" w:eastAsia="Calibri" w:cs="Calibri"/>
      <w:color w:val="auto"/>
      <w:kern w:val="0"/>
      <w:sz w:val="22"/>
      <w:szCs w:val="22"/>
      <w:lang w:val="ru-RU" w:eastAsia="en-US" w:bidi="ar-SA"/>
    </w:rPr>
  </w:style>
  <w:style w:type="paragraph" w:styleId="Heading1">
    <w:name w:val="heading 1"/>
    <w:next w:val="Normal"/>
    <w:uiPriority w:val="0"/>
    <w:qFormat/>
    <w:pPr>
      <w:widowControl/>
      <w:bidi w:val="0"/>
      <w:spacing w:lineRule="auto" w:line="360" w:before="0" w:after="0"/>
      <w:jc w:val="center"/>
    </w:pPr>
    <w:rPr>
      <w:rFonts w:ascii="Times New Roman" w:hAnsi="Times New Roman" w:eastAsia="David CLM" w:cs="Arial"/>
      <w:color w:val="000000"/>
      <w:kern w:val="0"/>
      <w:sz w:val="28"/>
      <w:szCs w:val="32"/>
      <w:lang w:val="en-US" w:eastAsia="zh-CN" w:bidi="hi-IN"/>
    </w:rPr>
  </w:style>
  <w:style w:type="paragraph" w:styleId="Heading2">
    <w:name w:val="heading 2"/>
    <w:next w:val="Normal"/>
    <w:uiPriority w:val="0"/>
    <w:qFormat/>
    <w:pPr>
      <w:widowControl/>
      <w:bidi w:val="0"/>
      <w:spacing w:lineRule="auto" w:line="360" w:before="0" w:after="0"/>
      <w:jc w:val="both"/>
    </w:pPr>
    <w:rPr>
      <w:rFonts w:ascii="Times New Roman" w:hAnsi="Times New Roman" w:eastAsia="Arial" w:cs="Arial"/>
      <w:color w:val="000000"/>
      <w:kern w:val="0"/>
      <w:sz w:val="28"/>
      <w:szCs w:val="26"/>
      <w:lang w:val="en-US" w:eastAsia="zh-CN" w:bidi="hi-IN"/>
    </w:rPr>
  </w:style>
  <w:style w:type="paragraph" w:styleId="Heading3">
    <w:name w:val="heading 3"/>
    <w:next w:val="Normal"/>
    <w:uiPriority w:val="0"/>
    <w:qFormat/>
    <w:pPr>
      <w:widowControl/>
      <w:bidi w:val="0"/>
      <w:spacing w:before="0" w:after="0"/>
      <w:jc w:val="start"/>
    </w:pPr>
    <w:rPr>
      <w:rFonts w:ascii="Arial" w:hAnsi="Arial" w:eastAsia="Arial" w:cs="Arial"/>
      <w:color w:val="1F4D78"/>
      <w:kern w:val="0"/>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DejaVu Sans" w:cs="Noto Sans"/>
      <w:b/>
      <w:bCs/>
      <w:sz w:val="24"/>
      <w:szCs w:val="24"/>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themeColor="hyperlink" w:val="0000FF"/>
      <w:u w:val="single"/>
    </w:rPr>
  </w:style>
  <w:style w:type="character" w:styleId="Strong">
    <w:name w:val="Strong"/>
    <w:basedOn w:val="DefaultParagraphFont"/>
    <w:uiPriority w:val="22"/>
    <w:qFormat/>
    <w:rPr>
      <w:b/>
      <w:bCs/>
    </w:rPr>
  </w:style>
  <w:style w:type="character" w:styleId="FootnoteCharacters">
    <w:name w:val="Footnote Characters"/>
    <w:qFormat/>
    <w:rPr/>
  </w:style>
  <w:style w:type="character" w:styleId="FootnoteReference">
    <w:name w:val="footnote reference"/>
    <w:rPr>
      <w:vertAlign w:val="superscript"/>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uiPriority w:val="99"/>
    <w:semiHidden/>
    <w:unhideWhenUsed/>
    <w:pPr>
      <w:tabs>
        <w:tab w:val="clear" w:pos="708"/>
        <w:tab w:val="center" w:pos="4153" w:leader="none"/>
        <w:tab w:val="right" w:pos="8306" w:leader="none"/>
      </w:tabs>
    </w:pPr>
    <w:rPr/>
  </w:style>
  <w:style w:type="paragraph" w:styleId="TOC1">
    <w:name w:val="toc 1"/>
    <w:basedOn w:val="Normal"/>
    <w:next w:val="Normal"/>
    <w:uiPriority w:val="39"/>
    <w:unhideWhenUsed/>
    <w:qFormat/>
    <w:pPr>
      <w:spacing w:before="0" w:after="100"/>
    </w:pPr>
    <w:rPr/>
  </w:style>
  <w:style w:type="paragraph" w:styleId="TOC2">
    <w:name w:val="toc 2"/>
    <w:basedOn w:val="Normal"/>
    <w:next w:val="Normal"/>
    <w:uiPriority w:val="39"/>
    <w:unhideWhenUsed/>
    <w:qFormat/>
    <w:pPr>
      <w:spacing w:before="0" w:after="100"/>
      <w:ind w:start="220"/>
    </w:pPr>
    <w:rPr/>
  </w:style>
  <w:style w:type="paragraph" w:styleId="Footer">
    <w:name w:val="footer"/>
    <w:basedOn w:val="Normal"/>
    <w:uiPriority w:val="99"/>
    <w:unhideWhenUsed/>
    <w:qFormat/>
    <w:pPr>
      <w:tabs>
        <w:tab w:val="clear" w:pos="708"/>
        <w:tab w:val="center" w:pos="4680" w:leader="none"/>
        <w:tab w:val="right" w:pos="9360" w:leader="none"/>
      </w:tabs>
      <w:spacing w:lineRule="auto" w:line="240" w:before="0" w:after="0"/>
    </w:pPr>
    <w:rPr/>
  </w:style>
  <w:style w:type="paragraph" w:styleId="NormalWeb">
    <w:name w:val="Normal (Web)"/>
    <w:uiPriority w:val="99"/>
    <w:semiHidden/>
    <w:unhideWhenUsed/>
    <w:qFormat/>
    <w:pPr>
      <w:widowControl/>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Default" w:customStyle="1">
    <w:name w:val="Default"/>
    <w:uiPriority w:val="99"/>
    <w:qFormat/>
    <w:pPr>
      <w:widowControl/>
      <w:suppressAutoHyphens w:val="true"/>
      <w:bidi w:val="0"/>
      <w:spacing w:lineRule="auto" w:line="240" w:before="0" w:after="0"/>
      <w:jc w:val="start"/>
    </w:pPr>
    <w:rPr>
      <w:rFonts w:ascii="Times New Roman" w:hAnsi="Times New Roman" w:eastAsia="Times New Roman" w:cs="Times New Roman"/>
      <w:color w:val="000000"/>
      <w:kern w:val="0"/>
      <w:sz w:val="24"/>
      <w:szCs w:val="24"/>
      <w:lang w:val="ru-RU" w:eastAsia="ar-SA" w:bidi="ar-SA"/>
    </w:rPr>
  </w:style>
  <w:style w:type="paragraph" w:styleId="ListParagraph">
    <w:name w:val="List Paragraph"/>
    <w:basedOn w:val="Normal"/>
    <w:uiPriority w:val="0"/>
    <w:qFormat/>
    <w:pPr/>
    <w:rPr>
      <w:rFonts w:ascii="Arial" w:hAnsi="Arial" w:eastAsia="Arial" w:cs="Arial"/>
      <w:sz w:val="22"/>
      <w:szCs w:val="22"/>
    </w:rPr>
  </w:style>
  <w:style w:type="paragraph" w:styleId="FootnoteText">
    <w:name w:val="footnote text"/>
    <w:basedOn w:val="Normal"/>
    <w:pPr>
      <w:suppressLineNumbers/>
      <w:ind w:hanging="340" w:start="340"/>
    </w:pPr>
    <w:rPr>
      <w:sz w:val="20"/>
      <w:szCs w:val="20"/>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4">
    <w:name w:val="toc 4"/>
    <w:basedOn w:val="Index"/>
    <w:pPr>
      <w:tabs>
        <w:tab w:val="clear" w:pos="708"/>
        <w:tab w:val="right" w:pos="8505" w:leader="dot"/>
      </w:tabs>
      <w:ind w:hanging="0" w:start="850"/>
    </w:pPr>
    <w:rPr/>
  </w:style>
  <w:style w:type="table" w:default="1" w:styleId="6">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LibreOffice/26.2.0.3$Linux_X86_64 LibreOffice_project/afbbd0df0edb6d40b450b0337ac646b0913a760c</Application>
  <AppVersion>15.0000</AppVersion>
  <Pages>9</Pages>
  <Words>1199</Words>
  <Characters>9436</Characters>
  <CharactersWithSpaces>10616</CharactersWithSpaces>
  <Paragraphs>59</Paragraphs>
  <Company>OEM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2026-01-16T11:53:00Z</dcterms:created>
  <dc:creator>Пользователь Windows</dc:creator>
  <dc:description/>
  <dc:language>en-US</dc:language>
  <cp:lastModifiedBy/>
  <dcterms:modified xsi:type="dcterms:W3CDTF">2026-02-24T17:24:00Z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B743E575C2614E03AB2F21730F55EA82_12</vt:lpwstr>
  </property>
  <property fmtid="{D5CDD505-2E9C-101B-9397-08002B2CF9AE}" pid="3" name="KSOProductBuildVer">
    <vt:lpwstr>1049-12.2.0.23197</vt:lpwstr>
  </property>
</Properties>
</file>