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11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1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ОБЩАЯ ХАРАКТЕРИСТИКА ПРЕДПРИЯТИЯ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1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Общая информация.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20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Основные используемые технологии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856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ОСНОВНЫЕ НАПРАВЛЕНИЯ АДМИНИСТРИРОВАНИЯ БАЗ ДАННЫХ И СЕРВЕРОВ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2.1. Технические проблемы, возникающие в процессе эксплуатации баз данных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5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2.2. Администрирование отдельных компонент серверов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7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2.3. Требования, предъявляемые к конфигурации локальных компьютерных сетей и серверного оборудования</w:t>
              <w:tab/>
              <w:t>6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9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2.4. Аудит систем безопасности БД и серверов</w:t>
              <w:tab/>
              <w:t>6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51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2.5. Регламенты по защите информации баз данных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605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ВЫПОЛНЯЕМЫЕ ЗАДАНИЯ</w:t>
              <w:tab/>
              <w:t>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3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ЗАКЛЮЧЕНИЕ</w:t>
              <w:tab/>
              <w:t>17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3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СПИСОК ИСПОЛЬЗОВАННЫХ ИСТОЧНИКОВ</w:t>
              <w:tab/>
              <w:t>18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 w:before="0" w:after="200"/>
            <w:jc w:val="both"/>
            <w:rPr/>
          </w:pPr>
          <w:hyperlink w:anchor="__RefHeading___Toc413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ПРИЛОЖЕНИЯ</w:t>
              <w:tab/>
              <w:t>19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headerReference w:type="even" r:id="rId2"/>
              <w:headerReference w:type="default" r:id="rId3"/>
              <w:headerReference w:type="first" r:id="rId4"/>
              <w:footerReference w:type="even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1134" w:top="1560" w:footer="1134" w:bottom="1560"/>
              <w:pgNumType w:fmt="decimal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Heading1"/>
        <w:keepNext w:val="false"/>
        <w:keepLines w:val="false"/>
        <w:bidi w:val="0"/>
        <w:spacing w:lineRule="auto" w:line="360" w:before="0" w:after="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0" w:name="__RefHeading___Toc4112_1312630076"/>
      <w:bookmarkStart w:id="1" w:name="_Toc199846699"/>
      <w:bookmarkEnd w:id="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ВВЕДЕНИЕ</w:t>
      </w:r>
      <w:bookmarkEnd w:id="1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Цель практики заключается в получении практического опыта и знаний в сфере проектирования и разработки информационных систем с обработкой информации.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Задачи практики заключались в управлении процессами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 применении методики тестирования разрабатываемых приложений; определении состава оборудования и программных средств разработки информационной системы с использованием алгоритмов обработки информации.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ООО "Малленом Системс" – ведущий российский разработчик программно-аппаратных решений в области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промышленного машинного зрения и интеллектуальной видеоаналитики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Компания специализируется на создании высокотехнологичных систем, использующих алгоритмы компьютерного зрения (CV), машинного обучения (ML) и глубокого обучения (Deep Learning) для автоматизации критически важных задач контроля качества, безопасности, логистики и учета на промышленных предприятиях, транспортных узлах и объектах инфраструктуры. Портфель продуктов компании охватывает решения для идентификации объектов (продукция, вагоны, автотранспорт), контроля технологических процессов, ситуационной безопасности и анализа транспортных потоков.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Сроки практики с 06.07.2025 по 11.07.2025, место прохождения практики ООО “Малленом Системс” - Металлургов 21б.</w:t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2" w:name="__RefHeading___Toc4114_1312630076"/>
      <w:bookmarkStart w:id="3" w:name="_Toc199846700"/>
      <w:bookmarkEnd w:id="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1. ОБЩАЯ ХАРАКТЕРИСТИКА ПРЕДПРИЯТИЯ</w:t>
      </w:r>
      <w:bookmarkEnd w:id="3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keepNext w:val="false"/>
        <w:keepLines w:val="false"/>
        <w:bidi w:val="0"/>
        <w:spacing w:lineRule="auto" w:line="360"/>
        <w:ind w:firstLine="709" w:star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4" w:name="__RefHeading___Toc4116_1312630076"/>
      <w:bookmarkStart w:id="5" w:name="_Toc199846701"/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Общая информация.</w:t>
      </w:r>
      <w:bookmarkEnd w:id="5"/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среда деятельности: Разработка, производство (интеграция аппаратной части), внедрение и сопровождение программно-аппаратных комплексов (ПАК) на основе компьютерного зрения и искусственного интелекта.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Ключевые технологические направления: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Машинное зрение (</w:t>
      </w:r>
      <w:r>
        <w:rPr>
          <w:rFonts w:cs="Times New Roman" w:ascii="Times New Roman" w:hAnsi="Times New Roman"/>
          <w:sz w:val="28"/>
          <w:szCs w:val="28"/>
          <w:lang w:val="en-US"/>
        </w:rPr>
        <w:t>Machine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Vision</w:t>
      </w:r>
      <w:r>
        <w:rPr>
          <w:rFonts w:cs="Times New Roman" w:ascii="Times New Roman" w:hAnsi="Times New Roman"/>
          <w:sz w:val="28"/>
          <w:szCs w:val="28"/>
        </w:rPr>
        <w:t>) для промышленной автоматизации.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Ситуационная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видеоаналитика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(Video Analytics, Video Content Analysis – VCA).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Распознавание образов (</w:t>
      </w:r>
      <w:r>
        <w:rPr>
          <w:rFonts w:cs="Times New Roman" w:ascii="Times New Roman" w:hAnsi="Times New Roman"/>
          <w:sz w:val="28"/>
          <w:szCs w:val="28"/>
          <w:lang w:val="en-US"/>
        </w:rPr>
        <w:t>Pattern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Recognition</w:t>
      </w:r>
      <w:r>
        <w:rPr>
          <w:rFonts w:cs="Times New Roman" w:ascii="Times New Roman" w:hAnsi="Times New Roman"/>
          <w:sz w:val="28"/>
          <w:szCs w:val="28"/>
        </w:rPr>
        <w:t>), включая распознавание объектов, текста (</w:t>
      </w:r>
      <w:r>
        <w:rPr>
          <w:rFonts w:cs="Times New Roman" w:ascii="Times New Roman" w:hAnsi="Times New Roman"/>
          <w:sz w:val="28"/>
          <w:szCs w:val="28"/>
          <w:lang w:val="en-US"/>
        </w:rPr>
        <w:t>OCR</w:t>
      </w:r>
      <w:r>
        <w:rPr>
          <w:rFonts w:cs="Times New Roman" w:ascii="Times New Roman" w:hAnsi="Times New Roman"/>
          <w:sz w:val="28"/>
          <w:szCs w:val="28"/>
        </w:rPr>
        <w:t>), лиц (при необходимости в рамках продуктов).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Алгоритмы машинного обучения и глубокого обучения (нейронные сети) для анализа изображений и видео.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Роль: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ИС (как продуктовые, так и внутренние) являются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абсолютно критической инфраструктурой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для создания, поставки и поддержки инновационных решений компании, обеспечивая ее технологическое лидерство.</w:t>
      </w:r>
    </w:p>
    <w:p>
      <w:pPr>
        <w:pStyle w:val="Heading2"/>
        <w:keepNext w:val="false"/>
        <w:keepLines w:val="false"/>
        <w:bidi w:val="0"/>
        <w:spacing w:lineRule="auto" w:line="360"/>
        <w:ind w:firstLine="709" w:star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6" w:name="__RefHeading___Toc4120_1312630076"/>
      <w:bookmarkStart w:id="7" w:name="_Toc199846703"/>
      <w:bookmarkEnd w:id="6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Основные используемые технологии</w:t>
      </w:r>
      <w:bookmarkEnd w:id="7"/>
    </w:p>
    <w:p>
      <w:pPr>
        <w:pStyle w:val="ListParagraph"/>
        <w:bidi w:val="0"/>
        <w:spacing w:lineRule="auto" w:line="360" w:before="0" w:after="120"/>
        <w:ind w:firstLine="709" w:star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Языки программирования: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Основные: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Python.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SQLite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Вспомогательные: JavaScript,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CSS, HTML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(веб-интерфейсы).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Фреймворки и платформы общего назначения: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Бэкенд: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FastAPI.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Микросервисы: Docker - для масштабируемости компонентов аналитики.</w:t>
      </w:r>
    </w:p>
    <w:p>
      <w:pPr>
        <w:pStyle w:val="Normal"/>
        <w:bidi w:val="0"/>
        <w:spacing w:lineRule="auto" w:line="360" w:before="0" w:after="12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контроля версий: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проектирования:</w:t>
      </w:r>
    </w:p>
    <w:p>
      <w:pPr>
        <w:pStyle w:val="ListParagraph"/>
        <w:numPr>
          <w:ilvl w:val="0"/>
          <w:numId w:val="20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Диаграммы: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UML, блок-схемы алгоритмов.</w:t>
      </w:r>
    </w:p>
    <w:p>
      <w:pPr>
        <w:pStyle w:val="ListParagraph"/>
        <w:numPr>
          <w:ilvl w:val="0"/>
          <w:numId w:val="20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Моделирование данных: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-диаграммы.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 разработки:</w:t>
      </w:r>
    </w:p>
    <w:p>
      <w:pPr>
        <w:pStyle w:val="ListParagraph"/>
        <w:numPr>
          <w:ilvl w:val="0"/>
          <w:numId w:val="19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Гибкие методологии (Agile): Scrum (для ПО), Kanban (для задач поддержки, оперативной разработки).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управления задачами: </w:t>
      </w:r>
      <w:r>
        <w:rPr>
          <w:rFonts w:cs="Times New Roman" w:ascii="Times New Roman" w:hAnsi="Times New Roman"/>
          <w:sz w:val="28"/>
          <w:szCs w:val="28"/>
          <w:lang w:val="en-US"/>
        </w:rPr>
        <w:t>GitHab Projects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Инструменты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GitHab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Другие ключевые компоненты: </w:t>
      </w:r>
      <w:r>
        <w:rPr>
          <w:rFonts w:cs="Times New Roman" w:ascii="Times New Roman" w:hAnsi="Times New Roman"/>
          <w:sz w:val="28"/>
          <w:szCs w:val="28"/>
          <w:lang w:val="en-US"/>
        </w:rPr>
        <w:t>IDE: Visual Studio Code.</w:t>
      </w:r>
    </w:p>
    <w:p>
      <w:pPr>
        <w:pStyle w:val="Heading1"/>
        <w:bidi w:val="0"/>
        <w:spacing w:lineRule="auto" w:line="360" w:before="0" w:after="0"/>
        <w:ind w:firstLine="709" w:start="0"/>
        <w:jc w:val="center"/>
        <w:rPr>
          <w:rStyle w:val="1"/>
          <w:rFonts w:ascii="Times New Roman" w:hAnsi="Times New Roman"/>
          <w:color w:themeColor="accent1" w:themeShade="bf" w:val="000000"/>
          <w:sz w:val="28"/>
          <w:szCs w:val="28"/>
        </w:rPr>
      </w:pPr>
      <w:r>
        <w:rPr>
          <w:rFonts w:ascii="Times New Roman" w:hAnsi="Times New Roman"/>
          <w:color w:themeColor="accent1" w:themeShade="bf" w:val="000000"/>
          <w:sz w:val="28"/>
          <w:szCs w:val="28"/>
        </w:rPr>
      </w:r>
      <w:r>
        <w:br w:type="page"/>
      </w:r>
    </w:p>
    <w:p>
      <w:pPr>
        <w:pStyle w:val="Heading1"/>
        <w:bidi w:val="0"/>
        <w:spacing w:lineRule="auto" w:line="360" w:before="0" w:after="0"/>
        <w:ind w:firstLine="709" w:start="0"/>
        <w:jc w:val="center"/>
        <w:rPr/>
      </w:pPr>
      <w:bookmarkStart w:id="8" w:name="__RefHeading___Toc8566_1312630076"/>
      <w:bookmarkStart w:id="9" w:name="_Toc199846704"/>
      <w:bookmarkEnd w:id="8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2. </w:t>
      </w:r>
      <w:bookmarkEnd w:id="9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ОСНОВНЫЕ НАПРАВЛЕНИЯ АДМИНИСТРИРОВАНИЯ БАЗ ДАННЫХ И СЕРВЕРОВ 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Style w:val="1"/>
          <w:rFonts w:ascii="Times New Roman" w:hAnsi="Times New Roman"/>
          <w:color w:themeColor="accent1" w:themeShade="bf" w:val="000000"/>
          <w:sz w:val="28"/>
          <w:szCs w:val="28"/>
        </w:rPr>
      </w:pPr>
      <w:r>
        <w:rPr>
          <w:rFonts w:ascii="Times New Roman" w:hAnsi="Times New Roman"/>
          <w:color w:themeColor="accent1" w:themeShade="bf" w:val="000000"/>
          <w:sz w:val="28"/>
          <w:szCs w:val="28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bookmarkStart w:id="10" w:name="__RefHeading___Toc6043_903355023"/>
      <w:bookmarkEnd w:id="10"/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2.1. Технические проблемы, возникающие в процессе эксплуатации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процессе эксплуатации баз данных в ООО «Малленом Системс» могут возникать типичные технические проблемы, связанные как с программной, так и с аппаратной частью. К ним относятся снижение производительности при большом объёме записей, нарушение ограничений целостности данных, блокировки при одновременном выполнении транзакций, а также ошибки при резервном копировании или восстановлении. Кроме того, периодически возникают проблемы с синхронизацией между различными модулями системы, особенно при использовании нескольких СУБД в связке.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1" w:name="__RefHeading___Toc6045_903355023"/>
      <w:bookmarkEnd w:id="11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2.2. Администрирование отдельных компонент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Администрирование серверной инфраструктуры охватывает работу с виртуальными машинами, системами контейнеризации (в частности, Docker), настройку служб хранения, журналирования, мониторинга и автоматического развертывания приложений. Системные администраторы также обеспечивают бесперебойную работу серверов баз данных, контролируют использование ресурсов и управляют обновлениями программного обеспечения. Особое внимание уделяется управлению доступом, настройке ролей и прав пользователей, а также резервному копированию и проверке целостности хранилищ.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2" w:name="__RefHeading___Toc6047_903355023"/>
      <w:bookmarkEnd w:id="12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2.3. Требования, предъявляемые к конфигурации локальных компьютерных сетей и серверного оборудования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компании применяются высокие требования к сетевой и серверной инфраструктуре. Основу сети составляет гигабитное соединение с логическим разделением по VLAN для ограничения доступа. Серверы должны обладать высокой производительностью, иметь процессоры серверного уровня (например, Intel Xeon), достаточный объём ОЗУ (от 32 ГБ и выше), SSD-диски в конфигурации RAID и поддержку ECC-памяти. Обязательно наличие резервных серверов и средств автоматического переключения в случае отказа. Также используются VPN и системы межсетевого экранирования для защиты внутреннего трафика.</w:t>
      </w:r>
    </w:p>
    <w:p>
      <w:pPr>
        <w:pStyle w:val="BodyText"/>
        <w:bidi w:val="0"/>
        <w:spacing w:lineRule="auto" w:line="48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3" w:name="__RefHeading___Toc6049_903355023"/>
      <w:bookmarkEnd w:id="13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2.4. Аудит систем безопасности БД и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Проверка состояния информационной безопасности проводится регулярно. В ходе аудита анализируются журналы событий, проверяются права доступа, контролируется соблюдение политик безопасности на уровне ОС и СУБД. Используются как встроенные механизмы безопасности самих СУБД, так и сторонние инструменты для обнаружения уязвимостей, а также системы мониторинга сетевой активности. При выявлении отклонений немедленно предпринимаются меры по устранению уязвимостей и усилению политики доступа.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4" w:name="__RefHeading___Toc6051_903355023"/>
      <w:bookmarkEnd w:id="14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2.5. Регламенты по защите информации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Внутренние регламенты по защите данных в компании включают обязательное резервное копирование всех критичных данных, использование шифрования при передаче и хранении информации, разграничение доступа на основе ролей, а также журналирование действий пользователей с последующим анализом. Все процедуры соответствуют требованиям ГОСТ и внутренним политикам информационной безопасности, а сама инфраструктура проектируется с учётом принципов отказоустойчивости, масштабируемости и контроля доступа.</w:t>
      </w:r>
      <w:r>
        <w:br w:type="page"/>
      </w:r>
    </w:p>
    <w:p>
      <w:pPr>
        <w:pStyle w:val="Heading1"/>
        <w:bidi w:val="0"/>
        <w:spacing w:before="0" w:after="0"/>
        <w:ind w:hanging="0" w:star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_RefHeading___Toc6053_903355023"/>
      <w:bookmarkEnd w:id="15"/>
      <w:r>
        <w:rPr>
          <w:rFonts w:ascii="Times New Roman" w:hAnsi="Times New Roman"/>
          <w:color w:val="000000"/>
          <w:sz w:val="28"/>
          <w:szCs w:val="28"/>
        </w:rPr>
        <w:t>3. ВЫПОЛНЯЕМЫЕ ЗАДАНИЯ</w:t>
      </w:r>
    </w:p>
    <w:p>
      <w:pPr>
        <w:pStyle w:val="Normal"/>
        <w:bidi w:val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1: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 ходе анализа существующих СУБД были рассмотрены наиболее популярные системы: PostgreSQL, MySQL, MariaDB, Microsoft SQL Server, Oracle и SQLite. На основе оценки их функциональности, сложности настройки и соответствия задачам проекта, в качестве СУБД была выбрана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Это встроенная база данных, не требующая отдельного сервера и обеспечивающая полноценную поддержку SQL, индексов, ограничений целостности и представлений. Выбор обоснован её простотой, лёгкостью внедрения и достаточностью возможностей для реализации учебного проекта. </w:t>
      </w:r>
    </w:p>
    <w:p>
      <w:pPr>
        <w:pStyle w:val="Normal"/>
        <w:bidi w:val="0"/>
        <w:spacing w:lineRule="auto" w:line="48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2: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Выбранная предметная область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оптический контроль качества керамики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 На производстве каждое изделие проверяется визуально (автоматически или оператором). Цель — выявление дефектов: трещин, сколов, пузырей, деформаций. Проверка сопровождается записью результатов и, при необходимости, фиксацией фото дефектов. База данных предназначена для учёта всех проверок, хранения информации об изделиях, результатах и выявленных дефектах.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Структура предметной области проста: изделие → проверка → дефекты. Дополнительно может храниться информация об операторах и времени проверок. Такой подход обеспечивает прослеживаемость и статистический анализ качества продукции.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3:</w:t>
        <w:br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3.1. Техническое задание (ТЗ)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6" w:name="__RefHeading___Toc6055_903355023"/>
      <w:bookmarkEnd w:id="16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Описание целей и задач БД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Цель — создание простой, надёжной и автономной базы данных для хранения информации о результатах оптического контроля керамики.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Задачи: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учёт проверяемых изделий;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сохранение информации о каждой проверке;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фиксация обнаруженных дефектов;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обеспечение целостности и удобства доступа к данным.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7" w:name="__RefHeading___Toc6057_903355023"/>
      <w:bookmarkEnd w:id="17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функциональности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БД должна уметь: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регистрировать изделие;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сохранять дату и результат каждой проверки;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связывать проверку с найденными дефектами;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хранить краткую информацию о дефекте (тип, зона, фото, комментарий);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обеспечивать быстрый поиск по изделиям, датам, дефектам.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8" w:name="__RefHeading___Toc6059_903355023"/>
      <w:bookmarkEnd w:id="1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c.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данным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Хранимые данные: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идентификаторы;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текстовая и числовая информация;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дата/время;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ссылки на изображения.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Объёмы: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~100 изделий в день;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~1–2 проверки на изделие;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~0–2 дефекта на проверку.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Источники: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операторы контроля;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автоматизированные системы контроля.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9" w:name="__RefHeading___Toc6061_903355023"/>
      <w:bookmarkEnd w:id="1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d.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Ограничения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Простота — использование SQLite.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Производительность — до 5000 записей в месяц.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Безопасность — файл БД хранится на защищённом сервере.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Масштабируемость — возможно обновление под PostgreSQL при росте.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20" w:name="__RefHeading___Toc6063_903355023"/>
      <w:bookmarkEnd w:id="20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e.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Сроки и этапы разработки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Проектирование модели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Реализация БД (SQLite)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Тестирование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Подготовка документации — 1 день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1" w:name="__RefHeading___Toc6065_903355023"/>
      <w:bookmarkEnd w:id="21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3.2. Концептуальная модель (описание сущностей и связей)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2" w:name="__RefHeading___Toc6067_903355023"/>
      <w:bookmarkEnd w:id="22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Сущности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Изделие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серийный номер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date_created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 создания изделия (опционально)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Проверка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inspection_date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дата/время проверки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inspector_name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имя оператора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результат ("годен" / "не годен")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Дефект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defect_type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тип (трещина, скол и т.д.)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location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зона (лево, центр, низ и т.д.)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photo_path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путь к изображению дефекта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comment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комментарий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3" w:name="__RefHeading___Toc6069_903355023"/>
      <w:bookmarkEnd w:id="23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Связи: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4" w:name="__RefHeading___Toc6071_903355023"/>
      <w:bookmarkEnd w:id="24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3.3. Логическая модель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5" w:name="__RefHeading___Toc6073_903355023"/>
      <w:bookmarkEnd w:id="25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a. Поля и типы данных:</w:t>
      </w:r>
    </w:p>
    <w:p>
      <w:pPr>
        <w:pStyle w:val="Heading4"/>
        <w:bidi w:val="0"/>
        <w:spacing w:lineRule="auto" w:line="360" w:before="0" w:after="283"/>
        <w:ind w:firstLine="709"/>
        <w:jc w:val="start"/>
        <w:rPr>
          <w:rFonts w:ascii="Times New Roman" w:hAnsi="Times New Roman"/>
          <w:szCs w:val="28"/>
        </w:rPr>
      </w:pPr>
      <w:bookmarkStart w:id="26" w:name="__RefHeading___Toc6075_903355023"/>
      <w:bookmarkEnd w:id="26"/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1. Product: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br/>
        <w:tab/>
        <w:t xml:space="preserve">product_id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serial_number TEXT NOT NULL UNIQUE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date_created DATE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2.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Inspection: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inspection_id INTEGER PRIMARY KEY AUTOINCREMENT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product_id INTEGER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inspection_date DATETIME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inspector_name TEXT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result TEXT CHECK(result IN ('годен', 'не годен')) NOT NULL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FOREIGN KEY(product_id) REFERENCES Product(product_id) ON DELETE CASCADE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 Defect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inspection_id INTEGER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defect_type TEXT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location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photo_path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comment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KEY(inspection_id) REFERENCES Inspection(inspection_id) ON DELETE CASCADE</w:t>
      </w:r>
    </w:p>
    <w:p>
      <w:pPr>
        <w:pStyle w:val="BodyText"/>
        <w:bidi w:val="0"/>
        <w:spacing w:lineRule="auto" w:line="36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4"/>
        <w:bidi w:val="0"/>
        <w:spacing w:lineRule="auto" w:line="360"/>
        <w:ind w:hanging="0"/>
        <w:jc w:val="start"/>
        <w:rPr/>
      </w:pPr>
      <w:bookmarkStart w:id="27" w:name="__RefHeading___Toc6077_903355023"/>
      <w:bookmarkEnd w:id="27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b. Нормализация:</w:t>
      </w:r>
    </w:p>
    <w:p>
      <w:pPr>
        <w:pStyle w:val="BodyText"/>
        <w:bidi w:val="0"/>
        <w:spacing w:lineRule="auto" w:line="360"/>
        <w:ind w:firstLine="709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Таблицы соответствуют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3НФ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повторяющихся групп,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Все поля зависят от первичного ключа,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транзитивных зависимостей.</w:t>
      </w:r>
    </w:p>
    <w:p>
      <w:pPr>
        <w:pStyle w:val="Heading4"/>
        <w:bidi w:val="0"/>
        <w:spacing w:lineRule="auto" w:line="360" w:before="0" w:after="140"/>
        <w:ind w:hanging="0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8" w:name="__RefHeading___Toc6079_903355023"/>
      <w:bookmarkEnd w:id="2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c. Ключи: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во всех таблицах (autoincrement).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FOREIGN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inspection.product_id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defect.inspection_id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Heading4"/>
        <w:bidi w:val="0"/>
        <w:spacing w:lineRule="auto" w:line="360" w:before="0" w:after="140"/>
        <w:ind w:firstLine="709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9" w:name="__RefHeading___Toc6081_903355023"/>
      <w:bookmarkEnd w:id="2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d. Индексы: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SQLite создаёт индексы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по умолчанию.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Можно явно добавить: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idx_inspection_date ON Inspection(inspection_date);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  <w:br/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ER-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диаграмма представленна на Рисунке 1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br/>
      </w:r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3.4. Физическая модель (реализация в СУБД SQLite)</w:t>
      </w:r>
    </w:p>
    <w:p>
      <w:pPr>
        <w:pStyle w:val="BodyText"/>
        <w:bidi w:val="0"/>
        <w:spacing w:lineRule="auto" w:line="360"/>
        <w:ind w:hanging="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SQL-скрипт создания таблиц: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Операторы контроля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operators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operator_id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name TEXT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position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cert_number TEXT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</w:r>
    </w:p>
    <w:p>
      <w:pPr>
        <w:pStyle w:val="BodyText"/>
        <w:bidi w:val="0"/>
        <w:spacing w:lineRule="auto" w:line="36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Конструкции (объекты обследования)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structures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structure_id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name TEXT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location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inspection_date TEXT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operator_id INTEGER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 (operator_id) REFERENCES operators(operator_id)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</w:r>
    </w:p>
    <w:p>
      <w:pPr>
        <w:pStyle w:val="BodyText"/>
        <w:bidi w:val="0"/>
        <w:spacing w:lineRule="auto" w:line="36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Типы трещин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crack_types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crack_type_id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name TEXT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description TEXT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</w:r>
    </w:p>
    <w:p>
      <w:pPr>
        <w:pStyle w:val="BodyText"/>
        <w:bidi w:val="0"/>
        <w:spacing w:lineRule="auto" w:line="36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Обнаруженные трещины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cracks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crack_id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structure_id INTEGER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crack_type_id INTEGER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x_coord INTEGER,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y_coord INTEGER,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length_mm REAL,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width_mm REAL,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severity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 (structure_id) REFERENCES structures(structure_id),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 (crack_type_id) REFERENCES crack_types(crack_type_id)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</w:r>
    </w:p>
    <w:p>
      <w:pPr>
        <w:pStyle w:val="BodyText"/>
        <w:bidi w:val="0"/>
        <w:spacing w:lineRule="auto" w:line="36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Камеры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cameras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camera_id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model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resolution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location TEXT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</w:r>
    </w:p>
    <w:p>
      <w:pPr>
        <w:pStyle w:val="BodyText"/>
        <w:bidi w:val="0"/>
        <w:spacing w:lineRule="auto" w:line="36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Снимки трещин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TABLE images (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image_id INTEGER PRIMARY KEY,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structure_id INTEGER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camera_id INTEGER,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image_path TEXT NOT NULL,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captured_at TEXT,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 (structure_id) REFERENCES structures(structure_id),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 (camera_id) REFERENCES cameras(camera_id)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);</w:t>
        <w:br/>
        <w:t xml:space="preserve">Дополнительно: </w:t>
        <w:br/>
        <w:t>CREATE INDEX idx_inspection_date ON Inspection(inspection_date);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Партиционирование и настройки хранилища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не требуются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для SQLite. </w:t>
      </w:r>
    </w:p>
    <w:p>
      <w:pPr>
        <w:pStyle w:val="BodyText"/>
        <w:bidi w:val="0"/>
        <w:spacing w:lineRule="auto" w:line="480" w:before="0" w:after="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0" w:name="__RefHeading___Toc6083_903355023"/>
      <w:bookmarkEnd w:id="30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3.5. Бизнес-правила и ограничения: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NOT NULL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на всех обязательных полях.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CHECK(result IN ('годен', 'не годен'))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ON DELETE CASCADE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при удалении изделия, удаляются все проверки и дефекты.</w:t>
      </w:r>
    </w:p>
    <w:p>
      <w:pPr>
        <w:pStyle w:val="BodyText"/>
        <w:bidi w:val="0"/>
        <w:spacing w:lineRule="auto" w:line="360" w:before="0" w:after="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1" w:name="__RefHeading___Toc6085_903355023"/>
      <w:bookmarkEnd w:id="31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3.6. Доступ и безопасность: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Роли в 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отсутствуют — файл БД доступен в рамках ОС.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Настройка прав доступа — средствами файловой системы.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Шифрование — через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 с расширением SEE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или внешними средствами (не требуется по заданию).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Бэкап — регулярное копирование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файла по расписанию (скриптом или вручную).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3.7. Примеры запросов: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Найти все дефекты по изделию с серийным номером 'A001':</w:t>
        <w:br/>
        <w:t>SELECT d.defect_type, d.location, d.photo_path</w:t>
        <w:br/>
        <w:t>FROM Defect d</w:t>
        <w:br/>
        <w:t>JOIN Inspection i ON d.inspection_id = i.inspection_id</w:t>
        <w:br/>
        <w:t>JOIN Product p ON i.product_id = p.product_id</w:t>
        <w:br/>
        <w:t>WHERE p.serial_number = 'A001';</w:t>
        <w:br/>
        <w:t>-- Добавление изделия:</w:t>
        <w:br/>
        <w:t>INSERT INTO Product(serial_number, date_created)</w:t>
        <w:br/>
        <w:t>VALUES ('A001', DATE('now'));</w:t>
        <w:br/>
        <w:t>-- Добавление проверки:</w:t>
        <w:br/>
        <w:t>INSERT INTO Inspection(product_id, inspection_date, inspector_name, result)</w:t>
        <w:br/>
        <w:t>VALUES (1, DATETIME('now'), 'Иванов И.И.', 'годен');</w:t>
        <w:br/>
        <w:br/>
        <w:t>-- Добавление дефекта:</w:t>
        <w:br/>
        <w:t>INSERT INTO Defect(inspection_id, defect_type, location, photo_path, comment)</w:t>
        <w:br/>
        <w:t>VALUES (1, 'трещина', 'центр', '/photos/defect1.jpg', 'Мелкая трещина');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3.8. Руководство администратора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Бэкап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 копировать файл db.sqlite3 ежедневно в отдельную папку или облако.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Мониторинг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вручную или через утилиты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/Python-скрипты.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Восстановление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скопировать нужную версию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обратно.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Ошибки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использовать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PRAGMA integrity_check;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для диагностики.</w:t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2" w:name="__RefHeading___Toc6087_903355023"/>
      <w:bookmarkEnd w:id="32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3.9. Словарь данных</w:t>
      </w:r>
    </w:p>
    <w:tbl>
      <w:tblPr>
        <w:tblW w:w="93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30"/>
        <w:gridCol w:w="2774"/>
        <w:gridCol w:w="1487"/>
        <w:gridCol w:w="3568"/>
      </w:tblGrid>
      <w:tr>
        <w:trPr>
          <w:tblHeader w:val="true"/>
        </w:trPr>
        <w:tc>
          <w:tcPr>
            <w:tcW w:w="1530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Уникальный ID изделия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serial_number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Серийный номер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date_created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создания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изделие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inspection_date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и время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inspector_name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Имя оператора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Годен/Не годен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defect_id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проверку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defect_type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Зона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photo_path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Путь к изображению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comment</w:t>
            </w:r>
          </w:p>
        </w:tc>
        <w:tc>
          <w:tcPr>
            <w:tcW w:w="1487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8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Комментарий</w:t>
            </w:r>
          </w:p>
        </w:tc>
      </w:tr>
    </w:tbl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33" w:name="__RefHeading___Toc4132_1312630076"/>
      <w:bookmarkStart w:id="34" w:name="_Toc199846711"/>
      <w:bookmarkEnd w:id="33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З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АКЛЮЧЕНИЕ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прохождения производственной практики в ООО «Малленом Системс» были получены ценные практические навыки в области администрирования баз данных и серверов, а также углублены теоретические знания, полученные в рамках образовательной программы. Практика позволила ознакомиться с реальной организацией работы ИТ-отдела, архитектурой вычислительной и сетевой инфраструктуры, а также с используемыми в компании технологиями и средствами автоматизации.</w:t>
      </w:r>
    </w:p>
    <w:p>
      <w:pPr>
        <w:pStyle w:val="BodyText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Особое внимание в процессе практики уделялось обеспечению бесперебойной работы серверного оборудования, мониторингу состояния баз данных, выполнению задач резервного копирования, управлению доступом пользователей и анализу проблем, возникающих в процессе эксплуатации. Кроме того, был выполнен проект по проектированию и разработке базы данных для хранения результатов оптического контроля качества керамики, включающий в себя анализ предметной области, создание логической и физической моделей, реализацию СУБД и описание механизмов обеспечения целостности данных.</w:t>
      </w:r>
    </w:p>
    <w:p>
      <w:pPr>
        <w:pStyle w:val="BodyText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Полученные знания и опыт будут полезны в дальнейшей профессиональной деятельности и формируют прочную основу для работы в сфере системного администрирования, разработки и сопровождения информационных систем.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firstLine="709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35" w:name="__RefHeading___Toc4134_1312630076"/>
      <w:bookmarkStart w:id="36" w:name="_Toc199870857"/>
      <w:bookmarkEnd w:id="3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СПИСОК ИСПОЛЬЗОВАННЫХ ИСТОЧНИКОВ</w:t>
      </w:r>
      <w:bookmarkEnd w:id="36"/>
    </w:p>
    <w:p>
      <w:pPr>
        <w:pStyle w:val="BodyText"/>
        <w:numPr>
          <w:ilvl w:val="0"/>
          <w:numId w:val="24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PostgreSQL [Электронный ресурс] // Википедия. – URL: </w:t>
      </w:r>
      <w:hyperlink r:id="rId8" w:tgtFrame="_new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https://ru.wikipedia.org/wiki/PostgreSQL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База данных [Электронный ресурс] // Википедия. – URL: </w:t>
      </w:r>
      <w:hyperlink r:id="rId9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https://ru.wikipedia.org/wiki/База_данных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управления базами данных [Электронный ресурс] // Википедия. – URL: </w:t>
      </w:r>
      <w:hyperlink r:id="rId10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https://ru.wikipedia.org/wiki/Система_управления_базами_данных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SQL [Электронный ресурс] // Википедия. – URL: </w:t>
      </w:r>
      <w:hyperlink r:id="rId11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https://ru.wikipedia.org/wiki/SQL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Нормализация базы данных [Электронный ресурс] // Википедия. – URL: </w:t>
      </w:r>
      <w:hyperlink r:id="rId12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https://ru.wikipedia.org/wiki/Нормализация_базы_данных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Резервное копирование [Электронный ресурс] // Википедия. – URL: </w:t>
      </w:r>
      <w:hyperlink r:id="rId13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https://ru.wikipedia.org/wiki/Резервное_копирование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Информационная безопасность [Электронный ресурс] // Википедия. – URL: </w:t>
      </w:r>
      <w:hyperlink r:id="rId14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https://ru.wikipedia.org/wiki/Информационная_безопасность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ER-модель [Электронный ресурс] // Википедия. – URL: </w:t>
      </w:r>
      <w:hyperlink r:id="rId15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https://ru.wikipedia.org/wiki/ER-модель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Docker [Электронный ресурс] // Википедия. – URL: </w:t>
      </w:r>
      <w:hyperlink r:id="rId16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https://ru.wikipedia.org/wiki/Docker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ООО «Малленом Системс» [Электронный ресурс] // Rusprofile. – URL: https://www.rusprofile.ru/id/4878368 (дата обращения: 09.07.2025).</w:t>
      </w:r>
      <w:r>
        <w:br w:type="page"/>
      </w:r>
    </w:p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432435</wp:posOffset>
                </wp:positionV>
                <wp:extent cx="5940425" cy="83959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83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bidi w:val="0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bookmarkStart w:id="37" w:name="__RefHeading___Toc4136_1312630076"/>
                            <w:bookmarkEnd w:id="37"/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8115300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811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ER-диаграмма.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34.05pt;width:467.7pt;height:661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1"/>
                        <w:bidi w:val="0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bookmarkStart w:id="38" w:name="__RefHeading___Toc4136_1312630076"/>
                      <w:bookmarkEnd w:id="38"/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8115300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811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ER-диаграмма.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Style w:val="1"/>
          <w:rFonts w:eastAsia="Times New Roman" w:cs="Times New Roman" w:ascii="Times New Roman" w:hAnsi="Times New Roman"/>
          <w:color w:val="auto"/>
          <w:sz w:val="28"/>
          <w:szCs w:val="28"/>
        </w:rPr>
        <w:t>ПРИЛОЖЕНИЯ</w:t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start"/>
      <w:rPr/>
    </w:pPr>
    <w:r>
      <w:rPr/>
    </w:r>
  </w:p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start"/>
      <w:rPr/>
    </w:pPr>
    <w:r>
      <w:rPr/>
    </w:r>
  </w:p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21</w:t>
          </w:r>
          <w:r>
            <w:rPr/>
            <w:fldChar w:fldCharType="end"/>
          </w:r>
        </w:p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21</w:t>
          </w:r>
          <w:r>
            <w:rPr/>
            <w:fldChar w:fldCharType="end"/>
          </w:r>
        </w:p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NSimSun" w:cs="Arial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NSimSun" w:cs="Arial"/>
      <w:color w:themeColor="accent1" w:themeShade="bf" w:val="365F91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59" w:before="80" w:after="40"/>
      <w:outlineLvl w:val="3"/>
    </w:pPr>
    <w:rPr>
      <w:rFonts w:ascii="Arial" w:hAnsi="Arial" w:eastAsia="DejaVu Sans" w:cs="DejaVu Sans" w:asciiTheme="minorHAnsi" w:cstheme="majorBidi" w:eastAsiaTheme="majorEastAsia" w:hAnsiTheme="minorHAnsi"/>
      <w:i/>
      <w:iCs/>
      <w:color w:themeColor="accent1" w:themeShade="bf" w:val="0F4761"/>
      <w:sz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1">
    <w:name w:val="Заголовок 1 Знак"/>
    <w:basedOn w:val="DefaultParagraphFont"/>
    <w:qFormat/>
    <w:rPr>
      <w:rFonts w:ascii="Cambria" w:hAnsi="Cambria" w:eastAsia="NSimSun" w:cs="Arial"/>
      <w:color w:themeColor="accent1" w:themeShade="bf" w:val="365F91"/>
      <w:sz w:val="32"/>
      <w:szCs w:val="32"/>
    </w:rPr>
  </w:style>
  <w:style w:type="character" w:styleId="StrongEmphasis">
    <w:name w:val="Strong Emphasis"/>
    <w:basedOn w:val="DefaultParagraphFont"/>
    <w:qFormat/>
    <w:rPr>
      <w:rFonts w:ascii="Liberation Serif" w:hAnsi="Liberation Serif" w:eastAsia="NSimSun" w:cs="Arial"/>
      <w:b/>
      <w:bCs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">
    <w:name w:val="Заголовок 2 Знак"/>
    <w:basedOn w:val="DefaultParagraphFont"/>
    <w:qFormat/>
    <w:rPr>
      <w:rFonts w:ascii="Cambria" w:hAnsi="Cambria" w:eastAsia="NSimSun" w:cs="Arial"/>
      <w:color w:themeColor="accent1" w:themeShade="bf" w:val="365F91"/>
      <w:sz w:val="26"/>
      <w:szCs w:val="26"/>
    </w:rPr>
  </w:style>
  <w:style w:type="character" w:styleId="Style10">
    <w:name w:val="Символ нумерации"/>
    <w:qFormat/>
    <w:rPr>
      <w:rFonts w:ascii="Times New Roman" w:hAnsi="Times New Roman"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pPr>
      <w:spacing w:lineRule="auto" w:line="360" w:before="0" w:after="100"/>
    </w:pPr>
    <w:rPr/>
  </w:style>
  <w:style w:type="paragraph" w:styleId="TOC2">
    <w:name w:val="toc 2"/>
    <w:basedOn w:val="Normal"/>
    <w:next w:val="Normal"/>
    <w:pPr>
      <w:spacing w:before="0" w:after="100"/>
      <w:ind w:start="220"/>
    </w:pPr>
    <w:rPr/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1">
    <w:name w:val="Рисунок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ar-SA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ru.wikipedia.org/wiki/PostgreSQL" TargetMode="External"/><Relationship Id="rId9" Type="http://schemas.openxmlformats.org/officeDocument/2006/relationships/hyperlink" Target="https://ru.wikipedia.org/wiki/&#1041;&#1072;&#1079;&#1072;_&#1076;&#1072;&#1085;&#1085;&#1099;&#1093;" TargetMode="External"/><Relationship Id="rId10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1" Type="http://schemas.openxmlformats.org/officeDocument/2006/relationships/hyperlink" Target="https://ru.wikipedia.org/wiki/SQL" TargetMode="External"/><Relationship Id="rId12" Type="http://schemas.openxmlformats.org/officeDocument/2006/relationships/hyperlink" Target="https://ru.wikipedia.org/wiki/&#1053;&#1086;&#1088;&#1084;&#1072;&#1083;&#1080;&#1079;&#1072;&#1094;&#1080;&#1103;_&#1073;&#1072;&#1079;&#1099;_&#1076;&#1072;&#1085;&#1085;&#1099;&#1093;" TargetMode="External"/><Relationship Id="rId13" Type="http://schemas.openxmlformats.org/officeDocument/2006/relationships/hyperlink" Target="https://ru.wikipedia.org/wiki/&#1056;&#1077;&#1079;&#1077;&#1088;&#1074;&#1085;&#1086;&#1077;_&#1082;&#1086;&#1087;&#1080;&#1088;&#1086;&#1074;&#1072;&#1085;&#1080;&#1077;" TargetMode="External"/><Relationship Id="rId14" Type="http://schemas.openxmlformats.org/officeDocument/2006/relationships/hyperlink" Target="https://ru.wikipedia.org/wiki/&#1048;&#1085;&#1092;&#1086;&#1088;&#1084;&#1072;&#1094;&#1080;&#1086;&#1085;&#1085;&#1072;&#1103;_&#1073;&#1077;&#1079;&#1086;&#1087;&#1072;&#1089;&#1085;&#1086;&#1089;&#1090;&#1100;" TargetMode="External"/><Relationship Id="rId15" Type="http://schemas.openxmlformats.org/officeDocument/2006/relationships/hyperlink" Target="https://ru.wikipedia.org/wiki/ER-&#1084;&#1086;&#1076;&#1077;&#1083;&#1100;" TargetMode="External"/><Relationship Id="rId16" Type="http://schemas.openxmlformats.org/officeDocument/2006/relationships/hyperlink" Target="https://ru.wikipedia.org/wiki/Docker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LibreOffice/25.2.4.3$Windows_X86_64 LibreOffice_project/33e196637044ead23f5c3226cde09b47731f7e27</Application>
  <AppVersion>15.0000</AppVersion>
  <Pages>21</Pages>
  <Words>2100</Words>
  <Characters>15319</Characters>
  <CharactersWithSpaces>17256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2025-06-17T20:14:40Z</dcterms:created>
  <dc:creator/>
  <dc:description/>
  <dc:language>ru-RU</dc:language>
  <cp:lastModifiedBy/>
  <cp:lastPrinted>2025-07-09T23:54:42Z</cp:lastPrinted>
  <dcterms:modified xsi:type="dcterms:W3CDTF">2025-07-10T18:50:03Z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