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szCs w:val="28"/>
        </w:rPr>
      </w:pPr>
      <w:r>
        <w:rPr>
          <w:szCs w:val="28"/>
        </w:rPr>
        <w:t xml:space="preserve">бюджетное профессиональное образовательное учреждение </w:t>
      </w:r>
    </w:p>
    <w:p>
      <w:pPr>
        <w:pStyle w:val="Normal"/>
        <w:spacing w:before="0" w:after="0"/>
        <w:ind w:hanging="0" w:left="0"/>
        <w:jc w:val="center"/>
        <w:rPr>
          <w:szCs w:val="28"/>
        </w:rPr>
      </w:pPr>
      <w:r>
        <w:rPr>
          <w:szCs w:val="28"/>
        </w:rPr>
        <w:t>Вологодской области</w:t>
      </w:r>
    </w:p>
    <w:p>
      <w:pPr>
        <w:pStyle w:val="Normal"/>
        <w:spacing w:before="0" w:after="0"/>
        <w:ind w:hanging="0" w:left="0"/>
        <w:jc w:val="center"/>
        <w:rPr>
          <w:szCs w:val="28"/>
        </w:rPr>
      </w:pPr>
      <w:r>
        <w:rPr>
          <w:szCs w:val="28"/>
        </w:rPr>
        <w:t>«Череповецкий лесомеханический техникум им. В.П. Чкалова»</w:t>
      </w:r>
    </w:p>
    <w:p>
      <w:pPr>
        <w:pStyle w:val="Normal"/>
        <w:spacing w:before="0" w:after="0"/>
        <w:ind w:hanging="0" w:lef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ind w:hanging="0" w:lef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ind w:hanging="0" w:lef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ind w:hanging="0" w:left="0"/>
        <w:jc w:val="center"/>
        <w:rPr>
          <w:sz w:val="40"/>
          <w:szCs w:val="40"/>
        </w:rPr>
      </w:pPr>
      <w:r>
        <w:rPr>
          <w:sz w:val="40"/>
          <w:szCs w:val="40"/>
        </w:rPr>
        <w:t>КУРСОВАЯ РАБОТА</w:t>
      </w:r>
    </w:p>
    <w:p>
      <w:pPr>
        <w:pStyle w:val="Normal"/>
        <w:spacing w:before="0" w:after="0"/>
        <w:ind w:hanging="0" w:lef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pacing w:before="0" w:after="0"/>
              <w:ind w:hanging="0" w:lef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Тема: «Разработка автоматизированной системы мониторинга и обеспечения</w:t>
            </w:r>
          </w:p>
        </w:tc>
      </w:tr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pacing w:before="0" w:after="0"/>
              <w:ind w:hanging="0" w:lef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информационной безопасности серверной инфраструктуры БПОУ ВО "ЧЛМТ"»</w:t>
            </w:r>
          </w:p>
        </w:tc>
      </w:tr>
    </w:tbl>
    <w:p>
      <w:pPr>
        <w:pStyle w:val="Normal"/>
        <w:spacing w:before="0" w:after="0"/>
        <w:ind w:hanging="0" w:lef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ind w:hanging="0" w:left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6739" w:type="dxa"/>
        <w:jc w:val="left"/>
        <w:tblInd w:w="28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426"/>
        <w:gridCol w:w="1134"/>
        <w:gridCol w:w="3084"/>
      </w:tblGrid>
      <w:tr>
        <w:trPr/>
        <w:tc>
          <w:tcPr>
            <w:tcW w:w="3655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Выполнил студент группы</w:t>
            </w:r>
          </w:p>
        </w:tc>
        <w:tc>
          <w:tcPr>
            <w:tcW w:w="30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ИС-43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Специальность</w:t>
            </w:r>
          </w:p>
        </w:tc>
        <w:tc>
          <w:tcPr>
            <w:tcW w:w="4644" w:type="dxa"/>
            <w:gridSpan w:val="3"/>
            <w:tcBorders/>
          </w:tcPr>
          <w:p>
            <w:pPr>
              <w:pStyle w:val="Normal"/>
              <w:widowControl/>
              <w:tabs>
                <w:tab w:val="clear" w:pos="708"/>
                <w:tab w:val="left" w:pos="4111" w:leader="none"/>
              </w:tabs>
              <w:spacing w:lineRule="auto" w:line="240" w:before="0" w:after="0"/>
              <w:ind w:hanging="0" w:lef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09.02.07. Информационные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644" w:type="dxa"/>
            <w:gridSpan w:val="3"/>
            <w:tcBorders/>
          </w:tcPr>
          <w:p>
            <w:pPr>
              <w:pStyle w:val="Normal"/>
              <w:widowControl/>
              <w:tabs>
                <w:tab w:val="clear" w:pos="708"/>
                <w:tab w:val="left" w:pos="4111" w:leader="none"/>
              </w:tabs>
              <w:spacing w:lineRule="auto" w:line="240" w:before="0" w:after="0"/>
              <w:ind w:hanging="0" w:lef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системы и программирование</w:t>
            </w:r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Егоров Артем Алексеевич</w:t>
            </w:r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16"/>
                <w:szCs w:val="28"/>
                <w:lang w:val="ru-RU" w:eastAsia="en-US" w:bidi="ar-SA"/>
              </w:rPr>
              <w:t>(ФИО студента)</w:t>
            </w:r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  <w:bookmarkStart w:id="0" w:name="_GoBack_Copy_1"/>
            <w:bookmarkStart w:id="1" w:name="_GoBack_Copy_1"/>
            <w:bookmarkEnd w:id="1"/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16"/>
                <w:szCs w:val="28"/>
                <w:lang w:val="ru-RU" w:eastAsia="en-US" w:bidi="ar-SA"/>
              </w:rPr>
              <w:t>(ФИО преподавателя)</w:t>
            </w:r>
          </w:p>
        </w:tc>
      </w:tr>
      <w:tr>
        <w:trPr/>
        <w:tc>
          <w:tcPr>
            <w:tcW w:w="25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lef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1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lef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lef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Результат</w:t>
            </w:r>
          </w:p>
        </w:tc>
        <w:tc>
          <w:tcPr>
            <w:tcW w:w="421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lef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lef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Подпись</w:t>
            </w:r>
          </w:p>
        </w:tc>
        <w:tc>
          <w:tcPr>
            <w:tcW w:w="421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lef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spacing w:before="0" w:after="0"/>
        <w:ind w:hanging="0" w:left="0"/>
        <w:rPr>
          <w:szCs w:val="28"/>
        </w:rPr>
      </w:pPr>
      <w:r>
        <w:rPr>
          <w:szCs w:val="28"/>
        </w:rPr>
        <w:softHyphen/>
      </w:r>
    </w:p>
    <w:p>
      <w:pPr>
        <w:pStyle w:val="Normal"/>
        <w:spacing w:before="0" w:after="0"/>
        <w:ind w:hanging="0" w:left="0"/>
        <w:jc w:val="center"/>
        <w:rPr>
          <w:szCs w:val="28"/>
        </w:rPr>
      </w:pPr>
      <w:r>
        <w:rPr>
          <w:szCs w:val="28"/>
        </w:rPr>
        <w:t>г. Череповец</w:t>
      </w:r>
    </w:p>
    <w:p>
      <w:pPr>
        <w:pStyle w:val="Normal"/>
        <w:spacing w:before="0" w:after="200"/>
        <w:ind w:hanging="0" w:left="0"/>
        <w:jc w:val="center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2026 год.   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i w:val="false"/>
              <w:iCs w:val="false"/>
            </w:rPr>
            <w:instrText xml:space="preserve"> TOC \f \o "1-9" \h</w:instrText>
          </w:r>
          <w:r>
            <w:rPr>
              <w:rStyle w:val="IndexLink"/>
              <w:i w:val="false"/>
              <w:iCs w:val="false"/>
            </w:rPr>
            <w:fldChar w:fldCharType="separate"/>
          </w:r>
          <w:r>
            <w:rPr>
              <w:rStyle w:val="IndexLink"/>
              <w:i w:val="false"/>
              <w:iCs w:val="false"/>
            </w:rPr>
            <w:t>ВВЕДЕНИЕ</w:t>
          </w:r>
          <w:r>
            <w:rPr/>
            <w:tab/>
            <w:t>4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ind w:hanging="0" w:left="0"/>
            <w:rPr/>
          </w:pPr>
          <w:r>
            <w:rPr>
              <w:i w:val="false"/>
              <w:iCs w:val="false"/>
            </w:rPr>
            <w:t>1. ИССЛЕДОВАНИЕ ПРЕДМЕТНОЙ ОБЛАСТИ</w:t>
          </w:r>
          <w:r>
            <w:rPr/>
            <w:tab/>
            <w:t>6</w:t>
          </w:r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r>
            <w:rPr>
              <w:i w:val="false"/>
              <w:iCs w:val="false"/>
            </w:rPr>
            <w:t>1.1 Анализ предметной области и постановка проблемы</w:t>
          </w:r>
          <w:r>
            <w:rPr/>
            <w:tab/>
            <w:t>6</w:t>
          </w:r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r>
            <w:rPr>
              <w:i w:val="false"/>
              <w:iCs w:val="false"/>
            </w:rPr>
            <w:t>1.2 Описание пользователей и заинтересованных лиц</w:t>
          </w:r>
          <w:r>
            <w:rPr/>
            <w:tab/>
            <w:t>6</w:t>
          </w:r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r>
            <w:rPr>
              <w:i w:val="false"/>
              <w:iCs w:val="false"/>
            </w:rPr>
            <w:t>1.3 Анализ существующих аналогов</w:t>
          </w:r>
          <w:r>
            <w:rPr/>
            <w:tab/>
            <w:t>7</w:t>
          </w:r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r>
            <w:rPr>
              <w:i w:val="false"/>
              <w:iCs w:val="false"/>
            </w:rPr>
            <w:t>1.4 Преимущества разрабатываемого решения</w:t>
          </w:r>
          <w:r>
            <w:rPr/>
            <w:tab/>
            <w:t>9</w:t>
          </w:r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r>
            <w:rPr>
              <w:i w:val="false"/>
              <w:iCs w:val="false"/>
            </w:rPr>
            <w:t>1.5 Выбор средств разработки</w:t>
          </w:r>
          <w:r>
            <w:rPr/>
            <w:tab/>
            <w:t>10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2.  ПРОЕКТИРОВАНИЕ СИСТЕМЫ</w:t>
            <w:tab/>
            <w:t>12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rPr/>
            <w:t>2.1 Подготовка контекстной диаграммы и перечня сценариев использования системы</w:t>
            <w:tab/>
            <w:t>12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rPr/>
            <w:t>2.2 Построение диаграмм деятельности</w:t>
            <w:tab/>
            <w:t>13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rPr/>
            <w:t>2.3 Построение диаграммы последовательностей</w:t>
            <w:tab/>
            <w:t>16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i w:val="false"/>
              <w:iCs w:val="false"/>
            </w:rPr>
            <w:t>ЗАКЛЮЧЕНИЕ</w:t>
          </w:r>
          <w:r>
            <w:rPr/>
            <w:tab/>
            <w:t>19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i w:val="false"/>
              <w:iCs w:val="false"/>
            </w:rPr>
            <w:t>СПИСОК ИСПОЛЬЗУЕМЫХ ИСТОЧНИКОВ</w:t>
          </w:r>
          <w:r>
            <w:rPr/>
            <w:tab/>
            <w:t>20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i w:val="false"/>
              <w:iCs w:val="false"/>
            </w:rPr>
            <w:t>ПРИЛОЖЕНИЕ 1. ТЕХНИЧЕСКОЕ ЗАДАНИЕ</w:t>
          </w:r>
          <w:r>
            <w:rPr/>
            <w:tab/>
            <w:t>22</w:t>
          </w:r>
          <w:r>
            <w:rPr/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spacing w:lineRule="auto" w:line="360" w:before="0" w:after="0"/>
        <w:ind w:hanging="0" w:lef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br w:type="page"/>
      </w:r>
      <w:bookmarkStart w:id="2" w:name="__RefHeading___Toc209_1835403369"/>
      <w:bookmarkEnd w:id="2"/>
      <w:r>
        <w:rPr>
          <w:b w:val="false"/>
          <w:bCs w:val="false"/>
          <w:i w:val="false"/>
          <w:iCs w:val="false"/>
          <w:sz w:val="28"/>
          <w:szCs w:val="28"/>
        </w:rPr>
        <w:t>ВВЕДЕНИЕ</w:t>
      </w:r>
    </w:p>
    <w:p>
      <w:pPr>
        <w:pStyle w:val="BodyText"/>
        <w:spacing w:lineRule="auto" w:line="360" w:before="0" w:after="0"/>
        <w:ind w:firstLine="709" w:lef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Современная серверная инфраструктура активно развивается и становится все более сложной. В организациях используется большое количество серверов, на которых работают различные сервисы и информационные системы. При этом большинство серверов функционирует под управлением операционной системы Linux, которая широко применяется благодаря своей стабильности, гибкости и открытости.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В таких условиях обеспечение информационной безопасности серверной инфраструктуры становится одной из ключевых задач системных администраторов и специалистов по информационной безопасности. Нарушения конфигурации системы, уязвимости программного обеспечения, ошибки настройки служб или несанкционированные изменения могут привести к утечке данных, отказу сервисов или взлому серверов.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Обычные методы обеспечения безопасности, основанные на периодических проверках и ручном анализе логов, не позволяют быстро выявлять проблемы. Между моментом возникновения уязвимости и её обнаружением может пройти много времени.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Из-за этого возникает необходимость создания систем, которые позволяют непрерывно контролировать состояние серверов и быстро выявлять нарушения безопасности. Особенно актуально это для инфраструктур, состоящих из большого количества серверов под управлением Linux.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Объектом исследования является процесс обеспечения информационной безопасности серверной инфраструктуры образовательной организации.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Предметом исследования являются методы и средства автоматизированного мониторинга состояния безопасности серверов под управлением операционной системы Linux.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Целью курсовой работы является разработка автоматизированной системы мониторинга и обеспечения информационной безопасности серверной инфраструктуры БПОУ ВО «ЧЛМТ».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Для достижения поставленной цели необходимо решить следующие задачи:</w:t>
      </w:r>
    </w:p>
    <w:p>
      <w:pPr>
        <w:pStyle w:val="BodyText"/>
        <w:numPr>
          <w:ilvl w:val="0"/>
          <w:numId w:val="5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Провести анализ предметной области обеспечения безопасности серверной инфраструктуры.</w:t>
      </w:r>
    </w:p>
    <w:p>
      <w:pPr>
        <w:pStyle w:val="BodyText"/>
        <w:numPr>
          <w:ilvl w:val="0"/>
          <w:numId w:val="5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Рассмотреть существующие решения для мониторинга безопасности серверов.</w:t>
      </w:r>
    </w:p>
    <w:p>
      <w:pPr>
        <w:pStyle w:val="BodyText"/>
        <w:numPr>
          <w:ilvl w:val="0"/>
          <w:numId w:val="5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Определить требования к разрабатываемой системе.</w:t>
      </w:r>
    </w:p>
    <w:p>
      <w:pPr>
        <w:pStyle w:val="BodyText"/>
        <w:numPr>
          <w:ilvl w:val="0"/>
          <w:numId w:val="5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Спроектировать архитектуру автоматизированной системы мониторинга.</w:t>
      </w:r>
    </w:p>
    <w:p>
      <w:pPr>
        <w:pStyle w:val="BodyText"/>
        <w:numPr>
          <w:ilvl w:val="0"/>
          <w:numId w:val="5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Выбрать средства разработки для реализации системы.</w:t>
      </w:r>
    </w:p>
    <w:p>
      <w:pPr>
        <w:pStyle w:val="BodyText"/>
        <w:numPr>
          <w:ilvl w:val="0"/>
          <w:numId w:val="5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Описать принцип работы разработанной системы.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Практическая значимость работы заключается в разработке прототипа системы, предназначенной для автоматизированного мониторинга безопасности серверов Linux, которая будет использоваться для повышения уровня защищиты серверной инфраструктуры образовательной организации.</w:t>
      </w:r>
      <w:r>
        <w:br w:type="page"/>
      </w:r>
    </w:p>
    <w:p>
      <w:pPr>
        <w:pStyle w:val="Heading3"/>
        <w:numPr>
          <w:ilvl w:val="0"/>
          <w:numId w:val="0"/>
        </w:numPr>
        <w:spacing w:lineRule="auto" w:line="360" w:before="0" w:after="0"/>
        <w:ind w:hanging="0" w:left="0"/>
        <w:jc w:val="center"/>
        <w:rPr/>
      </w:pPr>
      <w:bookmarkStart w:id="3" w:name="__RefHeading___Toc72497_897240002"/>
      <w:bookmarkEnd w:id="3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  <w:t>1. ИССЛЕДОВАНИЕ ПРЕДМЕТНОЙ ОБЛАСТИ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left="0"/>
        <w:rPr/>
      </w:pPr>
      <w:bookmarkStart w:id="4" w:name="__RefHeading___Toc72499_897240002"/>
      <w:bookmarkEnd w:id="4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1.1 Анализ предметной области и постановка проблемы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На серверах размещаются базы данных, веб-сервисы, файловые хранилища и другие важные компоненты. Во многих организациях такие серверы работают под управлением операционной системы Linux.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Несмотря на высокую надежность Linux, безопасность серверной инфраструктуры во многом зависит от правильности настройки системы и своевременного обнаружения нарушений.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szCs w:val="28"/>
          <w:lang w:val="en-US"/>
        </w:rPr>
        <w:t>Администраторы часто сталкиваются со следующими проблемами: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Отсутствие постоянного контроля.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Большой объем ручной работы.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Сложность централизованного контроля.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firstLine="709" w:lef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Несвоевременное обнаружение нарушений.</w:t>
      </w:r>
    </w:p>
    <w:p>
      <w:pPr>
        <w:pStyle w:val="BodyText"/>
        <w:spacing w:lineRule="auto" w:line="360" w:before="0" w:after="0"/>
        <w:ind w:firstLine="709" w:left="0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Таким образом, возникает необходимость разработки системы, которая позволит мониторить состояние безопасности серверов в автоматическом режиме и предоставлять администраторам информацию о состоянии инфраструктуры.</w:t>
      </w:r>
    </w:p>
    <w:p>
      <w:pPr>
        <w:pStyle w:val="BodyText"/>
        <w:spacing w:lineRule="auto" w:line="360" w:before="0" w:after="0"/>
        <w:ind w:firstLine="709" w:left="0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Основной задачей такой системы является сбор информации о состоянии серверов, анализ полученных данных и своевременное выявление потенциальных нарушений безопасности.</w:t>
      </w:r>
    </w:p>
    <w:p>
      <w:pPr>
        <w:pStyle w:val="Heading4"/>
        <w:numPr>
          <w:ilvl w:val="0"/>
          <w:numId w:val="0"/>
        </w:numPr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Heading4"/>
        <w:numPr>
          <w:ilvl w:val="0"/>
          <w:numId w:val="0"/>
        </w:numPr>
        <w:spacing w:lineRule="auto" w:line="360" w:before="0" w:after="0"/>
        <w:ind w:firstLine="709" w:left="0"/>
        <w:rPr/>
      </w:pPr>
      <w:bookmarkStart w:id="5" w:name="__RefHeading___Toc72501_897240002"/>
      <w:bookmarkEnd w:id="5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1.2 Описание пользователей и заинтересованных лиц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  <w:t>Разрабатываемая ИС предназначена для использования специалистами, которые занимаются администрированием и обеспечением безопасности серверной инфраструктуры.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Системный администратор отвечает за настройку и обслуживание серверов. Для него важно получать информацию о состоянии серверов, выявленных ошибках конфигурации и возможных угрозах безопасности. Система должна позволять быстро определить проблемный сервер и получить рекомендации по устранению проблемы.</w:t>
      </w:r>
    </w:p>
    <w:p>
      <w:pPr>
        <w:pStyle w:val="BodyText"/>
        <w:spacing w:lineRule="auto" w:line="360" w:before="0" w:after="0"/>
        <w:ind w:firstLine="709" w:left="0"/>
        <w:rPr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Специалист по информационной безопасности анализирует состояние защищенности инфраструктуры. Для него важна возможность централизованного контроля серверов, просмотра результатов проверок и получения уведомлений о выявленных нарушениях.</w:t>
      </w:r>
    </w:p>
    <w:p>
      <w:pPr>
        <w:pStyle w:val="BodyText"/>
        <w:spacing w:lineRule="auto" w:line="360" w:before="0" w:after="0"/>
        <w:ind w:firstLine="709" w:left="0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Для руководителя важна общая информация о состоянии безопасности серверной инфраструктуры. Система должна предоставлять наглядные отчеты и сводные данные о текущем уровне защищенности.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bookmarkStart w:id="6" w:name="__RefHeading___Toc72503_897240002"/>
      <w:bookmarkEnd w:id="6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1.3 Анализ существующих аналогов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 w:left="0"/>
        <w:rPr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На рынке представлены различные классы решений для контроля безопасности. Проведем сравнительный анализ ключевых представителей.</w:t>
      </w:r>
    </w:p>
    <w:tbl>
      <w:tblPr>
        <w:tblW w:w="938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5"/>
        <w:gridCol w:w="1660"/>
        <w:gridCol w:w="1718"/>
        <w:gridCol w:w="1796"/>
        <w:gridCol w:w="3359"/>
      </w:tblGrid>
      <w:tr>
        <w:trPr>
          <w:tblHeader w:val="true"/>
        </w:trPr>
        <w:tc>
          <w:tcPr>
            <w:tcW w:w="855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Критерий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Wazuh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Osquery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Falco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Разрабатываемая система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Тип системы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Платформа для мониторинга безопасности (SIEM/XDR).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Инструмент для исследования ОС с помощью SQL-запросов.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Система обнаружения угроз во время выполнения (runtime security).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Легковесная система непрерывного контроля конфигураций и аудита.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Архитектура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Тяжеловесная: Агент + Менеджер (сложная установка) + Эластичный стек (ELK) для хранения и визуализации.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Агент для сбора данных + менеджер (для Fleet-управления).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Агент (ядро, драйвер) + сервер.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Легковесная: Агент (Python) + Сервер управления (FastAPI) + Веб-интерфейс. Минимальные зависимости.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Модель работы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Push (агент отправляет логи на менеджер).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Pull/Push (запросы по расписанию или централизованное управление через Fleet).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Push (события в реальном времени).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Гибридная Pull-Push (дифференциатор):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Агент сам «вытягивает» политики с сервера, работает по ним, сохраняя результаты при отсутствии сети, и отправляет их при возобновлении соединения.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Контекстность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Высокая, благодаря правилам корреляции, но требует сложной настройки.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Средняя, зависит от структуры SQL-запросов.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Средняя, фокус на поведенческий анализ.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Контекстный интеллект (дифференциатор):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Оценка критичности нарушений с учетом роли сервера, задаваемой в политиках.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Сложность внедрения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Высокая (требует развертывания и поддержки ELK).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 (требует понимания SQL и схемы БД ОС).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 (требует настройки правил).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Низкая: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Простая установка агента через пакетный менеджер, понятные YAML-политики, версионируемые в Git.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Целевая среда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Крупные компании с выделенным SOC.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Системные администраторы и инженеры.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Облачные и контейнерные среды.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lef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Динамичные среды малого и среднего бизнеса, DevSecOps-команды, изолированные сети.</w:t>
            </w:r>
          </w:p>
        </w:tc>
      </w:tr>
    </w:tbl>
    <w:p>
      <w:pPr>
        <w:pStyle w:val="Heading4"/>
        <w:numPr>
          <w:ilvl w:val="3"/>
          <w:numId w:val="1"/>
        </w:numPr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en-US"/>
        </w:rPr>
      </w:pPr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left="0"/>
        <w:rPr>
          <w:highlight w:val="none"/>
          <w:shd w:fill="auto" w:val="clear"/>
        </w:rPr>
      </w:pPr>
      <w:bookmarkStart w:id="7" w:name="__RefHeading___Toc72505_897240002"/>
      <w:bookmarkEnd w:id="7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1.4 Преимущества разрабатываемого решения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На основе проведенного анализа были определены основные преимущества разрабатываемой системы, направленные на устранение недостатков существующих решений и повышение эффективности мониторинга безопасности серверной инфраструктуры: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«Иммунитет», а не просто диагностика.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Система работает непрерывно, адаптируясь к изменениям. Гибридная модель гарантирует, что даже временно отключенный от сети сервер получит и выполнит актуальные политики безопасности при первом же соединении.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Экономия ресурсов.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Легковесный агент на Python и асинхронный сервер на FastAPI потребляют минимум ресурсов, что позволяет устанавливать агента даже на нагруженные промышленные серверы без потери производительности.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Понятность и простота.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Вместо сложных языков запросов и правил, политики описываются в простых YAML-файлах. Контекстная оценка риска сразу говорит администратору: «Это критично, так как сервер содержит персональные данные».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Принцип Zero Trust.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Агент работает с минимальными правами, необходимыми для сбора данных, а вся связь защищена с помощью mTLS. Система не доверяет ни одному узлу сети априори.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Встроенная автоматизация.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Готовые интеграции с CI/CD позволяют «заворачивать» сборку, если новый образ сервера не соответствует политикам безопасности, а отправка алертов в Jira создает задачи на исправление автоматически.</w:t>
      </w:r>
    </w:p>
    <w:p>
      <w:pPr>
        <w:pStyle w:val="Heading4"/>
        <w:numPr>
          <w:ilvl w:val="0"/>
          <w:numId w:val="0"/>
        </w:numPr>
        <w:spacing w:lineRule="auto" w:line="360" w:before="0" w:after="0"/>
        <w:ind w:hanging="0" w:left="0"/>
        <w:rPr>
          <w:rFonts w:ascii="Times New Roman" w:hAnsi="Times New Roman"/>
          <w:highlight w:val="none"/>
          <w:shd w:fill="auto" w:val="clear"/>
        </w:rPr>
      </w:pPr>
      <w:bookmarkStart w:id="8" w:name="__RefHeading___Toc72507_897240002"/>
      <w:bookmarkEnd w:id="8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1.5 Выбор средств разработки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Для реализации проекта был выбран следующий технологический стек, обоснованный требованиями к архитектуре и производительности: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Агент (Клиентская часть на хосте):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Язык: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Python 3.14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Выбор обусловлен его кроссплатформенностью, огромным количеством библиотек для взаимодействия с ОС и простотой развертывания.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Ключевые библиотеки: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psutil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: для сбора системной информации (загрузка CPU, память, диски, сетевые соединения, запущенные процессы).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cryptography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для реализации mTLS и шифрования данных при передаче и хранении.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PyYAML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: для парсинга политик безопасности, получаемых с сервера.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requests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/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httpx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: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для асинхронной коммуникации с сервером управления.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Сервер управления: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Фреймворк: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FastAPI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Обеспечивает высокую производительность благодаря асинхронности, простую генерацию OpenAPI-спецификации и автоматическую валидацию данных через Pydantic.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Язык: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Python 3.14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для единообразия стека с агентом.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База данных: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PostgreSQL 13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Надежная, проверенная временем реляционная СУБД, идеально подходящая для хранения структурированной информации о хостах, политиках и результатах проверок.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ORM: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SQLAlchemy Core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(асинхронный драйвер). Выбор Core, а не полноценной ORM, обусловлен желанием иметь тонкий контроль над выполняемыми SQL-запросами для максимальной производительности, при этом сохраняя удобство работы с БД из Python.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Валидация: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Pydantic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Используется для строгой валидации всех данных, поступающих от агентов и веб-интерфейса, на границе сервера.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Веб-интерфейс: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Основной стек: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Bootstrap 5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+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Vanilla JavaScript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Визуализация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графиков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-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Chart.js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Рендеринг: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Jinja2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Используется для серверного рендеринга HTML-шаблонов.</w:t>
      </w:r>
    </w:p>
    <w:p>
      <w:pPr>
        <w:pStyle w:val="Normal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9" w:name="__RefHeading___Toc229_1835403369"/>
      <w:bookmarkEnd w:id="9"/>
      <w:r>
        <w:rPr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</w:rPr>
        <w:t>ПРОЕКТИРОВАНИЕ СИСТЕМЫ</w:t>
      </w:r>
    </w:p>
    <w:p>
      <w:pPr>
        <w:pStyle w:val="BodyText"/>
        <w:spacing w:lineRule="auto" w:line="360" w:before="0" w:after="0"/>
        <w:ind w:hanging="0" w:left="0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0" w:name="__RefHeading___Toc75432_897240002"/>
      <w:bookmarkEnd w:id="10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  <w:t>2.1 Подготовка контекстной диаграммы и перечня сценариев использования системы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>Для определения границ разрабатываемой системы и её взаимодействия с внешними сущностями была построена контекстная диаграмма в нотации IDEF0. На диаграмме (рисунок 1) центральный блок представляет автоматизированную систему мониторинга безопасности ServerGuardian. Входными данными являются конфигурации серверов, события безопасности и политики; выходными – отчёты, уведомления и обновлённые политики. Управление осуществляется на основе требований ИБ и стандартов, а механизмами выступают администраторы, серверное оборудование и программное обеспечение.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463677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46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ind w:hanging="0" w:left="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4177665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177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Контекстная диаграмма IDEF0.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365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ind w:hanging="0" w:left="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4177665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177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Контекстная диаграмма IDEF0.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1" w:name="__RefHeading___Toc75434_897240002"/>
      <w:bookmarkEnd w:id="11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  <w:t>2.2 Построение диаграмм деятельности</w:t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>Для детализации бизнес-процессов, реализуемых системой, были построены диаграммы деятельности (UML Activity Diagram). Они позволяют наглядно представить последовательность операций и параллельные ветвления.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765550" cy="6442075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600" cy="644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765550" cy="5676265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65550" cy="5676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«Регистрация агента»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85.6pt;margin-top:0.05pt;width:296.45pt;height:507.2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765550" cy="5676265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65550" cy="5676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«Регистрация агента»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Диаграмма на рисунке 3 иллюстрирует цикл выполнения проверки безопасности агентом: получение политик, сбор данных, локальное сохранение при отсутствии связи и отправка результатов на сервер.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693420</wp:posOffset>
                </wp:positionH>
                <wp:positionV relativeFrom="paragraph">
                  <wp:posOffset>58420</wp:posOffset>
                </wp:positionV>
                <wp:extent cx="4237355" cy="8024495"/>
                <wp:effectExtent l="0" t="0" r="0" b="0"/>
                <wp:wrapTopAndBottom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200" cy="802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472940" cy="7637145"/>
                                  <wp:effectExtent l="0" t="0" r="0" b="0"/>
                                  <wp:docPr id="8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2940" cy="7637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«Выполнение проверки безопасности».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54.6pt;margin-top:4.6pt;width:333.6pt;height:631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472940" cy="7637145"/>
                            <wp:effectExtent l="0" t="0" r="0" b="0"/>
                            <wp:docPr id="9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2940" cy="7637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«Выполнение проверки безопасности».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Процесс обработки выявленного нарушения (рисунок 4) включает этапы анализа критичности, автоматического создания задач в Jira и последующего устранения или игнорирования инцидента специалистом по ИБ.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1189990</wp:posOffset>
                </wp:positionH>
                <wp:positionV relativeFrom="paragraph">
                  <wp:posOffset>63500</wp:posOffset>
                </wp:positionV>
                <wp:extent cx="3559810" cy="6502400"/>
                <wp:effectExtent l="0" t="0" r="0" b="0"/>
                <wp:wrapTopAndBottom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9680" cy="650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559810" cy="5736590"/>
                                  <wp:effectExtent l="0" t="0" r="0" b="0"/>
                                  <wp:docPr id="11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9810" cy="5736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«Обработка нарушения».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93.7pt;margin-top:5pt;width:280.25pt;height:511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559810" cy="5736590"/>
                            <wp:effectExtent l="0" t="0" r="0" b="0"/>
                            <wp:docPr id="12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9810" cy="5736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«Обработка нарушения».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На рисунке 5 показана деятельность по управлению политиками безопасности: создание, редактирование, валидация YAML-формата, назначение серверам и уведомление агентов об изменениях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27120" cy="7926070"/>
                <wp:effectExtent l="0" t="0" r="0" b="0"/>
                <wp:wrapTopAndBottom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000" cy="792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627120" cy="7160260"/>
                                  <wp:effectExtent l="0" t="0" r="0" b="0"/>
                                  <wp:docPr id="14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7120" cy="7160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«Управление политиками».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91.05pt;margin-top:0.05pt;width:285.55pt;height:624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627120" cy="7160260"/>
                            <wp:effectExtent l="0" t="0" r="0" b="0"/>
                            <wp:docPr id="15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7120" cy="7160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«Управление политиками».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2" w:name="__RefHeading___Toc75436_897240002"/>
      <w:bookmarkEnd w:id="12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  <w:t>2.3 Построение диаграммы последовательностей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>Для уточнения временной динамики взаимодействия объектов были разработаны диаграммы последовательностей (UML Sequence Diagram).</w:t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>На рисунке 6 изображена последовательность сообщений при регистрации нового агента. Показаны этапы отправки запроса, сохранения данных в БД, генерации сертификата и ответа агенту.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912485"/>
                <wp:effectExtent l="0" t="0" r="0" b="0"/>
                <wp:wrapSquare wrapText="largest"/>
                <wp:docPr id="1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591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29630" cy="5146675"/>
                                  <wp:effectExtent l="0" t="0" r="0" b="0"/>
                                  <wp:docPr id="17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9630" cy="514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последовательности «Регистрация нового агента».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465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ind w:hanging="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29630" cy="5146675"/>
                            <wp:effectExtent l="0" t="0" r="0" b="0"/>
                            <wp:docPr id="18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29630" cy="514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последовательности «Регистрация нового агента».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Рисунок 7 детализирует процесс отправки результатов проверки агентом на сервер, включая анализ критичности, сохранение в БД и, при необходимости, отправку уведомления во внешнюю систему (Jira).</w:t>
      </w:r>
    </w:p>
    <w:p>
      <w:pPr>
        <w:pStyle w:val="BodyText"/>
        <w:spacing w:lineRule="auto" w:line="360" w:before="0" w:after="0"/>
        <w:ind w:hanging="0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hanging="0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494655"/>
                <wp:effectExtent l="0" t="0" r="0" b="0"/>
                <wp:wrapSquare wrapText="largest"/>
                <wp:docPr id="1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5494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490845" cy="4370705"/>
                                  <wp:effectExtent l="0" t="0" r="0" b="0"/>
                                  <wp:docPr id="20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0845" cy="4370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последовательности «Отправка результатов проверки».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432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490845" cy="4370705"/>
                            <wp:effectExtent l="0" t="0" r="0" b="0"/>
                            <wp:docPr id="21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0845" cy="4370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последовательности «Отправка результатов проверки».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hanging="0" w:left="0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lef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3" w:name="__RefHeading___Toc251_1835403369"/>
      <w:bookmarkEnd w:id="13"/>
      <w:r>
        <w:rPr>
          <w:b w:val="false"/>
          <w:bCs w:val="false"/>
          <w:i w:val="false"/>
          <w:iCs w:val="false"/>
          <w:sz w:val="28"/>
          <w:szCs w:val="28"/>
        </w:rPr>
        <w:t>ЗАКЛЮЧЕНИЕ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В ходе выполнения курсовой работы была рассмотрена задача обеспечения информационной безопасности серверной инфраструктуры образовательной организации.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В первой части работы был проведен анализ предметной области и рассмотрены основные проблемы, связанные с контролем безопасности серверов под управлением операционной системы Linux. Было установлено, что традиционные методы проверки безопасности не всегда позволяют своевременно выявлять нарушения и требуют значительных трудозатрат со стороны администраторов.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Также был проведен анализ существующих решений для мониторинга безопасности серверов. Рассмотренные системы обладают широкими возможностями, однако могут быть сложны в настройке и требовать значительных ресурсов.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На основе проведенного анализа были определены требования к разрабатываемой системе и выбран технологический стек для её реализации.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В результате была спроектирована автоматизированная система мониторинга безопасности серверной инфраструктуры, включающая агент для сбора информации на серверах Linux, сервер управления и веб-интерфейс для просмотра результатов проверок.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0"/>
        <w:ind w:firstLine="709" w:lef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4" w:name="__RefHeading___Toc253_1835403369"/>
      <w:bookmarkEnd w:id="14"/>
      <w:r>
        <w:rPr>
          <w:b w:val="false"/>
          <w:bCs w:val="false"/>
          <w:i w:val="false"/>
          <w:iCs w:val="false"/>
          <w:sz w:val="28"/>
          <w:szCs w:val="28"/>
        </w:rPr>
        <w:t>СПИСОК ИСПОЛЬЗУЕМЫХ ИСТОЧНИКОВ</w:t>
      </w:r>
    </w:p>
    <w:p>
      <w:pPr>
        <w:pStyle w:val="BodyText"/>
        <w:spacing w:lineRule="auto" w:line="360" w:before="0" w:after="0"/>
        <w:ind w:firstLine="709" w:lef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>
          <w:lang w:val="ru-RU"/>
        </w:rPr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lang w:val="ru-RU"/>
        </w:rPr>
        <w:t>Python Software Foundation.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Python Language Reference, version 3.14 [Электронный ресурс]. – Режим доступа: </w:t>
      </w:r>
      <w:hyperlink r:id="rId16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  <w:lang w:val="ru-RU"/>
          </w:rPr>
          <w:t>https://docs.python.org/3.14/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FastAPI.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FastAPI framework, high performance, easy to learn, fast to code, ready for production [Электронный ресурс]. – Режим доступа: </w:t>
      </w:r>
      <w:hyperlink r:id="rId17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https://fastapi.tiangolo.com/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The PostgreSQL Global Development Group.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PostgreSQL 13 Documentation [Электронный ресурс]. – Режим доступа: </w:t>
      </w:r>
      <w:hyperlink r:id="rId18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https://www.postgresql.org/docs/13/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SQLAlchemy.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SQLAlchemy Core Documentation [Электронный ресурс]. – Режим доступа: </w:t>
      </w:r>
      <w:hyperlink r:id="rId19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https://docs.sqlalchemy.org/en/14/core/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Pydantic.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Pydantic Documentation [Электронный ресурс]. – Режим доступа: </w:t>
      </w:r>
      <w:hyperlink r:id="rId20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https://docs.pydantic.dev/latest/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Rodola, G.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psutil documentation [Электронный ресурс]. – Режим доступа: </w:t>
      </w:r>
      <w:hyperlink r:id="rId21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https://psutil.readthedocs.io/en/latest/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Python Cryptographic Authority.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cryptography documentation [Электронный ресурс]. – Режим доступа: </w:t>
      </w:r>
      <w:hyperlink r:id="rId22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https://cryptography.io/en/latest/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Bootstrap Team.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Bootstrap 5 Documentation [Электронный ресурс]. – Режим доступа: </w:t>
      </w:r>
      <w:hyperlink r:id="rId23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https://getbootstrap.com/docs/5.0/getting-started/introduction/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Chart.js.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Chart.js Documentation [Электронный ресурс]. – Режим доступа: </w:t>
      </w:r>
      <w:hyperlink r:id="rId24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https://www.chartjs.org/docs/latest/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YAML Language Development Team.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YAML 1.2 Specification [Электронный ресурс]. – Режим доступа: </w:t>
      </w:r>
      <w:hyperlink r:id="rId25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https://yaml.org/spec/1.2/spec.html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Rescorla, E.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The Transport Layer Security (TLS) Protocol Version 1.3. RFC 8446 [Электронный ресурс]. – Internet Engineering Task Force, 2018. – Режим доступа: </w:t>
      </w:r>
      <w:hyperlink r:id="rId26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https://datatracker.ietf.org/doc/html/rfc8446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Kindervag, J.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Build Security Into Your Network's DNA: The Zero Trust Network Architecture [Электронный ресурс] // Forrester Research, 2010. – Режим доступа: </w:t>
      </w:r>
      <w:hyperlink r:id="rId27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https://www.forrester.com/report/build-security-into-your-networks-dna-the-zero-trust-network-architecture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Центр информационной безопасности.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Методика аудита безопасности серверов на соответствие стандарту CIS Benchmarks [Электронный ресурс] // </w:t>
      </w:r>
      <w:hyperlink r:id="rId28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Habr.com</w:t>
        </w:r>
      </w:hyperlink>
      <w:r>
        <w:rPr>
          <w:b w:val="false"/>
          <w:bCs w:val="false"/>
          <w:i w:val="false"/>
          <w:iCs w:val="false"/>
          <w:sz w:val="28"/>
          <w:szCs w:val="28"/>
        </w:rPr>
        <w:t xml:space="preserve">. – 2024. – Режим доступа: </w:t>
      </w:r>
      <w:hyperlink r:id="rId29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https://habr.com/ru/articles/730000/</w:t>
        </w:r>
      </w:hyperlink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left="0"/>
        <w:jc w:val="center"/>
        <w:rPr/>
      </w:pPr>
      <w:bookmarkStart w:id="15" w:name="__RefHeading___Toc7335_1868930783"/>
      <w:bookmarkEnd w:id="15"/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  <w:lang w:val="ru-RU"/>
        </w:rPr>
        <w:t>1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. ТЕХНИЧЕСКОЕ ЗАДАНИЕ </w:t>
      </w:r>
    </w:p>
    <w:p>
      <w:pPr>
        <w:pStyle w:val="Normal"/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left="0"/>
        <w:rPr/>
      </w:pPr>
      <w:bookmarkStart w:id="16" w:name="__RefHeading___Toc72509_897240002"/>
      <w:bookmarkEnd w:id="16"/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1. ВВЕДЕНИЕ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Calibri"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1.1. Наименование программы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Полное наименование: Легковесная распределённая система для автоматизированного непрерывного контроля безопасности серверов.</w:t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Краткое наименование: ServerGuardian.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1.2. Краткая характеристика области применения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Программа предназначена для автоматизации процессов мониторинга и анализа состояния безопасности серверной инфраструктуры.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Система может применяться в ИТ-инфраструктуре организаций, где используется несколько серверов под управлением операционной системы Linux. Основными пользователями системы являются системные администраторы и специалисты по информационной безопасности.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обеспечивает сбор информации о состоянии серверов, анализ параметров безопасности, выявление возможных нарушений и отображение результатов мониторинга через веб-интерфейс.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Использование системы позволяет повысить уровень защищённости серверной инфраструктуры и упростить контроль за состоянием серверов.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1.3. Объект внедрения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Объектом внедрения являются серверы под управлением </w:t>
      </w: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Linux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, на которые устанавливается программный агент системы мониторинга.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Также в состав системы входит </w:t>
      </w:r>
      <w:r>
        <w:rPr>
          <w:rStyle w:val="Strong"/>
          <w:rFonts w:cs="Times New Roman"/>
          <w:b w:val="false"/>
          <w:bCs w:val="false"/>
          <w:szCs w:val="28"/>
        </w:rPr>
        <w:t>сервер управления</w:t>
      </w:r>
      <w:r>
        <w:rPr>
          <w:rFonts w:cs="Times New Roman"/>
          <w:b w:val="false"/>
          <w:bCs w:val="false"/>
          <w:szCs w:val="28"/>
        </w:rPr>
        <w:t>, размещаемый на отдельной виртуальной или физической машине, который выполняет обработку полученных данных и предоставляет веб-интерфейс для работы администратора.</w:t>
      </w:r>
    </w:p>
    <w:p>
      <w:pPr>
        <w:pStyle w:val="Heading4"/>
        <w:numPr>
          <w:ilvl w:val="0"/>
          <w:numId w:val="0"/>
        </w:numPr>
        <w:spacing w:lineRule="auto" w:line="360" w:before="0" w:after="0"/>
        <w:ind w:hanging="0" w:left="0"/>
        <w:jc w:val="center"/>
        <w:rPr>
          <w:rFonts w:ascii="Times New Roman" w:hAnsi="Times New Roman" w:eastAsia="Calibri" w:cs="Times New Roman"/>
          <w:b w:val="false"/>
          <w:bCs w:val="false"/>
          <w:i w:val="false"/>
          <w:iCs w:val="false"/>
          <w:sz w:val="28"/>
          <w:szCs w:val="28"/>
        </w:rPr>
      </w:pPr>
      <w:bookmarkStart w:id="17" w:name="__RefHeading___Toc72511_897240002"/>
      <w:bookmarkEnd w:id="17"/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2. ТРЕБОВАНИЯ К ПРОГРАММЕ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eastAsia="Calibri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Calibri"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 Требования к функциональным характеристикам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Программа должна обеспечивать выполнение следующих функций:</w:t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left="0"/>
        <w:rPr/>
      </w:pPr>
      <w:bookmarkStart w:id="18" w:name="__RefHeading___Toc75438_897240002"/>
      <w:bookmarkEnd w:id="18"/>
      <w:r>
        <w:rPr>
          <w:rStyle w:val="Strong"/>
          <w:rFonts w:eastAsia="Calibri" w:cs="Times New Roman"/>
          <w:b w:val="false"/>
          <w:bCs w:val="false"/>
          <w:i w:val="false"/>
          <w:iCs w:val="false"/>
          <w:sz w:val="28"/>
          <w:szCs w:val="28"/>
        </w:rPr>
        <w:t>2.1.1 Управление агентами и аутентификация</w:t>
      </w:r>
    </w:p>
    <w:p>
      <w:pPr>
        <w:pStyle w:val="BodyText"/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Система должна обеспечивать:</w:t>
      </w:r>
    </w:p>
    <w:p>
      <w:pPr>
        <w:pStyle w:val="BodyText"/>
        <w:numPr>
          <w:ilvl w:val="0"/>
          <w:numId w:val="7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автоматическую регистрацию агента на сервере управления при первом запуске;</w:t>
      </w:r>
    </w:p>
    <w:p>
      <w:pPr>
        <w:pStyle w:val="BodyText"/>
        <w:numPr>
          <w:ilvl w:val="0"/>
          <w:numId w:val="7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аутентификацию агентов с использованием защищённого соединения;</w:t>
      </w:r>
    </w:p>
    <w:p>
      <w:pPr>
        <w:pStyle w:val="BodyText"/>
        <w:numPr>
          <w:ilvl w:val="0"/>
          <w:numId w:val="7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хранение информации о зарегистрированных агентах в базе данных;</w:t>
      </w:r>
    </w:p>
    <w:p>
      <w:pPr>
        <w:pStyle w:val="BodyText"/>
        <w:numPr>
          <w:ilvl w:val="0"/>
          <w:numId w:val="7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отображение списка агентов в веб-интерфейсе с указанием:</w:t>
      </w:r>
    </w:p>
    <w:p>
      <w:pPr>
        <w:pStyle w:val="BodyText"/>
        <w:widowControl/>
        <w:numPr>
          <w:ilvl w:val="1"/>
          <w:numId w:val="7"/>
        </w:numPr>
        <w:suppressAutoHyphens w:val="true"/>
        <w:overflowPunct w:val="false"/>
        <w:bidi w:val="0"/>
        <w:spacing w:lineRule="auto" w:line="360" w:before="0" w:after="0"/>
        <w:ind w:firstLine="1134" w:left="0" w:right="0"/>
        <w:jc w:val="both"/>
        <w:rPr/>
      </w:pPr>
      <w:r>
        <w:rPr>
          <w:rFonts w:cs="Times New Roman"/>
          <w:szCs w:val="28"/>
        </w:rPr>
        <w:t>статуса агента (онлайн / оффлайн),</w:t>
      </w:r>
    </w:p>
    <w:p>
      <w:pPr>
        <w:pStyle w:val="BodyText"/>
        <w:widowControl/>
        <w:numPr>
          <w:ilvl w:val="1"/>
          <w:numId w:val="7"/>
        </w:numPr>
        <w:suppressAutoHyphens w:val="true"/>
        <w:overflowPunct w:val="false"/>
        <w:bidi w:val="0"/>
        <w:spacing w:lineRule="auto" w:line="360" w:before="0" w:after="0"/>
        <w:ind w:firstLine="1134" w:left="0" w:right="0"/>
        <w:jc w:val="both"/>
        <w:rPr/>
      </w:pPr>
      <w:r>
        <w:rPr>
          <w:rFonts w:cs="Times New Roman"/>
          <w:szCs w:val="28"/>
        </w:rPr>
        <w:t>IP-адреса,</w:t>
      </w:r>
    </w:p>
    <w:p>
      <w:pPr>
        <w:pStyle w:val="BodyText"/>
        <w:widowControl/>
        <w:numPr>
          <w:ilvl w:val="1"/>
          <w:numId w:val="7"/>
        </w:numPr>
        <w:suppressAutoHyphens w:val="true"/>
        <w:overflowPunct w:val="false"/>
        <w:bidi w:val="0"/>
        <w:spacing w:lineRule="auto" w:line="360" w:before="0" w:after="0"/>
        <w:ind w:firstLine="1134" w:left="0" w:right="0"/>
        <w:jc w:val="both"/>
        <w:rPr/>
      </w:pPr>
      <w:r>
        <w:rPr>
          <w:rFonts w:cs="Times New Roman"/>
          <w:szCs w:val="28"/>
        </w:rPr>
        <w:t>версии агента,</w:t>
      </w:r>
    </w:p>
    <w:p>
      <w:pPr>
        <w:pStyle w:val="BodyText"/>
        <w:widowControl/>
        <w:numPr>
          <w:ilvl w:val="1"/>
          <w:numId w:val="7"/>
        </w:numPr>
        <w:suppressAutoHyphens w:val="true"/>
        <w:overflowPunct w:val="false"/>
        <w:bidi w:val="0"/>
        <w:spacing w:lineRule="auto" w:line="360" w:before="0" w:after="0"/>
        <w:ind w:firstLine="1134" w:left="0" w:right="0"/>
        <w:jc w:val="both"/>
        <w:rPr/>
      </w:pPr>
      <w:r>
        <w:rPr>
          <w:rFonts w:cs="Times New Roman"/>
          <w:szCs w:val="28"/>
        </w:rPr>
        <w:t>времени последнего подключения;</w:t>
      </w:r>
    </w:p>
    <w:p>
      <w:pPr>
        <w:pStyle w:val="BodyText"/>
        <w:widowControl/>
        <w:numPr>
          <w:ilvl w:val="1"/>
          <w:numId w:val="7"/>
        </w:numPr>
        <w:suppressAutoHyphens w:val="true"/>
        <w:overflowPunct w:val="false"/>
        <w:bidi w:val="0"/>
        <w:spacing w:lineRule="auto" w:line="360" w:before="0" w:after="0"/>
        <w:ind w:firstLine="1134" w:left="0" w:right="0"/>
        <w:jc w:val="both"/>
        <w:rPr/>
      </w:pPr>
      <w:r>
        <w:rPr>
          <w:rFonts w:cs="Times New Roman"/>
          <w:szCs w:val="28"/>
        </w:rPr>
        <w:t>возможность деактивации агента со стороны сервера управления.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2.1.2. Управление политиками безопасности:</w:t>
      </w:r>
    </w:p>
    <w:p>
      <w:pPr>
        <w:pStyle w:val="BodyText"/>
        <w:widowControl/>
        <w:numPr>
          <w:ilvl w:val="0"/>
          <w:numId w:val="0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hanging="0" w:left="0" w:right="0"/>
        <w:jc w:val="both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обеспечивать возможность управления политиками безопасности через веб-интерфейс.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Администратор должен иметь возможность: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создавать новые политики безопасности;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редактировать существующие политики;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удалять политики;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назначать политики определённым серверам или группам серверов.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Политики безопасности должны храниться в базе данных в человекочитаемом формате, близком к </w:t>
      </w:r>
      <w:r>
        <w:rPr>
          <w:rStyle w:val="Strong"/>
          <w:rFonts w:cs="Times New Roman"/>
          <w:b w:val="false"/>
          <w:bCs w:val="false"/>
          <w:szCs w:val="28"/>
        </w:rPr>
        <w:t>YAML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Также должна сохраняться история изменений политик.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2.1.3. Сбор и анализ данных на стороне агента: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Агент, установленный на сервере Linux, должен выполнять следующие функции: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периодически получать актуальные политики безопасности с сервера управления;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выполнять проверки, указанные в политике безопасности;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анализировать состояние системы.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В рамках проверок агент должен выполнять: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контроль целостности конфигурационных файлов;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анализ списка запущенных процессов;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анализ сетевых соединений;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проверку прав доступа к критически важным файлам и директориям;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поиск файлов с расширенными правами доступа (SUID/SGID);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проверку наличия обновлений безопасности программных пакетов.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В случае отсутствия соединения с сервером агент должен сохранять результаты проверок локально и отправлять их на сервер после восстановления соединения.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2.1.4. Контекстная оценка и аналитика: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  <w:t>Сервер управления должен выполнять обработку и хранение полученных данных.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  <w:t>На основе результатов проверок система должна: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/>
        <w:t>определять уровень критичности обнаруженных нарушений;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/>
        <w:t>сохранять историю проверок;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/>
        <w:t>отображать результаты анализа через веб-интерфейс.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  <w:t>В веб-интерфейсе должны отображаться: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/>
        <w:t>общий статус безопасности серверной инфраструктуры;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/>
        <w:t>список выявленных нарушений;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/>
        <w:t>информация по каждому серверу;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/>
        <w:t>статистические графики состояния безопасности.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  <w:t>Для визуализации статистики могут использоваться графики.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2.1.5. Интеграционное взаимодействие (базовое):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Система должна предоставлять </w:t>
      </w: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REST API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 для взаимодействия с внешними системами.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API должно обеспечивать: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получение списка выявленных нарушений;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запуск внеплановой проверки на агенте;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возможность интеграции с внешними системами мониторинга.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Передача данных должна осуществляться в формате </w:t>
      </w:r>
      <w:r>
        <w:rPr>
          <w:rStyle w:val="Strong"/>
          <w:rFonts w:cs="Times New Roman"/>
          <w:b w:val="false"/>
          <w:bCs w:val="false"/>
          <w:szCs w:val="28"/>
        </w:rPr>
        <w:t>JSON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2.1.6. Критерии эффективности: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соответствовать следующим требованиям: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время загрузки веб-интерфейса — не более </w:t>
      </w:r>
      <w:r>
        <w:rPr>
          <w:rStyle w:val="Strong"/>
          <w:rFonts w:cs="Times New Roman"/>
          <w:b w:val="false"/>
          <w:bCs w:val="false"/>
          <w:szCs w:val="28"/>
        </w:rPr>
        <w:t>2–3 секунд</w:t>
      </w:r>
      <w:r>
        <w:rPr>
          <w:rFonts w:cs="Times New Roman"/>
          <w:b w:val="false"/>
          <w:bCs w:val="false"/>
          <w:szCs w:val="28"/>
        </w:rPr>
        <w:t>;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потребление оперативной памяти агентом — не более </w:t>
      </w:r>
      <w:r>
        <w:rPr>
          <w:rStyle w:val="Strong"/>
          <w:rFonts w:cs="Times New Roman"/>
          <w:b w:val="false"/>
          <w:bCs w:val="false"/>
          <w:szCs w:val="28"/>
        </w:rPr>
        <w:t>100 МБ</w:t>
      </w:r>
      <w:r>
        <w:rPr>
          <w:rFonts w:cs="Times New Roman"/>
          <w:b w:val="false"/>
          <w:bCs w:val="false"/>
          <w:szCs w:val="28"/>
        </w:rPr>
        <w:t xml:space="preserve"> в обычном режиме работы;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нагрузка на процессор при выполнении проверок — не более </w:t>
      </w:r>
      <w:r>
        <w:rPr>
          <w:rStyle w:val="Strong"/>
          <w:rFonts w:cs="Times New Roman"/>
          <w:b w:val="false"/>
          <w:bCs w:val="false"/>
          <w:szCs w:val="28"/>
        </w:rPr>
        <w:t>10–15% одного ядра</w:t>
      </w:r>
      <w:r>
        <w:rPr>
          <w:rFonts w:cs="Times New Roman"/>
          <w:b w:val="false"/>
          <w:bCs w:val="false"/>
          <w:szCs w:val="28"/>
        </w:rPr>
        <w:t>;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задержка между выполнением проверки и отображением результата в интерфейсе — не более </w:t>
      </w:r>
      <w:r>
        <w:rPr>
          <w:rStyle w:val="Strong"/>
          <w:rFonts w:cs="Times New Roman"/>
          <w:b w:val="false"/>
          <w:bCs w:val="false"/>
          <w:szCs w:val="28"/>
        </w:rPr>
        <w:t>1 минуты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2.2. Требования к надежности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обеспечивать надёжную работу при эксплуатации.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надежности: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Агент должен продолжать выполнять проверки даже при временном отсутствии соединения с сервером управления.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После восстановления соединения накопленные данные должны автоматически передаваться на сервер.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Должна обеспечиваться сохранность данных в базе данных.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Передача данных между агентом и сервером должна осуществляться по защищённому соединению.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Конфиденциальные данные (ключи, сертификаты) должны храниться в защищённом виде.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2.3. Условия эксплуатации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/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функционировать в следующих условиях.</w:t>
      </w:r>
    </w:p>
    <w:p>
      <w:pPr>
        <w:pStyle w:val="Heading3"/>
        <w:numPr>
          <w:ilvl w:val="2"/>
          <w:numId w:val="1"/>
        </w:numPr>
        <w:tabs>
          <w:tab w:val="clear" w:pos="708"/>
          <w:tab w:val="left" w:pos="0" w:leader="none"/>
        </w:tabs>
        <w:spacing w:before="0" w:after="0"/>
        <w:ind w:firstLine="709" w:left="0"/>
        <w:rPr>
          <w:rFonts w:eastAsia="Calibri" w:cs="Times New Roman"/>
          <w:bCs w:val="false"/>
        </w:rPr>
      </w:pPr>
      <w:bookmarkStart w:id="19" w:name="__RefHeading___Toc75440_897240002"/>
      <w:bookmarkEnd w:id="19"/>
      <w:r>
        <w:rPr>
          <w:rFonts w:eastAsia="Calibri" w:cs="Times New Roman"/>
          <w:bCs w:val="false"/>
        </w:rPr>
        <w:t>Сервер управления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круглосуточный режим работы;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размещение на виртуальном или физическом сервере;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обслуживание системным администратором.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0"/>
        <w:rPr>
          <w:rFonts w:eastAsia="Calibri" w:cs="Times New Roman"/>
          <w:bCs w:val="false"/>
        </w:rPr>
      </w:pPr>
      <w:bookmarkStart w:id="20" w:name="__RefHeading___Toc75442_897240002"/>
      <w:bookmarkEnd w:id="20"/>
      <w:r>
        <w:rPr>
          <w:rFonts w:eastAsia="Calibri" w:cs="Times New Roman"/>
          <w:bCs w:val="false"/>
        </w:rPr>
        <w:t>Агент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работает как фоновый сервис операционной системы Linux;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автоматически запускается при старте системы;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не требует постоянного взаимодействия пользователя.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0"/>
        <w:rPr>
          <w:rFonts w:eastAsia="Calibri" w:cs="Times New Roman"/>
          <w:bCs w:val="false"/>
        </w:rPr>
      </w:pPr>
      <w:bookmarkStart w:id="21" w:name="__RefHeading___Toc75444_897240002"/>
      <w:bookmarkEnd w:id="21"/>
      <w:r>
        <w:rPr>
          <w:rFonts w:eastAsia="Calibri" w:cs="Times New Roman"/>
          <w:bCs w:val="false"/>
        </w:rPr>
        <w:t>Пользователи системы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Пользователи веб-интерфейса должны иметь базовые навыки работы с </w:t>
      </w:r>
      <w:r>
        <w:rPr>
          <w:rFonts w:cs="Times New Roman"/>
          <w:b w:val="false"/>
          <w:bCs w:val="false"/>
          <w:szCs w:val="28"/>
        </w:rPr>
        <w:t>веб-приложениями и понимание основ администрирования Linux.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>
          <w:rFonts w:cs="Times New Roman"/>
          <w:b w:val="false"/>
          <w:bCs w:val="false"/>
          <w:szCs w:val="28"/>
        </w:rPr>
        <w:t xml:space="preserve">Предполагаемое количество одновременных пользователей — </w:t>
      </w:r>
      <w:r>
        <w:rPr>
          <w:rStyle w:val="Strong"/>
          <w:rFonts w:cs="Times New Roman"/>
          <w:b w:val="false"/>
          <w:bCs w:val="false"/>
          <w:szCs w:val="28"/>
        </w:rPr>
        <w:t>до 10 человек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/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 Требования к составу и параметрам технических средств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2.4.1. Сервер управления (минимальные требования):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numPr>
          <w:ilvl w:val="0"/>
          <w:numId w:val="18"/>
        </w:numPr>
        <w:spacing w:lineRule="auto" w:line="360" w:before="0" w:after="0"/>
        <w:ind w:firstLine="709" w:lef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процессор — 2 ядра;</w:t>
      </w:r>
    </w:p>
    <w:p>
      <w:pPr>
        <w:pStyle w:val="BodyText"/>
        <w:numPr>
          <w:ilvl w:val="0"/>
          <w:numId w:val="18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оперативная память — 4 ГБ;</w:t>
      </w:r>
    </w:p>
    <w:p>
      <w:pPr>
        <w:pStyle w:val="BodyText"/>
        <w:numPr>
          <w:ilvl w:val="0"/>
          <w:numId w:val="18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дисковое пространство — 50 ГБ;</w:t>
      </w:r>
    </w:p>
    <w:p>
      <w:pPr>
        <w:pStyle w:val="BodyText"/>
        <w:numPr>
          <w:ilvl w:val="0"/>
          <w:numId w:val="18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сетевое подключение — доступ к локальной сети или интернету;</w:t>
      </w:r>
    </w:p>
    <w:p>
      <w:pPr>
        <w:pStyle w:val="BodyText"/>
        <w:numPr>
          <w:ilvl w:val="0"/>
          <w:numId w:val="18"/>
        </w:numPr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операционная система — Linux (например Ubuntu Server).</w:t>
      </w:r>
    </w:p>
    <w:p>
      <w:pPr>
        <w:pStyle w:val="BodyText"/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2.4.2. Агент (целевой сервер):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/>
        <w:t>операционная система — Linux;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/>
        <w:t>поддержка Python версии 3.10 и выше;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/>
        <w:t>оперативная память — от 512 МБ свободной памяти;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/>
      </w:pPr>
      <w:r>
        <w:rPr/>
        <w:t>дисковое пространство — около 100 МБ для установки агента.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rPr/>
      </w:pPr>
      <w:r>
        <w:rPr/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2.4.3. Клиентское рабочее место (для доступа к веб-интерфейсу):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Для доступа к веб-интерфейсу требуется: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компьютер или мобильное устройство;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современный веб-браузер (Google Chrome, Mozilla Firefox, ЯНДЕКС БРАУЗЕР и др.);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доступ к серверу управления по сети.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2.5. Требования к информационной и программной совместимости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Для реализации системы используются следующие программные средства.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Языки программирования: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Style w:val="Strong"/>
          <w:rFonts w:cs="Times New Roman"/>
          <w:b w:val="false"/>
          <w:bCs w:val="false"/>
          <w:szCs w:val="28"/>
        </w:rPr>
        <w:t>Python</w:t>
      </w:r>
      <w:r>
        <w:rPr>
          <w:rFonts w:cs="Times New Roman"/>
          <w:b w:val="false"/>
          <w:bCs w:val="false"/>
          <w:szCs w:val="28"/>
        </w:rPr>
        <w:t xml:space="preserve"> — для разработки агента и сервера;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Style w:val="Strong"/>
          <w:rFonts w:cs="Times New Roman"/>
          <w:b w:val="false"/>
          <w:bCs w:val="false"/>
          <w:szCs w:val="28"/>
        </w:rPr>
        <w:t>JavaScript</w:t>
      </w:r>
      <w:r>
        <w:rPr>
          <w:rFonts w:cs="Times New Roman"/>
          <w:b w:val="false"/>
          <w:bCs w:val="false"/>
          <w:szCs w:val="28"/>
        </w:rPr>
        <w:t xml:space="preserve"> — для веб-интерфейса.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Используемые библиотеки и фреймворки: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Сервер: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FastAPI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SQLAlchemy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Pydantic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Uvicorn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Агент: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psutil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cryptography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PyYAML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httpx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Веб-интерфейс: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Bootstrap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Chart.js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Jinja2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Система управления базами данных: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Style w:val="Strong"/>
          <w:rFonts w:cs="Times New Roman"/>
          <w:b w:val="false"/>
          <w:bCs w:val="false"/>
          <w:szCs w:val="28"/>
        </w:rPr>
        <w:t>PostgreSQL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Передача данных между компонентами системы должна осуществляться по протоколу </w:t>
      </w:r>
      <w:r>
        <w:rPr>
          <w:rStyle w:val="Strong"/>
          <w:rFonts w:cs="Times New Roman"/>
          <w:b w:val="false"/>
          <w:bCs w:val="false"/>
          <w:szCs w:val="28"/>
        </w:rPr>
        <w:t>HTTPS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Формат обмена данными — </w:t>
      </w:r>
      <w:r>
        <w:rPr>
          <w:rStyle w:val="Strong"/>
          <w:rFonts w:cs="Times New Roman"/>
          <w:b w:val="false"/>
          <w:bCs w:val="false"/>
          <w:szCs w:val="28"/>
        </w:rPr>
        <w:t>JSON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Политики безопасности описываются в формате </w:t>
      </w:r>
      <w:r>
        <w:rPr>
          <w:rStyle w:val="Strong"/>
          <w:rFonts w:cs="Times New Roman"/>
          <w:b w:val="false"/>
          <w:bCs w:val="false"/>
          <w:szCs w:val="28"/>
        </w:rPr>
        <w:t>YAML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lef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2.6. Специальные требования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обеспечивать: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обновления программного агента;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ведение журнала действий администратора;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хранение истории изменений политик безопасности;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cs="Times New Roman"/>
          <w:szCs w:val="28"/>
        </w:rPr>
      </w:pPr>
      <w:r>
        <w:rPr>
          <w:rFonts w:cs="Times New Roman"/>
          <w:szCs w:val="28"/>
        </w:rPr>
        <w:t>наличие веб-интерфейса на русском или английском языке.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lef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left="0"/>
        <w:rPr/>
      </w:pPr>
      <w:bookmarkStart w:id="22" w:name="__RefHeading___Toc72513_897240002"/>
      <w:bookmarkEnd w:id="22"/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3. ТРЕБОВАНИЯ К ПРОГРАММНОЙ ДОКУМЕНТАЦИИ</w:t>
      </w:r>
    </w:p>
    <w:p>
      <w:pPr>
        <w:pStyle w:val="BodyText"/>
        <w:spacing w:lineRule="auto" w:line="360" w:before="0" w:after="0"/>
        <w:ind w:firstLine="709" w:left="0"/>
        <w:rPr/>
      </w:pPr>
      <w:r>
        <w:rPr/>
      </w:r>
      <w:bookmarkStart w:id="23" w:name="_GoBack_Copy_2_Copy_1"/>
      <w:bookmarkStart w:id="24" w:name="_GoBack_Copy_1_Copy_2"/>
      <w:bookmarkStart w:id="25" w:name="_GoBack_Copy_2_Copy_1"/>
      <w:bookmarkStart w:id="26" w:name="_GoBack_Copy_1_Copy_2"/>
      <w:bookmarkEnd w:id="25"/>
      <w:bookmarkEnd w:id="26"/>
    </w:p>
    <w:p>
      <w:pPr>
        <w:pStyle w:val="BodyText"/>
        <w:spacing w:lineRule="auto" w:line="360" w:before="0" w:after="0"/>
        <w:ind w:firstLine="709" w:left="0"/>
        <w:rPr/>
      </w:pPr>
      <w:r>
        <w:rPr/>
        <w:t>В состав программной документации должны входить следующие документы.</w:t>
      </w:r>
    </w:p>
    <w:p>
      <w:pPr>
        <w:pStyle w:val="BodyText"/>
        <w:numPr>
          <w:ilvl w:val="0"/>
          <w:numId w:val="26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</w:rPr>
        <w:t>Пояснительная записка к курсовому проекту</w:t>
      </w:r>
      <w:r>
        <w:rPr>
          <w:b w:val="false"/>
          <w:bCs w:val="false"/>
        </w:rPr>
        <w:t>, содержащая:</w:t>
      </w:r>
    </w:p>
    <w:p>
      <w:pPr>
        <w:pStyle w:val="BodyText"/>
        <w:numPr>
          <w:ilvl w:val="0"/>
          <w:numId w:val="27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описание архитектуры системы;</w:t>
      </w:r>
    </w:p>
    <w:p>
      <w:pPr>
        <w:pStyle w:val="BodyText"/>
        <w:numPr>
          <w:ilvl w:val="0"/>
          <w:numId w:val="27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обоснование выбора технологий;</w:t>
      </w:r>
    </w:p>
    <w:p>
      <w:pPr>
        <w:pStyle w:val="BodyText"/>
        <w:numPr>
          <w:ilvl w:val="0"/>
          <w:numId w:val="27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описание структуры базы данных;</w:t>
      </w:r>
    </w:p>
    <w:p>
      <w:pPr>
        <w:pStyle w:val="BodyText"/>
        <w:numPr>
          <w:ilvl w:val="0"/>
          <w:numId w:val="27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описание алгоритмов работы системы.</w:t>
      </w:r>
    </w:p>
    <w:p>
      <w:pPr>
        <w:pStyle w:val="BodyText"/>
        <w:numPr>
          <w:ilvl w:val="0"/>
          <w:numId w:val="26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</w:rPr>
        <w:t>Техническое задание</w:t>
      </w:r>
      <w:r>
        <w:rPr>
          <w:b w:val="false"/>
          <w:bCs w:val="false"/>
        </w:rPr>
        <w:t xml:space="preserve"> (данный документ).</w:t>
      </w:r>
    </w:p>
    <w:p>
      <w:pPr>
        <w:pStyle w:val="BodyText"/>
        <w:numPr>
          <w:ilvl w:val="0"/>
          <w:numId w:val="28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</w:rPr>
        <w:t>Руководство администратора</w:t>
      </w:r>
      <w:r>
        <w:rPr>
          <w:b w:val="false"/>
          <w:bCs w:val="false"/>
        </w:rPr>
        <w:t>, включающее:</w:t>
      </w:r>
    </w:p>
    <w:p>
      <w:pPr>
        <w:pStyle w:val="BodyText"/>
        <w:numPr>
          <w:ilvl w:val="0"/>
          <w:numId w:val="28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описание установки сервера управления;</w:t>
      </w:r>
    </w:p>
    <w:p>
      <w:pPr>
        <w:pStyle w:val="BodyText"/>
        <w:numPr>
          <w:ilvl w:val="0"/>
          <w:numId w:val="28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описание установки и регистрации агентов;</w:t>
      </w:r>
    </w:p>
    <w:p>
      <w:pPr>
        <w:pStyle w:val="BodyText"/>
        <w:numPr>
          <w:ilvl w:val="0"/>
          <w:numId w:val="28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описание управления политиками безопасности.</w:t>
      </w:r>
    </w:p>
    <w:p>
      <w:pPr>
        <w:pStyle w:val="BodyText"/>
        <w:numPr>
          <w:ilvl w:val="0"/>
          <w:numId w:val="26"/>
        </w:numPr>
        <w:spacing w:lineRule="auto" w:line="360" w:before="0" w:after="0"/>
        <w:ind w:firstLine="709" w:left="0"/>
        <w:rPr/>
      </w:pPr>
      <w:r>
        <w:rPr>
          <w:rStyle w:val="Strong"/>
          <w:b w:val="false"/>
          <w:bCs w:val="false"/>
        </w:rPr>
        <w:t>Руководство пользователя</w:t>
      </w:r>
      <w:r>
        <w:rPr>
          <w:b w:val="false"/>
          <w:bCs w:val="false"/>
        </w:rPr>
        <w:t>, включающее:</w:t>
      </w:r>
    </w:p>
    <w:p>
      <w:pPr>
        <w:pStyle w:val="BodyText"/>
        <w:numPr>
          <w:ilvl w:val="0"/>
          <w:numId w:val="29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описание работы с веб-интерфейсом;</w:t>
      </w:r>
    </w:p>
    <w:p>
      <w:pPr>
        <w:pStyle w:val="BodyText"/>
        <w:numPr>
          <w:ilvl w:val="0"/>
          <w:numId w:val="29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просмотр информации о серверах;</w:t>
      </w:r>
    </w:p>
    <w:p>
      <w:pPr>
        <w:pStyle w:val="BodyText"/>
        <w:numPr>
          <w:ilvl w:val="0"/>
          <w:numId w:val="29"/>
        </w:numPr>
        <w:spacing w:lineRule="auto" w:line="360" w:before="0" w:after="0"/>
        <w:ind w:firstLine="709" w:left="0"/>
        <w:rPr>
          <w:b w:val="false"/>
          <w:bCs w:val="false"/>
        </w:rPr>
      </w:pPr>
      <w:r>
        <w:rPr>
          <w:b w:val="false"/>
          <w:bCs w:val="false"/>
        </w:rPr>
        <w:t>анализ результатов проверок.</w:t>
      </w:r>
      <w:bookmarkStart w:id="27" w:name="_GoBack"/>
      <w:bookmarkEnd w:id="27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egoe UI" w:cs="Tahoma"/>
        <w:sz w:val="22"/>
        <w:szCs w:val="22"/>
        <w:lang w:val="ru-RU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200"/>
      <w:ind w:firstLine="709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ind w:firstLine="709"/>
      <w:jc w:val="center"/>
      <w:outlineLvl w:val="0"/>
    </w:pPr>
    <w:rPr>
      <w:rFonts w:ascii="Times New Roman" w:hAnsi="Times New Roman"/>
      <w:b w:val="false"/>
      <w:bCs/>
      <w:sz w:val="28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lineRule="auto" w:line="480" w:before="200" w:after="120"/>
      <w:ind w:firstLine="709"/>
      <w:outlineLvl w:val="1"/>
    </w:pPr>
    <w:rPr>
      <w:rFonts w:ascii="Times New Roman" w:hAnsi="Times New Roman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/>
      <w:b w:val="false"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IndexHeading">
    <w:name w:val="index heading"/>
    <w:basedOn w:val="Style13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  <w:jc w:val="center"/>
    </w:pPr>
    <w:rPr>
      <w:rFonts w:ascii="Times New Roman" w:hAnsi="Times New Roman"/>
      <w:b w:val="false"/>
      <w:bCs/>
      <w:sz w:val="28"/>
      <w:szCs w:val="32"/>
    </w:rPr>
  </w:style>
  <w:style w:type="paragraph" w:styleId="TOC1">
    <w:name w:val="toc 1"/>
    <w:basedOn w:val="Style14"/>
    <w:pPr>
      <w:tabs>
        <w:tab w:val="clear" w:pos="708"/>
        <w:tab w:val="right" w:pos="9355" w:leader="dot"/>
      </w:tabs>
      <w:ind w:hanging="0" w:left="0"/>
    </w:pPr>
    <w:rPr/>
  </w:style>
  <w:style w:type="paragraph" w:styleId="TOC2">
    <w:name w:val="toc 2"/>
    <w:basedOn w:val="Style14"/>
    <w:pPr>
      <w:tabs>
        <w:tab w:val="clear" w:pos="708"/>
        <w:tab w:val="right" w:pos="9072" w:leader="dot"/>
      </w:tabs>
      <w:ind w:hanging="0" w:left="283"/>
    </w:pPr>
    <w:rPr/>
  </w:style>
  <w:style w:type="paragraph" w:styleId="Style16">
    <w:name w:val="Рисунок"/>
    <w:basedOn w:val="Caption"/>
    <w:qFormat/>
    <w:pPr>
      <w:jc w:val="center"/>
    </w:pPr>
    <w:rPr>
      <w:i w:val="false"/>
      <w:sz w:val="28"/>
    </w:rPr>
  </w:style>
  <w:style w:type="paragraph" w:styleId="Style17">
    <w:name w:val="Содержимое врезки"/>
    <w:basedOn w:val="Normal"/>
    <w:qFormat/>
    <w:pPr/>
    <w:rPr/>
  </w:style>
  <w:style w:type="paragraph" w:styleId="TOC3">
    <w:name w:val="toc 3"/>
    <w:basedOn w:val="Style14"/>
    <w:pPr>
      <w:tabs>
        <w:tab w:val="clear" w:pos="708"/>
        <w:tab w:val="right" w:pos="8788" w:leader="dot"/>
      </w:tabs>
      <w:ind w:hanging="0" w:left="567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  <w:lang w:val="x-none" w:eastAsia="x-none"/>
    </w:rPr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C4">
    <w:name w:val="toc 4"/>
    <w:basedOn w:val="Index"/>
    <w:pPr>
      <w:tabs>
        <w:tab w:val="clear" w:pos="708"/>
        <w:tab w:val="right" w:pos="8788" w:leader="dot"/>
      </w:tabs>
      <w:ind w:hanging="0" w:left="850"/>
    </w:pPr>
    <w:rPr/>
  </w:style>
  <w:style w:type="paragraph" w:styleId="FrameContents">
    <w:name w:val="Frame Contents"/>
    <w:basedOn w:val="Normal"/>
    <w:qFormat/>
    <w:pPr/>
    <w:rPr/>
  </w:style>
  <w:style w:type="paragraph" w:styleId="ListContents">
    <w:name w:val="List Contents"/>
    <w:basedOn w:val="Normal"/>
    <w:qFormat/>
    <w:pPr>
      <w:ind w:left="567"/>
    </w:pPr>
    <w:rPr/>
  </w:style>
  <w:style w:type="numbering" w:styleId="Style1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hyperlink" Target="https://docs.python.org/3.14/" TargetMode="External"/><Relationship Id="rId17" Type="http://schemas.openxmlformats.org/officeDocument/2006/relationships/hyperlink" Target="https://fastapi.tiangolo.com/" TargetMode="External"/><Relationship Id="rId18" Type="http://schemas.openxmlformats.org/officeDocument/2006/relationships/hyperlink" Target="https://www.postgresql.org/docs/13/" TargetMode="External"/><Relationship Id="rId19" Type="http://schemas.openxmlformats.org/officeDocument/2006/relationships/hyperlink" Target="https://docs.sqlalchemy.org/en/14/core/" TargetMode="External"/><Relationship Id="rId20" Type="http://schemas.openxmlformats.org/officeDocument/2006/relationships/hyperlink" Target="https://docs.pydantic.dev/latest/" TargetMode="External"/><Relationship Id="rId21" Type="http://schemas.openxmlformats.org/officeDocument/2006/relationships/hyperlink" Target="https://psutil.readthedocs.io/en/latest/" TargetMode="External"/><Relationship Id="rId22" Type="http://schemas.openxmlformats.org/officeDocument/2006/relationships/hyperlink" Target="https://cryptography.io/en/latest/" TargetMode="External"/><Relationship Id="rId23" Type="http://schemas.openxmlformats.org/officeDocument/2006/relationships/hyperlink" Target="https://getbootstrap.com/docs/5.0/getting-started/introduction/" TargetMode="External"/><Relationship Id="rId24" Type="http://schemas.openxmlformats.org/officeDocument/2006/relationships/hyperlink" Target="https://www.chartjs.org/docs/latest/" TargetMode="External"/><Relationship Id="rId25" Type="http://schemas.openxmlformats.org/officeDocument/2006/relationships/hyperlink" Target="https://yaml.org/spec/1.2/spec.html" TargetMode="External"/><Relationship Id="rId26" Type="http://schemas.openxmlformats.org/officeDocument/2006/relationships/hyperlink" Target="https://datatracker.ietf.org/doc/html/rfc8446" TargetMode="External"/><Relationship Id="rId27" Type="http://schemas.openxmlformats.org/officeDocument/2006/relationships/hyperlink" Target="https://www.forrester.com/report/build-security-into-your-networks-dna-the-zero-trust-network-architecture" TargetMode="External"/><Relationship Id="rId28" Type="http://schemas.openxmlformats.org/officeDocument/2006/relationships/hyperlink" Target="https://Habr.com/" TargetMode="External"/><Relationship Id="rId29" Type="http://schemas.openxmlformats.org/officeDocument/2006/relationships/hyperlink" Target="https://habr.com/ru/articles/730000/" TargetMode="Externa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4858</TotalTime>
  <Application>LibreOffice/26.2.0.3$Linux_X86_64 LibreOffice_project/afbbd0df0edb6d40b450b0337ac646b0913a760c</Application>
  <AppVersion>15.0000</AppVersion>
  <Pages>28</Pages>
  <Words>2805</Words>
  <Characters>21247</Characters>
  <CharactersWithSpaces>23627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2025-03-26T14:12:00Z</dcterms:created>
  <dc:creator>as41</dc:creator>
  <dc:description/>
  <dc:language>ru-RU</dc:language>
  <cp:lastModifiedBy/>
  <dcterms:modified xsi:type="dcterms:W3CDTF">2026-03-16T19:29:37Z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