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A9" w:rsidRDefault="00C91C46" w:rsidP="00C91C4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Типы данных </w:t>
      </w:r>
    </w:p>
    <w:p w:rsidR="001000D9" w:rsidRPr="00C91C46" w:rsidRDefault="00C91C46" w:rsidP="001000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Delphi</w:t>
      </w:r>
    </w:p>
    <w:p w:rsidR="00C91C46" w:rsidRPr="00C91C46" w:rsidRDefault="00C91C46" w:rsidP="00C91C46">
      <w:pPr>
        <w:rPr>
          <w:rFonts w:ascii="Times New Roman" w:hAnsi="Times New Roman" w:cs="Times New Roman"/>
          <w:b/>
          <w:sz w:val="28"/>
          <w:u w:val="single"/>
        </w:rPr>
      </w:pPr>
      <w:r w:rsidRPr="00C91C46">
        <w:rPr>
          <w:rFonts w:ascii="Times New Roman" w:hAnsi="Times New Roman" w:cs="Times New Roman"/>
          <w:b/>
          <w:sz w:val="28"/>
          <w:u w:val="single"/>
        </w:rPr>
        <w:t xml:space="preserve">Целый тип </w:t>
      </w:r>
      <w:proofErr w:type="spellStart"/>
      <w:r w:rsidRPr="00C91C46">
        <w:rPr>
          <w:rFonts w:ascii="Times New Roman" w:hAnsi="Times New Roman" w:cs="Times New Roman"/>
          <w:b/>
          <w:sz w:val="28"/>
          <w:u w:val="single"/>
        </w:rPr>
        <w:t>Delphi</w:t>
      </w:r>
      <w:proofErr w:type="spellEnd"/>
    </w:p>
    <w:p w:rsidR="00C91C46" w:rsidRPr="00C91C46" w:rsidRDefault="00C91C46" w:rsidP="00C91C46">
      <w:pPr>
        <w:jc w:val="both"/>
        <w:rPr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sz w:val="28"/>
        </w:rPr>
        <w:t xml:space="preserve">Библиотека языка </w:t>
      </w:r>
      <w:proofErr w:type="spellStart"/>
      <w:r w:rsidRPr="00C91C46">
        <w:rPr>
          <w:rFonts w:ascii="Times New Roman" w:hAnsi="Times New Roman" w:cs="Times New Roman"/>
          <w:sz w:val="28"/>
        </w:rPr>
        <w:t>Delphi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 включает в себя 7 целых типов данных: </w:t>
      </w:r>
      <w:proofErr w:type="spellStart"/>
      <w:r w:rsidRPr="00C91C46">
        <w:rPr>
          <w:rFonts w:ascii="Times New Roman" w:hAnsi="Times New Roman" w:cs="Times New Roman"/>
          <w:sz w:val="28"/>
        </w:rPr>
        <w:t>Shortint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91C46">
        <w:rPr>
          <w:rFonts w:ascii="Times New Roman" w:hAnsi="Times New Roman" w:cs="Times New Roman"/>
          <w:sz w:val="28"/>
        </w:rPr>
        <w:t>Smallint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91C46">
        <w:rPr>
          <w:rFonts w:ascii="Times New Roman" w:hAnsi="Times New Roman" w:cs="Times New Roman"/>
          <w:sz w:val="28"/>
        </w:rPr>
        <w:t>Longint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Int64, </w:t>
      </w:r>
      <w:proofErr w:type="spellStart"/>
      <w:r w:rsidRPr="00C91C46">
        <w:rPr>
          <w:rFonts w:ascii="Times New Roman" w:hAnsi="Times New Roman" w:cs="Times New Roman"/>
          <w:sz w:val="28"/>
        </w:rPr>
        <w:t>Byte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91C46">
        <w:rPr>
          <w:rFonts w:ascii="Times New Roman" w:hAnsi="Times New Roman" w:cs="Times New Roman"/>
          <w:sz w:val="28"/>
        </w:rPr>
        <w:t>Word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91C46">
        <w:rPr>
          <w:rFonts w:ascii="Times New Roman" w:hAnsi="Times New Roman" w:cs="Times New Roman"/>
          <w:sz w:val="28"/>
        </w:rPr>
        <w:t>Longword</w:t>
      </w:r>
      <w:proofErr w:type="spellEnd"/>
      <w:r w:rsidRPr="00C91C46">
        <w:rPr>
          <w:rFonts w:ascii="Times New Roman" w:hAnsi="Times New Roman" w:cs="Times New Roman"/>
          <w:sz w:val="28"/>
        </w:rPr>
        <w:t>, характеристики которых приведены в таблице ниже.</w:t>
      </w:r>
    </w:p>
    <w:p w:rsidR="00C91C46" w:rsidRPr="00C91C46" w:rsidRDefault="00C91C46" w:rsidP="00C91C46">
      <w:pPr>
        <w:jc w:val="both"/>
        <w:rPr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FD39FB" wp14:editId="22A61BC4">
            <wp:extent cx="4648200" cy="1508760"/>
            <wp:effectExtent l="0" t="0" r="0" b="0"/>
            <wp:docPr id="4" name="Рисунок 4" descr="Целый тип Del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лый тип Delph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C46" w:rsidRPr="00C91C46" w:rsidRDefault="00C91C46" w:rsidP="00C91C4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C91C46">
        <w:rPr>
          <w:rFonts w:ascii="Times New Roman" w:hAnsi="Times New Roman" w:cs="Times New Roman"/>
          <w:b/>
          <w:sz w:val="28"/>
          <w:u w:val="single"/>
        </w:rPr>
        <w:t>Вещественный тип </w:t>
      </w:r>
      <w:proofErr w:type="spellStart"/>
      <w:r w:rsidRPr="00C91C46">
        <w:rPr>
          <w:rFonts w:ascii="Times New Roman" w:hAnsi="Times New Roman" w:cs="Times New Roman"/>
          <w:b/>
          <w:sz w:val="28"/>
          <w:u w:val="single"/>
        </w:rPr>
        <w:t>Delphi</w:t>
      </w:r>
      <w:proofErr w:type="spellEnd"/>
    </w:p>
    <w:p w:rsidR="00C91C46" w:rsidRPr="00C91C46" w:rsidRDefault="00C91C46" w:rsidP="00C91C46">
      <w:pPr>
        <w:jc w:val="both"/>
        <w:rPr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sz w:val="28"/>
        </w:rPr>
        <w:t xml:space="preserve">Кроме того, в поддержку языка </w:t>
      </w:r>
      <w:proofErr w:type="spellStart"/>
      <w:r w:rsidRPr="00C91C46">
        <w:rPr>
          <w:rFonts w:ascii="Times New Roman" w:hAnsi="Times New Roman" w:cs="Times New Roman"/>
          <w:sz w:val="28"/>
        </w:rPr>
        <w:t>Delphi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 входят 6 различных вещественных типов (Real68, </w:t>
      </w:r>
      <w:proofErr w:type="spellStart"/>
      <w:r w:rsidRPr="00C91C46">
        <w:rPr>
          <w:rFonts w:ascii="Times New Roman" w:hAnsi="Times New Roman" w:cs="Times New Roman"/>
          <w:sz w:val="28"/>
        </w:rPr>
        <w:t>Single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91C46">
        <w:rPr>
          <w:rFonts w:ascii="Times New Roman" w:hAnsi="Times New Roman" w:cs="Times New Roman"/>
          <w:sz w:val="28"/>
        </w:rPr>
        <w:t>Double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91C46">
        <w:rPr>
          <w:rFonts w:ascii="Times New Roman" w:hAnsi="Times New Roman" w:cs="Times New Roman"/>
          <w:sz w:val="28"/>
        </w:rPr>
        <w:t>Extended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91C46">
        <w:rPr>
          <w:rFonts w:ascii="Times New Roman" w:hAnsi="Times New Roman" w:cs="Times New Roman"/>
          <w:sz w:val="28"/>
        </w:rPr>
        <w:t>Comp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91C46">
        <w:rPr>
          <w:rFonts w:ascii="Times New Roman" w:hAnsi="Times New Roman" w:cs="Times New Roman"/>
          <w:sz w:val="28"/>
        </w:rPr>
        <w:t>Currency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), которые отличаются друг от друга, прежде всего, по диапазону допустимых значений, по количеству значащих цифр, по количеству байт, которые необходимы для хранения некоторых данных в памяти ПК (характеристики вещественных типов приведены ниже). Также в состав </w:t>
      </w:r>
      <w:proofErr w:type="gramStart"/>
      <w:r w:rsidRPr="00C91C46">
        <w:rPr>
          <w:rFonts w:ascii="Times New Roman" w:hAnsi="Times New Roman" w:cs="Times New Roman"/>
          <w:sz w:val="28"/>
        </w:rPr>
        <w:t>библиотеки  языка</w:t>
      </w:r>
      <w:proofErr w:type="gramEnd"/>
      <w:r w:rsidRPr="00C91C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1C46">
        <w:rPr>
          <w:rFonts w:ascii="Times New Roman" w:hAnsi="Times New Roman" w:cs="Times New Roman"/>
          <w:sz w:val="28"/>
        </w:rPr>
        <w:t>Delphi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 входит и наиболее универсальный вещественный тип — тип </w:t>
      </w:r>
      <w:proofErr w:type="spellStart"/>
      <w:r w:rsidRPr="00C91C46">
        <w:rPr>
          <w:rFonts w:ascii="Times New Roman" w:hAnsi="Times New Roman" w:cs="Times New Roman"/>
          <w:sz w:val="28"/>
        </w:rPr>
        <w:t>Real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эквивалентный </w:t>
      </w:r>
      <w:proofErr w:type="spellStart"/>
      <w:r w:rsidRPr="00C91C46">
        <w:rPr>
          <w:rFonts w:ascii="Times New Roman" w:hAnsi="Times New Roman" w:cs="Times New Roman"/>
          <w:sz w:val="28"/>
        </w:rPr>
        <w:t>Double</w:t>
      </w:r>
      <w:proofErr w:type="spellEnd"/>
      <w:r w:rsidRPr="00C91C46">
        <w:rPr>
          <w:rFonts w:ascii="Times New Roman" w:hAnsi="Times New Roman" w:cs="Times New Roman"/>
          <w:sz w:val="28"/>
        </w:rPr>
        <w:t>.</w:t>
      </w:r>
    </w:p>
    <w:p w:rsidR="00C91C46" w:rsidRPr="00C91C46" w:rsidRDefault="00C91C46" w:rsidP="00C91C46">
      <w:pPr>
        <w:jc w:val="both"/>
        <w:rPr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983EFEA" wp14:editId="3597C950">
            <wp:extent cx="4427220" cy="1470660"/>
            <wp:effectExtent l="0" t="0" r="0" b="0"/>
            <wp:docPr id="3" name="Рисунок 3" descr="Вещественный тип Del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ещественный тип Delph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C46" w:rsidRDefault="00C91C46" w:rsidP="001000D9">
      <w:pPr>
        <w:rPr>
          <w:rFonts w:ascii="Times New Roman" w:hAnsi="Times New Roman" w:cs="Times New Roman"/>
          <w:sz w:val="28"/>
          <w:lang w:val="en-US"/>
        </w:rPr>
      </w:pPr>
    </w:p>
    <w:p w:rsidR="00C91C46" w:rsidRPr="00C658C7" w:rsidRDefault="00C91C46" w:rsidP="00C91C4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91C46">
        <w:rPr>
          <w:rFonts w:ascii="Times New Roman" w:hAnsi="Times New Roman" w:cs="Times New Roman"/>
          <w:b/>
          <w:sz w:val="28"/>
        </w:rPr>
        <w:t>Pascal</w:t>
      </w:r>
      <w:proofErr w:type="spellEnd"/>
      <w:r w:rsidRPr="00C658C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ABC</w:t>
      </w:r>
    </w:p>
    <w:p w:rsidR="00C91C46" w:rsidRDefault="00C91C46" w:rsidP="00C91C46">
      <w:pPr>
        <w:rPr>
          <w:rFonts w:ascii="Times New Roman" w:hAnsi="Times New Roman" w:cs="Times New Roman"/>
          <w:b/>
          <w:sz w:val="28"/>
          <w:u w:val="single"/>
        </w:rPr>
      </w:pPr>
    </w:p>
    <w:p w:rsidR="00C91C46" w:rsidRPr="00C91C46" w:rsidRDefault="00C91C46" w:rsidP="00C91C4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Целый</w:t>
      </w:r>
      <w:r w:rsidRPr="00C91C46">
        <w:rPr>
          <w:rFonts w:ascii="Times New Roman" w:hAnsi="Times New Roman" w:cs="Times New Roman"/>
          <w:b/>
          <w:sz w:val="28"/>
          <w:u w:val="single"/>
        </w:rPr>
        <w:t xml:space="preserve"> тип</w:t>
      </w:r>
    </w:p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sz w:val="28"/>
        </w:rPr>
        <w:t>Сюда входят несколько целочисленных типов, которые различаются диапазоном значений, количеством байт отведённых для их хранения и словом, с помощью которого объявляется тип.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3516"/>
        <w:gridCol w:w="2052"/>
      </w:tblGrid>
      <w:tr w:rsidR="00C91C46" w:rsidRPr="00C91C46" w:rsidTr="00C91C46">
        <w:tc>
          <w:tcPr>
            <w:tcW w:w="156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lastRenderedPageBreak/>
              <w:t>Тип</w:t>
            </w:r>
          </w:p>
        </w:tc>
        <w:tc>
          <w:tcPr>
            <w:tcW w:w="351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Диапазон</w:t>
            </w:r>
          </w:p>
        </w:tc>
        <w:tc>
          <w:tcPr>
            <w:tcW w:w="20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Размер в байтах</w:t>
            </w:r>
          </w:p>
        </w:tc>
      </w:tr>
      <w:tr w:rsidR="00C91C46" w:rsidRPr="00C91C46" w:rsidTr="00C91C46">
        <w:tc>
          <w:tcPr>
            <w:tcW w:w="156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shortint</w:t>
            </w:r>
            <w:proofErr w:type="spellEnd"/>
          </w:p>
        </w:tc>
        <w:tc>
          <w:tcPr>
            <w:tcW w:w="351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-128…127</w:t>
            </w:r>
          </w:p>
        </w:tc>
        <w:tc>
          <w:tcPr>
            <w:tcW w:w="20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91C46" w:rsidRPr="00C91C46" w:rsidTr="00C91C46">
        <w:tc>
          <w:tcPr>
            <w:tcW w:w="156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integer</w:t>
            </w:r>
            <w:proofErr w:type="spellEnd"/>
          </w:p>
        </w:tc>
        <w:tc>
          <w:tcPr>
            <w:tcW w:w="351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-32 768…32 767</w:t>
            </w:r>
          </w:p>
        </w:tc>
        <w:tc>
          <w:tcPr>
            <w:tcW w:w="20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91C46" w:rsidRPr="00C91C46" w:rsidTr="00C91C46">
        <w:tc>
          <w:tcPr>
            <w:tcW w:w="156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longint</w:t>
            </w:r>
            <w:proofErr w:type="spellEnd"/>
          </w:p>
        </w:tc>
        <w:tc>
          <w:tcPr>
            <w:tcW w:w="351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-2 147 483 648…2 147 483 647</w:t>
            </w:r>
          </w:p>
        </w:tc>
        <w:tc>
          <w:tcPr>
            <w:tcW w:w="20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C91C46" w:rsidRPr="00C91C46" w:rsidTr="00C91C46">
        <w:tc>
          <w:tcPr>
            <w:tcW w:w="156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byte</w:t>
            </w:r>
            <w:proofErr w:type="spellEnd"/>
          </w:p>
        </w:tc>
        <w:tc>
          <w:tcPr>
            <w:tcW w:w="351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0…255</w:t>
            </w:r>
          </w:p>
        </w:tc>
        <w:tc>
          <w:tcPr>
            <w:tcW w:w="20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91C46" w:rsidRPr="00C91C46" w:rsidTr="00C91C46">
        <w:tc>
          <w:tcPr>
            <w:tcW w:w="156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word</w:t>
            </w:r>
            <w:proofErr w:type="spellEnd"/>
          </w:p>
        </w:tc>
        <w:tc>
          <w:tcPr>
            <w:tcW w:w="351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0…65 535</w:t>
            </w:r>
          </w:p>
        </w:tc>
        <w:tc>
          <w:tcPr>
            <w:tcW w:w="20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sz w:val="28"/>
        </w:rPr>
        <w:t xml:space="preserve">Объявить целочисленную переменную можно в разделе </w:t>
      </w:r>
      <w:proofErr w:type="spellStart"/>
      <w:r w:rsidRPr="00C91C46">
        <w:rPr>
          <w:rFonts w:ascii="Times New Roman" w:hAnsi="Times New Roman" w:cs="Times New Roman"/>
          <w:sz w:val="28"/>
        </w:rPr>
        <w:t>Var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C91C46">
        <w:rPr>
          <w:rFonts w:ascii="Times New Roman" w:hAnsi="Times New Roman" w:cs="Times New Roman"/>
          <w:sz w:val="28"/>
        </w:rPr>
        <w:t>например</w:t>
      </w:r>
      <w:proofErr w:type="gramEnd"/>
      <w:r w:rsidRPr="00C91C46">
        <w:rPr>
          <w:rFonts w:ascii="Times New Roman" w:hAnsi="Times New Roman" w:cs="Times New Roman"/>
          <w:sz w:val="28"/>
        </w:rPr>
        <w:t>:</w:t>
      </w:r>
    </w:p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proofErr w:type="spellStart"/>
      <w:r w:rsidRPr="00C91C46">
        <w:rPr>
          <w:rFonts w:ascii="Times New Roman" w:hAnsi="Times New Roman" w:cs="Times New Roman"/>
          <w:sz w:val="28"/>
        </w:rPr>
        <w:t>Var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1C46">
        <w:rPr>
          <w:rFonts w:ascii="Times New Roman" w:hAnsi="Times New Roman" w:cs="Times New Roman"/>
          <w:sz w:val="28"/>
        </w:rPr>
        <w:t>book</w:t>
      </w:r>
      <w:proofErr w:type="spellEnd"/>
      <w:r w:rsidRPr="00C91C4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91C46">
        <w:rPr>
          <w:rFonts w:ascii="Times New Roman" w:hAnsi="Times New Roman" w:cs="Times New Roman"/>
          <w:sz w:val="28"/>
        </w:rPr>
        <w:t>word</w:t>
      </w:r>
      <w:proofErr w:type="spellEnd"/>
      <w:r w:rsidRPr="00C91C46">
        <w:rPr>
          <w:rFonts w:ascii="Times New Roman" w:hAnsi="Times New Roman" w:cs="Times New Roman"/>
          <w:sz w:val="28"/>
        </w:rPr>
        <w:t>;</w:t>
      </w:r>
    </w:p>
    <w:p w:rsidR="00C91C46" w:rsidRPr="00C91C46" w:rsidRDefault="00C91C46" w:rsidP="00C91C46">
      <w:pPr>
        <w:rPr>
          <w:rFonts w:ascii="Times New Roman" w:hAnsi="Times New Roman" w:cs="Times New Roman"/>
          <w:b/>
          <w:sz w:val="28"/>
          <w:u w:val="single"/>
        </w:rPr>
      </w:pPr>
      <w:r w:rsidRPr="00C91C46">
        <w:rPr>
          <w:rFonts w:ascii="Times New Roman" w:hAnsi="Times New Roman" w:cs="Times New Roman"/>
          <w:b/>
          <w:sz w:val="28"/>
          <w:u w:val="single"/>
        </w:rPr>
        <w:t>Вещественный тип</w:t>
      </w:r>
    </w:p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sz w:val="28"/>
        </w:rPr>
        <w:t>В Паскале бывают следующие вещественные типы данных: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1800"/>
        <w:gridCol w:w="1752"/>
        <w:gridCol w:w="1548"/>
      </w:tblGrid>
      <w:tr w:rsidR="00C91C46" w:rsidRPr="00C91C46" w:rsidTr="00C91C46">
        <w:tc>
          <w:tcPr>
            <w:tcW w:w="177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180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Диапазон</w:t>
            </w:r>
          </w:p>
        </w:tc>
        <w:tc>
          <w:tcPr>
            <w:tcW w:w="17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Память, байт</w:t>
            </w:r>
          </w:p>
        </w:tc>
        <w:tc>
          <w:tcPr>
            <w:tcW w:w="1548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Количество цифр</w:t>
            </w:r>
          </w:p>
        </w:tc>
      </w:tr>
      <w:tr w:rsidR="00C91C46" w:rsidRPr="00C91C46" w:rsidTr="00C91C46">
        <w:tc>
          <w:tcPr>
            <w:tcW w:w="177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Real</w:t>
            </w:r>
            <w:proofErr w:type="spellEnd"/>
          </w:p>
        </w:tc>
        <w:tc>
          <w:tcPr>
            <w:tcW w:w="180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2.9e-39 … 1.7e38</w:t>
            </w:r>
          </w:p>
        </w:tc>
        <w:tc>
          <w:tcPr>
            <w:tcW w:w="17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48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11-12</w:t>
            </w:r>
          </w:p>
        </w:tc>
      </w:tr>
      <w:tr w:rsidR="00C91C46" w:rsidRPr="00C91C46" w:rsidTr="00C91C46">
        <w:tc>
          <w:tcPr>
            <w:tcW w:w="177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Single</w:t>
            </w:r>
            <w:proofErr w:type="spellEnd"/>
          </w:p>
        </w:tc>
        <w:tc>
          <w:tcPr>
            <w:tcW w:w="180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1.5e-45 … 3.4e38</w:t>
            </w:r>
          </w:p>
        </w:tc>
        <w:tc>
          <w:tcPr>
            <w:tcW w:w="17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48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7-8</w:t>
            </w:r>
          </w:p>
        </w:tc>
      </w:tr>
      <w:tr w:rsidR="00C91C46" w:rsidRPr="00C91C46" w:rsidTr="00C91C46">
        <w:tc>
          <w:tcPr>
            <w:tcW w:w="177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Double</w:t>
            </w:r>
            <w:proofErr w:type="spellEnd"/>
          </w:p>
        </w:tc>
        <w:tc>
          <w:tcPr>
            <w:tcW w:w="180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5.0e-324 …1.7e308</w:t>
            </w:r>
          </w:p>
        </w:tc>
        <w:tc>
          <w:tcPr>
            <w:tcW w:w="17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48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15-16</w:t>
            </w:r>
          </w:p>
        </w:tc>
      </w:tr>
      <w:tr w:rsidR="00C91C46" w:rsidRPr="00C91C46" w:rsidTr="00C91C46">
        <w:tc>
          <w:tcPr>
            <w:tcW w:w="177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Extended</w:t>
            </w:r>
            <w:proofErr w:type="spellEnd"/>
          </w:p>
        </w:tc>
        <w:tc>
          <w:tcPr>
            <w:tcW w:w="180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3.4e-4932 … 1.1e493</w:t>
            </w:r>
          </w:p>
        </w:tc>
        <w:tc>
          <w:tcPr>
            <w:tcW w:w="17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548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19-20</w:t>
            </w:r>
          </w:p>
        </w:tc>
      </w:tr>
      <w:tr w:rsidR="00C91C46" w:rsidRPr="00C91C46" w:rsidTr="00C91C46">
        <w:tc>
          <w:tcPr>
            <w:tcW w:w="1776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91C46">
              <w:rPr>
                <w:rFonts w:ascii="Times New Roman" w:hAnsi="Times New Roman" w:cs="Times New Roman"/>
                <w:sz w:val="28"/>
              </w:rPr>
              <w:t>Comp</w:t>
            </w:r>
            <w:proofErr w:type="spellEnd"/>
          </w:p>
        </w:tc>
        <w:tc>
          <w:tcPr>
            <w:tcW w:w="1800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-9.2e63 … (</w:t>
            </w:r>
            <w:proofErr w:type="gramStart"/>
            <w:r w:rsidRPr="00C91C46">
              <w:rPr>
                <w:rFonts w:ascii="Times New Roman" w:hAnsi="Times New Roman" w:cs="Times New Roman"/>
                <w:sz w:val="28"/>
              </w:rPr>
              <w:t>9.2e63)-</w:t>
            </w:r>
            <w:proofErr w:type="gramEnd"/>
            <w:r w:rsidRPr="00C91C4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52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48" w:type="dxa"/>
            <w:tcBorders>
              <w:top w:val="single" w:sz="12" w:space="0" w:color="E6E6E6"/>
              <w:left w:val="single" w:sz="12" w:space="0" w:color="E6E6E6"/>
              <w:bottom w:val="single" w:sz="12" w:space="0" w:color="E6E6E6"/>
              <w:right w:val="single" w:sz="12" w:space="0" w:color="E6E6E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C91C46" w:rsidRPr="00C91C46" w:rsidRDefault="00C91C46" w:rsidP="00C91C46">
            <w:pPr>
              <w:rPr>
                <w:rFonts w:ascii="Times New Roman" w:hAnsi="Times New Roman" w:cs="Times New Roman"/>
                <w:sz w:val="28"/>
              </w:rPr>
            </w:pPr>
            <w:r w:rsidRPr="00C91C46">
              <w:rPr>
                <w:rFonts w:ascii="Times New Roman" w:hAnsi="Times New Roman" w:cs="Times New Roman"/>
                <w:sz w:val="28"/>
              </w:rPr>
              <w:t>19-20</w:t>
            </w:r>
          </w:p>
        </w:tc>
      </w:tr>
    </w:tbl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sz w:val="28"/>
        </w:rPr>
        <w:t>Над ними может быть выполнено большее количество операций и функций, чем над целыми. Например, эти функции возвращают вещественный результат:</w:t>
      </w:r>
    </w:p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proofErr w:type="spellStart"/>
      <w:r w:rsidRPr="00C91C46">
        <w:rPr>
          <w:rFonts w:ascii="Times New Roman" w:hAnsi="Times New Roman" w:cs="Times New Roman"/>
          <w:sz w:val="28"/>
        </w:rPr>
        <w:t>sin</w:t>
      </w:r>
      <w:proofErr w:type="spellEnd"/>
      <w:r w:rsidRPr="00C91C46">
        <w:rPr>
          <w:rFonts w:ascii="Times New Roman" w:hAnsi="Times New Roman" w:cs="Times New Roman"/>
          <w:sz w:val="28"/>
        </w:rPr>
        <w:t>(x) – синус;</w:t>
      </w:r>
    </w:p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proofErr w:type="spellStart"/>
      <w:r w:rsidRPr="00C91C46">
        <w:rPr>
          <w:rFonts w:ascii="Times New Roman" w:hAnsi="Times New Roman" w:cs="Times New Roman"/>
          <w:sz w:val="28"/>
        </w:rPr>
        <w:t>cos</w:t>
      </w:r>
      <w:proofErr w:type="spellEnd"/>
      <w:r w:rsidRPr="00C91C46">
        <w:rPr>
          <w:rFonts w:ascii="Times New Roman" w:hAnsi="Times New Roman" w:cs="Times New Roman"/>
          <w:sz w:val="28"/>
        </w:rPr>
        <w:t>(x) – косинус;</w:t>
      </w:r>
    </w:p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proofErr w:type="spellStart"/>
      <w:r w:rsidRPr="00C91C46">
        <w:rPr>
          <w:rFonts w:ascii="Times New Roman" w:hAnsi="Times New Roman" w:cs="Times New Roman"/>
          <w:sz w:val="28"/>
        </w:rPr>
        <w:t>arctan</w:t>
      </w:r>
      <w:proofErr w:type="spellEnd"/>
      <w:r w:rsidRPr="00C91C46">
        <w:rPr>
          <w:rFonts w:ascii="Times New Roman" w:hAnsi="Times New Roman" w:cs="Times New Roman"/>
          <w:sz w:val="28"/>
        </w:rPr>
        <w:t>(x) – арктангенс;</w:t>
      </w:r>
    </w:p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proofErr w:type="spellStart"/>
      <w:r w:rsidRPr="00C91C46">
        <w:rPr>
          <w:rFonts w:ascii="Times New Roman" w:hAnsi="Times New Roman" w:cs="Times New Roman"/>
          <w:sz w:val="28"/>
        </w:rPr>
        <w:t>ln</w:t>
      </w:r>
      <w:proofErr w:type="spellEnd"/>
      <w:r w:rsidRPr="00C91C46">
        <w:rPr>
          <w:rFonts w:ascii="Times New Roman" w:hAnsi="Times New Roman" w:cs="Times New Roman"/>
          <w:sz w:val="28"/>
        </w:rPr>
        <w:t>(x) – натуральный логарифм;</w:t>
      </w:r>
    </w:p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proofErr w:type="spellStart"/>
      <w:r w:rsidRPr="00C91C46">
        <w:rPr>
          <w:rFonts w:ascii="Times New Roman" w:hAnsi="Times New Roman" w:cs="Times New Roman"/>
          <w:sz w:val="28"/>
        </w:rPr>
        <w:lastRenderedPageBreak/>
        <w:t>sqrt</w:t>
      </w:r>
      <w:proofErr w:type="spellEnd"/>
      <w:r w:rsidRPr="00C91C46">
        <w:rPr>
          <w:rFonts w:ascii="Times New Roman" w:hAnsi="Times New Roman" w:cs="Times New Roman"/>
          <w:sz w:val="28"/>
        </w:rPr>
        <w:t>(x) – квадратный корень;</w:t>
      </w:r>
    </w:p>
    <w:p w:rsidR="00C91C46" w:rsidRPr="00C91C46" w:rsidRDefault="00C91C46" w:rsidP="00C91C46">
      <w:pPr>
        <w:rPr>
          <w:rFonts w:ascii="Times New Roman" w:hAnsi="Times New Roman" w:cs="Times New Roman"/>
          <w:sz w:val="28"/>
        </w:rPr>
      </w:pPr>
      <w:proofErr w:type="spellStart"/>
      <w:r w:rsidRPr="00C91C46">
        <w:rPr>
          <w:rFonts w:ascii="Times New Roman" w:hAnsi="Times New Roman" w:cs="Times New Roman"/>
          <w:sz w:val="28"/>
        </w:rPr>
        <w:t>exp</w:t>
      </w:r>
      <w:proofErr w:type="spellEnd"/>
      <w:r w:rsidRPr="00C91C46">
        <w:rPr>
          <w:rFonts w:ascii="Times New Roman" w:hAnsi="Times New Roman" w:cs="Times New Roman"/>
          <w:sz w:val="28"/>
        </w:rPr>
        <w:t>(x) – экспонента;</w:t>
      </w:r>
    </w:p>
    <w:p w:rsidR="00C91C46" w:rsidRDefault="00C91C46" w:rsidP="00C91C46">
      <w:pPr>
        <w:rPr>
          <w:rFonts w:ascii="Times New Roman" w:hAnsi="Times New Roman" w:cs="Times New Roman"/>
          <w:sz w:val="28"/>
        </w:rPr>
      </w:pPr>
    </w:p>
    <w:p w:rsidR="00C91C46" w:rsidRDefault="00C91C46" w:rsidP="00C91C46">
      <w:pPr>
        <w:jc w:val="center"/>
        <w:rPr>
          <w:b/>
          <w:sz w:val="28"/>
        </w:rPr>
      </w:pPr>
      <w:r w:rsidRPr="00C91C46">
        <w:rPr>
          <w:b/>
          <w:sz w:val="28"/>
        </w:rPr>
        <w:t>TURBO PASCAL</w:t>
      </w:r>
    </w:p>
    <w:p w:rsidR="00C91C46" w:rsidRPr="0038771D" w:rsidRDefault="00C91C46" w:rsidP="0038771D">
      <w:pPr>
        <w:rPr>
          <w:rFonts w:ascii="Times New Roman" w:hAnsi="Times New Roman" w:cs="Times New Roman"/>
          <w:b/>
          <w:sz w:val="28"/>
          <w:u w:val="single"/>
        </w:rPr>
      </w:pPr>
      <w:r w:rsidRPr="0038771D">
        <w:rPr>
          <w:rFonts w:ascii="Times New Roman" w:hAnsi="Times New Roman" w:cs="Times New Roman"/>
          <w:b/>
          <w:sz w:val="28"/>
          <w:u w:val="single"/>
        </w:rPr>
        <w:t>Целые типы</w:t>
      </w:r>
    </w:p>
    <w:p w:rsidR="00C91C46" w:rsidRPr="0038771D" w:rsidRDefault="00C91C46" w:rsidP="0038771D">
      <w:pPr>
        <w:rPr>
          <w:rFonts w:ascii="Times New Roman" w:hAnsi="Times New Roman" w:cs="Times New Roman"/>
          <w:sz w:val="28"/>
        </w:rPr>
      </w:pPr>
      <w:r w:rsidRPr="0038771D">
        <w:rPr>
          <w:rFonts w:ascii="Times New Roman" w:hAnsi="Times New Roman" w:cs="Times New Roman"/>
          <w:sz w:val="28"/>
        </w:rPr>
        <w:t>Данные этого типа могут принимать только значения целых чисел. В компьютере значения целого типа представляются абсолютно точно. Если переменная отрицательная, то перед ней должен стоять знак «–», если переменная положительная, то знак «+» можно опустить. Данный тип необходим в том случае, когда какую-то величину нельзя представить приближенно – вещественным числом. Например, число людей, животных и т.д.</w:t>
      </w:r>
    </w:p>
    <w:p w:rsidR="00C91C46" w:rsidRPr="0038771D" w:rsidRDefault="00C91C46" w:rsidP="0038771D">
      <w:pPr>
        <w:rPr>
          <w:rFonts w:ascii="Times New Roman" w:hAnsi="Times New Roman" w:cs="Times New Roman"/>
          <w:sz w:val="28"/>
        </w:rPr>
      </w:pPr>
      <w:r w:rsidRPr="0038771D">
        <w:rPr>
          <w:rFonts w:ascii="Times New Roman" w:hAnsi="Times New Roman" w:cs="Times New Roman"/>
          <w:sz w:val="28"/>
        </w:rPr>
        <w:t>Примеры записи значений целых чисел: 17, 0, 44789, -4, -127.</w:t>
      </w:r>
    </w:p>
    <w:p w:rsidR="00C91C46" w:rsidRPr="0038771D" w:rsidRDefault="00C91C46" w:rsidP="0038771D">
      <w:pPr>
        <w:rPr>
          <w:rFonts w:ascii="Times New Roman" w:hAnsi="Times New Roman" w:cs="Times New Roman"/>
          <w:sz w:val="28"/>
        </w:rPr>
      </w:pPr>
      <w:r w:rsidRPr="0038771D">
        <w:rPr>
          <w:rFonts w:ascii="Times New Roman" w:hAnsi="Times New Roman" w:cs="Times New Roman"/>
          <w:sz w:val="28"/>
        </w:rPr>
        <w:t>Диапазон изменения данных целого типа, определяется пятью стандартными типами целых чисел и представлен в таблице:</w:t>
      </w:r>
    </w:p>
    <w:tbl>
      <w:tblPr>
        <w:tblW w:w="8758" w:type="dxa"/>
        <w:jc w:val="center"/>
        <w:tblBorders>
          <w:top w:val="single" w:sz="6" w:space="0" w:color="C0D7DC"/>
          <w:left w:val="single" w:sz="6" w:space="0" w:color="C0D7DC"/>
          <w:bottom w:val="single" w:sz="6" w:space="0" w:color="C0D7DC"/>
          <w:right w:val="single" w:sz="6" w:space="0" w:color="C0D7D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07"/>
        <w:gridCol w:w="3376"/>
        <w:gridCol w:w="2675"/>
      </w:tblGrid>
      <w:tr w:rsidR="00C91C46" w:rsidRPr="0038771D" w:rsidTr="0038771D">
        <w:trPr>
          <w:trHeight w:val="362"/>
          <w:tblHeader/>
          <w:jc w:val="center"/>
        </w:trPr>
        <w:tc>
          <w:tcPr>
            <w:tcW w:w="2895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2977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Диапазон</w:t>
            </w:r>
          </w:p>
        </w:tc>
        <w:tc>
          <w:tcPr>
            <w:tcW w:w="2886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Размер в байтах</w:t>
            </w:r>
          </w:p>
        </w:tc>
      </w:tr>
      <w:tr w:rsidR="00C91C46" w:rsidRPr="0038771D" w:rsidTr="0038771D">
        <w:trPr>
          <w:trHeight w:val="371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</w:rPr>
              <w:t>Shortint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-128...+128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1 </w:t>
            </w:r>
          </w:p>
        </w:tc>
      </w:tr>
      <w:tr w:rsidR="00C91C46" w:rsidRPr="0038771D" w:rsidTr="0038771D">
        <w:trPr>
          <w:trHeight w:val="371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</w:rPr>
              <w:t>Integer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-32768...32767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2 </w:t>
            </w:r>
          </w:p>
        </w:tc>
      </w:tr>
      <w:tr w:rsidR="00C91C46" w:rsidRPr="0038771D" w:rsidTr="0038771D">
        <w:trPr>
          <w:trHeight w:val="371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</w:rPr>
              <w:t>Longint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-2147483648...2147483647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4 </w:t>
            </w:r>
          </w:p>
        </w:tc>
      </w:tr>
      <w:tr w:rsidR="00C91C46" w:rsidRPr="0038771D" w:rsidTr="0038771D">
        <w:trPr>
          <w:trHeight w:val="371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</w:rPr>
              <w:t>Byte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0...255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1 </w:t>
            </w:r>
          </w:p>
        </w:tc>
      </w:tr>
      <w:tr w:rsidR="00C91C46" w:rsidRPr="0038771D" w:rsidTr="0038771D">
        <w:trPr>
          <w:trHeight w:val="371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</w:rPr>
              <w:t>Word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0...65535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C91C46" w:rsidRPr="0038771D" w:rsidRDefault="00C91C46" w:rsidP="0038771D">
            <w:pPr>
              <w:rPr>
                <w:rFonts w:ascii="Times New Roman" w:hAnsi="Times New Roman" w:cs="Times New Roman"/>
                <w:sz w:val="28"/>
              </w:rPr>
            </w:pPr>
            <w:r w:rsidRPr="0038771D">
              <w:rPr>
                <w:rFonts w:ascii="Times New Roman" w:hAnsi="Times New Roman" w:cs="Times New Roman"/>
                <w:sz w:val="28"/>
              </w:rPr>
              <w:t> 2 </w:t>
            </w:r>
          </w:p>
        </w:tc>
      </w:tr>
    </w:tbl>
    <w:p w:rsidR="00C91C46" w:rsidRPr="0038771D" w:rsidRDefault="00C91C46" w:rsidP="0038771D">
      <w:pPr>
        <w:rPr>
          <w:rFonts w:ascii="Times New Roman" w:hAnsi="Times New Roman" w:cs="Times New Roman"/>
          <w:sz w:val="28"/>
        </w:rPr>
      </w:pPr>
      <w:r w:rsidRPr="0038771D">
        <w:rPr>
          <w:rFonts w:ascii="Times New Roman" w:hAnsi="Times New Roman" w:cs="Times New Roman"/>
          <w:sz w:val="28"/>
        </w:rPr>
        <w:t>Последние два типа служат для представления только положительных чисел, а первые три как положительных, так и отрицательных чисел.</w:t>
      </w:r>
    </w:p>
    <w:p w:rsidR="00C91C46" w:rsidRDefault="00C91C46" w:rsidP="0038771D">
      <w:r w:rsidRPr="0038771D">
        <w:rPr>
          <w:rFonts w:ascii="Times New Roman" w:hAnsi="Times New Roman" w:cs="Times New Roman"/>
          <w:sz w:val="28"/>
        </w:rPr>
        <w:t xml:space="preserve">В тексте программы или при вводе данных целого типа значения записываются без десятичной точки. Фактические значения переменной не должны превышать допустимых значений того типа </w:t>
      </w:r>
      <w:proofErr w:type="gramStart"/>
      <w:r w:rsidRPr="0038771D">
        <w:rPr>
          <w:rFonts w:ascii="Times New Roman" w:hAnsi="Times New Roman" w:cs="Times New Roman"/>
          <w:sz w:val="28"/>
        </w:rPr>
        <w:t>( </w:t>
      </w:r>
      <w:proofErr w:type="spellStart"/>
      <w:r w:rsidRPr="0038771D">
        <w:rPr>
          <w:rFonts w:ascii="Times New Roman" w:hAnsi="Times New Roman" w:cs="Times New Roman"/>
          <w:sz w:val="28"/>
        </w:rPr>
        <w:t>Shortint</w:t>
      </w:r>
      <w:proofErr w:type="spellEnd"/>
      <w:proofErr w:type="gramEnd"/>
      <w:r w:rsidRPr="0038771D">
        <w:rPr>
          <w:rFonts w:ascii="Times New Roman" w:hAnsi="Times New Roman" w:cs="Times New Roman"/>
          <w:sz w:val="28"/>
        </w:rPr>
        <w:t>, </w:t>
      </w:r>
      <w:proofErr w:type="spellStart"/>
      <w:r w:rsidRPr="0038771D">
        <w:rPr>
          <w:rFonts w:ascii="Times New Roman" w:hAnsi="Times New Roman" w:cs="Times New Roman"/>
          <w:sz w:val="28"/>
        </w:rPr>
        <w:t>Integer</w:t>
      </w:r>
      <w:proofErr w:type="spellEnd"/>
      <w:r w:rsidRPr="0038771D">
        <w:rPr>
          <w:rFonts w:ascii="Times New Roman" w:hAnsi="Times New Roman" w:cs="Times New Roman"/>
          <w:sz w:val="28"/>
        </w:rPr>
        <w:t>, </w:t>
      </w:r>
      <w:proofErr w:type="spellStart"/>
      <w:r w:rsidRPr="0038771D">
        <w:rPr>
          <w:rFonts w:ascii="Times New Roman" w:hAnsi="Times New Roman" w:cs="Times New Roman"/>
          <w:sz w:val="28"/>
        </w:rPr>
        <w:t>Longint</w:t>
      </w:r>
      <w:proofErr w:type="spellEnd"/>
      <w:r w:rsidRPr="0038771D">
        <w:rPr>
          <w:rFonts w:ascii="Times New Roman" w:hAnsi="Times New Roman" w:cs="Times New Roman"/>
          <w:sz w:val="28"/>
        </w:rPr>
        <w:t>, </w:t>
      </w:r>
      <w:proofErr w:type="spellStart"/>
      <w:r w:rsidRPr="0038771D">
        <w:rPr>
          <w:rFonts w:ascii="Times New Roman" w:hAnsi="Times New Roman" w:cs="Times New Roman"/>
          <w:sz w:val="28"/>
        </w:rPr>
        <w:t>Byte</w:t>
      </w:r>
      <w:proofErr w:type="spellEnd"/>
      <w:r w:rsidRPr="0038771D">
        <w:rPr>
          <w:rFonts w:ascii="Times New Roman" w:hAnsi="Times New Roman" w:cs="Times New Roman"/>
          <w:sz w:val="28"/>
        </w:rPr>
        <w:t>, </w:t>
      </w:r>
      <w:proofErr w:type="spellStart"/>
      <w:r w:rsidRPr="0038771D">
        <w:rPr>
          <w:rFonts w:ascii="Times New Roman" w:hAnsi="Times New Roman" w:cs="Times New Roman"/>
          <w:sz w:val="28"/>
        </w:rPr>
        <w:t>Word</w:t>
      </w:r>
      <w:proofErr w:type="spellEnd"/>
      <w:r w:rsidRPr="0038771D">
        <w:rPr>
          <w:rFonts w:ascii="Times New Roman" w:hAnsi="Times New Roman" w:cs="Times New Roman"/>
          <w:sz w:val="28"/>
        </w:rPr>
        <w:t xml:space="preserve"> ), который был использован при описании переменной. Возможные превышения при вычислениях </w:t>
      </w:r>
      <w:proofErr w:type="gramStart"/>
      <w:r w:rsidRPr="0038771D">
        <w:rPr>
          <w:rFonts w:ascii="Times New Roman" w:hAnsi="Times New Roman" w:cs="Times New Roman"/>
          <w:sz w:val="28"/>
        </w:rPr>
        <w:t>ни как не</w:t>
      </w:r>
      <w:proofErr w:type="gramEnd"/>
      <w:r w:rsidRPr="0038771D">
        <w:rPr>
          <w:rFonts w:ascii="Times New Roman" w:hAnsi="Times New Roman" w:cs="Times New Roman"/>
          <w:sz w:val="28"/>
        </w:rPr>
        <w:t xml:space="preserve"> контролируются, что приведет к неверной работе программы</w:t>
      </w:r>
      <w:r>
        <w:t>.</w:t>
      </w:r>
    </w:p>
    <w:p w:rsidR="00C91C46" w:rsidRPr="00C91C46" w:rsidRDefault="00C91C46" w:rsidP="00C91C46">
      <w:pPr>
        <w:rPr>
          <w:sz w:val="28"/>
        </w:rPr>
      </w:pPr>
    </w:p>
    <w:p w:rsidR="0038771D" w:rsidRPr="0038771D" w:rsidRDefault="0038771D" w:rsidP="003877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771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Вещественные типы</w:t>
      </w:r>
    </w:p>
    <w:p w:rsidR="0038771D" w:rsidRPr="0038771D" w:rsidRDefault="0038771D" w:rsidP="0038771D">
      <w:pPr>
        <w:rPr>
          <w:rFonts w:ascii="Times New Roman" w:hAnsi="Times New Roman" w:cs="Times New Roman"/>
          <w:sz w:val="28"/>
          <w:szCs w:val="28"/>
        </w:rPr>
      </w:pPr>
      <w:r w:rsidRPr="0038771D">
        <w:rPr>
          <w:rFonts w:ascii="Times New Roman" w:hAnsi="Times New Roman" w:cs="Times New Roman"/>
          <w:sz w:val="28"/>
          <w:szCs w:val="28"/>
        </w:rPr>
        <w:t xml:space="preserve">Значения вещественных типов в компьютере представляются приближенно. Диапазон изменения данных вещественного типа определяется пятью стандартными типами: вещественный </w:t>
      </w:r>
      <w:proofErr w:type="gramStart"/>
      <w:r w:rsidRPr="0038771D">
        <w:rPr>
          <w:rFonts w:ascii="Times New Roman" w:hAnsi="Times New Roman" w:cs="Times New Roman"/>
          <w:sz w:val="28"/>
          <w:szCs w:val="28"/>
        </w:rPr>
        <w:t>( </w:t>
      </w:r>
      <w:proofErr w:type="spellStart"/>
      <w:r w:rsidRPr="0038771D">
        <w:rPr>
          <w:rFonts w:ascii="Times New Roman" w:hAnsi="Times New Roman" w:cs="Times New Roman"/>
          <w:sz w:val="28"/>
          <w:szCs w:val="28"/>
        </w:rPr>
        <w:t>Real</w:t>
      </w:r>
      <w:proofErr w:type="spellEnd"/>
      <w:proofErr w:type="gramEnd"/>
      <w:r w:rsidRPr="0038771D">
        <w:rPr>
          <w:rFonts w:ascii="Times New Roman" w:hAnsi="Times New Roman" w:cs="Times New Roman"/>
          <w:sz w:val="28"/>
          <w:szCs w:val="28"/>
        </w:rPr>
        <w:t> ), с одинарной точностью ( </w:t>
      </w:r>
      <w:proofErr w:type="spellStart"/>
      <w:r w:rsidRPr="0038771D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38771D">
        <w:rPr>
          <w:rFonts w:ascii="Times New Roman" w:hAnsi="Times New Roman" w:cs="Times New Roman"/>
          <w:sz w:val="28"/>
          <w:szCs w:val="28"/>
        </w:rPr>
        <w:t> ), двойной точностью ( </w:t>
      </w:r>
      <w:proofErr w:type="spellStart"/>
      <w:r w:rsidRPr="0038771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8771D">
        <w:rPr>
          <w:rFonts w:ascii="Times New Roman" w:hAnsi="Times New Roman" w:cs="Times New Roman"/>
          <w:sz w:val="28"/>
          <w:szCs w:val="28"/>
        </w:rPr>
        <w:t> ), с повышенной точностью ( </w:t>
      </w:r>
      <w:proofErr w:type="spellStart"/>
      <w:r w:rsidRPr="0038771D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38771D">
        <w:rPr>
          <w:rFonts w:ascii="Times New Roman" w:hAnsi="Times New Roman" w:cs="Times New Roman"/>
          <w:sz w:val="28"/>
          <w:szCs w:val="28"/>
        </w:rPr>
        <w:t> ), сложный ( </w:t>
      </w:r>
      <w:proofErr w:type="spellStart"/>
      <w:r w:rsidRPr="0038771D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38771D">
        <w:rPr>
          <w:rFonts w:ascii="Times New Roman" w:hAnsi="Times New Roman" w:cs="Times New Roman"/>
          <w:sz w:val="28"/>
          <w:szCs w:val="28"/>
        </w:rPr>
        <w:t> ) и представлен в таблице:</w:t>
      </w:r>
    </w:p>
    <w:tbl>
      <w:tblPr>
        <w:tblW w:w="10210" w:type="dxa"/>
        <w:jc w:val="center"/>
        <w:tblBorders>
          <w:top w:val="single" w:sz="6" w:space="0" w:color="C0D7DC"/>
          <w:left w:val="single" w:sz="6" w:space="0" w:color="C0D7DC"/>
          <w:bottom w:val="single" w:sz="6" w:space="0" w:color="C0D7DC"/>
          <w:right w:val="single" w:sz="6" w:space="0" w:color="C0D7D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47"/>
        <w:gridCol w:w="3067"/>
        <w:gridCol w:w="3058"/>
        <w:gridCol w:w="2038"/>
      </w:tblGrid>
      <w:tr w:rsidR="0038771D" w:rsidRPr="0038771D" w:rsidTr="0038771D">
        <w:trPr>
          <w:trHeight w:val="366"/>
          <w:tblHeader/>
          <w:jc w:val="center"/>
        </w:trPr>
        <w:tc>
          <w:tcPr>
            <w:tcW w:w="2047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067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Число значащих цифр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E2F0F5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Размер в байтах</w:t>
            </w:r>
          </w:p>
        </w:tc>
      </w:tr>
      <w:tr w:rsidR="0038771D" w:rsidRPr="0038771D" w:rsidTr="0038771D">
        <w:trPr>
          <w:trHeight w:val="376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2.9E-39...1.7E+38 </w:t>
            </w:r>
          </w:p>
        </w:tc>
        <w:tc>
          <w:tcPr>
            <w:tcW w:w="3058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11-12 </w:t>
            </w:r>
          </w:p>
        </w:tc>
        <w:tc>
          <w:tcPr>
            <w:tcW w:w="2038" w:type="dxa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6 </w:t>
            </w:r>
          </w:p>
        </w:tc>
      </w:tr>
      <w:tr w:rsidR="0038771D" w:rsidRPr="0038771D" w:rsidTr="0038771D">
        <w:trPr>
          <w:trHeight w:val="376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1.5E-45...3.4E+38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&gt;7-8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4 </w:t>
            </w:r>
          </w:p>
        </w:tc>
      </w:tr>
      <w:tr w:rsidR="0038771D" w:rsidRPr="0038771D" w:rsidTr="0038771D">
        <w:trPr>
          <w:trHeight w:val="376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5E-324...1.7E+308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15-16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8 </w:t>
            </w:r>
          </w:p>
        </w:tc>
      </w:tr>
      <w:tr w:rsidR="0038771D" w:rsidRPr="0038771D" w:rsidTr="0038771D">
        <w:trPr>
          <w:trHeight w:val="376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Extended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3.4E-4951...1.1E+4932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19-20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10 </w:t>
            </w:r>
          </w:p>
        </w:tc>
      </w:tr>
      <w:tr w:rsidR="0038771D" w:rsidRPr="0038771D" w:rsidTr="0038771D">
        <w:trPr>
          <w:trHeight w:val="376"/>
          <w:jc w:val="center"/>
        </w:trPr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Comp</w:t>
            </w:r>
            <w:proofErr w:type="spellEnd"/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-2E+63+1...+2E+63-1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19-20 </w:t>
            </w:r>
          </w:p>
        </w:tc>
        <w:tc>
          <w:tcPr>
            <w:tcW w:w="0" w:type="auto"/>
            <w:tcBorders>
              <w:top w:val="single" w:sz="6" w:space="0" w:color="C0D7DC"/>
              <w:left w:val="single" w:sz="6" w:space="0" w:color="C0D7DC"/>
              <w:bottom w:val="single" w:sz="6" w:space="0" w:color="C0D7DC"/>
              <w:right w:val="single" w:sz="6" w:space="0" w:color="C0D7DC"/>
            </w:tcBorders>
            <w:shd w:val="clear" w:color="auto" w:fill="FFFFFF"/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8 </w:t>
            </w:r>
          </w:p>
        </w:tc>
      </w:tr>
    </w:tbl>
    <w:p w:rsidR="0038771D" w:rsidRPr="0038771D" w:rsidRDefault="0038771D" w:rsidP="0038771D">
      <w:pPr>
        <w:rPr>
          <w:rFonts w:ascii="Times New Roman" w:hAnsi="Times New Roman" w:cs="Times New Roman"/>
          <w:sz w:val="28"/>
          <w:szCs w:val="28"/>
        </w:rPr>
      </w:pPr>
      <w:r w:rsidRPr="0038771D">
        <w:rPr>
          <w:rFonts w:ascii="Times New Roman" w:hAnsi="Times New Roman" w:cs="Times New Roman"/>
          <w:sz w:val="28"/>
          <w:szCs w:val="28"/>
        </w:rPr>
        <w:t>Вещественные числа могут быть представлены в двух форматах: с фиксированной и плавающей точкой.</w:t>
      </w:r>
    </w:p>
    <w:p w:rsidR="0038771D" w:rsidRPr="0038771D" w:rsidRDefault="0038771D" w:rsidP="0038771D">
      <w:pPr>
        <w:rPr>
          <w:rFonts w:ascii="Times New Roman" w:hAnsi="Times New Roman" w:cs="Times New Roman"/>
          <w:sz w:val="28"/>
          <w:szCs w:val="28"/>
        </w:rPr>
      </w:pPr>
      <w:r w:rsidRPr="0038771D">
        <w:rPr>
          <w:rFonts w:ascii="Times New Roman" w:hAnsi="Times New Roman" w:cs="Times New Roman"/>
          <w:sz w:val="28"/>
          <w:szCs w:val="28"/>
        </w:rPr>
        <w:t>Формат записи числа с фиксированной точкой совпадает с обычной математической записью десятичного числа с дробной частью. Дробная часть отделяется от целой части с помощью точки, например</w:t>
      </w:r>
    </w:p>
    <w:p w:rsidR="0038771D" w:rsidRPr="0038771D" w:rsidRDefault="0038771D" w:rsidP="0038771D">
      <w:pPr>
        <w:rPr>
          <w:rFonts w:ascii="Times New Roman" w:hAnsi="Times New Roman" w:cs="Times New Roman"/>
          <w:sz w:val="28"/>
          <w:szCs w:val="28"/>
        </w:rPr>
      </w:pPr>
      <w:r w:rsidRPr="0038771D">
        <w:rPr>
          <w:rFonts w:ascii="Times New Roman" w:hAnsi="Times New Roman" w:cs="Times New Roman"/>
          <w:sz w:val="28"/>
          <w:szCs w:val="28"/>
        </w:rPr>
        <w:t> 34.5, -4.0, 77.001, 100.56 </w:t>
      </w:r>
    </w:p>
    <w:p w:rsidR="0038771D" w:rsidRPr="0038771D" w:rsidRDefault="0038771D" w:rsidP="0038771D">
      <w:pPr>
        <w:rPr>
          <w:rFonts w:ascii="Times New Roman" w:hAnsi="Times New Roman" w:cs="Times New Roman"/>
          <w:sz w:val="28"/>
          <w:szCs w:val="28"/>
        </w:rPr>
      </w:pPr>
      <w:r w:rsidRPr="0038771D">
        <w:rPr>
          <w:rFonts w:ascii="Times New Roman" w:hAnsi="Times New Roman" w:cs="Times New Roman"/>
          <w:sz w:val="28"/>
          <w:szCs w:val="28"/>
        </w:rPr>
        <w:t>Формат записи с плавающей точкой применяется при записи очень больших или очень малых чисел. В этом формате число, стоящее перед символом «E», умножается на число 10 в степени, указанной после символа «E».</w:t>
      </w:r>
    </w:p>
    <w:tbl>
      <w:tblPr>
        <w:tblW w:w="721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3600"/>
      </w:tblGrid>
      <w:tr w:rsidR="0038771D" w:rsidRPr="0038771D" w:rsidTr="0038771D">
        <w:trPr>
          <w:jc w:val="center"/>
        </w:trPr>
        <w:tc>
          <w:tcPr>
            <w:tcW w:w="3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1E-4 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1*10-4 </w:t>
            </w:r>
          </w:p>
        </w:tc>
      </w:tr>
      <w:tr w:rsidR="0038771D" w:rsidRPr="0038771D" w:rsidTr="0038771D">
        <w:trPr>
          <w:jc w:val="center"/>
        </w:trPr>
        <w:tc>
          <w:tcPr>
            <w:tcW w:w="3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3.4574E+3 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3.4574*10+3 </w:t>
            </w:r>
          </w:p>
        </w:tc>
      </w:tr>
      <w:tr w:rsidR="0038771D" w:rsidRPr="0038771D" w:rsidTr="0038771D">
        <w:trPr>
          <w:jc w:val="center"/>
        </w:trPr>
        <w:tc>
          <w:tcPr>
            <w:tcW w:w="36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4.51E+1 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8771D" w:rsidRPr="0038771D" w:rsidRDefault="0038771D" w:rsidP="00387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71D">
              <w:rPr>
                <w:rFonts w:ascii="Times New Roman" w:hAnsi="Times New Roman" w:cs="Times New Roman"/>
                <w:sz w:val="28"/>
                <w:szCs w:val="28"/>
              </w:rPr>
              <w:t> 4.51*10+1 </w:t>
            </w:r>
          </w:p>
        </w:tc>
      </w:tr>
    </w:tbl>
    <w:p w:rsidR="00C91C46" w:rsidRPr="00C91C46" w:rsidRDefault="00C91C46" w:rsidP="00C91C46">
      <w:pPr>
        <w:rPr>
          <w:rStyle w:val="a5"/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sz w:val="28"/>
        </w:rPr>
        <w:fldChar w:fldCharType="begin"/>
      </w:r>
      <w:r w:rsidRPr="00C91C46">
        <w:rPr>
          <w:rFonts w:ascii="Times New Roman" w:hAnsi="Times New Roman" w:cs="Times New Roman"/>
          <w:sz w:val="28"/>
        </w:rPr>
        <w:instrText xml:space="preserve"> HYPERLINK "https://direct.yandex.ru/?partner" \o "Яндекс.Директ" \t "_blank" </w:instrText>
      </w:r>
      <w:r w:rsidRPr="00C91C46">
        <w:rPr>
          <w:rFonts w:ascii="Times New Roman" w:hAnsi="Times New Roman" w:cs="Times New Roman"/>
          <w:sz w:val="28"/>
        </w:rPr>
        <w:fldChar w:fldCharType="separate"/>
      </w:r>
    </w:p>
    <w:p w:rsidR="0038771D" w:rsidRDefault="00C91C46" w:rsidP="00C91C46">
      <w:pPr>
        <w:rPr>
          <w:rFonts w:ascii="Times New Roman" w:hAnsi="Times New Roman" w:cs="Times New Roman"/>
          <w:sz w:val="28"/>
        </w:rPr>
      </w:pPr>
      <w:r w:rsidRPr="00C91C46">
        <w:rPr>
          <w:rFonts w:ascii="Times New Roman" w:hAnsi="Times New Roman" w:cs="Times New Roman"/>
          <w:sz w:val="28"/>
        </w:rPr>
        <w:fldChar w:fldCharType="end"/>
      </w:r>
    </w:p>
    <w:p w:rsidR="0038771D" w:rsidRDefault="0038771D" w:rsidP="00C91C46">
      <w:pPr>
        <w:rPr>
          <w:rFonts w:ascii="Times New Roman" w:hAnsi="Times New Roman" w:cs="Times New Roman"/>
          <w:sz w:val="28"/>
        </w:rPr>
      </w:pPr>
    </w:p>
    <w:p w:rsidR="0038771D" w:rsidRDefault="0038771D" w:rsidP="00C91C46">
      <w:pPr>
        <w:rPr>
          <w:rFonts w:ascii="Times New Roman" w:hAnsi="Times New Roman" w:cs="Times New Roman"/>
          <w:sz w:val="28"/>
        </w:rPr>
      </w:pPr>
    </w:p>
    <w:p w:rsidR="001000D9" w:rsidRDefault="001000D9" w:rsidP="001000D9">
      <w:pPr>
        <w:rPr>
          <w:rFonts w:ascii="Times New Roman" w:hAnsi="Times New Roman" w:cs="Times New Roman"/>
          <w:sz w:val="28"/>
        </w:rPr>
      </w:pPr>
    </w:p>
    <w:p w:rsidR="0038771D" w:rsidRDefault="0038771D" w:rsidP="001000D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Совпадения</w:t>
      </w:r>
    </w:p>
    <w:p w:rsidR="0038771D" w:rsidRPr="00763E92" w:rsidRDefault="0038771D" w:rsidP="001000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каждой программы есть схожие типы данных, как в </w:t>
      </w:r>
      <w:proofErr w:type="gramStart"/>
      <w:r>
        <w:rPr>
          <w:rFonts w:ascii="Times New Roman" w:hAnsi="Times New Roman" w:cs="Times New Roman"/>
          <w:sz w:val="28"/>
        </w:rPr>
        <w:t>вещественных</w:t>
      </w:r>
      <w:proofErr w:type="gramEnd"/>
      <w:r>
        <w:rPr>
          <w:rFonts w:ascii="Times New Roman" w:hAnsi="Times New Roman" w:cs="Times New Roman"/>
          <w:sz w:val="28"/>
        </w:rPr>
        <w:t xml:space="preserve"> так и в целых</w:t>
      </w:r>
      <w:r w:rsidR="00763E92">
        <w:rPr>
          <w:rFonts w:ascii="Times New Roman" w:hAnsi="Times New Roman" w:cs="Times New Roman"/>
          <w:sz w:val="28"/>
        </w:rPr>
        <w:t xml:space="preserve">. Есть совпадения в размерах </w:t>
      </w:r>
      <w:proofErr w:type="gramStart"/>
      <w:r w:rsidR="00763E92">
        <w:rPr>
          <w:rFonts w:ascii="Times New Roman" w:hAnsi="Times New Roman" w:cs="Times New Roman"/>
          <w:sz w:val="28"/>
        </w:rPr>
        <w:t>байтах например</w:t>
      </w:r>
      <w:proofErr w:type="gramEnd"/>
      <w:r w:rsidR="00763E92">
        <w:rPr>
          <w:rFonts w:ascii="Times New Roman" w:hAnsi="Times New Roman" w:cs="Times New Roman"/>
          <w:sz w:val="28"/>
        </w:rPr>
        <w:t xml:space="preserve"> у </w:t>
      </w:r>
      <w:r w:rsidR="00763E92">
        <w:rPr>
          <w:rFonts w:ascii="Times New Roman" w:hAnsi="Times New Roman" w:cs="Times New Roman"/>
          <w:sz w:val="28"/>
          <w:lang w:val="en-US"/>
        </w:rPr>
        <w:t>Turbo</w:t>
      </w:r>
      <w:r w:rsidR="00763E92" w:rsidRPr="00763E92">
        <w:rPr>
          <w:rFonts w:ascii="Times New Roman" w:hAnsi="Times New Roman" w:cs="Times New Roman"/>
          <w:sz w:val="28"/>
        </w:rPr>
        <w:t xml:space="preserve"> </w:t>
      </w:r>
      <w:r w:rsidR="00763E92">
        <w:rPr>
          <w:rFonts w:ascii="Times New Roman" w:hAnsi="Times New Roman" w:cs="Times New Roman"/>
          <w:sz w:val="28"/>
          <w:lang w:val="en-US"/>
        </w:rPr>
        <w:t>Paschal</w:t>
      </w:r>
      <w:r w:rsidR="00763E92" w:rsidRPr="00763E92">
        <w:rPr>
          <w:rFonts w:ascii="Times New Roman" w:hAnsi="Times New Roman" w:cs="Times New Roman"/>
          <w:sz w:val="28"/>
        </w:rPr>
        <w:t xml:space="preserve"> </w:t>
      </w:r>
      <w:r w:rsidR="00763E92">
        <w:rPr>
          <w:rFonts w:ascii="Times New Roman" w:hAnsi="Times New Roman" w:cs="Times New Roman"/>
          <w:sz w:val="28"/>
        </w:rPr>
        <w:t xml:space="preserve">и </w:t>
      </w:r>
      <w:r w:rsidR="00763E92">
        <w:rPr>
          <w:rFonts w:ascii="Times New Roman" w:hAnsi="Times New Roman" w:cs="Times New Roman"/>
          <w:sz w:val="28"/>
          <w:lang w:val="en-US"/>
        </w:rPr>
        <w:t>ABC</w:t>
      </w:r>
      <w:r w:rsidR="00763E92" w:rsidRPr="00763E92">
        <w:rPr>
          <w:rFonts w:ascii="Times New Roman" w:hAnsi="Times New Roman" w:cs="Times New Roman"/>
          <w:sz w:val="28"/>
        </w:rPr>
        <w:t xml:space="preserve"> (</w:t>
      </w:r>
      <w:r w:rsidR="00763E92">
        <w:rPr>
          <w:rFonts w:ascii="Times New Roman" w:hAnsi="Times New Roman" w:cs="Times New Roman"/>
          <w:sz w:val="28"/>
        </w:rPr>
        <w:t xml:space="preserve">тип </w:t>
      </w:r>
      <w:proofErr w:type="spellStart"/>
      <w:r w:rsidR="00763E92">
        <w:rPr>
          <w:rFonts w:ascii="Times New Roman" w:hAnsi="Times New Roman" w:cs="Times New Roman"/>
          <w:sz w:val="28"/>
          <w:lang w:val="en-US"/>
        </w:rPr>
        <w:t>Bute</w:t>
      </w:r>
      <w:proofErr w:type="spellEnd"/>
      <w:r w:rsidR="00763E92" w:rsidRPr="00763E92">
        <w:rPr>
          <w:rFonts w:ascii="Times New Roman" w:hAnsi="Times New Roman" w:cs="Times New Roman"/>
          <w:sz w:val="28"/>
        </w:rPr>
        <w:t>)</w:t>
      </w:r>
    </w:p>
    <w:p w:rsidR="0038771D" w:rsidRDefault="0038771D" w:rsidP="001000D9">
      <w:pPr>
        <w:rPr>
          <w:rFonts w:ascii="Times New Roman" w:hAnsi="Times New Roman" w:cs="Times New Roman"/>
          <w:b/>
          <w:sz w:val="28"/>
        </w:rPr>
      </w:pPr>
      <w:r w:rsidRPr="0038771D">
        <w:rPr>
          <w:rFonts w:ascii="Times New Roman" w:hAnsi="Times New Roman" w:cs="Times New Roman"/>
          <w:b/>
          <w:sz w:val="28"/>
        </w:rPr>
        <w:t>Отличия</w:t>
      </w:r>
    </w:p>
    <w:p w:rsidR="00763E92" w:rsidRPr="00601A47" w:rsidRDefault="0038771D" w:rsidP="00763E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у всех есть схожие </w:t>
      </w:r>
      <w:proofErr w:type="gramStart"/>
      <w:r>
        <w:rPr>
          <w:rFonts w:ascii="Times New Roman" w:hAnsi="Times New Roman" w:cs="Times New Roman"/>
          <w:sz w:val="28"/>
        </w:rPr>
        <w:t xml:space="preserve">типы </w:t>
      </w:r>
      <w:r w:rsidR="00763E92">
        <w:rPr>
          <w:rFonts w:ascii="Times New Roman" w:hAnsi="Times New Roman" w:cs="Times New Roman"/>
          <w:sz w:val="28"/>
        </w:rPr>
        <w:t>например</w:t>
      </w:r>
      <w:proofErr w:type="gramEnd"/>
      <w:r w:rsidR="00763E92">
        <w:rPr>
          <w:rFonts w:ascii="Times New Roman" w:hAnsi="Times New Roman" w:cs="Times New Roman"/>
          <w:sz w:val="28"/>
        </w:rPr>
        <w:t xml:space="preserve"> у </w:t>
      </w:r>
      <w:proofErr w:type="spellStart"/>
      <w:r w:rsidR="00763E92">
        <w:rPr>
          <w:rFonts w:ascii="Times New Roman" w:hAnsi="Times New Roman" w:cs="Times New Roman"/>
          <w:sz w:val="28"/>
          <w:lang w:val="en-US"/>
        </w:rPr>
        <w:t>Delphe</w:t>
      </w:r>
      <w:proofErr w:type="spellEnd"/>
      <w:r w:rsidR="00763E92" w:rsidRPr="00763E92">
        <w:rPr>
          <w:rFonts w:ascii="Times New Roman" w:hAnsi="Times New Roman" w:cs="Times New Roman"/>
          <w:sz w:val="28"/>
        </w:rPr>
        <w:t xml:space="preserve"> </w:t>
      </w:r>
      <w:r w:rsidR="00763E92">
        <w:rPr>
          <w:rFonts w:ascii="Times New Roman" w:hAnsi="Times New Roman" w:cs="Times New Roman"/>
          <w:sz w:val="28"/>
        </w:rPr>
        <w:t xml:space="preserve">в целевом типе есть </w:t>
      </w:r>
      <w:proofErr w:type="spellStart"/>
      <w:r w:rsidR="00763E92">
        <w:rPr>
          <w:rFonts w:ascii="Times New Roman" w:hAnsi="Times New Roman" w:cs="Times New Roman"/>
          <w:sz w:val="28"/>
          <w:lang w:val="en-US"/>
        </w:rPr>
        <w:t>longword</w:t>
      </w:r>
      <w:proofErr w:type="spellEnd"/>
      <w:r w:rsidR="00763E92" w:rsidRPr="00763E92">
        <w:rPr>
          <w:rFonts w:ascii="Times New Roman" w:hAnsi="Times New Roman" w:cs="Times New Roman"/>
          <w:sz w:val="28"/>
        </w:rPr>
        <w:t xml:space="preserve"> </w:t>
      </w:r>
      <w:r w:rsidR="00763E92">
        <w:rPr>
          <w:rFonts w:ascii="Times New Roman" w:hAnsi="Times New Roman" w:cs="Times New Roman"/>
          <w:sz w:val="28"/>
        </w:rPr>
        <w:t xml:space="preserve">а у </w:t>
      </w:r>
      <w:r w:rsidR="00763E92">
        <w:rPr>
          <w:rFonts w:ascii="Times New Roman" w:hAnsi="Times New Roman" w:cs="Times New Roman"/>
          <w:sz w:val="28"/>
          <w:lang w:val="en-US"/>
        </w:rPr>
        <w:t>Paschal</w:t>
      </w:r>
      <w:r w:rsidR="00763E92" w:rsidRPr="00763E92">
        <w:rPr>
          <w:rFonts w:ascii="Times New Roman" w:hAnsi="Times New Roman" w:cs="Times New Roman"/>
          <w:sz w:val="28"/>
        </w:rPr>
        <w:t xml:space="preserve"> </w:t>
      </w:r>
      <w:r w:rsidR="00763E92">
        <w:rPr>
          <w:rFonts w:ascii="Times New Roman" w:hAnsi="Times New Roman" w:cs="Times New Roman"/>
          <w:sz w:val="28"/>
          <w:lang w:val="en-US"/>
        </w:rPr>
        <w:t>ABC</w:t>
      </w:r>
      <w:r w:rsidR="00763E92" w:rsidRPr="00763E92">
        <w:rPr>
          <w:rFonts w:ascii="Times New Roman" w:hAnsi="Times New Roman" w:cs="Times New Roman"/>
          <w:sz w:val="28"/>
        </w:rPr>
        <w:t xml:space="preserve"> </w:t>
      </w:r>
      <w:r w:rsidR="00763E92">
        <w:rPr>
          <w:rFonts w:ascii="Times New Roman" w:hAnsi="Times New Roman" w:cs="Times New Roman"/>
          <w:sz w:val="28"/>
        </w:rPr>
        <w:t xml:space="preserve">его нет. У каждого типа данных свой диапазон (нет совпадений) и в некоторых типах данных отличается размер в байтах.( например у </w:t>
      </w:r>
      <w:proofErr w:type="spellStart"/>
      <w:r w:rsidR="00763E92">
        <w:rPr>
          <w:rFonts w:ascii="Times New Roman" w:hAnsi="Times New Roman" w:cs="Times New Roman"/>
          <w:sz w:val="28"/>
          <w:lang w:val="en-US"/>
        </w:rPr>
        <w:t>Delphe</w:t>
      </w:r>
      <w:proofErr w:type="spellEnd"/>
      <w:r w:rsidR="00763E92" w:rsidRPr="00763E92">
        <w:rPr>
          <w:rFonts w:ascii="Times New Roman" w:hAnsi="Times New Roman" w:cs="Times New Roman"/>
          <w:sz w:val="28"/>
        </w:rPr>
        <w:t xml:space="preserve"> </w:t>
      </w:r>
      <w:r w:rsidR="00763E92">
        <w:rPr>
          <w:rFonts w:ascii="Times New Roman" w:hAnsi="Times New Roman" w:cs="Times New Roman"/>
          <w:sz w:val="28"/>
        </w:rPr>
        <w:t xml:space="preserve">и </w:t>
      </w:r>
      <w:r w:rsidR="00601A47">
        <w:rPr>
          <w:rFonts w:ascii="Times New Roman" w:hAnsi="Times New Roman" w:cs="Times New Roman"/>
          <w:sz w:val="28"/>
          <w:lang w:val="en-US"/>
        </w:rPr>
        <w:t>ABC</w:t>
      </w:r>
      <w:r w:rsidR="00601A47" w:rsidRPr="00601A47">
        <w:rPr>
          <w:rFonts w:ascii="Times New Roman" w:hAnsi="Times New Roman" w:cs="Times New Roman"/>
          <w:sz w:val="28"/>
        </w:rPr>
        <w:t xml:space="preserve"> </w:t>
      </w:r>
      <w:r w:rsidR="00601A47">
        <w:rPr>
          <w:rFonts w:ascii="Times New Roman" w:hAnsi="Times New Roman" w:cs="Times New Roman"/>
          <w:sz w:val="28"/>
        </w:rPr>
        <w:t xml:space="preserve">тип </w:t>
      </w:r>
      <w:proofErr w:type="spellStart"/>
      <w:r w:rsidR="00601A47">
        <w:rPr>
          <w:rFonts w:ascii="Times New Roman" w:hAnsi="Times New Roman" w:cs="Times New Roman"/>
          <w:sz w:val="28"/>
          <w:lang w:val="en-US"/>
        </w:rPr>
        <w:t>Bute</w:t>
      </w:r>
      <w:proofErr w:type="spellEnd"/>
      <w:r w:rsidR="00601A47" w:rsidRPr="00601A47">
        <w:rPr>
          <w:rFonts w:ascii="Times New Roman" w:hAnsi="Times New Roman" w:cs="Times New Roman"/>
          <w:sz w:val="28"/>
        </w:rPr>
        <w:t>).</w:t>
      </w:r>
    </w:p>
    <w:p w:rsidR="00763E92" w:rsidRPr="00763E92" w:rsidRDefault="00763E92" w:rsidP="00763E92">
      <w:pPr>
        <w:rPr>
          <w:rFonts w:ascii="Times New Roman" w:hAnsi="Times New Roman" w:cs="Times New Roman"/>
          <w:sz w:val="28"/>
        </w:rPr>
      </w:pPr>
    </w:p>
    <w:p w:rsidR="00763E92" w:rsidRDefault="00763E92" w:rsidP="00763E92">
      <w:pPr>
        <w:rPr>
          <w:rFonts w:ascii="Times New Roman" w:hAnsi="Times New Roman" w:cs="Times New Roman"/>
          <w:sz w:val="28"/>
        </w:rPr>
      </w:pPr>
    </w:p>
    <w:p w:rsidR="00C658C7" w:rsidRDefault="00C658C7" w:rsidP="00763E92">
      <w:pPr>
        <w:rPr>
          <w:rFonts w:ascii="Times New Roman" w:hAnsi="Times New Roman" w:cs="Times New Roman"/>
          <w:sz w:val="28"/>
        </w:rPr>
      </w:pPr>
    </w:p>
    <w:p w:rsidR="00C658C7" w:rsidRDefault="00C658C7" w:rsidP="00763E92">
      <w:pPr>
        <w:rPr>
          <w:rFonts w:ascii="Times New Roman" w:hAnsi="Times New Roman" w:cs="Times New Roman"/>
          <w:sz w:val="28"/>
        </w:rPr>
      </w:pPr>
    </w:p>
    <w:p w:rsidR="00C658C7" w:rsidRDefault="00C658C7" w:rsidP="00763E92">
      <w:pPr>
        <w:rPr>
          <w:rFonts w:ascii="Times New Roman" w:hAnsi="Times New Roman" w:cs="Times New Roman"/>
          <w:sz w:val="28"/>
        </w:rPr>
      </w:pPr>
    </w:p>
    <w:p w:rsidR="00C658C7" w:rsidRDefault="00C658C7" w:rsidP="00763E92">
      <w:pPr>
        <w:rPr>
          <w:rFonts w:ascii="Times New Roman" w:hAnsi="Times New Roman" w:cs="Times New Roman"/>
          <w:sz w:val="28"/>
        </w:rPr>
      </w:pPr>
    </w:p>
    <w:p w:rsidR="00C658C7" w:rsidRDefault="00C658C7" w:rsidP="00763E92">
      <w:pPr>
        <w:rPr>
          <w:rFonts w:ascii="Times New Roman" w:hAnsi="Times New Roman" w:cs="Times New Roman"/>
          <w:sz w:val="28"/>
        </w:rPr>
      </w:pPr>
    </w:p>
    <w:p w:rsidR="00C658C7" w:rsidRDefault="00C658C7" w:rsidP="00763E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Литература</w:t>
      </w:r>
    </w:p>
    <w:p w:rsidR="00763E92" w:rsidRPr="00763E92" w:rsidRDefault="00C658C7" w:rsidP="00763E92">
      <w:pPr>
        <w:rPr>
          <w:rFonts w:ascii="Times New Roman" w:hAnsi="Times New Roman" w:cs="Times New Roman"/>
          <w:sz w:val="28"/>
        </w:rPr>
      </w:pPr>
      <w:hyperlink r:id="rId7" w:history="1">
        <w:r w:rsidRPr="000E3C02">
          <w:rPr>
            <w:rStyle w:val="a5"/>
            <w:rFonts w:ascii="Times New Roman" w:hAnsi="Times New Roman" w:cs="Times New Roman"/>
            <w:sz w:val="28"/>
          </w:rPr>
          <w:t>https://kvodo.ru/tipy-dannyh-delphi.html</w:t>
        </w:r>
      </w:hyperlink>
    </w:p>
    <w:p w:rsidR="00763E92" w:rsidRDefault="00C658C7" w:rsidP="00763E92">
      <w:pPr>
        <w:rPr>
          <w:rFonts w:ascii="Times New Roman" w:hAnsi="Times New Roman" w:cs="Times New Roman"/>
          <w:sz w:val="28"/>
        </w:rPr>
      </w:pPr>
      <w:hyperlink r:id="rId8" w:history="1">
        <w:r w:rsidRPr="000E3C02">
          <w:rPr>
            <w:rStyle w:val="a5"/>
            <w:rFonts w:ascii="Times New Roman" w:hAnsi="Times New Roman" w:cs="Times New Roman"/>
            <w:sz w:val="28"/>
          </w:rPr>
          <w:t>https://kvodo.ru/pascal-data-types.html</w:t>
        </w:r>
      </w:hyperlink>
    </w:p>
    <w:p w:rsidR="00C658C7" w:rsidRDefault="00C658C7" w:rsidP="00763E92">
      <w:pPr>
        <w:rPr>
          <w:rFonts w:ascii="Times New Roman" w:hAnsi="Times New Roman" w:cs="Times New Roman"/>
          <w:sz w:val="28"/>
        </w:rPr>
      </w:pPr>
      <w:hyperlink r:id="rId9" w:history="1">
        <w:r w:rsidRPr="000E3C02">
          <w:rPr>
            <w:rStyle w:val="a5"/>
            <w:rFonts w:ascii="Times New Roman" w:hAnsi="Times New Roman" w:cs="Times New Roman"/>
            <w:sz w:val="28"/>
          </w:rPr>
          <w:t>https://www.turbopro.ru/index.php/turbopascal/6807-turbo-pascal-tipy-dannykh</w:t>
        </w:r>
      </w:hyperlink>
    </w:p>
    <w:p w:rsidR="00C658C7" w:rsidRPr="00763E92" w:rsidRDefault="00C658C7" w:rsidP="00763E9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63E92" w:rsidRPr="00763E92" w:rsidRDefault="00763E92" w:rsidP="00763E92">
      <w:pPr>
        <w:rPr>
          <w:rFonts w:ascii="Times New Roman" w:hAnsi="Times New Roman" w:cs="Times New Roman"/>
          <w:sz w:val="28"/>
        </w:rPr>
      </w:pPr>
    </w:p>
    <w:p w:rsidR="00763E92" w:rsidRPr="00763E92" w:rsidRDefault="00763E92" w:rsidP="00763E92">
      <w:pPr>
        <w:rPr>
          <w:rFonts w:ascii="Times New Roman" w:hAnsi="Times New Roman" w:cs="Times New Roman"/>
          <w:sz w:val="28"/>
        </w:rPr>
      </w:pPr>
    </w:p>
    <w:p w:rsidR="00763E92" w:rsidRPr="00763E92" w:rsidRDefault="00763E92" w:rsidP="00763E92">
      <w:pPr>
        <w:rPr>
          <w:rFonts w:ascii="Times New Roman" w:hAnsi="Times New Roman" w:cs="Times New Roman"/>
          <w:sz w:val="28"/>
        </w:rPr>
      </w:pPr>
    </w:p>
    <w:p w:rsidR="00763E92" w:rsidRPr="00763E92" w:rsidRDefault="00763E92" w:rsidP="00763E92">
      <w:pPr>
        <w:rPr>
          <w:rFonts w:ascii="Times New Roman" w:hAnsi="Times New Roman" w:cs="Times New Roman"/>
          <w:sz w:val="28"/>
        </w:rPr>
      </w:pPr>
    </w:p>
    <w:p w:rsidR="00763E92" w:rsidRDefault="00763E92" w:rsidP="00763E92">
      <w:pPr>
        <w:rPr>
          <w:rFonts w:ascii="Times New Roman" w:hAnsi="Times New Roman" w:cs="Times New Roman"/>
          <w:sz w:val="28"/>
        </w:rPr>
      </w:pPr>
    </w:p>
    <w:p w:rsidR="0038771D" w:rsidRPr="00763E92" w:rsidRDefault="0038771D" w:rsidP="00763E92">
      <w:pPr>
        <w:jc w:val="center"/>
        <w:rPr>
          <w:rFonts w:ascii="Times New Roman" w:hAnsi="Times New Roman" w:cs="Times New Roman"/>
          <w:sz w:val="28"/>
        </w:rPr>
      </w:pPr>
    </w:p>
    <w:sectPr w:rsidR="0038771D" w:rsidRPr="0076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863"/>
    <w:multiLevelType w:val="multilevel"/>
    <w:tmpl w:val="5014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E10A3"/>
    <w:multiLevelType w:val="multilevel"/>
    <w:tmpl w:val="C35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84107"/>
    <w:multiLevelType w:val="multilevel"/>
    <w:tmpl w:val="E62E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B2867"/>
    <w:multiLevelType w:val="multilevel"/>
    <w:tmpl w:val="4610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164C74"/>
    <w:multiLevelType w:val="multilevel"/>
    <w:tmpl w:val="87B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10E6E"/>
    <w:multiLevelType w:val="multilevel"/>
    <w:tmpl w:val="84FA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772DAA"/>
    <w:multiLevelType w:val="multilevel"/>
    <w:tmpl w:val="2AA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F1"/>
    <w:rsid w:val="001000D9"/>
    <w:rsid w:val="0038771D"/>
    <w:rsid w:val="003C66E4"/>
    <w:rsid w:val="004F06F1"/>
    <w:rsid w:val="005A1BA9"/>
    <w:rsid w:val="00601A47"/>
    <w:rsid w:val="00763E92"/>
    <w:rsid w:val="00C658C7"/>
    <w:rsid w:val="00C91C46"/>
    <w:rsid w:val="00EB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955908-7C08-44E8-A219-B878B077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0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0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0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00D9"/>
    <w:rPr>
      <w:b/>
      <w:bCs/>
    </w:rPr>
  </w:style>
  <w:style w:type="character" w:styleId="HTML">
    <w:name w:val="HTML Sample"/>
    <w:basedOn w:val="a0"/>
    <w:uiPriority w:val="99"/>
    <w:semiHidden/>
    <w:unhideWhenUsed/>
    <w:rsid w:val="001000D9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1000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1000D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000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xdhlk">
    <w:name w:val="cxdhlk"/>
    <w:basedOn w:val="a0"/>
    <w:rsid w:val="00C9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8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0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9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4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7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55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199350">
                                                              <w:marLeft w:val="0"/>
                                                              <w:marRight w:val="4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52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26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55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90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42257"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odo.ru/pascal-data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vodo.ru/tipy-dannyh-delph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rbopro.ru/index.php/turbopascal/6807-turbo-pascal-tipy-dannyk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2020-10-01T11:48:00Z</dcterms:created>
  <dcterms:modified xsi:type="dcterms:W3CDTF">2020-10-04T06:09:00Z</dcterms:modified>
</cp:coreProperties>
</file>