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6CBE5" w14:textId="77777777" w:rsidR="001B7B9E" w:rsidRPr="00BE2A8F" w:rsidRDefault="00000000">
      <w:pPr>
        <w:spacing w:after="160"/>
        <w:jc w:val="center"/>
        <w:rPr>
          <w:sz w:val="24"/>
          <w:szCs w:val="24"/>
        </w:rPr>
      </w:pPr>
      <w:r>
        <w:rPr>
          <w:b/>
          <w:bCs/>
          <w:sz w:val="24"/>
          <w:szCs w:val="24"/>
        </w:rPr>
        <w:t>Systematic Literature Review on Metaverse: Basic Concepts and Implications for Business and Technology in Indonesia</w:t>
      </w:r>
    </w:p>
    <w:p w14:paraId="21E8CF5C" w14:textId="7A6438A0" w:rsidR="001B7B9E" w:rsidRPr="00BE2A8F" w:rsidRDefault="00000000">
      <w:pPr>
        <w:spacing w:after="80"/>
        <w:jc w:val="center"/>
        <w:rPr>
          <w:sz w:val="24"/>
          <w:szCs w:val="24"/>
        </w:rPr>
      </w:pPr>
      <w:r>
        <w:rPr>
          <w:sz w:val="24"/>
          <w:szCs w:val="24"/>
        </w:rPr>
        <w:t xml:space="preserve">Nestiara Lidya Kakihary</w:t>
      </w:r>
    </w:p>
    <w:p w14:paraId="7B67B49D" w14:textId="5C66BD8F" w:rsidR="001B7B9E" w:rsidRPr="00BE2A8F" w:rsidRDefault="00000000">
      <w:pPr>
        <w:spacing w:after="80"/>
        <w:jc w:val="center"/>
        <w:rPr>
          <w:sz w:val="24"/>
          <w:szCs w:val="24"/>
        </w:rPr>
      </w:pPr>
      <w:r>
        <w:rPr>
          <w:i/>
          <w:iCs/>
          <w:sz w:val="24"/>
          <w:szCs w:val="24"/>
        </w:rPr>
        <w:t xml:space="preserve">Master of Information System, Satya Wacana Christian University</w:t>
      </w:r>
    </w:p>
    <w:p w14:paraId="5488F414" w14:textId="77777777" w:rsidR="001B7B9E" w:rsidRPr="00BE2A8F" w:rsidRDefault="00000000">
      <w:pPr>
        <w:spacing w:after="240"/>
        <w:jc w:val="center"/>
        <w:rPr>
          <w:sz w:val="24"/>
          <w:szCs w:val="24"/>
        </w:rPr>
      </w:pPr>
      <w:r>
        <w:rPr>
          <w:sz w:val="24"/>
          <w:szCs w:val="24"/>
        </w:rPr>
        <w:t>Email: kakiharynestiara@gmail.com</w:t>
      </w:r>
    </w:p>
    <w:p w14:paraId="250885A6" w14:textId="77777777" w:rsidR="001B7B9E" w:rsidRPr="00BE2A8F" w:rsidRDefault="00000000">
      <w:pPr>
        <w:pStyle w:val="Heading1"/>
        <w:spacing w:before="200" w:after="120"/>
        <w:rPr>
          <w:b/>
          <w:bCs/>
          <w:color w:val="auto"/>
          <w:sz w:val="24"/>
          <w:szCs w:val="24"/>
        </w:rPr>
      </w:pPr>
      <w:r>
        <w:rPr>
          <w:b/>
          <w:bCs/>
          <w:color w:val="auto"/>
          <w:sz w:val="24"/>
          <w:szCs w:val="24"/>
        </w:rPr>
        <w:t>I. INTRODUCTION</w:t>
      </w:r>
    </w:p>
    <w:p w14:paraId="52FBF7BD" w14:textId="77777777" w:rsidR="001B7B9E" w:rsidRPr="00BE2A8F" w:rsidRDefault="00000000" w:rsidP="00BE2A8F">
      <w:pPr>
        <w:spacing w:after="120" w:line="276" w:lineRule="auto"/>
        <w:jc w:val="both"/>
        <w:rPr>
          <w:sz w:val="24"/>
          <w:szCs w:val="24"/>
        </w:rPr>
      </w:pPr>
      <w:r>
        <w:rPr>
          <w:sz w:val="24"/>
          <w:szCs w:val="24"/>
        </w:rPr>
        <w:t xml:space="preserve">Metaverse is conceptually defined as an interactive ecosystem that integrates three-dimensional virtual worlds with the physical world. In the metaverse, users are represented by avatars that can interact with each other and with digital environments regardless of location. Ramadhan (2023) describes the metaverse as </w:t>
      </w:r>
      <w:r>
        <w:rPr>
          <w:i/>
          <w:iCs/>
          <w:sz w:val="24"/>
          <w:szCs w:val="24"/>
        </w:rPr>
        <w:t>"an interactive ecosystem where 3D virtual worlds are integrated with the real world"</w:t>
      </w:r>
      <w:r>
        <w:rPr>
          <w:sz w:val="24"/>
          <w:szCs w:val="24"/>
        </w:rPr>
        <w:t xml:space="preserve"> [1], while Dwivedi et al. (2022) characterize the metaverse as a network of persistent, interoperable real-time 3D virtual environments that can be experienced simultaneously by an unlimited number of users with an individual sense of presence [2]. In other words, the metaverse represents an extension of the future internet combining the real and virtual worlds, where users can engage in social, economic, and cultural activities digitally.</w:t>
      </w:r>
    </w:p>
    <w:p w14:paraId="275BDD9C" w14:textId="77777777" w:rsidR="001B7B9E" w:rsidRPr="00BE2A8F" w:rsidRDefault="00000000" w:rsidP="00BE2A8F">
      <w:pPr>
        <w:spacing w:after="120" w:line="276" w:lineRule="auto"/>
        <w:jc w:val="both"/>
        <w:rPr>
          <w:sz w:val="24"/>
          <w:szCs w:val="24"/>
        </w:rPr>
      </w:pPr>
      <w:r>
        <w:rPr>
          <w:sz w:val="24"/>
          <w:szCs w:val="24"/>
        </w:rPr>
        <w:t>Supporting Technology Evolution</w:t>
      </w:r>
      <w:r>
        <w:rPr>
          <w:b/>
          <w:bCs/>
          <w:sz w:val="24"/>
          <w:szCs w:val="24"/>
        </w:rPr>
        <w:t xml:space="preserve">. </w:t>
      </w:r>
      <w:r>
        <w:rPr>
          <w:sz w:val="24"/>
          <w:szCs w:val="24"/>
        </w:rPr>
        <w:t>Metaverse depends on advances in immersive and distributed technologies. AR/VR/XR (Virtual/Augmented/Mixed Reality) technologies are at the core of the metaverse experience, creating realistic and immersive 3D environments. AR projects digital elements into the real world or vice versa, while MR (Mixed Reality) combines both, enabling direct interaction between physical and virtual objects. Additionally, artificial intelligence (AI) plays an important role in generating virtual content, animations, and realistic and adaptive avatars. AI can also improve interaction quality (e.g., object detection, content personalization) and maintain data security in the metaverse.</w:t>
      </w:r>
    </w:p>
    <w:p w14:paraId="0A517C3F" w14:textId="77777777" w:rsidR="001B7B9E" w:rsidRPr="00BE2A8F" w:rsidRDefault="00000000" w:rsidP="00BE2A8F">
      <w:pPr>
        <w:spacing w:after="120" w:line="276" w:lineRule="auto"/>
        <w:jc w:val="both"/>
        <w:rPr>
          <w:sz w:val="24"/>
          <w:szCs w:val="24"/>
        </w:rPr>
      </w:pPr>
      <w:r>
        <w:rPr>
          <w:sz w:val="24"/>
          <w:szCs w:val="24"/>
        </w:rPr>
        <w:t>Blockchain technology forms the economic foundation and ownership rights framework within the metaverse. Through blockchain, digital assets (such as tokens and NFTs) and virtual transactions are recorded securely, transparently, and in a decentralized manner [3]. Smart contracts enable the automatic regulation of economic and social relationships in the virtual world without intermediaries. Additionally, other innovations such as the Internet of Things (IoT), 5G networks, and edge computing support the metaverse infrastructure. IoT connects real-world data to the virtual world, while 5G provides the reliability, high throughput, and low latency required for immersive experiences [4]. Edge computing accelerates computational responses by moving processing closer to users [5]. This combination allows the metaverse to obtain real-time data from the physical environment and deliver a smooth virtual experience [6].</w:t>
      </w:r>
    </w:p>
    <w:p w14:paraId="731836CE" w14:textId="3583FAA0" w:rsidR="001B7B9E" w:rsidRPr="00BE2A8F" w:rsidRDefault="00000000" w:rsidP="00BE2A8F">
      <w:pPr>
        <w:spacing w:after="120" w:line="276" w:lineRule="auto"/>
        <w:jc w:val="both"/>
        <w:rPr>
          <w:sz w:val="24"/>
          <w:szCs w:val="24"/>
        </w:rPr>
      </w:pPr>
      <w:r>
        <w:rPr>
          <w:sz w:val="24"/>
          <w:szCs w:val="24"/>
        </w:rPr>
        <w:t>Potential Applications in Indonesian Business Sectors.</w:t>
      </w:r>
      <w:r>
        <w:rPr>
          <w:b/>
          <w:bCs/>
          <w:sz w:val="24"/>
          <w:szCs w:val="24"/>
        </w:rPr>
        <w:t xml:space="preserve"> </w:t>
      </w:r>
      <w:r>
        <w:rPr>
          <w:sz w:val="24"/>
          <w:szCs w:val="24"/>
        </w:rPr>
        <w:t xml:space="preserve">The metaverse offers broad opportunities across various industry sectors. Indonesian retail and e-commerce, for example, can create interactive virtual stores so customers can shop as if they were in a physical mall [7]. Studies show that the majority of entrepreneurs in the gaming, retail, and education sectors use the metaverse to expand market reach and reduce financial risk </w:t>
        <w:lastRenderedPageBreak/>
        <w:t xml:space="preserve">[8]. In practice, electronics stores or fashion brands can leverage this technology for product promotion in 3D environments, providing a more personalized and engaging shopping experience. The entertainment sector also has great prospects; for example, virtual concerts, online sports events, and digital art exhibitions. Arganata and Sutabri (2024) note that virtual content such as games, concert events, and art exhibitions have already become attractive business opportunities in the metaverse era. Virtual tourism such as digital museum tours has begun to be explored as a new promotional medium for tourism destinations in Indonesia.</w:t>
      </w:r>
    </w:p>
    <w:p w14:paraId="02FB6657" w14:textId="73A12F2B" w:rsidR="001B7B9E" w:rsidRPr="00BE2A8F" w:rsidRDefault="00000000" w:rsidP="00BE2A8F">
      <w:pPr>
        <w:spacing w:after="120" w:line="276" w:lineRule="auto"/>
        <w:jc w:val="both"/>
        <w:rPr>
          <w:sz w:val="24"/>
          <w:szCs w:val="24"/>
        </w:rPr>
      </w:pPr>
      <w:r>
        <w:rPr>
          <w:sz w:val="24"/>
          <w:szCs w:val="24"/>
        </w:rPr>
        <w:t>Several studies emphasize Indonesia's metaverse economic potential (e.g., fast internet, VR/AR adoption, government support) while also warning of the risks of low adoption rates and unclear regulation. Therefore, this article presents a systematic review of the basic concepts of the metaverse and its implications for business and technology in Indonesia. The objective is to identify recent research trends and key findings from 14 scientific publications (2022-2025) relevant to this topic.</w:t>
      </w:r>
    </w:p>
    <w:p w14:paraId="0191C17F" w14:textId="77777777" w:rsidR="001B7B9E" w:rsidRPr="00BE2A8F" w:rsidRDefault="00000000">
      <w:pPr>
        <w:pStyle w:val="Heading1"/>
        <w:spacing w:before="200" w:after="120"/>
        <w:rPr>
          <w:b/>
          <w:bCs/>
          <w:color w:val="auto"/>
          <w:sz w:val="24"/>
          <w:szCs w:val="24"/>
        </w:rPr>
      </w:pPr>
      <w:r>
        <w:rPr>
          <w:b/>
          <w:bCs/>
          <w:color w:val="auto"/>
          <w:sz w:val="24"/>
          <w:szCs w:val="24"/>
        </w:rPr>
        <w:t>II. LITERATURE REVIEW</w:t>
      </w:r>
    </w:p>
    <w:p w14:paraId="4FB8C6DB" w14:textId="77777777" w:rsidR="001B7B9E" w:rsidRPr="00BE2A8F" w:rsidRDefault="00000000">
      <w:pPr>
        <w:pStyle w:val="Heading2"/>
        <w:spacing w:before="200" w:after="120"/>
        <w:rPr>
          <w:color w:val="auto"/>
          <w:sz w:val="24"/>
          <w:szCs w:val="24"/>
        </w:rPr>
      </w:pPr>
      <w:r>
        <w:rPr>
          <w:color w:val="auto"/>
          <w:sz w:val="24"/>
          <w:szCs w:val="24"/>
        </w:rPr>
        <w:t>2.1 Theoretical Framework</w:t>
      </w:r>
    </w:p>
    <w:p w14:paraId="7EB1A65A" w14:textId="77777777" w:rsidR="001B7B9E" w:rsidRPr="00BE2A8F" w:rsidRDefault="00000000">
      <w:pPr>
        <w:pStyle w:val="Heading3"/>
        <w:spacing w:before="200" w:after="120"/>
        <w:rPr>
          <w:color w:val="auto"/>
        </w:rPr>
      </w:pPr>
      <w:r>
        <w:rPr>
          <w:color w:val="auto"/>
        </w:rPr>
        <w:t>2.1.1 The Concept of Metaverse</w:t>
      </w:r>
    </w:p>
    <w:p w14:paraId="0047BFE3" w14:textId="77777777" w:rsidR="001B7B9E" w:rsidRPr="00BE2A8F" w:rsidRDefault="00000000" w:rsidP="00BE2A8F">
      <w:pPr>
        <w:spacing w:after="120" w:line="276" w:lineRule="auto"/>
        <w:jc w:val="both"/>
        <w:rPr>
          <w:sz w:val="24"/>
          <w:szCs w:val="24"/>
        </w:rPr>
      </w:pPr>
      <w:r>
        <w:rPr>
          <w:sz w:val="24"/>
          <w:szCs w:val="24"/>
        </w:rPr>
        <w:t>The metaverse represents an immersive three-dimensional (3D) virtual space where users can interact, engage in activities, and transact in a digital environment resembling reality. This concept was first introduced in Neal Stephenson's novel Snow Crash (1992), in which Stephenson depicted the metaverse as a virtual reality space where users can interact through avatars in a computer-generated environment [9]. By definition, the metaverse is an interactive ecosystem that continuously and in real time integrates the virtual world with the real world. Users are represented by digital avatars, enabling various social, economic, and cultural interactions in digital space. The metaverse is not merely a simulation or game, but a new digital space that reshapes the paradigms of communication and transaction.</w:t>
      </w:r>
    </w:p>
    <w:p w14:paraId="5B991E3C" w14:textId="77777777" w:rsidR="001B7B9E" w:rsidRPr="00BE2A8F" w:rsidRDefault="00000000" w:rsidP="00BE2A8F">
      <w:pPr>
        <w:pStyle w:val="Heading3"/>
        <w:spacing w:before="200" w:after="120"/>
        <w:jc w:val="both"/>
        <w:rPr>
          <w:color w:val="auto"/>
        </w:rPr>
      </w:pPr>
      <w:r>
        <w:rPr>
          <w:color w:val="auto"/>
        </w:rPr>
        <w:t>2.1.2 Supporting Technologies of the Metaverse</w:t>
      </w:r>
    </w:p>
    <w:p w14:paraId="1C29DB89" w14:textId="77777777" w:rsidR="001B7B9E" w:rsidRPr="00BE2A8F" w:rsidRDefault="00000000" w:rsidP="00BE2A8F">
      <w:pPr>
        <w:spacing w:after="120" w:line="276" w:lineRule="auto"/>
        <w:jc w:val="both"/>
        <w:rPr>
          <w:sz w:val="24"/>
          <w:szCs w:val="24"/>
        </w:rPr>
      </w:pPr>
      <w:r>
        <w:rPr>
          <w:sz w:val="24"/>
          <w:szCs w:val="24"/>
        </w:rPr>
        <w:t xml:space="preserve">The successful implementation of the metaverse depends heavily on advances in supporting technologies. Core technologies such as Augmented Reality (AR), Virtual Reality (VR), and Mixed Reality (MR) enable broad interaction with people, digital objects, and virtual environments, creating immersive experiences that approximate reality [10]. AR adds digital elements to the user's physical environment, while VR creates a fully virtual world accessible through specialized devices such as headsets. MR combines both, enabling simultaneous interaction between physical and virtual objects. In addition, artificial intelligence (AI) is used to support intelligent avatars, motion detection, personalization of user experience, and security. Blockchain technology serves as the backbone of the digital economy within the metaverse, supporting transactions, digital asset ownership (NFTs), and decentralized systems without intermediaries. IoT, </w:t>
        <w:lastRenderedPageBreak/>
        <w:t>5G networks, and edge computing further strengthen the real-time and responsive infrastructure required by metaverse systems. As metaverse platforms increasingly rely on this same combination of IoT connectivity, 5G, and edge computing, the security challenges documented in adjacent edge-IoT ecosystems become directly relevant. Kakihary, Sembiring, and Purnomo, in a systematic literature review of smart home IoT security, show that machine learning-based intrusion detection systems (ML-IDS) and lightweight cryptography (LWC), deployed together within an edge-cloud-hybrid architecture, can respectively detect active network intrusions and preserve the confidentiality of data on resource-constrained connected devices [32]. This layered, edge-cloud security approach illustrates a technically transferable model for protecting the real-time exchange of data between physical IoT sensors and virtual metaverse environments, an infrastructure concern that several of the reviewed studies raise but do not resolve in technical detail.</w:t>
      </w:r>
    </w:p>
    <w:p w14:paraId="0CD7E2AD" w14:textId="77777777" w:rsidR="001B7B9E" w:rsidRPr="00BE2A8F" w:rsidRDefault="00000000" w:rsidP="00BE2A8F">
      <w:pPr>
        <w:pStyle w:val="Heading3"/>
        <w:spacing w:before="200" w:after="120"/>
        <w:jc w:val="both"/>
        <w:rPr>
          <w:color w:val="auto"/>
        </w:rPr>
      </w:pPr>
      <w:r>
        <w:rPr>
          <w:color w:val="auto"/>
        </w:rPr>
        <w:t>2.1.3 Implications of the Metaverse in Business</w:t>
      </w:r>
    </w:p>
    <w:p w14:paraId="511FBA66" w14:textId="77777777" w:rsidR="001B7B9E" w:rsidRPr="00BE2A8F" w:rsidRDefault="00000000" w:rsidP="00BE2A8F">
      <w:pPr>
        <w:spacing w:after="120" w:line="276" w:lineRule="auto"/>
        <w:jc w:val="both"/>
        <w:rPr>
          <w:sz w:val="24"/>
          <w:szCs w:val="24"/>
        </w:rPr>
      </w:pPr>
      <w:r>
        <w:rPr>
          <w:sz w:val="24"/>
          <w:szCs w:val="24"/>
        </w:rPr>
        <w:t xml:space="preserve">The metaverse presents transformative potential in the business world through the creation of new, more participatory and immersive digital business models. Research by Buhalis et al. emphasizes the importance of adopting the metaverse in management and marketing to create better customer experiences through value co-creation. This research demonstrates that through innovation in business models based on active participation, companies can attract more customers and create stronger brand-consumer relationships [11]. Companies can leverage the metaverse to design virtual stores, conduct interactive marketing campaigns, and provide real-time customer service in virtual spaces. This innovation also creates monetization opportunities through the sale of digital assets such as NFTs, avatar-based subscription services, and the hosting of digital events.</w:t>
      </w:r>
    </w:p>
    <w:p w14:paraId="493EB3B2" w14:textId="77777777" w:rsidR="001B7B9E" w:rsidRPr="00BE2A8F" w:rsidRDefault="00000000" w:rsidP="00BE2A8F">
      <w:pPr>
        <w:pStyle w:val="Heading2"/>
        <w:spacing w:before="200" w:after="120"/>
        <w:jc w:val="both"/>
        <w:rPr>
          <w:color w:val="auto"/>
          <w:sz w:val="24"/>
          <w:szCs w:val="24"/>
        </w:rPr>
      </w:pPr>
      <w:r>
        <w:rPr>
          <w:color w:val="auto"/>
          <w:sz w:val="24"/>
          <w:szCs w:val="24"/>
        </w:rPr>
        <w:t>2.2 Prior Research</w:t>
      </w:r>
    </w:p>
    <w:p w14:paraId="058088F0" w14:textId="77777777" w:rsidR="001B7B9E" w:rsidRPr="00BE2A8F" w:rsidRDefault="00000000" w:rsidP="00BE2A8F">
      <w:pPr>
        <w:spacing w:after="120" w:line="276" w:lineRule="auto"/>
        <w:jc w:val="both"/>
        <w:rPr>
          <w:sz w:val="24"/>
          <w:szCs w:val="24"/>
        </w:rPr>
      </w:pPr>
      <w:r>
        <w:rPr>
          <w:sz w:val="24"/>
          <w:szCs w:val="24"/>
        </w:rPr>
        <w:t xml:space="preserve">Research by Firmansyah and Umar (2023) constitutes a Systematic Literature Review (SLR) that maps the development of metaverse research in the global business context. This study analyzed dozens of articles from international databases published between 2016 and 2022. Results showed that most metaverse research remains conceptual and is at an early exploratory stage, particularly in the context of digital marketing, consumer behavior, and virtual business environments. An important finding is the lack of empirical research assessing the concrete impact of metaverse implementation on business performance, as well as the absence of a standardized implementation model for industry. Firmansyah and Umar also highlight a research gap related to infrastructure readiness, digital literacy, and regulation, particularly in developing countries [12]. This study provides a foundation for subsequent researchers to develop more applied research on metaverse adoption in the business world.</w:t>
      </w:r>
    </w:p>
    <w:p w14:paraId="2F12076D" w14:textId="77777777" w:rsidR="001B7B9E" w:rsidRPr="00BE2A8F" w:rsidRDefault="00000000" w:rsidP="00BE2A8F">
      <w:pPr>
        <w:spacing w:after="120" w:line="276" w:lineRule="auto"/>
        <w:jc w:val="both"/>
        <w:rPr>
          <w:sz w:val="24"/>
          <w:szCs w:val="24"/>
        </w:rPr>
      </w:pPr>
      <w:r>
        <w:rPr>
          <w:sz w:val="24"/>
          <w:szCs w:val="24"/>
        </w:rPr>
        <w:t>Research by Cristache et al. (2024) examines the role of the metaverse as a new frontier for innovative business models. Through a literature review and conceptual analysis approach, this study assesses how global companies are beginning to integrate metaverse technology into their business strategies. Results show that while the potential of the metaverse to create new value is enormous — through virtual services, immersive customer experiences, and digital assets — the positive impact on company performance is not always significant in the short term. The authors affirm that metaverse adoption requires mature organizational capabilities, including technological readiness, innovation capacity, and risk management strategy. The study also identifies the need for adaptive policies and organizational culture change for metaverse-based digital transformation to deliver optimal benefits [13]. This research contributes to the understanding of managerial challenges and adoption strategies in the digital economy era.</w:t>
      </w:r>
    </w:p>
    <w:p w14:paraId="61B3A8D4" w14:textId="77777777" w:rsidR="001B7B9E" w:rsidRPr="00BE2A8F" w:rsidRDefault="00000000" w:rsidP="00BE2A8F">
      <w:pPr>
        <w:spacing w:after="120" w:line="276" w:lineRule="auto"/>
        <w:jc w:val="both"/>
        <w:rPr>
          <w:sz w:val="24"/>
          <w:szCs w:val="24"/>
        </w:rPr>
      </w:pPr>
      <w:r>
        <w:rPr>
          <w:sz w:val="24"/>
          <w:szCs w:val="24"/>
        </w:rPr>
        <w:t xml:space="preserve">Ledesma-Chaves et al. (2024) conducted empirical research on metaverse platform adoption in MSME tourism sector enterprises, specifically assessing MSME stakeholders' expectations of business performance and customer satisfaction levels. This research used </w:t>
        <w:lastRenderedPageBreak/>
        <w:t>a quantitative survey approach involving dozens of MSME actors in the tourism and hospitality sector. Results revealed that the primary motivation for MSMEs to adopt metaverse technology is not to directly improve financial performance, but to enhance customer experience through virtual tours, digital showrooms, or immersive interactions with tourists. Expectations regarding performance improvement were notably lower than those for customer satisfaction improvement. These findings indicate that in the MSME sector, the metaverse is still viewed as a marketing and engagement tool, not as a primary profit driver [14]. This research underscores the importance of education and technological support for MSMEs in order to maximize economic opportunities in the metaverse era.</w:t>
      </w:r>
    </w:p>
    <w:p w14:paraId="4460AAC0" w14:textId="77777777" w:rsidR="001B7B9E" w:rsidRPr="00BE2A8F" w:rsidRDefault="00000000" w:rsidP="00BE2A8F">
      <w:pPr>
        <w:spacing w:after="120" w:line="276" w:lineRule="auto"/>
        <w:jc w:val="both"/>
        <w:rPr>
          <w:sz w:val="24"/>
          <w:szCs w:val="24"/>
        </w:rPr>
      </w:pPr>
      <w:r>
        <w:rPr>
          <w:sz w:val="24"/>
          <w:szCs w:val="24"/>
        </w:rPr>
        <w:t xml:space="preserve">Research by Latino et al. (2024) constitutes a literature review exploring how metaverse technology influences business model innovation across various industries. The study describes the concept of waves of change, where the metaverse not only creates new products or services, but also drives structural innovation in business processes, value chains, and customer interactions. Findings show that the influence of the metaverse on business innovation can be divided into two categories: radical innovation (e.g., creating new markets through virtual spaces) and incremental innovation (e.g., improving internal efficiency through 3D simulation). The study also highlights that developments in the virtual economy, such as tokenomics and NFTs, have the potential to transform how organizations capture value [15]. Although the metaverse promises great opportunities, this research also emphasizes that technological readiness, digital asset regulation, and cybersecurity are the determining factors for successful adoption.</w:t>
      </w:r>
    </w:p>
    <w:p w14:paraId="4B836A81" w14:textId="77777777" w:rsidR="001B7B9E" w:rsidRPr="00BE2A8F" w:rsidRDefault="00000000" w:rsidP="00BE2A8F">
      <w:pPr>
        <w:spacing w:after="120" w:line="276" w:lineRule="auto"/>
        <w:jc w:val="both"/>
        <w:rPr>
          <w:sz w:val="24"/>
          <w:szCs w:val="24"/>
        </w:rPr>
      </w:pPr>
      <w:r>
        <w:rPr>
          <w:sz w:val="24"/>
          <w:szCs w:val="24"/>
        </w:rPr>
        <w:t xml:space="preserve">Research by Irfan (2024) focuses on analyzing the adoption of metaverse platforms in a corporate environment through a quantitative survey approach. The study assesses the factors that influence employees' intention to use the metaverse, including perceived usefulness, system reliability, visual immersion, and social influence. The main finding shows that perceived usefulness and system reliability are the most influential factors in increasing metaverse adoption intention. Conversely, 3D immersion and social influence have a smaller contribution. This indicates that in a corporate context, the metaverse is more viewed as a functional work tool than merely a visual experience. The study also affirms the need for the development of metaverse platforms that are responsive, secure, and easy to use. Furthermore, Irfan's study suggests that companies need to provide training and mentoring so that employees can optimize the use of metaverse platforms in their business processes [16].</w:t>
      </w:r>
    </w:p>
    <w:p w14:paraId="4B836A82" w14:textId="4B836A82" w:rsidR="001B7B9E" w:rsidRPr="00BE2A8F" w:rsidRDefault="00000000" w:rsidP="00BE2A8F">
      <w:pPr>
        <w:spacing w:after="120" w:line="276" w:lineRule="auto"/>
        <w:jc w:val="both"/>
        <w:rPr>
          <w:sz w:val="24"/>
          <w:szCs w:val="24"/>
        </w:rPr>
      </w:pPr>
      <w:r>
        <w:rPr>
          <w:sz w:val="24"/>
          <w:szCs w:val="24"/>
        </w:rPr>
        <w:t xml:space="preserve">These findings echo evidence from other IT-intensive domains outside the metaverse literature. In a PRISMA-based systematic review of user acceptance factors for hospital information systems (HIS), Handayani, Hidayanto, and Budi (2018) similarly identified perceived usefulness and perceived ease of use as the two most frequently cited acceptance factors across the Technology Acceptance Model (TAM), UTAUT, and the DeLone and McLean IS success model, alongside system quality, facilitating conditions, and adequate user training [33]. The convergence of these same factors across healthcare information systems and corporate metaverse platforms suggests that perceived usefulness and ease of use function as near-universal predictors of technology acceptance rather than metaverse-specific phenomena, reinforcing the conclusion that Indonesian organizations adopting the metaverse should prioritize system reliability and user-friendly design alongside structured training and change-management support.</w:t>
      </w:r>
    </w:p>
    <w:p w14:paraId="0B99C024" w14:textId="77777777" w:rsidR="001B7B9E" w:rsidRPr="00BE2A8F" w:rsidRDefault="00000000">
      <w:pPr>
        <w:pStyle w:val="Heading1"/>
        <w:spacing w:before="200" w:after="120"/>
        <w:rPr>
          <w:b/>
          <w:bCs/>
          <w:color w:val="auto"/>
          <w:sz w:val="24"/>
          <w:szCs w:val="24"/>
        </w:rPr>
      </w:pPr>
      <w:r>
        <w:rPr>
          <w:b/>
          <w:bCs/>
          <w:color w:val="auto"/>
          <w:sz w:val="24"/>
          <w:szCs w:val="24"/>
        </w:rPr>
        <w:t>III. RESEARCH METHOD</w:t>
      </w:r>
    </w:p>
    <w:p w14:paraId="246CE06C" w14:textId="77777777" w:rsidR="001B7B9E" w:rsidRPr="00BE2A8F" w:rsidRDefault="00000000" w:rsidP="00BE2A8F">
      <w:pPr>
        <w:spacing w:after="120" w:line="276" w:lineRule="auto"/>
        <w:jc w:val="both"/>
        <w:rPr>
          <w:sz w:val="24"/>
          <w:szCs w:val="24"/>
        </w:rPr>
      </w:pPr>
      <w:r>
        <w:rPr>
          <w:sz w:val="24"/>
          <w:szCs w:val="24"/>
        </w:rPr>
        <w:t xml:space="preserve">This article employs the Systematic Literature Review (SLR) method. The search was conducted in leading academic databases (IEEE Xplore, SpringerLink, Elsevier, and accredited open sources) for publications from 2022 to 2025, using the keywords "Metaverse," "business," "technology," and "Indonesia." The initial results were filtered based on topical relevance, recency, and trusted sources. The selection process followed the PRISMA (Preferred Reporting Items for Systematic Reviews and Meta-Analyses) </w:t>
        <w:lastRenderedPageBreak/>
        <w:t xml:space="preserve">guidelines [17], resulting in 14 research journals that were analyzed in depth. Each article was read in full to extract its objectives, methodology, and key findings.</w:t>
      </w:r>
    </w:p>
    <w:p w14:paraId="7FEA63AD" w14:textId="77777777" w:rsidR="001B7B9E" w:rsidRPr="00BE2A8F" w:rsidRDefault="00000000" w:rsidP="00BE2A8F">
      <w:pPr>
        <w:pStyle w:val="Heading1"/>
        <w:spacing w:before="200" w:after="120"/>
        <w:jc w:val="both"/>
        <w:rPr>
          <w:b/>
          <w:bCs/>
          <w:color w:val="auto"/>
          <w:sz w:val="24"/>
          <w:szCs w:val="24"/>
        </w:rPr>
      </w:pPr>
      <w:r>
        <w:rPr>
          <w:b/>
          <w:bCs/>
          <w:color w:val="auto"/>
          <w:sz w:val="24"/>
          <w:szCs w:val="24"/>
        </w:rPr>
        <w:t>IV. RESULTS AND DISCUSSION</w:t>
      </w:r>
    </w:p>
    <w:p w14:paraId="5DFED8E2" w14:textId="77777777" w:rsidR="001B7B9E" w:rsidRPr="00BE2A8F" w:rsidRDefault="00000000" w:rsidP="00BE2A8F">
      <w:pPr>
        <w:spacing w:after="120" w:line="276" w:lineRule="auto"/>
        <w:jc w:val="both"/>
        <w:rPr>
          <w:sz w:val="24"/>
          <w:szCs w:val="24"/>
        </w:rPr>
      </w:pPr>
      <w:r>
        <w:rPr>
          <w:sz w:val="24"/>
          <w:szCs w:val="24"/>
        </w:rPr>
        <w:t xml:space="preserve">A Systematic Literature Review was conducted on 14 internationally indexed scientific articles (IEEE, Springer, Elsevier, Taylor &amp; Francis, and other reputable journals) published between 2022 and 2025, all relevant to the topic of metaverse in the business and technology context. Each journal was analyzed based on research focus, methodology, theoretical contribution, and empirical findings related to the development, opportunities, and challenges of metaverse implementation. Through the process of literature selection and synthesis, a comprehensive understanding was obtained regarding how metaverse technology evolves, is applied, and impacts various sectors, particularly the business and digital technology industries. The following presents the discussion and analysis conducted on the selected journals.</w:t>
      </w:r>
    </w:p>
    <w:p w14:paraId="14D34BD1" w14:textId="77777777" w:rsidR="001B7B9E" w:rsidRPr="00BE2A8F" w:rsidRDefault="00000000">
      <w:pPr>
        <w:spacing w:before="160" w:after="120"/>
        <w:jc w:val="center"/>
        <w:rPr>
          <w:sz w:val="24"/>
          <w:szCs w:val="24"/>
        </w:rPr>
      </w:pPr>
      <w:r>
        <w:rPr>
          <w:b/>
          <w:bCs/>
          <w:sz w:val="24"/>
          <w:szCs w:val="24"/>
        </w:rPr>
        <w:t>Table 1. Analysis of 14 Scientific Journals on the Metaverse</w:t>
      </w:r>
    </w:p>
    <w:tbl>
      <w:tblPr>
        <w:tblW w:w="9360" w:type="dxa"/>
        <w:tblBorders>
          <w:top w:val="single" w:sz="1" w:space="0" w:color="auto"/>
          <w:left w:val="single" w:sz="1" w:space="0" w:color="auto"/>
          <w:bottom w:val="single" w:sz="1"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94"/>
        <w:gridCol w:w="707"/>
        <w:gridCol w:w="1815"/>
        <w:gridCol w:w="3184"/>
      </w:tblGrid>
      <w:tr w:rsidR="001B7B9E" w:rsidRPr="00BE2A8F" w14:paraId="19C2C03E" w14:textId="77777777" w:rsidTr="00BE2A8F">
        <w:tblPrEx>
          <w:tblCellMar>
            <w:top w:w="0" w:type="dxa"/>
            <w:bottom w:w="0" w:type="dxa"/>
          </w:tblCellMar>
        </w:tblPrEx>
        <w:trPr>
          <w:tblHeader/>
        </w:trPr>
        <w:tc>
          <w:tcPr>
            <w:tcW w:w="0" w:type="auto"/>
            <w:tcMar>
              <w:top w:w="60" w:type="dxa"/>
              <w:left w:w="100" w:type="dxa"/>
              <w:bottom w:w="60" w:type="dxa"/>
              <w:right w:w="100" w:type="dxa"/>
            </w:tcMar>
          </w:tcPr>
          <w:p w14:paraId="0910521E" w14:textId="77777777" w:rsidR="001B7B9E" w:rsidRPr="00BE2A8F" w:rsidRDefault="00000000">
            <w:pPr>
              <w:spacing w:after="60"/>
              <w:rPr>
                <w:sz w:val="24"/>
                <w:szCs w:val="24"/>
              </w:rPr>
            </w:pPr>
            <w:r>
              <w:rPr>
                <w:b/>
                <w:bCs/>
                <w:sz w:val="24"/>
                <w:szCs w:val="24"/>
              </w:rPr>
              <w:t>Title</w:t>
            </w:r>
          </w:p>
        </w:tc>
        <w:tc>
          <w:tcPr>
            <w:tcW w:w="0" w:type="auto"/>
            <w:tcMar>
              <w:top w:w="60" w:type="dxa"/>
              <w:left w:w="100" w:type="dxa"/>
              <w:bottom w:w="60" w:type="dxa"/>
              <w:right w:w="100" w:type="dxa"/>
            </w:tcMar>
          </w:tcPr>
          <w:p w14:paraId="522AFD6C" w14:textId="77777777" w:rsidR="001B7B9E" w:rsidRPr="00BE2A8F" w:rsidRDefault="00000000">
            <w:pPr>
              <w:spacing w:after="60"/>
              <w:rPr>
                <w:sz w:val="24"/>
                <w:szCs w:val="24"/>
              </w:rPr>
            </w:pPr>
            <w:r>
              <w:rPr>
                <w:b/>
                <w:bCs/>
                <w:sz w:val="24"/>
                <w:szCs w:val="24"/>
              </w:rPr>
              <w:t>Author</w:t>
            </w:r>
          </w:p>
        </w:tc>
        <w:tc>
          <w:tcPr>
            <w:tcW w:w="0" w:type="auto"/>
            <w:tcMar>
              <w:top w:w="60" w:type="dxa"/>
              <w:left w:w="100" w:type="dxa"/>
              <w:bottom w:w="60" w:type="dxa"/>
              <w:right w:w="100" w:type="dxa"/>
            </w:tcMar>
          </w:tcPr>
          <w:p w14:paraId="5648FEBC" w14:textId="77777777" w:rsidR="001B7B9E" w:rsidRPr="00BE2A8F" w:rsidRDefault="00000000">
            <w:pPr>
              <w:spacing w:after="60"/>
              <w:rPr>
                <w:sz w:val="24"/>
                <w:szCs w:val="24"/>
              </w:rPr>
            </w:pPr>
            <w:r>
              <w:rPr>
                <w:b/>
                <w:bCs/>
                <w:sz w:val="24"/>
                <w:szCs w:val="24"/>
              </w:rPr>
              <w:t>Year</w:t>
            </w:r>
          </w:p>
        </w:tc>
        <w:tc>
          <w:tcPr>
            <w:tcW w:w="0" w:type="auto"/>
            <w:tcMar>
              <w:top w:w="60" w:type="dxa"/>
              <w:left w:w="100" w:type="dxa"/>
              <w:bottom w:w="60" w:type="dxa"/>
              <w:right w:w="100" w:type="dxa"/>
            </w:tcMar>
          </w:tcPr>
          <w:p w14:paraId="49615EB8" w14:textId="77777777" w:rsidR="001B7B9E" w:rsidRPr="00BE2A8F" w:rsidRDefault="00000000">
            <w:pPr>
              <w:spacing w:after="60"/>
              <w:rPr>
                <w:sz w:val="24"/>
                <w:szCs w:val="24"/>
              </w:rPr>
            </w:pPr>
            <w:r>
              <w:rPr>
                <w:b/>
                <w:bCs/>
                <w:sz w:val="24"/>
                <w:szCs w:val="24"/>
              </w:rPr>
              <w:t>Source</w:t>
            </w:r>
          </w:p>
        </w:tc>
        <w:tc>
          <w:tcPr>
            <w:tcW w:w="0" w:type="auto"/>
            <w:tcMar>
              <w:top w:w="60" w:type="dxa"/>
              <w:left w:w="100" w:type="dxa"/>
              <w:bottom w:w="60" w:type="dxa"/>
              <w:right w:w="100" w:type="dxa"/>
            </w:tcMar>
          </w:tcPr>
          <w:p w14:paraId="377B8C51" w14:textId="77777777" w:rsidR="001B7B9E" w:rsidRPr="00BE2A8F" w:rsidRDefault="00000000">
            <w:pPr>
              <w:spacing w:after="60"/>
              <w:rPr>
                <w:sz w:val="24"/>
                <w:szCs w:val="24"/>
              </w:rPr>
            </w:pPr>
            <w:r>
              <w:rPr>
                <w:b/>
                <w:bCs/>
                <w:sz w:val="24"/>
                <w:szCs w:val="24"/>
              </w:rPr>
              <w:t>Key Findings</w:t>
            </w:r>
          </w:p>
        </w:tc>
      </w:tr>
      <w:tr w:rsidR="001B7B9E" w:rsidRPr="00BE2A8F" w14:paraId="582FA014" w14:textId="77777777">
        <w:tblPrEx>
          <w:tblCellMar>
            <w:top w:w="0" w:type="dxa"/>
            <w:bottom w:w="0" w:type="dxa"/>
          </w:tblCellMar>
        </w:tblPrEx>
        <w:tc>
          <w:tcPr>
            <w:tcW w:w="0" w:type="auto"/>
            <w:tcMar>
              <w:top w:w="60" w:type="dxa"/>
              <w:left w:w="100" w:type="dxa"/>
              <w:bottom w:w="60" w:type="dxa"/>
              <w:right w:w="100" w:type="dxa"/>
            </w:tcMar>
          </w:tcPr>
          <w:p w14:paraId="5F55C291" w14:textId="77777777" w:rsidR="001B7B9E" w:rsidRPr="00BE2A8F" w:rsidRDefault="00000000">
            <w:pPr>
              <w:spacing w:after="60"/>
              <w:rPr>
                <w:sz w:val="24"/>
                <w:szCs w:val="24"/>
              </w:rPr>
            </w:pPr>
            <w:r>
              <w:rPr>
                <w:sz w:val="24"/>
                <w:szCs w:val="24"/>
              </w:rPr>
              <w:t>Metaverse: Learning Media in the Society 5.0 Era to Improve the Quality of Indonesian Education</w:t>
            </w:r>
          </w:p>
        </w:tc>
        <w:tc>
          <w:tcPr>
            <w:tcW w:w="0" w:type="auto"/>
            <w:tcMar>
              <w:top w:w="60" w:type="dxa"/>
              <w:left w:w="100" w:type="dxa"/>
              <w:bottom w:w="60" w:type="dxa"/>
              <w:right w:w="100" w:type="dxa"/>
            </w:tcMar>
          </w:tcPr>
          <w:p w14:paraId="78162FC8" w14:textId="77777777" w:rsidR="001B7B9E" w:rsidRPr="00BE2A8F" w:rsidRDefault="00000000">
            <w:pPr>
              <w:spacing w:after="60"/>
              <w:rPr>
                <w:sz w:val="24"/>
                <w:szCs w:val="24"/>
              </w:rPr>
            </w:pPr>
            <w:r>
              <w:rPr>
                <w:sz w:val="24"/>
                <w:szCs w:val="24"/>
              </w:rPr>
              <w:t xml:space="preserve">Pangestu &amp; Rahmi</w:t>
            </w:r>
          </w:p>
        </w:tc>
        <w:tc>
          <w:tcPr>
            <w:tcW w:w="0" w:type="auto"/>
            <w:tcMar>
              <w:top w:w="60" w:type="dxa"/>
              <w:left w:w="100" w:type="dxa"/>
              <w:bottom w:w="60" w:type="dxa"/>
              <w:right w:w="100" w:type="dxa"/>
            </w:tcMar>
          </w:tcPr>
          <w:p w14:paraId="0633F635" w14:textId="77777777" w:rsidR="001B7B9E" w:rsidRPr="00BE2A8F" w:rsidRDefault="00000000">
            <w:pPr>
              <w:spacing w:after="60"/>
              <w:rPr>
                <w:sz w:val="24"/>
                <w:szCs w:val="24"/>
              </w:rPr>
            </w:pPr>
            <w:r>
              <w:rPr>
                <w:sz w:val="24"/>
                <w:szCs w:val="24"/>
              </w:rPr>
              <w:t>2022</w:t>
            </w:r>
          </w:p>
        </w:tc>
        <w:tc>
          <w:tcPr>
            <w:tcW w:w="0" w:type="auto"/>
            <w:tcMar>
              <w:top w:w="60" w:type="dxa"/>
              <w:left w:w="100" w:type="dxa"/>
              <w:bottom w:w="60" w:type="dxa"/>
              <w:right w:w="100" w:type="dxa"/>
            </w:tcMar>
          </w:tcPr>
          <w:p w14:paraId="12790E1F" w14:textId="77777777" w:rsidR="001B7B9E" w:rsidRPr="00BE2A8F" w:rsidRDefault="00000000">
            <w:pPr>
              <w:spacing w:after="60"/>
              <w:rPr>
                <w:sz w:val="24"/>
                <w:szCs w:val="24"/>
              </w:rPr>
            </w:pPr>
            <w:r>
              <w:rPr>
                <w:sz w:val="24"/>
                <w:szCs w:val="24"/>
              </w:rPr>
              <w:t>JPOL: Journal of Pedagogy and Online Learning, 1(2)</w:t>
            </w:r>
          </w:p>
        </w:tc>
        <w:tc>
          <w:tcPr>
            <w:tcW w:w="0" w:type="auto"/>
            <w:tcMar>
              <w:top w:w="60" w:type="dxa"/>
              <w:left w:w="100" w:type="dxa"/>
              <w:bottom w:w="60" w:type="dxa"/>
              <w:right w:w="100" w:type="dxa"/>
            </w:tcMar>
          </w:tcPr>
          <w:p w14:paraId="491F7DF3" w14:textId="1C71F015" w:rsidR="001B7B9E" w:rsidRPr="00BE2A8F" w:rsidRDefault="00000000">
            <w:pPr>
              <w:spacing w:after="60"/>
              <w:rPr>
                <w:sz w:val="24"/>
                <w:szCs w:val="24"/>
              </w:rPr>
            </w:pPr>
            <w:r>
              <w:rPr>
                <w:sz w:val="24"/>
                <w:szCs w:val="24"/>
              </w:rPr>
              <w:t>Literature study shows metaverse grew rapidly (2020-2022) and is now applied in education. AR/VR implementation enables immersive interaction at secondary and tertiary levels, supporting learning during the pandemic and in Society 5.0. With proper management, metaverse can improve Indonesian education quality within 10–15 years [18].</w:t>
            </w:r>
          </w:p>
        </w:tc>
      </w:tr>
      <w:tr w:rsidR="001B7B9E" w:rsidRPr="00BE2A8F" w14:paraId="359EB54D" w14:textId="77777777">
        <w:tblPrEx>
          <w:tblCellMar>
            <w:top w:w="0" w:type="dxa"/>
            <w:bottom w:w="0" w:type="dxa"/>
          </w:tblCellMar>
        </w:tblPrEx>
        <w:tc>
          <w:tcPr>
            <w:tcW w:w="0" w:type="auto"/>
            <w:tcMar>
              <w:top w:w="60" w:type="dxa"/>
              <w:left w:w="100" w:type="dxa"/>
              <w:bottom w:w="60" w:type="dxa"/>
              <w:right w:w="100" w:type="dxa"/>
            </w:tcMar>
          </w:tcPr>
          <w:p w14:paraId="361D0013" w14:textId="77777777" w:rsidR="001B7B9E" w:rsidRPr="00BE2A8F" w:rsidRDefault="00000000">
            <w:pPr>
              <w:spacing w:after="60"/>
              <w:rPr>
                <w:sz w:val="24"/>
                <w:szCs w:val="24"/>
              </w:rPr>
            </w:pPr>
            <w:r>
              <w:rPr>
                <w:sz w:val="24"/>
                <w:szCs w:val="24"/>
              </w:rPr>
              <w:t>Analysis of Metaverse Potential in Education in Indonesia</w:t>
            </w:r>
          </w:p>
        </w:tc>
        <w:tc>
          <w:tcPr>
            <w:tcW w:w="0" w:type="auto"/>
            <w:tcMar>
              <w:top w:w="60" w:type="dxa"/>
              <w:left w:w="100" w:type="dxa"/>
              <w:bottom w:w="60" w:type="dxa"/>
              <w:right w:w="100" w:type="dxa"/>
            </w:tcMar>
          </w:tcPr>
          <w:p w14:paraId="1198A675" w14:textId="77777777" w:rsidR="001B7B9E" w:rsidRPr="00BE2A8F" w:rsidRDefault="00000000">
            <w:pPr>
              <w:spacing w:after="60"/>
              <w:rPr>
                <w:sz w:val="24"/>
                <w:szCs w:val="24"/>
              </w:rPr>
            </w:pPr>
            <w:r>
              <w:rPr>
                <w:sz w:val="24"/>
                <w:szCs w:val="24"/>
              </w:rPr>
              <w:t>Setiawan</w:t>
            </w:r>
          </w:p>
        </w:tc>
        <w:tc>
          <w:tcPr>
            <w:tcW w:w="0" w:type="auto"/>
            <w:tcMar>
              <w:top w:w="60" w:type="dxa"/>
              <w:left w:w="100" w:type="dxa"/>
              <w:bottom w:w="60" w:type="dxa"/>
              <w:right w:w="100" w:type="dxa"/>
            </w:tcMar>
          </w:tcPr>
          <w:p w14:paraId="283689E8" w14:textId="77777777" w:rsidR="001B7B9E" w:rsidRPr="00BE2A8F" w:rsidRDefault="00000000">
            <w:pPr>
              <w:spacing w:after="60"/>
              <w:rPr>
                <w:sz w:val="24"/>
                <w:szCs w:val="24"/>
              </w:rPr>
            </w:pPr>
            <w:r>
              <w:rPr>
                <w:sz w:val="24"/>
                <w:szCs w:val="24"/>
              </w:rPr>
              <w:t>2022</w:t>
            </w:r>
          </w:p>
        </w:tc>
        <w:tc>
          <w:tcPr>
            <w:tcW w:w="0" w:type="auto"/>
            <w:tcMar>
              <w:top w:w="60" w:type="dxa"/>
              <w:left w:w="100" w:type="dxa"/>
              <w:bottom w:w="60" w:type="dxa"/>
              <w:right w:w="100" w:type="dxa"/>
            </w:tcMar>
          </w:tcPr>
          <w:p w14:paraId="4F5553FC" w14:textId="263C8175" w:rsidR="001B7B9E" w:rsidRPr="00BE2A8F" w:rsidRDefault="00000000">
            <w:pPr>
              <w:spacing w:after="60"/>
              <w:rPr>
                <w:sz w:val="24"/>
                <w:szCs w:val="24"/>
              </w:rPr>
            </w:pPr>
            <w:r>
              <w:rPr>
                <w:sz w:val="24"/>
                <w:szCs w:val="24"/>
              </w:rPr>
              <w:t xml:space="preserve">JIIP - Jurnal Ilmiah Ilmu Pendidikan, 5(11)</w:t>
            </w:r>
          </w:p>
        </w:tc>
        <w:tc>
          <w:tcPr>
            <w:tcW w:w="0" w:type="auto"/>
            <w:tcMar>
              <w:top w:w="60" w:type="dxa"/>
              <w:left w:w="100" w:type="dxa"/>
              <w:bottom w:w="60" w:type="dxa"/>
              <w:right w:w="100" w:type="dxa"/>
            </w:tcMar>
          </w:tcPr>
          <w:p w14:paraId="1783C80F" w14:textId="6347B8AF" w:rsidR="001B7B9E" w:rsidRPr="00BE2A8F" w:rsidRDefault="00000000">
            <w:pPr>
              <w:spacing w:after="60"/>
              <w:rPr>
                <w:sz w:val="24"/>
                <w:szCs w:val="24"/>
              </w:rPr>
            </w:pPr>
            <w:r>
              <w:rPr>
                <w:sz w:val="24"/>
                <w:szCs w:val="24"/>
              </w:rPr>
              <w:t xml:space="preserve">Literature review affirms the peak popularity of metaverse and acceleration of AR/VR adoption. Metaverse is believed capable of overcoming class capacity limits, distance and time, making online learning more interactive and flexible  highly sought after by Gen Z. Expected to penetrate various fields within 10-15 years [19].</w:t>
            </w:r>
          </w:p>
        </w:tc>
      </w:tr>
      <w:tr w:rsidR="001B7B9E" w:rsidRPr="00BE2A8F" w14:paraId="5BD9EFC2" w14:textId="77777777">
        <w:tblPrEx>
          <w:tblCellMar>
            <w:top w:w="0" w:type="dxa"/>
            <w:bottom w:w="0" w:type="dxa"/>
          </w:tblCellMar>
        </w:tblPrEx>
        <w:tc>
          <w:tcPr>
            <w:tcW w:w="0" w:type="auto"/>
            <w:tcMar>
              <w:top w:w="60" w:type="dxa"/>
              <w:left w:w="100" w:type="dxa"/>
              <w:bottom w:w="60" w:type="dxa"/>
              <w:right w:w="100" w:type="dxa"/>
            </w:tcMar>
          </w:tcPr>
          <w:p w14:paraId="249E1A40" w14:textId="77777777" w:rsidR="001B7B9E" w:rsidRPr="00BE2A8F" w:rsidRDefault="00000000">
            <w:pPr>
              <w:spacing w:after="60"/>
              <w:rPr>
                <w:sz w:val="24"/>
                <w:szCs w:val="24"/>
              </w:rPr>
            </w:pPr>
            <w:r>
              <w:rPr>
                <w:sz w:val="24"/>
                <w:szCs w:val="24"/>
              </w:rPr>
              <w:t xml:space="preserve">Implementation of Metaverse Technology with a Qualitative Method </w:t>
              <w:lastRenderedPageBreak/>
              <w:t xml:space="preserve">at MAN Insan Cendekia OKI</w:t>
            </w:r>
          </w:p>
        </w:tc>
        <w:tc>
          <w:tcPr>
            <w:tcW w:w="0" w:type="auto"/>
            <w:tcMar>
              <w:top w:w="60" w:type="dxa"/>
              <w:left w:w="100" w:type="dxa"/>
              <w:bottom w:w="60" w:type="dxa"/>
              <w:right w:w="100" w:type="dxa"/>
            </w:tcMar>
          </w:tcPr>
          <w:p w14:paraId="6061C378" w14:textId="77777777" w:rsidR="001B7B9E" w:rsidRPr="00BE2A8F" w:rsidRDefault="00000000">
            <w:pPr>
              <w:spacing w:after="60"/>
              <w:rPr>
                <w:sz w:val="24"/>
                <w:szCs w:val="24"/>
              </w:rPr>
            </w:pPr>
            <w:r>
              <w:rPr>
                <w:sz w:val="24"/>
                <w:szCs w:val="24"/>
              </w:rPr>
              <w:lastRenderedPageBreak/>
              <w:t xml:space="preserve">Kurniawan &amp; Sutabri</w:t>
            </w:r>
          </w:p>
        </w:tc>
        <w:tc>
          <w:tcPr>
            <w:tcW w:w="0" w:type="auto"/>
            <w:tcMar>
              <w:top w:w="60" w:type="dxa"/>
              <w:left w:w="100" w:type="dxa"/>
              <w:bottom w:w="60" w:type="dxa"/>
              <w:right w:w="100" w:type="dxa"/>
            </w:tcMar>
          </w:tcPr>
          <w:p w14:paraId="2194B19B" w14:textId="77777777" w:rsidR="001B7B9E" w:rsidRPr="00BE2A8F" w:rsidRDefault="00000000">
            <w:pPr>
              <w:spacing w:after="60"/>
              <w:rPr>
                <w:sz w:val="24"/>
                <w:szCs w:val="24"/>
              </w:rPr>
            </w:pPr>
            <w:r>
              <w:rPr>
                <w:sz w:val="24"/>
                <w:szCs w:val="24"/>
              </w:rPr>
              <w:t>2024</w:t>
            </w:r>
          </w:p>
        </w:tc>
        <w:tc>
          <w:tcPr>
            <w:tcW w:w="0" w:type="auto"/>
            <w:tcMar>
              <w:top w:w="60" w:type="dxa"/>
              <w:left w:w="100" w:type="dxa"/>
              <w:bottom w:w="60" w:type="dxa"/>
              <w:right w:w="100" w:type="dxa"/>
            </w:tcMar>
          </w:tcPr>
          <w:p w14:paraId="606E4712" w14:textId="77777777" w:rsidR="001B7B9E" w:rsidRPr="00BE2A8F" w:rsidRDefault="00000000">
            <w:pPr>
              <w:spacing w:after="60"/>
              <w:rPr>
                <w:sz w:val="24"/>
                <w:szCs w:val="24"/>
              </w:rPr>
            </w:pPr>
            <w:r>
              <w:rPr>
                <w:sz w:val="24"/>
                <w:szCs w:val="24"/>
              </w:rPr>
              <w:t xml:space="preserve">Merkurius: Jurnal Riset Sistem Informasi dan </w:t>
              <w:lastRenderedPageBreak/>
              <w:t xml:space="preserve">Teknik Informatika, 2(6)</w:t>
            </w:r>
          </w:p>
        </w:tc>
        <w:tc>
          <w:tcPr>
            <w:tcW w:w="0" w:type="auto"/>
            <w:tcMar>
              <w:top w:w="60" w:type="dxa"/>
              <w:left w:w="100" w:type="dxa"/>
              <w:bottom w:w="60" w:type="dxa"/>
              <w:right w:w="100" w:type="dxa"/>
            </w:tcMar>
          </w:tcPr>
          <w:p w14:paraId="01A96D7C" w14:textId="77777777" w:rsidR="001B7B9E" w:rsidRPr="00BE2A8F" w:rsidRDefault="00000000">
            <w:pPr>
              <w:spacing w:after="60"/>
              <w:rPr>
                <w:sz w:val="24"/>
                <w:szCs w:val="24"/>
              </w:rPr>
            </w:pPr>
            <w:r>
              <w:rPr>
                <w:sz w:val="24"/>
                <w:szCs w:val="24"/>
              </w:rPr>
              <w:lastRenderedPageBreak/>
              <w:t xml:space="preserve">Qualitative study (interviews and observation) at an Islamic high school showed infrastructure barriers and </w:t>
              <w:lastRenderedPageBreak/>
              <w:t>limited technology understanding, but also improved student engagement. Recommendations include enhanced technical support and educator training [20].</w:t>
            </w:r>
          </w:p>
        </w:tc>
      </w:tr>
      <w:tr w:rsidR="001B7B9E" w:rsidRPr="00BE2A8F" w14:paraId="6D8202E0" w14:textId="77777777">
        <w:tblPrEx>
          <w:tblCellMar>
            <w:top w:w="0" w:type="dxa"/>
            <w:bottom w:w="0" w:type="dxa"/>
          </w:tblCellMar>
        </w:tblPrEx>
        <w:tc>
          <w:tcPr>
            <w:tcW w:w="0" w:type="auto"/>
            <w:tcMar>
              <w:top w:w="60" w:type="dxa"/>
              <w:left w:w="100" w:type="dxa"/>
              <w:bottom w:w="60" w:type="dxa"/>
              <w:right w:w="100" w:type="dxa"/>
            </w:tcMar>
          </w:tcPr>
          <w:p w14:paraId="52CFCAC8" w14:textId="77777777" w:rsidR="001B7B9E" w:rsidRPr="00BE2A8F" w:rsidRDefault="00000000">
            <w:pPr>
              <w:spacing w:after="60"/>
              <w:rPr>
                <w:sz w:val="24"/>
                <w:szCs w:val="24"/>
              </w:rPr>
            </w:pPr>
            <w:r>
              <w:rPr>
                <w:sz w:val="24"/>
                <w:szCs w:val="24"/>
              </w:rPr>
              <w:lastRenderedPageBreak/>
              <w:t>Analysis of Metaverse Utilization from Creative Industry and Social Perspectives</w:t>
            </w:r>
          </w:p>
        </w:tc>
        <w:tc>
          <w:tcPr>
            <w:tcW w:w="0" w:type="auto"/>
            <w:tcMar>
              <w:top w:w="60" w:type="dxa"/>
              <w:left w:w="100" w:type="dxa"/>
              <w:bottom w:w="60" w:type="dxa"/>
              <w:right w:w="100" w:type="dxa"/>
            </w:tcMar>
          </w:tcPr>
          <w:p w14:paraId="08A32FC7" w14:textId="77777777" w:rsidR="001B7B9E" w:rsidRPr="00BE2A8F" w:rsidRDefault="00000000">
            <w:pPr>
              <w:spacing w:after="60"/>
              <w:rPr>
                <w:sz w:val="24"/>
                <w:szCs w:val="24"/>
              </w:rPr>
            </w:pPr>
            <w:r>
              <w:rPr>
                <w:sz w:val="24"/>
                <w:szCs w:val="24"/>
              </w:rPr>
              <w:t>Ayuni &amp; Juhana</w:t>
            </w:r>
          </w:p>
        </w:tc>
        <w:tc>
          <w:tcPr>
            <w:tcW w:w="0" w:type="auto"/>
            <w:tcMar>
              <w:top w:w="60" w:type="dxa"/>
              <w:left w:w="100" w:type="dxa"/>
              <w:bottom w:w="60" w:type="dxa"/>
              <w:right w:w="100" w:type="dxa"/>
            </w:tcMar>
          </w:tcPr>
          <w:p w14:paraId="776CA5F4" w14:textId="77777777" w:rsidR="001B7B9E" w:rsidRPr="00BE2A8F" w:rsidRDefault="00000000">
            <w:pPr>
              <w:spacing w:after="60"/>
              <w:rPr>
                <w:sz w:val="24"/>
                <w:szCs w:val="24"/>
              </w:rPr>
            </w:pPr>
            <w:r>
              <w:rPr>
                <w:sz w:val="24"/>
                <w:szCs w:val="24"/>
              </w:rPr>
              <w:t>2025</w:t>
            </w:r>
          </w:p>
        </w:tc>
        <w:tc>
          <w:tcPr>
            <w:tcW w:w="0" w:type="auto"/>
            <w:tcMar>
              <w:top w:w="60" w:type="dxa"/>
              <w:left w:w="100" w:type="dxa"/>
              <w:bottom w:w="60" w:type="dxa"/>
              <w:right w:w="100" w:type="dxa"/>
            </w:tcMar>
          </w:tcPr>
          <w:p w14:paraId="1E27787B" w14:textId="77777777" w:rsidR="001B7B9E" w:rsidRPr="00BE2A8F" w:rsidRDefault="00000000">
            <w:pPr>
              <w:spacing w:after="60"/>
              <w:rPr>
                <w:sz w:val="24"/>
                <w:szCs w:val="24"/>
              </w:rPr>
            </w:pPr>
            <w:r>
              <w:rPr>
                <w:sz w:val="24"/>
                <w:szCs w:val="24"/>
              </w:rPr>
              <w:t xml:space="preserve">JITIKA – Jurnal Ilmiah Teknologi Informasi Asia, 19(1)</w:t>
            </w:r>
          </w:p>
        </w:tc>
        <w:tc>
          <w:tcPr>
            <w:tcW w:w="0" w:type="auto"/>
            <w:tcMar>
              <w:top w:w="60" w:type="dxa"/>
              <w:left w:w="100" w:type="dxa"/>
              <w:bottom w:w="60" w:type="dxa"/>
              <w:right w:w="100" w:type="dxa"/>
            </w:tcMar>
          </w:tcPr>
          <w:p w14:paraId="6B45BD74" w14:textId="77777777" w:rsidR="001B7B9E" w:rsidRPr="00BE2A8F" w:rsidRDefault="00000000">
            <w:pPr>
              <w:spacing w:after="60"/>
              <w:rPr>
                <w:sz w:val="24"/>
                <w:szCs w:val="24"/>
              </w:rPr>
            </w:pPr>
            <w:r>
              <w:rPr>
                <w:sz w:val="24"/>
                <w:szCs w:val="24"/>
              </w:rPr>
              <w:t>Literature review reveals metaverse benefits the creative industry by enabling creators to produce and distribute work safely, transparently, and in a decentralized manner, improving creator control and fair royalty distribution. Socially, metaverse creates immersive real-time collaboration spaces [21].</w:t>
            </w:r>
          </w:p>
        </w:tc>
      </w:tr>
      <w:tr w:rsidR="001B7B9E" w:rsidRPr="00BE2A8F" w14:paraId="4EBD0F70" w14:textId="77777777">
        <w:tblPrEx>
          <w:tblCellMar>
            <w:top w:w="0" w:type="dxa"/>
            <w:bottom w:w="0" w:type="dxa"/>
          </w:tblCellMar>
        </w:tblPrEx>
        <w:tc>
          <w:tcPr>
            <w:tcW w:w="0" w:type="auto"/>
            <w:tcMar>
              <w:top w:w="60" w:type="dxa"/>
              <w:left w:w="100" w:type="dxa"/>
              <w:bottom w:w="60" w:type="dxa"/>
              <w:right w:w="100" w:type="dxa"/>
            </w:tcMar>
          </w:tcPr>
          <w:p w14:paraId="2FB52F68" w14:textId="77777777" w:rsidR="001B7B9E" w:rsidRPr="00BE2A8F" w:rsidRDefault="00000000">
            <w:pPr>
              <w:spacing w:after="60"/>
              <w:rPr>
                <w:sz w:val="24"/>
                <w:szCs w:val="24"/>
              </w:rPr>
            </w:pPr>
            <w:r>
              <w:rPr>
                <w:sz w:val="24"/>
                <w:szCs w:val="24"/>
              </w:rPr>
              <w:t>Analysis of Business Opportunities in the Metaverse Era Using the Library Research Method</w:t>
            </w:r>
          </w:p>
        </w:tc>
        <w:tc>
          <w:tcPr>
            <w:tcW w:w="0" w:type="auto"/>
            <w:tcMar>
              <w:top w:w="60" w:type="dxa"/>
              <w:left w:w="100" w:type="dxa"/>
              <w:bottom w:w="60" w:type="dxa"/>
              <w:right w:w="100" w:type="dxa"/>
            </w:tcMar>
          </w:tcPr>
          <w:p w14:paraId="54E86F23" w14:textId="77777777" w:rsidR="001B7B9E" w:rsidRPr="00BE2A8F" w:rsidRDefault="00000000">
            <w:pPr>
              <w:spacing w:after="60"/>
              <w:rPr>
                <w:sz w:val="24"/>
                <w:szCs w:val="24"/>
              </w:rPr>
            </w:pPr>
            <w:r>
              <w:rPr>
                <w:sz w:val="24"/>
                <w:szCs w:val="24"/>
              </w:rPr>
              <w:t xml:space="preserve">Arganata &amp; Sutabri</w:t>
            </w:r>
          </w:p>
        </w:tc>
        <w:tc>
          <w:tcPr>
            <w:tcW w:w="0" w:type="auto"/>
            <w:tcMar>
              <w:top w:w="60" w:type="dxa"/>
              <w:left w:w="100" w:type="dxa"/>
              <w:bottom w:w="60" w:type="dxa"/>
              <w:right w:w="100" w:type="dxa"/>
            </w:tcMar>
          </w:tcPr>
          <w:p w14:paraId="73FC810E" w14:textId="77777777" w:rsidR="001B7B9E" w:rsidRPr="00BE2A8F" w:rsidRDefault="00000000">
            <w:pPr>
              <w:spacing w:after="60"/>
              <w:rPr>
                <w:sz w:val="24"/>
                <w:szCs w:val="24"/>
              </w:rPr>
            </w:pPr>
            <w:r>
              <w:rPr>
                <w:sz w:val="24"/>
                <w:szCs w:val="24"/>
              </w:rPr>
              <w:t>2024</w:t>
            </w:r>
          </w:p>
        </w:tc>
        <w:tc>
          <w:tcPr>
            <w:tcW w:w="0" w:type="auto"/>
            <w:tcMar>
              <w:top w:w="60" w:type="dxa"/>
              <w:left w:w="100" w:type="dxa"/>
              <w:bottom w:w="60" w:type="dxa"/>
              <w:right w:w="100" w:type="dxa"/>
            </w:tcMar>
          </w:tcPr>
          <w:p w14:paraId="38EFF324" w14:textId="77777777" w:rsidR="001B7B9E" w:rsidRPr="00BE2A8F" w:rsidRDefault="00000000">
            <w:pPr>
              <w:spacing w:after="60"/>
              <w:rPr>
                <w:sz w:val="24"/>
                <w:szCs w:val="24"/>
              </w:rPr>
            </w:pPr>
            <w:r>
              <w:rPr>
                <w:sz w:val="24"/>
                <w:szCs w:val="24"/>
              </w:rPr>
              <w:t xml:space="preserve">Scientica: Jurnal Ilmiah Sains dan Teknologi, 2(6)</w:t>
            </w:r>
          </w:p>
        </w:tc>
        <w:tc>
          <w:tcPr>
            <w:tcW w:w="0" w:type="auto"/>
            <w:tcMar>
              <w:top w:w="60" w:type="dxa"/>
              <w:left w:w="100" w:type="dxa"/>
              <w:bottom w:w="60" w:type="dxa"/>
              <w:right w:w="100" w:type="dxa"/>
            </w:tcMar>
          </w:tcPr>
          <w:p w14:paraId="684F8C0F" w14:textId="77777777" w:rsidR="001B7B9E" w:rsidRPr="00BE2A8F" w:rsidRDefault="00000000">
            <w:pPr>
              <w:spacing w:after="60"/>
              <w:rPr>
                <w:sz w:val="24"/>
                <w:szCs w:val="24"/>
              </w:rPr>
            </w:pPr>
            <w:r>
              <w:rPr>
                <w:sz w:val="24"/>
                <w:szCs w:val="24"/>
              </w:rPr>
              <w:t>Literature review shows metaverse offers enormous opportunities across many industry sectors (entertainment, e-commerce, education, etc.), including virtual content development and interactive shopping experiences. However, serious challenges around data security, privacy, and technical constraints must be addressed through holistic strategies [22].</w:t>
            </w:r>
          </w:p>
        </w:tc>
      </w:tr>
      <w:tr w:rsidR="001B7B9E" w:rsidRPr="00BE2A8F" w14:paraId="04957C46" w14:textId="77777777">
        <w:tblPrEx>
          <w:tblCellMar>
            <w:top w:w="0" w:type="dxa"/>
            <w:bottom w:w="0" w:type="dxa"/>
          </w:tblCellMar>
        </w:tblPrEx>
        <w:tc>
          <w:tcPr>
            <w:tcW w:w="0" w:type="auto"/>
            <w:tcMar>
              <w:top w:w="60" w:type="dxa"/>
              <w:left w:w="100" w:type="dxa"/>
              <w:bottom w:w="60" w:type="dxa"/>
              <w:right w:w="100" w:type="dxa"/>
            </w:tcMar>
          </w:tcPr>
          <w:p w14:paraId="46061C6B" w14:textId="77777777" w:rsidR="001B7B9E" w:rsidRPr="00BE2A8F" w:rsidRDefault="00000000">
            <w:pPr>
              <w:spacing w:after="60"/>
              <w:rPr>
                <w:sz w:val="24"/>
                <w:szCs w:val="24"/>
              </w:rPr>
            </w:pPr>
            <w:r>
              <w:rPr>
                <w:sz w:val="24"/>
                <w:szCs w:val="24"/>
              </w:rPr>
              <w:t>Metaverse in Its Creation and Use: Metaverse Activities in the Field of Online Business and Its Regulation in Indonesia</w:t>
            </w:r>
          </w:p>
        </w:tc>
        <w:tc>
          <w:tcPr>
            <w:tcW w:w="0" w:type="auto"/>
            <w:tcMar>
              <w:top w:w="60" w:type="dxa"/>
              <w:left w:w="100" w:type="dxa"/>
              <w:bottom w:w="60" w:type="dxa"/>
              <w:right w:w="100" w:type="dxa"/>
            </w:tcMar>
          </w:tcPr>
          <w:p w14:paraId="737D21D0" w14:textId="77777777" w:rsidR="001B7B9E" w:rsidRPr="00BE2A8F" w:rsidRDefault="00000000">
            <w:pPr>
              <w:spacing w:after="60"/>
              <w:rPr>
                <w:sz w:val="24"/>
                <w:szCs w:val="24"/>
              </w:rPr>
            </w:pPr>
            <w:r>
              <w:rPr>
                <w:sz w:val="24"/>
                <w:szCs w:val="24"/>
              </w:rPr>
              <w:t xml:space="preserve">Fauzan &amp; Priowirjanto</w:t>
            </w:r>
          </w:p>
        </w:tc>
        <w:tc>
          <w:tcPr>
            <w:tcW w:w="0" w:type="auto"/>
            <w:tcMar>
              <w:top w:w="60" w:type="dxa"/>
              <w:left w:w="100" w:type="dxa"/>
              <w:bottom w:w="60" w:type="dxa"/>
              <w:right w:w="100" w:type="dxa"/>
            </w:tcMar>
          </w:tcPr>
          <w:p w14:paraId="22872CD0" w14:textId="77777777" w:rsidR="001B7B9E" w:rsidRPr="00BE2A8F" w:rsidRDefault="00000000">
            <w:pPr>
              <w:spacing w:after="60"/>
              <w:rPr>
                <w:sz w:val="24"/>
                <w:szCs w:val="24"/>
              </w:rPr>
            </w:pPr>
            <w:r>
              <w:rPr>
                <w:sz w:val="24"/>
                <w:szCs w:val="24"/>
              </w:rPr>
              <w:t>2023</w:t>
            </w:r>
          </w:p>
        </w:tc>
        <w:tc>
          <w:tcPr>
            <w:tcW w:w="0" w:type="auto"/>
            <w:tcMar>
              <w:top w:w="60" w:type="dxa"/>
              <w:left w:w="100" w:type="dxa"/>
              <w:bottom w:w="60" w:type="dxa"/>
              <w:right w:w="100" w:type="dxa"/>
            </w:tcMar>
          </w:tcPr>
          <w:p w14:paraId="36CEF1F8" w14:textId="77777777" w:rsidR="001B7B9E" w:rsidRPr="00BE2A8F" w:rsidRDefault="00000000">
            <w:pPr>
              <w:spacing w:after="60"/>
              <w:rPr>
                <w:sz w:val="24"/>
                <w:szCs w:val="24"/>
              </w:rPr>
            </w:pPr>
            <w:r>
              <w:rPr>
                <w:sz w:val="24"/>
                <w:szCs w:val="24"/>
              </w:rPr>
              <w:t xml:space="preserve">COMSERVA: Jurnal Penelitian dan Pengabdian Masyarakat, 3(1)</w:t>
            </w:r>
          </w:p>
        </w:tc>
        <w:tc>
          <w:tcPr>
            <w:tcW w:w="0" w:type="auto"/>
            <w:tcMar>
              <w:top w:w="60" w:type="dxa"/>
              <w:left w:w="100" w:type="dxa"/>
              <w:bottom w:w="60" w:type="dxa"/>
              <w:right w:w="100" w:type="dxa"/>
            </w:tcMar>
          </w:tcPr>
          <w:p w14:paraId="3C2578BB" w14:textId="77777777" w:rsidR="001B7B9E" w:rsidRPr="00BE2A8F" w:rsidRDefault="00000000">
            <w:pPr>
              <w:spacing w:after="60"/>
              <w:rPr>
                <w:sz w:val="24"/>
                <w:szCs w:val="24"/>
              </w:rPr>
            </w:pPr>
            <w:r>
              <w:rPr>
                <w:sz w:val="24"/>
                <w:szCs w:val="24"/>
              </w:rPr>
              <w:t>Study highlights metaverse impacts on Indonesian online business. It facilitates virtual transactions and communication between buyers and sellers, but also creates risks. The authors emphasize the need for regulation guaranteeing user safety and legal certainty [23].</w:t>
            </w:r>
          </w:p>
        </w:tc>
      </w:tr>
      <w:tr w:rsidR="001B7B9E" w:rsidRPr="00BE2A8F" w14:paraId="6DC3F420" w14:textId="77777777">
        <w:tblPrEx>
          <w:tblCellMar>
            <w:top w:w="0" w:type="dxa"/>
            <w:bottom w:w="0" w:type="dxa"/>
          </w:tblCellMar>
        </w:tblPrEx>
        <w:tc>
          <w:tcPr>
            <w:tcW w:w="0" w:type="auto"/>
            <w:tcMar>
              <w:top w:w="60" w:type="dxa"/>
              <w:left w:w="100" w:type="dxa"/>
              <w:bottom w:w="60" w:type="dxa"/>
              <w:right w:w="100" w:type="dxa"/>
            </w:tcMar>
          </w:tcPr>
          <w:p w14:paraId="75CD30D7" w14:textId="77777777" w:rsidR="001B7B9E" w:rsidRPr="00BE2A8F" w:rsidRDefault="00000000">
            <w:pPr>
              <w:spacing w:after="60"/>
              <w:rPr>
                <w:sz w:val="24"/>
                <w:szCs w:val="24"/>
              </w:rPr>
            </w:pPr>
            <w:r>
              <w:rPr>
                <w:sz w:val="24"/>
                <w:szCs w:val="24"/>
              </w:rPr>
              <w:t xml:space="preserve">Metaverse: Opportunity or Threat for MSMEs in Indonesia in the </w:t>
              <w:lastRenderedPageBreak/>
              <w:t>Tourism Industry Sector</w:t>
            </w:r>
          </w:p>
        </w:tc>
        <w:tc>
          <w:tcPr>
            <w:tcW w:w="0" w:type="auto"/>
            <w:tcMar>
              <w:top w:w="60" w:type="dxa"/>
              <w:left w:w="100" w:type="dxa"/>
              <w:bottom w:w="60" w:type="dxa"/>
              <w:right w:w="100" w:type="dxa"/>
            </w:tcMar>
          </w:tcPr>
          <w:p w14:paraId="5BD796C6" w14:textId="77777777" w:rsidR="001B7B9E" w:rsidRPr="00BE2A8F" w:rsidRDefault="00000000">
            <w:pPr>
              <w:spacing w:after="60"/>
              <w:rPr>
                <w:sz w:val="24"/>
                <w:szCs w:val="24"/>
              </w:rPr>
            </w:pPr>
            <w:r>
              <w:rPr>
                <w:sz w:val="24"/>
                <w:szCs w:val="24"/>
              </w:rPr>
              <w:lastRenderedPageBreak/>
              <w:t xml:space="preserve">Nugraha &amp; Puspita</w:t>
            </w:r>
          </w:p>
        </w:tc>
        <w:tc>
          <w:tcPr>
            <w:tcW w:w="0" w:type="auto"/>
            <w:tcMar>
              <w:top w:w="60" w:type="dxa"/>
              <w:left w:w="100" w:type="dxa"/>
              <w:bottom w:w="60" w:type="dxa"/>
              <w:right w:w="100" w:type="dxa"/>
            </w:tcMar>
          </w:tcPr>
          <w:p w14:paraId="78C00EB5" w14:textId="77777777" w:rsidR="001B7B9E" w:rsidRPr="00BE2A8F" w:rsidRDefault="00000000">
            <w:pPr>
              <w:spacing w:after="60"/>
              <w:rPr>
                <w:sz w:val="24"/>
                <w:szCs w:val="24"/>
              </w:rPr>
            </w:pPr>
            <w:r>
              <w:rPr>
                <w:sz w:val="24"/>
                <w:szCs w:val="24"/>
              </w:rPr>
              <w:t>2023</w:t>
            </w:r>
          </w:p>
        </w:tc>
        <w:tc>
          <w:tcPr>
            <w:tcW w:w="0" w:type="auto"/>
            <w:tcMar>
              <w:top w:w="60" w:type="dxa"/>
              <w:left w:w="100" w:type="dxa"/>
              <w:bottom w:w="60" w:type="dxa"/>
              <w:right w:w="100" w:type="dxa"/>
            </w:tcMar>
          </w:tcPr>
          <w:p w14:paraId="7B011B5A" w14:textId="77777777" w:rsidR="001B7B9E" w:rsidRPr="00BE2A8F" w:rsidRDefault="00000000">
            <w:pPr>
              <w:spacing w:after="60"/>
              <w:rPr>
                <w:sz w:val="24"/>
                <w:szCs w:val="24"/>
              </w:rPr>
            </w:pPr>
            <w:r>
              <w:rPr>
                <w:sz w:val="24"/>
                <w:szCs w:val="24"/>
              </w:rPr>
              <w:t xml:space="preserve">JIWP – Jurnal Ilmiah Wahana Pendidikan, 9(9)</w:t>
            </w:r>
          </w:p>
        </w:tc>
        <w:tc>
          <w:tcPr>
            <w:tcW w:w="0" w:type="auto"/>
            <w:tcMar>
              <w:top w:w="60" w:type="dxa"/>
              <w:left w:w="100" w:type="dxa"/>
              <w:bottom w:w="60" w:type="dxa"/>
              <w:right w:w="100" w:type="dxa"/>
            </w:tcMar>
          </w:tcPr>
          <w:p w14:paraId="74835795" w14:textId="77777777" w:rsidR="001B7B9E" w:rsidRPr="00BE2A8F" w:rsidRDefault="00000000">
            <w:pPr>
              <w:spacing w:after="60"/>
              <w:rPr>
                <w:sz w:val="24"/>
                <w:szCs w:val="24"/>
              </w:rPr>
            </w:pPr>
            <w:r>
              <w:rPr>
                <w:sz w:val="24"/>
                <w:szCs w:val="24"/>
              </w:rPr>
              <w:t xml:space="preserve">Literature review on tourism discusses metaverse's role for MSMEs. Findings show metaverse opens new </w:t>
              <w:lastRenderedPageBreak/>
              <w:t>entrepreneurial opportunities (virtual destination tours, immersive marketing), but can also threaten non-adaptive MSMEs. Conclusions stress the need for human resource and infrastructure readiness [24].</w:t>
            </w:r>
          </w:p>
        </w:tc>
      </w:tr>
      <w:tr w:rsidR="001B7B9E" w:rsidRPr="00BE2A8F" w14:paraId="1A576F7E" w14:textId="77777777">
        <w:tblPrEx>
          <w:tblCellMar>
            <w:top w:w="0" w:type="dxa"/>
            <w:bottom w:w="0" w:type="dxa"/>
          </w:tblCellMar>
        </w:tblPrEx>
        <w:tc>
          <w:tcPr>
            <w:tcW w:w="0" w:type="auto"/>
            <w:tcMar>
              <w:top w:w="60" w:type="dxa"/>
              <w:left w:w="100" w:type="dxa"/>
              <w:bottom w:w="60" w:type="dxa"/>
              <w:right w:w="100" w:type="dxa"/>
            </w:tcMar>
          </w:tcPr>
          <w:p w14:paraId="1179595A" w14:textId="77777777" w:rsidR="001B7B9E" w:rsidRPr="00BE2A8F" w:rsidRDefault="00000000">
            <w:pPr>
              <w:spacing w:after="60"/>
              <w:rPr>
                <w:sz w:val="24"/>
                <w:szCs w:val="24"/>
              </w:rPr>
            </w:pPr>
            <w:r>
              <w:rPr>
                <w:sz w:val="24"/>
                <w:szCs w:val="24"/>
              </w:rPr>
              <w:lastRenderedPageBreak/>
              <w:t>Metaverse Technology as an Opportunity to Improve Tourism at Lake Toba</w:t>
            </w:r>
          </w:p>
        </w:tc>
        <w:tc>
          <w:tcPr>
            <w:tcW w:w="0" w:type="auto"/>
            <w:tcMar>
              <w:top w:w="60" w:type="dxa"/>
              <w:left w:w="100" w:type="dxa"/>
              <w:bottom w:w="60" w:type="dxa"/>
              <w:right w:w="100" w:type="dxa"/>
            </w:tcMar>
          </w:tcPr>
          <w:p w14:paraId="7765908F" w14:textId="77777777" w:rsidR="001B7B9E" w:rsidRPr="00BE2A8F" w:rsidRDefault="00000000">
            <w:pPr>
              <w:spacing w:after="60"/>
              <w:rPr>
                <w:sz w:val="24"/>
                <w:szCs w:val="24"/>
              </w:rPr>
            </w:pPr>
            <w:r>
              <w:rPr>
                <w:sz w:val="24"/>
                <w:szCs w:val="24"/>
              </w:rPr>
              <w:t xml:space="preserve">Nugraha &amp; Eranti</w:t>
            </w:r>
          </w:p>
        </w:tc>
        <w:tc>
          <w:tcPr>
            <w:tcW w:w="0" w:type="auto"/>
            <w:tcMar>
              <w:top w:w="60" w:type="dxa"/>
              <w:left w:w="100" w:type="dxa"/>
              <w:bottom w:w="60" w:type="dxa"/>
              <w:right w:w="100" w:type="dxa"/>
            </w:tcMar>
          </w:tcPr>
          <w:p w14:paraId="0E67A701" w14:textId="77777777" w:rsidR="001B7B9E" w:rsidRPr="00BE2A8F" w:rsidRDefault="00000000">
            <w:pPr>
              <w:spacing w:after="60"/>
              <w:rPr>
                <w:sz w:val="24"/>
                <w:szCs w:val="24"/>
              </w:rPr>
            </w:pPr>
            <w:r>
              <w:rPr>
                <w:sz w:val="24"/>
                <w:szCs w:val="24"/>
              </w:rPr>
              <w:t>2023</w:t>
            </w:r>
          </w:p>
        </w:tc>
        <w:tc>
          <w:tcPr>
            <w:tcW w:w="0" w:type="auto"/>
            <w:tcMar>
              <w:top w:w="60" w:type="dxa"/>
              <w:left w:w="100" w:type="dxa"/>
              <w:bottom w:w="60" w:type="dxa"/>
              <w:right w:w="100" w:type="dxa"/>
            </w:tcMar>
          </w:tcPr>
          <w:p w14:paraId="397E77F4" w14:textId="77777777" w:rsidR="001B7B9E" w:rsidRPr="00BE2A8F" w:rsidRDefault="00000000">
            <w:pPr>
              <w:spacing w:after="60"/>
              <w:rPr>
                <w:sz w:val="24"/>
                <w:szCs w:val="24"/>
              </w:rPr>
            </w:pPr>
            <w:r>
              <w:rPr>
                <w:sz w:val="24"/>
                <w:szCs w:val="24"/>
              </w:rPr>
              <w:t xml:space="preserve">JIWP – Jurnal Ilmiah Wahana Pendidikan, 9(8)</w:t>
            </w:r>
          </w:p>
        </w:tc>
        <w:tc>
          <w:tcPr>
            <w:tcW w:w="0" w:type="auto"/>
            <w:tcMar>
              <w:top w:w="60" w:type="dxa"/>
              <w:left w:w="100" w:type="dxa"/>
              <w:bottom w:w="60" w:type="dxa"/>
              <w:right w:w="100" w:type="dxa"/>
            </w:tcMar>
          </w:tcPr>
          <w:p w14:paraId="43CC9405" w14:textId="77777777" w:rsidR="001B7B9E" w:rsidRPr="00BE2A8F" w:rsidRDefault="00000000">
            <w:pPr>
              <w:spacing w:after="60"/>
              <w:rPr>
                <w:sz w:val="24"/>
                <w:szCs w:val="24"/>
              </w:rPr>
            </w:pPr>
            <w:r>
              <w:rPr>
                <w:sz w:val="24"/>
                <w:szCs w:val="24"/>
              </w:rPr>
              <w:t>Descriptive qualitative study (interviews, secondary data) on Lake Toba tourism shows the metaverse virtual world opens new tourism innovation. Virtual metaverse-based tourism is considered eco-friendly and can preserve natural beauty without reducing its appeal. Indonesia needs to prepare for the metaverse transformation in tourism [25].</w:t>
            </w:r>
          </w:p>
        </w:tc>
      </w:tr>
      <w:tr w:rsidR="001B7B9E" w:rsidRPr="00BE2A8F" w14:paraId="3006526A" w14:textId="77777777">
        <w:tblPrEx>
          <w:tblCellMar>
            <w:top w:w="0" w:type="dxa"/>
            <w:bottom w:w="0" w:type="dxa"/>
          </w:tblCellMar>
        </w:tblPrEx>
        <w:tc>
          <w:tcPr>
            <w:tcW w:w="0" w:type="auto"/>
            <w:tcMar>
              <w:top w:w="60" w:type="dxa"/>
              <w:left w:w="100" w:type="dxa"/>
              <w:bottom w:w="60" w:type="dxa"/>
              <w:right w:w="100" w:type="dxa"/>
            </w:tcMar>
          </w:tcPr>
          <w:p w14:paraId="275CE8ED" w14:textId="77777777" w:rsidR="001B7B9E" w:rsidRPr="00BE2A8F" w:rsidRDefault="00000000">
            <w:pPr>
              <w:spacing w:after="60"/>
              <w:rPr>
                <w:sz w:val="24"/>
                <w:szCs w:val="24"/>
              </w:rPr>
            </w:pPr>
            <w:r>
              <w:rPr>
                <w:sz w:val="24"/>
                <w:szCs w:val="24"/>
              </w:rPr>
              <w:t>Metaverse Technology Research in Tourism and Hospitality Marketing in Indonesian Context: A Systematic Review</w:t>
            </w:r>
          </w:p>
        </w:tc>
        <w:tc>
          <w:tcPr>
            <w:tcW w:w="0" w:type="auto"/>
            <w:tcMar>
              <w:top w:w="60" w:type="dxa"/>
              <w:left w:w="100" w:type="dxa"/>
              <w:bottom w:w="60" w:type="dxa"/>
              <w:right w:w="100" w:type="dxa"/>
            </w:tcMar>
          </w:tcPr>
          <w:p w14:paraId="32608FC2" w14:textId="77777777" w:rsidR="001B7B9E" w:rsidRPr="00BE2A8F" w:rsidRDefault="00000000">
            <w:pPr>
              <w:spacing w:after="60"/>
              <w:rPr>
                <w:sz w:val="24"/>
                <w:szCs w:val="24"/>
              </w:rPr>
            </w:pPr>
            <w:r>
              <w:rPr>
                <w:sz w:val="24"/>
                <w:szCs w:val="24"/>
              </w:rPr>
              <w:t xml:space="preserve">Mmari &amp; Sumarwan</w:t>
            </w:r>
          </w:p>
        </w:tc>
        <w:tc>
          <w:tcPr>
            <w:tcW w:w="0" w:type="auto"/>
            <w:tcMar>
              <w:top w:w="60" w:type="dxa"/>
              <w:left w:w="100" w:type="dxa"/>
              <w:bottom w:w="60" w:type="dxa"/>
              <w:right w:w="100" w:type="dxa"/>
            </w:tcMar>
          </w:tcPr>
          <w:p w14:paraId="3D77E024" w14:textId="77777777" w:rsidR="001B7B9E" w:rsidRPr="00BE2A8F" w:rsidRDefault="00000000">
            <w:pPr>
              <w:spacing w:after="60"/>
              <w:rPr>
                <w:sz w:val="24"/>
                <w:szCs w:val="24"/>
              </w:rPr>
            </w:pPr>
            <w:r>
              <w:rPr>
                <w:sz w:val="24"/>
                <w:szCs w:val="24"/>
              </w:rPr>
              <w:t>2024</w:t>
            </w:r>
          </w:p>
        </w:tc>
        <w:tc>
          <w:tcPr>
            <w:tcW w:w="0" w:type="auto"/>
            <w:tcMar>
              <w:top w:w="60" w:type="dxa"/>
              <w:left w:w="100" w:type="dxa"/>
              <w:bottom w:w="60" w:type="dxa"/>
              <w:right w:w="100" w:type="dxa"/>
            </w:tcMar>
          </w:tcPr>
          <w:p w14:paraId="3ADE96AD" w14:textId="77777777" w:rsidR="001B7B9E" w:rsidRPr="00BE2A8F" w:rsidRDefault="00000000">
            <w:pPr>
              <w:spacing w:after="60"/>
              <w:rPr>
                <w:sz w:val="24"/>
                <w:szCs w:val="24"/>
              </w:rPr>
            </w:pPr>
            <w:r>
              <w:rPr>
                <w:sz w:val="24"/>
                <w:szCs w:val="24"/>
              </w:rPr>
              <w:t>Indonesian Journal of Tourism and Leisure, 5(1)</w:t>
            </w:r>
          </w:p>
        </w:tc>
        <w:tc>
          <w:tcPr>
            <w:tcW w:w="0" w:type="auto"/>
            <w:tcMar>
              <w:top w:w="60" w:type="dxa"/>
              <w:left w:w="100" w:type="dxa"/>
              <w:bottom w:w="60" w:type="dxa"/>
              <w:right w:w="100" w:type="dxa"/>
            </w:tcMar>
          </w:tcPr>
          <w:p w14:paraId="08473D46" w14:textId="77777777" w:rsidR="001B7B9E" w:rsidRPr="00BE2A8F" w:rsidRDefault="00000000">
            <w:pPr>
              <w:spacing w:after="60"/>
              <w:rPr>
                <w:sz w:val="24"/>
                <w:szCs w:val="24"/>
              </w:rPr>
            </w:pPr>
            <w:r>
              <w:rPr>
                <w:sz w:val="24"/>
                <w:szCs w:val="24"/>
              </w:rPr>
              <w:t>SLR (2012–2022, PRISMA) highlights metaverse research in Indonesian tourism/hospitality marketing. A sharply increasing research trend was found, especially AR/VR usage. Six key dimensions were identified: big data analytics, 3D representation, AR, VR, IoT, and blockchain in the tourism context [26].</w:t>
            </w:r>
          </w:p>
        </w:tc>
      </w:tr>
      <w:tr w:rsidR="001B7B9E" w:rsidRPr="00BE2A8F" w14:paraId="0A3790AA" w14:textId="77777777">
        <w:tblPrEx>
          <w:tblCellMar>
            <w:top w:w="0" w:type="dxa"/>
            <w:bottom w:w="0" w:type="dxa"/>
          </w:tblCellMar>
        </w:tblPrEx>
        <w:tc>
          <w:tcPr>
            <w:tcW w:w="0" w:type="auto"/>
            <w:tcMar>
              <w:top w:w="60" w:type="dxa"/>
              <w:left w:w="100" w:type="dxa"/>
              <w:bottom w:w="60" w:type="dxa"/>
              <w:right w:w="100" w:type="dxa"/>
            </w:tcMar>
          </w:tcPr>
          <w:p w14:paraId="7D9477E2" w14:textId="77777777" w:rsidR="001B7B9E" w:rsidRPr="00BE2A8F" w:rsidRDefault="00000000">
            <w:pPr>
              <w:spacing w:after="60"/>
              <w:rPr>
                <w:sz w:val="24"/>
                <w:szCs w:val="24"/>
              </w:rPr>
            </w:pPr>
            <w:r>
              <w:rPr>
                <w:sz w:val="24"/>
                <w:szCs w:val="24"/>
              </w:rPr>
              <w:t>Study of Metaverse Prospect, Implications and Sustainability Based on Perception of University Students in Indonesia</w:t>
            </w:r>
          </w:p>
        </w:tc>
        <w:tc>
          <w:tcPr>
            <w:tcW w:w="0" w:type="auto"/>
            <w:tcMar>
              <w:top w:w="60" w:type="dxa"/>
              <w:left w:w="100" w:type="dxa"/>
              <w:bottom w:w="60" w:type="dxa"/>
              <w:right w:w="100" w:type="dxa"/>
            </w:tcMar>
          </w:tcPr>
          <w:p w14:paraId="43C80EF7" w14:textId="77777777" w:rsidR="001B7B9E" w:rsidRPr="00BE2A8F" w:rsidRDefault="00000000">
            <w:pPr>
              <w:spacing w:after="60"/>
              <w:rPr>
                <w:sz w:val="24"/>
                <w:szCs w:val="24"/>
              </w:rPr>
            </w:pPr>
            <w:r>
              <w:rPr>
                <w:sz w:val="24"/>
                <w:szCs w:val="24"/>
              </w:rPr>
              <w:t>Kurniawan et al.</w:t>
            </w:r>
          </w:p>
        </w:tc>
        <w:tc>
          <w:tcPr>
            <w:tcW w:w="0" w:type="auto"/>
            <w:tcMar>
              <w:top w:w="60" w:type="dxa"/>
              <w:left w:w="100" w:type="dxa"/>
              <w:bottom w:w="60" w:type="dxa"/>
              <w:right w:w="100" w:type="dxa"/>
            </w:tcMar>
          </w:tcPr>
          <w:p w14:paraId="6CF2E8ED" w14:textId="77777777" w:rsidR="001B7B9E" w:rsidRPr="00BE2A8F" w:rsidRDefault="00000000">
            <w:pPr>
              <w:spacing w:after="60"/>
              <w:rPr>
                <w:sz w:val="24"/>
                <w:szCs w:val="24"/>
              </w:rPr>
            </w:pPr>
            <w:r>
              <w:rPr>
                <w:sz w:val="24"/>
                <w:szCs w:val="24"/>
              </w:rPr>
              <w:t>2023</w:t>
            </w:r>
          </w:p>
        </w:tc>
        <w:tc>
          <w:tcPr>
            <w:tcW w:w="0" w:type="auto"/>
            <w:tcMar>
              <w:top w:w="60" w:type="dxa"/>
              <w:left w:w="100" w:type="dxa"/>
              <w:bottom w:w="60" w:type="dxa"/>
              <w:right w:w="100" w:type="dxa"/>
            </w:tcMar>
          </w:tcPr>
          <w:p w14:paraId="3DDECC13" w14:textId="77777777" w:rsidR="001B7B9E" w:rsidRPr="00BE2A8F" w:rsidRDefault="00000000">
            <w:pPr>
              <w:spacing w:after="60"/>
              <w:rPr>
                <w:sz w:val="24"/>
                <w:szCs w:val="24"/>
              </w:rPr>
            </w:pPr>
            <w:r>
              <w:rPr>
                <w:sz w:val="24"/>
                <w:szCs w:val="24"/>
              </w:rPr>
              <w:t>Journal of Computer Science, 19(12)</w:t>
            </w:r>
          </w:p>
        </w:tc>
        <w:tc>
          <w:tcPr>
            <w:tcW w:w="0" w:type="auto"/>
            <w:tcMar>
              <w:top w:w="60" w:type="dxa"/>
              <w:left w:w="100" w:type="dxa"/>
              <w:bottom w:w="60" w:type="dxa"/>
              <w:right w:w="100" w:type="dxa"/>
            </w:tcMar>
          </w:tcPr>
          <w:p w14:paraId="2747D809" w14:textId="77777777" w:rsidR="001B7B9E" w:rsidRPr="00BE2A8F" w:rsidRDefault="00000000">
            <w:pPr>
              <w:spacing w:after="60"/>
              <w:rPr>
                <w:sz w:val="24"/>
                <w:szCs w:val="24"/>
              </w:rPr>
            </w:pPr>
            <w:r>
              <w:rPr>
                <w:sz w:val="24"/>
                <w:szCs w:val="24"/>
              </w:rPr>
              <w:t>Experimental survey (metaverse simulation + questionnaire) shows students rate metaverse prospects highly, but infrastructure and societal readiness are still lacking. Ease of use strongly influences adoption intention. Infrastructure improvement (connectivity, devices) and accessibility are essential [27].</w:t>
            </w:r>
          </w:p>
        </w:tc>
      </w:tr>
      <w:tr w:rsidR="001B7B9E" w:rsidRPr="00BE2A8F" w14:paraId="64388774" w14:textId="77777777">
        <w:tblPrEx>
          <w:tblCellMar>
            <w:top w:w="0" w:type="dxa"/>
            <w:bottom w:w="0" w:type="dxa"/>
          </w:tblCellMar>
        </w:tblPrEx>
        <w:tc>
          <w:tcPr>
            <w:tcW w:w="0" w:type="auto"/>
            <w:tcMar>
              <w:top w:w="60" w:type="dxa"/>
              <w:left w:w="100" w:type="dxa"/>
              <w:bottom w:w="60" w:type="dxa"/>
              <w:right w:w="100" w:type="dxa"/>
            </w:tcMar>
          </w:tcPr>
          <w:p w14:paraId="10B57080" w14:textId="77777777" w:rsidR="001B7B9E" w:rsidRPr="00BE2A8F" w:rsidRDefault="00000000">
            <w:pPr>
              <w:spacing w:after="60"/>
              <w:rPr>
                <w:sz w:val="24"/>
                <w:szCs w:val="24"/>
              </w:rPr>
            </w:pPr>
            <w:r>
              <w:rPr>
                <w:sz w:val="24"/>
                <w:szCs w:val="24"/>
              </w:rPr>
              <w:lastRenderedPageBreak/>
              <w:t>Exploratory Study of Metaverse in Business in Indonesia Using Scenario Planning Approach (Case Study: DBT Telkom Indonesia)</w:t>
            </w:r>
          </w:p>
        </w:tc>
        <w:tc>
          <w:tcPr>
            <w:tcW w:w="0" w:type="auto"/>
            <w:tcMar>
              <w:top w:w="60" w:type="dxa"/>
              <w:left w:w="100" w:type="dxa"/>
              <w:bottom w:w="60" w:type="dxa"/>
              <w:right w:w="100" w:type="dxa"/>
            </w:tcMar>
          </w:tcPr>
          <w:p w14:paraId="1BA98E75" w14:textId="77777777" w:rsidR="001B7B9E" w:rsidRPr="00BE2A8F" w:rsidRDefault="00000000">
            <w:pPr>
              <w:spacing w:after="60"/>
              <w:rPr>
                <w:sz w:val="24"/>
                <w:szCs w:val="24"/>
              </w:rPr>
            </w:pPr>
            <w:r>
              <w:rPr>
                <w:sz w:val="24"/>
                <w:szCs w:val="24"/>
              </w:rPr>
              <w:t xml:space="preserve">Santika &amp; Noviaristanti</w:t>
            </w:r>
          </w:p>
        </w:tc>
        <w:tc>
          <w:tcPr>
            <w:tcW w:w="0" w:type="auto"/>
            <w:tcMar>
              <w:top w:w="60" w:type="dxa"/>
              <w:left w:w="100" w:type="dxa"/>
              <w:bottom w:w="60" w:type="dxa"/>
              <w:right w:w="100" w:type="dxa"/>
            </w:tcMar>
          </w:tcPr>
          <w:p w14:paraId="52CADB92" w14:textId="77777777" w:rsidR="001B7B9E" w:rsidRPr="00BE2A8F" w:rsidRDefault="00000000">
            <w:pPr>
              <w:spacing w:after="60"/>
              <w:rPr>
                <w:sz w:val="24"/>
                <w:szCs w:val="24"/>
              </w:rPr>
            </w:pPr>
            <w:r>
              <w:rPr>
                <w:sz w:val="24"/>
                <w:szCs w:val="24"/>
              </w:rPr>
              <w:t>2024</w:t>
            </w:r>
          </w:p>
        </w:tc>
        <w:tc>
          <w:tcPr>
            <w:tcW w:w="0" w:type="auto"/>
            <w:tcMar>
              <w:top w:w="60" w:type="dxa"/>
              <w:left w:w="100" w:type="dxa"/>
              <w:bottom w:w="60" w:type="dxa"/>
              <w:right w:w="100" w:type="dxa"/>
            </w:tcMar>
          </w:tcPr>
          <w:p w14:paraId="4B564B4D" w14:textId="77777777" w:rsidR="001B7B9E" w:rsidRPr="00BE2A8F" w:rsidRDefault="00000000">
            <w:pPr>
              <w:spacing w:after="60"/>
              <w:rPr>
                <w:sz w:val="24"/>
                <w:szCs w:val="24"/>
              </w:rPr>
            </w:pPr>
            <w:r>
              <w:rPr>
                <w:sz w:val="24"/>
                <w:szCs w:val="24"/>
              </w:rPr>
              <w:t>IJCSRR – Int. J. Current Science Research and Review, 7(9)</w:t>
            </w:r>
          </w:p>
        </w:tc>
        <w:tc>
          <w:tcPr>
            <w:tcW w:w="0" w:type="auto"/>
            <w:tcMar>
              <w:top w:w="60" w:type="dxa"/>
              <w:left w:w="100" w:type="dxa"/>
              <w:bottom w:w="60" w:type="dxa"/>
              <w:right w:w="100" w:type="dxa"/>
            </w:tcMar>
          </w:tcPr>
          <w:p w14:paraId="4893ABF4" w14:textId="77777777" w:rsidR="001B7B9E" w:rsidRPr="00BE2A8F" w:rsidRDefault="00000000">
            <w:pPr>
              <w:spacing w:after="60"/>
              <w:rPr>
                <w:sz w:val="24"/>
                <w:szCs w:val="24"/>
              </w:rPr>
            </w:pPr>
            <w:r>
              <w:rPr>
                <w:sz w:val="24"/>
                <w:szCs w:val="24"/>
              </w:rPr>
              <w:t>Qualitative study (TAIDA method, interviews) on Telkom's Digital Business &amp; Tech division maps Indonesia's metaverse potential. Strong drivers identified (internet adoption, VR/AR technology, crypto, government support), but high uncertainty (low public adoption, early development stage, unclear regulation). Four business scenarios proposed [28].</w:t>
            </w:r>
          </w:p>
        </w:tc>
      </w:tr>
      <w:tr w:rsidR="001B7B9E" w:rsidRPr="00BE2A8F" w14:paraId="5AC32129" w14:textId="77777777">
        <w:tblPrEx>
          <w:tblCellMar>
            <w:top w:w="0" w:type="dxa"/>
            <w:bottom w:w="0" w:type="dxa"/>
          </w:tblCellMar>
        </w:tblPrEx>
        <w:tc>
          <w:tcPr>
            <w:tcW w:w="0" w:type="auto"/>
            <w:tcMar>
              <w:top w:w="60" w:type="dxa"/>
              <w:left w:w="100" w:type="dxa"/>
              <w:bottom w:w="60" w:type="dxa"/>
              <w:right w:w="100" w:type="dxa"/>
            </w:tcMar>
          </w:tcPr>
          <w:p w14:paraId="67B168D8" w14:textId="77777777" w:rsidR="001B7B9E" w:rsidRPr="00BE2A8F" w:rsidRDefault="00000000">
            <w:pPr>
              <w:spacing w:after="60"/>
              <w:rPr>
                <w:sz w:val="24"/>
                <w:szCs w:val="24"/>
              </w:rPr>
            </w:pPr>
            <w:r>
              <w:rPr>
                <w:sz w:val="24"/>
                <w:szCs w:val="24"/>
              </w:rPr>
              <w:t>The Future of Enterprise Systems Integrating Metaverse, Web 3.0, and Extended Reality</w:t>
            </w:r>
          </w:p>
        </w:tc>
        <w:tc>
          <w:tcPr>
            <w:tcW w:w="0" w:type="auto"/>
            <w:tcMar>
              <w:top w:w="60" w:type="dxa"/>
              <w:left w:w="100" w:type="dxa"/>
              <w:bottom w:w="60" w:type="dxa"/>
              <w:right w:w="100" w:type="dxa"/>
            </w:tcMar>
          </w:tcPr>
          <w:p w14:paraId="1C102267" w14:textId="77777777" w:rsidR="001B7B9E" w:rsidRPr="00BE2A8F" w:rsidRDefault="00000000">
            <w:pPr>
              <w:spacing w:after="60"/>
              <w:rPr>
                <w:sz w:val="24"/>
                <w:szCs w:val="24"/>
              </w:rPr>
            </w:pPr>
            <w:r>
              <w:rPr>
                <w:sz w:val="24"/>
                <w:szCs w:val="24"/>
              </w:rPr>
              <w:t xml:space="preserve">Setiawan &amp; Sulistiani</w:t>
            </w:r>
          </w:p>
        </w:tc>
        <w:tc>
          <w:tcPr>
            <w:tcW w:w="0" w:type="auto"/>
            <w:tcMar>
              <w:top w:w="60" w:type="dxa"/>
              <w:left w:w="100" w:type="dxa"/>
              <w:bottom w:w="60" w:type="dxa"/>
              <w:right w:w="100" w:type="dxa"/>
            </w:tcMar>
          </w:tcPr>
          <w:p w14:paraId="32048D87" w14:textId="77777777" w:rsidR="001B7B9E" w:rsidRPr="00BE2A8F" w:rsidRDefault="00000000">
            <w:pPr>
              <w:spacing w:after="60"/>
              <w:rPr>
                <w:sz w:val="24"/>
                <w:szCs w:val="24"/>
              </w:rPr>
            </w:pPr>
            <w:r>
              <w:rPr>
                <w:sz w:val="24"/>
                <w:szCs w:val="24"/>
              </w:rPr>
              <w:t>2024</w:t>
            </w:r>
          </w:p>
        </w:tc>
        <w:tc>
          <w:tcPr>
            <w:tcW w:w="0" w:type="auto"/>
            <w:tcMar>
              <w:top w:w="60" w:type="dxa"/>
              <w:left w:w="100" w:type="dxa"/>
              <w:bottom w:w="60" w:type="dxa"/>
              <w:right w:w="100" w:type="dxa"/>
            </w:tcMar>
          </w:tcPr>
          <w:p w14:paraId="73B65226" w14:textId="77777777" w:rsidR="001B7B9E" w:rsidRPr="00BE2A8F" w:rsidRDefault="00000000">
            <w:pPr>
              <w:spacing w:after="60"/>
              <w:rPr>
                <w:sz w:val="24"/>
                <w:szCs w:val="24"/>
              </w:rPr>
            </w:pPr>
            <w:r>
              <w:rPr>
                <w:sz w:val="24"/>
                <w:szCs w:val="24"/>
              </w:rPr>
              <w:t>Proceedings of the 5th IC-ITECHS 2024</w:t>
            </w:r>
          </w:p>
        </w:tc>
        <w:tc>
          <w:tcPr>
            <w:tcW w:w="0" w:type="auto"/>
            <w:tcMar>
              <w:top w:w="60" w:type="dxa"/>
              <w:left w:w="100" w:type="dxa"/>
              <w:bottom w:w="60" w:type="dxa"/>
              <w:right w:w="100" w:type="dxa"/>
            </w:tcMar>
          </w:tcPr>
          <w:p w14:paraId="347A8167" w14:textId="77777777" w:rsidR="001B7B9E" w:rsidRPr="00BE2A8F" w:rsidRDefault="00000000">
            <w:pPr>
              <w:spacing w:after="60"/>
              <w:rPr>
                <w:sz w:val="24"/>
                <w:szCs w:val="24"/>
              </w:rPr>
            </w:pPr>
            <w:r>
              <w:rPr>
                <w:sz w:val="24"/>
                <w:szCs w:val="24"/>
              </w:rPr>
              <w:t>Conceptual article explores the transformative potential of metaverse, Web3.0, and XR in enterprise systems. Integration is projected to enhance user interaction (immersive UX), data management (decentralized via blockchain), process efficiency, and business models. Challenges include data security, privacy, and ethical considerations [29].</w:t>
            </w:r>
          </w:p>
        </w:tc>
      </w:tr>
      <w:tr w:rsidR="001B7B9E" w:rsidRPr="00BE2A8F" w14:paraId="5EBE5A30" w14:textId="77777777">
        <w:tblPrEx>
          <w:tblCellMar>
            <w:top w:w="0" w:type="dxa"/>
            <w:bottom w:w="0" w:type="dxa"/>
          </w:tblCellMar>
        </w:tblPrEx>
        <w:tc>
          <w:tcPr>
            <w:tcW w:w="0" w:type="auto"/>
            <w:tcMar>
              <w:top w:w="60" w:type="dxa"/>
              <w:left w:w="100" w:type="dxa"/>
              <w:bottom w:w="60" w:type="dxa"/>
              <w:right w:w="100" w:type="dxa"/>
            </w:tcMar>
          </w:tcPr>
          <w:p w14:paraId="0ADC0C72" w14:textId="77777777" w:rsidR="001B7B9E" w:rsidRPr="00BE2A8F" w:rsidRDefault="00000000">
            <w:pPr>
              <w:spacing w:after="60"/>
              <w:rPr>
                <w:sz w:val="24"/>
                <w:szCs w:val="24"/>
              </w:rPr>
            </w:pPr>
            <w:r>
              <w:rPr>
                <w:sz w:val="24"/>
                <w:szCs w:val="24"/>
              </w:rPr>
              <w:t>Analysis of Opportunities and Challenges in the Utilization of Metaverse as Digital Marketing</w:t>
            </w:r>
          </w:p>
        </w:tc>
        <w:tc>
          <w:tcPr>
            <w:tcW w:w="0" w:type="auto"/>
            <w:tcMar>
              <w:top w:w="60" w:type="dxa"/>
              <w:left w:w="100" w:type="dxa"/>
              <w:bottom w:w="60" w:type="dxa"/>
              <w:right w:w="100" w:type="dxa"/>
            </w:tcMar>
          </w:tcPr>
          <w:p w14:paraId="36D63021" w14:textId="77777777" w:rsidR="001B7B9E" w:rsidRPr="00BE2A8F" w:rsidRDefault="00000000">
            <w:pPr>
              <w:spacing w:after="60"/>
              <w:rPr>
                <w:sz w:val="24"/>
                <w:szCs w:val="24"/>
              </w:rPr>
            </w:pPr>
            <w:r>
              <w:rPr>
                <w:sz w:val="24"/>
                <w:szCs w:val="24"/>
              </w:rPr>
              <w:t>W. Firmansyah et al.</w:t>
            </w:r>
          </w:p>
        </w:tc>
        <w:tc>
          <w:tcPr>
            <w:tcW w:w="0" w:type="auto"/>
            <w:tcMar>
              <w:top w:w="60" w:type="dxa"/>
              <w:left w:w="100" w:type="dxa"/>
              <w:bottom w:w="60" w:type="dxa"/>
              <w:right w:w="100" w:type="dxa"/>
            </w:tcMar>
          </w:tcPr>
          <w:p w14:paraId="52013D1A" w14:textId="77777777" w:rsidR="001B7B9E" w:rsidRPr="00BE2A8F" w:rsidRDefault="00000000">
            <w:pPr>
              <w:spacing w:after="60"/>
              <w:rPr>
                <w:sz w:val="24"/>
                <w:szCs w:val="24"/>
              </w:rPr>
            </w:pPr>
            <w:r>
              <w:rPr>
                <w:sz w:val="24"/>
                <w:szCs w:val="24"/>
              </w:rPr>
              <w:t>2024</w:t>
            </w:r>
          </w:p>
        </w:tc>
        <w:tc>
          <w:tcPr>
            <w:tcW w:w="0" w:type="auto"/>
            <w:tcMar>
              <w:top w:w="60" w:type="dxa"/>
              <w:left w:w="100" w:type="dxa"/>
              <w:bottom w:w="60" w:type="dxa"/>
              <w:right w:w="100" w:type="dxa"/>
            </w:tcMar>
          </w:tcPr>
          <w:p w14:paraId="1491E37E" w14:textId="77777777" w:rsidR="001B7B9E" w:rsidRPr="00BE2A8F" w:rsidRDefault="00000000">
            <w:pPr>
              <w:spacing w:after="60"/>
              <w:rPr>
                <w:sz w:val="24"/>
                <w:szCs w:val="24"/>
              </w:rPr>
            </w:pPr>
            <w:r>
              <w:rPr>
                <w:sz w:val="24"/>
                <w:szCs w:val="24"/>
              </w:rPr>
              <w:t xml:space="preserve">JIWP – Jurnal Ilmiah Wahana Pendidikan, 10(18)</w:t>
            </w:r>
          </w:p>
        </w:tc>
        <w:tc>
          <w:tcPr>
            <w:tcW w:w="0" w:type="auto"/>
            <w:tcMar>
              <w:top w:w="60" w:type="dxa"/>
              <w:left w:w="100" w:type="dxa"/>
              <w:bottom w:w="60" w:type="dxa"/>
              <w:right w:w="100" w:type="dxa"/>
            </w:tcMar>
          </w:tcPr>
          <w:p w14:paraId="3BD11278" w14:textId="77777777" w:rsidR="001B7B9E" w:rsidRPr="00BE2A8F" w:rsidRDefault="00000000">
            <w:pPr>
              <w:spacing w:after="60"/>
              <w:rPr>
                <w:sz w:val="24"/>
                <w:szCs w:val="24"/>
              </w:rPr>
            </w:pPr>
            <w:r>
              <w:rPr>
                <w:sz w:val="24"/>
                <w:szCs w:val="24"/>
              </w:rPr>
              <w:t>Literature review discusses metaverse as a digital marketing channel. Opportunities include user interaction with realistic digital environments, new sales/advertising methods, and expanded social media functionality. Challenges include digital data security, reduced human interaction in virtual worlds, and digital literacy gaps [30].</w:t>
            </w:r>
          </w:p>
        </w:tc>
      </w:tr>
      <w:tr w:rsidR="001B7B9E" w:rsidRPr="00BE2A8F" w14:paraId="577FD30E" w14:textId="77777777">
        <w:tblPrEx>
          <w:tblCellMar>
            <w:top w:w="0" w:type="dxa"/>
            <w:bottom w:w="0" w:type="dxa"/>
          </w:tblCellMar>
        </w:tblPrEx>
        <w:tc>
          <w:tcPr>
            <w:tcW w:w="0" w:type="auto"/>
            <w:tcMar>
              <w:top w:w="60" w:type="dxa"/>
              <w:left w:w="100" w:type="dxa"/>
              <w:bottom w:w="60" w:type="dxa"/>
              <w:right w:w="100" w:type="dxa"/>
            </w:tcMar>
          </w:tcPr>
          <w:p w14:paraId="4796C00C" w14:textId="77777777" w:rsidR="001B7B9E" w:rsidRPr="00BE2A8F" w:rsidRDefault="00000000">
            <w:pPr>
              <w:spacing w:after="60"/>
              <w:rPr>
                <w:sz w:val="24"/>
                <w:szCs w:val="24"/>
              </w:rPr>
            </w:pPr>
            <w:r>
              <w:rPr>
                <w:sz w:val="24"/>
                <w:szCs w:val="24"/>
              </w:rPr>
              <w:t>Metaverse Technologies in Education: A Systematic Literature Review Using PRISMA</w:t>
            </w:r>
          </w:p>
        </w:tc>
        <w:tc>
          <w:tcPr>
            <w:tcW w:w="0" w:type="auto"/>
            <w:tcMar>
              <w:top w:w="60" w:type="dxa"/>
              <w:left w:w="100" w:type="dxa"/>
              <w:bottom w:w="60" w:type="dxa"/>
              <w:right w:w="100" w:type="dxa"/>
            </w:tcMar>
          </w:tcPr>
          <w:p w14:paraId="7D5279AD" w14:textId="77777777" w:rsidR="001B7B9E" w:rsidRPr="00BE2A8F" w:rsidRDefault="00000000">
            <w:pPr>
              <w:spacing w:after="60"/>
              <w:rPr>
                <w:sz w:val="24"/>
                <w:szCs w:val="24"/>
              </w:rPr>
            </w:pPr>
            <w:r>
              <w:rPr>
                <w:sz w:val="24"/>
                <w:szCs w:val="24"/>
              </w:rPr>
              <w:t>Samala et al.</w:t>
            </w:r>
          </w:p>
        </w:tc>
        <w:tc>
          <w:tcPr>
            <w:tcW w:w="0" w:type="auto"/>
            <w:tcMar>
              <w:top w:w="60" w:type="dxa"/>
              <w:left w:w="100" w:type="dxa"/>
              <w:bottom w:w="60" w:type="dxa"/>
              <w:right w:w="100" w:type="dxa"/>
            </w:tcMar>
          </w:tcPr>
          <w:p w14:paraId="6012E293" w14:textId="77777777" w:rsidR="001B7B9E" w:rsidRPr="00BE2A8F" w:rsidRDefault="00000000">
            <w:pPr>
              <w:spacing w:after="60"/>
              <w:rPr>
                <w:sz w:val="24"/>
                <w:szCs w:val="24"/>
              </w:rPr>
            </w:pPr>
            <w:r>
              <w:rPr>
                <w:sz w:val="24"/>
                <w:szCs w:val="24"/>
              </w:rPr>
              <w:t>2023</w:t>
            </w:r>
          </w:p>
        </w:tc>
        <w:tc>
          <w:tcPr>
            <w:tcW w:w="0" w:type="auto"/>
            <w:tcMar>
              <w:top w:w="60" w:type="dxa"/>
              <w:left w:w="100" w:type="dxa"/>
              <w:bottom w:w="60" w:type="dxa"/>
              <w:right w:w="100" w:type="dxa"/>
            </w:tcMar>
          </w:tcPr>
          <w:p w14:paraId="4F8AFDA3" w14:textId="77777777" w:rsidR="001B7B9E" w:rsidRPr="00BE2A8F" w:rsidRDefault="00000000">
            <w:pPr>
              <w:spacing w:after="60"/>
              <w:rPr>
                <w:sz w:val="24"/>
                <w:szCs w:val="24"/>
              </w:rPr>
            </w:pPr>
            <w:r>
              <w:rPr>
                <w:sz w:val="24"/>
                <w:szCs w:val="24"/>
              </w:rPr>
              <w:t xml:space="preserve">iJET – Int. J. of Emerging Technologies in Learning, 18(5)</w:t>
            </w:r>
          </w:p>
        </w:tc>
        <w:tc>
          <w:tcPr>
            <w:tcW w:w="0" w:type="auto"/>
            <w:tcMar>
              <w:top w:w="60" w:type="dxa"/>
              <w:left w:w="100" w:type="dxa"/>
              <w:bottom w:w="60" w:type="dxa"/>
              <w:right w:w="100" w:type="dxa"/>
            </w:tcMar>
          </w:tcPr>
          <w:p w14:paraId="2231470F" w14:textId="77777777" w:rsidR="001B7B9E" w:rsidRPr="00BE2A8F" w:rsidRDefault="00000000">
            <w:pPr>
              <w:spacing w:after="60"/>
              <w:rPr>
                <w:sz w:val="24"/>
                <w:szCs w:val="24"/>
              </w:rPr>
            </w:pPr>
            <w:r>
              <w:rPr>
                <w:sz w:val="24"/>
                <w:szCs w:val="24"/>
              </w:rPr>
              <w:t xml:space="preserve">PRISMA SLR (2012–2022) on metaverse research in education shows sharply growing research interest, peaking in 2022. AR and VR are the most widely used </w:t>
              <w:lastRenderedPageBreak/>
              <w:t>metaverse technologies, especially in augmentation and simulation applications. The study confirms the dominance of AR/VR in education [31].</w:t>
            </w:r>
          </w:p>
        </w:tc>
      </w:tr>
    </w:tbl>
    <w:p w14:paraId="5DD09A4C" w14:textId="77777777" w:rsidR="001B7B9E" w:rsidRPr="00BE2A8F" w:rsidRDefault="001B7B9E">
      <w:pPr>
        <w:spacing w:after="160"/>
        <w:rPr>
          <w:sz w:val="24"/>
          <w:szCs w:val="24"/>
        </w:rPr>
      </w:pPr>
    </w:p>
    <w:p w14:paraId="26BC4A20" w14:textId="77777777" w:rsidR="001B7B9E" w:rsidRPr="00BE2A8F" w:rsidRDefault="00000000" w:rsidP="00BE2A8F">
      <w:pPr>
        <w:spacing w:after="120" w:line="276" w:lineRule="auto"/>
        <w:jc w:val="both"/>
        <w:rPr>
          <w:sz w:val="24"/>
          <w:szCs w:val="24"/>
        </w:rPr>
      </w:pPr>
      <w:r>
        <w:rPr>
          <w:sz w:val="24"/>
          <w:szCs w:val="24"/>
        </w:rPr>
        <w:t xml:space="preserve">A comparative analysis of the literature reveals a diversity of focuses and approaches in mapping the metaverse. Several studies prioritize aspects of education and learning (Pangestu &amp; Rahmi 2022; Setiawan 2022; Kurniawan &amp; Sutabri 2024; Samala et al. 2023), observing the metaverse's potential as an innovative learning medium that improves the quality and interactivity of education (e.g., through AR/VR). Other studies focus on business and technology (Arganata 2024; Nugraha &amp; Puspita 2023; Fauzan &amp; Priowirjanto 2023; Nugraha &amp; Eranti 2023; Santika 2024; W. Firmansyah et al. 2024). Their topics include business opportunities (entertainment, e-commerce, tourism), digital marketing strategies, and the regulatory impact on MSMEs and online sectors. There is also a specialized study on the creative/social industry (Ayuni &amp; Juhana 2025), highlighting how the metaverse is transforming creative production and social interaction. The methodologies employed are also varied: many are literature review/SLR studies (Arganata 2024; Fauzan 2023; W. Firmansyah 2024; Mmari 2024; Samala 2023) using literature analysis or PRISMA; some conduct qualitative studies (Kurniawan &amp; Sutabri 2024 with interviews; Santika &amp; Noviaristanti 2024 with scenario planning); and some combine quantitative surveys (Kurniawan et al. 2023).</w:t>
      </w:r>
    </w:p>
    <w:p w14:paraId="20747269" w14:textId="77777777" w:rsidR="001B7B9E" w:rsidRPr="00BE2A8F" w:rsidRDefault="00000000" w:rsidP="00BE2A8F">
      <w:pPr>
        <w:spacing w:after="120" w:line="276" w:lineRule="auto"/>
        <w:jc w:val="both"/>
        <w:rPr>
          <w:sz w:val="24"/>
          <w:szCs w:val="24"/>
        </w:rPr>
      </w:pPr>
      <w:r>
        <w:rPr>
          <w:sz w:val="24"/>
          <w:szCs w:val="24"/>
        </w:rPr>
        <w:t xml:space="preserve">Many journals agree that the metaverse opens up significant opportunities. For instance, Arganata &amp; Sutabri (2024) found that the metaverse has great potential for various industry sectors (entertainment, e-commerce, education). Nugraha et al. (2023) highlighted tourism innovations such as eco-friendly virtual tours of Lake Toba. Pangestu (2022) and Setiawan (2022) both predict the metaverse can improve Indonesian education quality in the future. These findings mutually reinforce one another: all affirm the metaverse's potential (more interactive education, new business models, immersive social/economic experiences). However, there is also concern about barriers. Several studies highlight infrastructure weaknesses (network readiness, devices) and user literacy. Kurniawan et al. (2023), for example, show that societal and infrastructure readiness is still lacking even though metaverse prospects are good. Santika &amp; Noviaristanti (2024) add public adoption uncertainty and regulation as primary risk factors. Nugraha &amp; Puspita (2023) note that the metaverse offers new marketing opportunities for MSMEs, but also poses a threat to overly idealistic or non-adaptive actors. Thus, some results are implicitly contradictory on aspects of readiness and side effects: while optimism about potential is high, other studies warn of the need for supporting infrastructure and regulations.</w:t>
      </w:r>
    </w:p>
    <w:p w14:paraId="2E55F63F" w14:textId="77777777" w:rsidR="001B7B9E" w:rsidRPr="00BE2A8F" w:rsidRDefault="00000000" w:rsidP="00BE2A8F">
      <w:pPr>
        <w:spacing w:after="120" w:line="276" w:lineRule="auto"/>
        <w:jc w:val="both"/>
        <w:rPr>
          <w:sz w:val="24"/>
          <w:szCs w:val="24"/>
        </w:rPr>
      </w:pPr>
      <w:r>
        <w:rPr>
          <w:sz w:val="24"/>
          <w:szCs w:val="24"/>
        </w:rPr>
        <w:t xml:space="preserve">The contributions of these studies vary from local to global. Research such as Samala et al. (2023) and Mmari &amp; Sumarwan (2024) are global systematic reviews that map research trends. Meanwhile, Indonesia-focused studies (e.g., Fauzan &amp; Priowirjanto </w:t>
        <w:lastRenderedPageBreak/>
        <w:t xml:space="preserve">2023; Nugraha 2023) directly examine the Indonesian context, mapping the application of metaverse public services or surveying Indonesian student attitudes. Overall, this literature enriches understanding of Indonesia's position: highlighting technology/human resource readiness, regulatory needs, and real implementation examples (such as Telkom's "metaNesia" project). Technical contributions are demonstrated through corporate strategic guidance (Arganata 2024 recommending holistic strategies) and conceptual models of future information systems (Setiawan 2024 discussing the implications of Web3 and XR for enterprises). In education, contributions include recommendations for AR/VR application in accordance with curriculum policies (Pangestu 2022) and AI integration in learning (Mutmainnah 2025).</w:t>
      </w:r>
    </w:p>
    <w:p w14:paraId="32D48908" w14:textId="77777777" w:rsidR="001B7B9E" w:rsidRPr="00BE2A8F" w:rsidRDefault="00000000" w:rsidP="00BE2A8F">
      <w:pPr>
        <w:spacing w:after="120" w:line="276" w:lineRule="auto"/>
        <w:jc w:val="both"/>
        <w:rPr>
          <w:sz w:val="24"/>
          <w:szCs w:val="24"/>
        </w:rPr>
      </w:pPr>
      <w:r>
        <w:rPr>
          <w:sz w:val="24"/>
          <w:szCs w:val="24"/>
        </w:rPr>
        <w:t xml:space="preserve">Many policy and strategy implications are proposed. Several authors urge infrastructure preparation and literacy improvement. Kurniawan et al. (2023) recommend improving 5G connectivity and device access so the transition to the metaverse proceeds smoothly. Education researchers (Pangestu; Setiawan) recommend the development of teacher training and metaverse-based curricula. On the business side, Arganata (2024) and W. Firmansyah (2024) emphasize the need for new digital marketing strategies that holistically leverage the metaverse. There are also calls for legal frameworks and ethics: Fauzan &amp; Priowirjanto (2023) explicitly emphasize the importance of regulation to ensure users receive security and legal certainty. Santika &amp; Noviaristanti (2024) and Samala et al. (2023) highlight cybersecurity and privacy challenges, so policy proposals include ethical development guidelines. In short, the literature recommends that the government and industry stakeholders formulate metaverse development policies (infrastructure, regulation, training) and business implementation strategies aligned with local Indonesian conditions.</w:t>
      </w:r>
    </w:p>
    <w:p w14:paraId="1E99CFF3" w14:textId="77777777" w:rsidR="001B7B9E" w:rsidRPr="00BE2A8F" w:rsidRDefault="00000000">
      <w:pPr>
        <w:pStyle w:val="Heading1"/>
        <w:spacing w:before="200" w:after="120"/>
        <w:rPr>
          <w:b/>
          <w:bCs/>
          <w:color w:val="auto"/>
          <w:sz w:val="24"/>
          <w:szCs w:val="24"/>
        </w:rPr>
      </w:pPr>
      <w:r>
        <w:rPr>
          <w:b/>
          <w:bCs/>
          <w:color w:val="auto"/>
          <w:sz w:val="24"/>
          <w:szCs w:val="24"/>
        </w:rPr>
        <w:t>V. CONCLUSION AND RECOMMENDATIONS</w:t>
      </w:r>
    </w:p>
    <w:p w14:paraId="0DCB612A" w14:textId="77777777" w:rsidR="001B7B9E" w:rsidRPr="00BE2A8F" w:rsidRDefault="00000000" w:rsidP="00BE2A8F">
      <w:pPr>
        <w:spacing w:after="120" w:line="276" w:lineRule="auto"/>
        <w:jc w:val="both"/>
        <w:rPr>
          <w:sz w:val="24"/>
          <w:szCs w:val="24"/>
        </w:rPr>
      </w:pPr>
      <w:r>
        <w:rPr>
          <w:sz w:val="24"/>
          <w:szCs w:val="24"/>
        </w:rPr>
        <w:t>A comprehensive analysis of 14 journals reveals that the metaverse offers great potential for Indonesian business and technology, yet with a number of real challenges. Overall, the literature emphasizes that businesses must anticipate new value creation model changes and prepare digital infrastructure (5G/6G, cloud, VR/AR) to support them. On one hand, there are opportunities for service and marketing innovation (e.g., immersive customer experiences, digital assets/NFTs). On the other hand, many studies caution against risks of insufficient user literacy, lack of regulation, and privacy and data security issues. Findings also demonstrate the importance of collaboration between the government, academia, and industry in accelerating sustainable metaverse adoption.</w:t>
      </w:r>
    </w:p>
    <w:p w14:paraId="4E5B5176" w14:textId="77777777" w:rsidR="001B7B9E" w:rsidRPr="00BE2A8F" w:rsidRDefault="00000000" w:rsidP="00BE2A8F">
      <w:pPr>
        <w:spacing w:after="120" w:line="276" w:lineRule="auto"/>
        <w:jc w:val="both"/>
        <w:rPr>
          <w:sz w:val="24"/>
          <w:szCs w:val="24"/>
        </w:rPr>
      </w:pPr>
      <w:r>
        <w:rPr>
          <w:sz w:val="24"/>
          <w:szCs w:val="24"/>
        </w:rPr>
        <w:t xml:space="preserve">The recommendations of this study are that policy administrators and business actors in Indonesia need to improve literacy and research on the metaverse through various educational programs, such as VR/AR training for students and workers. Furthermore, improvement of technological infrastructure, including strengthening 5G/6G networks and expanding connectivity, is an important step so that metaverse applications can function optimally. The government also needs to formulate regulations and security standards that protect user data and guarantee digital economic inclusivity, in line with the privacy concerns raised by Laiz-Ibáñez et al. In addition, collaboration between </w:t>
        <w:lastRenderedPageBreak/>
        <w:t>industry and higher education institutions needs to be encouraged to develop relevant use cases in sectors such as tourism, education, and manufacturing, as well as to explore new business models as suggested by Firmansyah and Cristache et al. On the technical side, security architects designing metaverse infrastructure can draw on the layered edge-cloud security model proposed by Kakihary, Sembiring, and Purnomo for smart home IoT combining ML-based intrusion detection with lightweight cryptography as a starting point for protecting the IoT sensor data and real-time streams that feed into virtual metaverse environments [32]. On the human side, evaluations of Indonesian metaverse adoption would benefit from applying established TAM/UTAUT-based acceptance factors such as those catalogued by Handayani, Hidayanto, and Budi in their review of hospital information system acceptance to systematically assess perceived usefulness, ease of use, and facilitating conditions among Indonesian users [33]. By implementing these steps, Indonesia can strategically leverage metaverse opportunities while minimizing adoption barriers. Future research directions can be focused on practical implementation studies and international benchmarking to adapt metaverse solutions to local needs.</w:t>
      </w:r>
    </w:p>
    <w:p w14:paraId="20510777" w14:textId="77777777" w:rsidR="001B7B9E" w:rsidRPr="00BE2A8F" w:rsidRDefault="00000000">
      <w:pPr>
        <w:pStyle w:val="Heading1"/>
        <w:spacing w:before="200" w:after="120"/>
        <w:rPr>
          <w:b/>
          <w:bCs/>
          <w:color w:val="auto"/>
          <w:sz w:val="24"/>
          <w:szCs w:val="24"/>
        </w:rPr>
      </w:pPr>
      <w:r>
        <w:rPr>
          <w:b/>
          <w:bCs/>
          <w:color w:val="auto"/>
          <w:sz w:val="24"/>
          <w:szCs w:val="24"/>
        </w:rPr>
        <w:t>REFERENCES</w:t>
      </w:r>
    </w:p>
    <w:p w14:paraId="5F9833C6" w14:textId="77777777" w:rsidR="001B7B9E" w:rsidRPr="00BE2A8F" w:rsidRDefault="00000000">
      <w:pPr>
        <w:spacing w:after="80"/>
        <w:ind w:left="360" w:hanging="360"/>
        <w:rPr>
          <w:sz w:val="24"/>
          <w:szCs w:val="24"/>
        </w:rPr>
      </w:pPr>
      <w:r>
        <w:rPr>
          <w:sz w:val="24"/>
          <w:szCs w:val="24"/>
        </w:rPr>
        <w:t>[1] Ramadhan, "What is Metaverse? Definition, Properties and Usage Areas," ResearchGate, 2023. [Online]. Available: https://www.researchgate.net/publication/373522562</w:t>
      </w:r>
    </w:p>
    <w:p w14:paraId="6D072112" w14:textId="77777777" w:rsidR="001B7B9E" w:rsidRPr="00BE2A8F" w:rsidRDefault="00000000">
      <w:pPr>
        <w:spacing w:after="80"/>
        <w:ind w:left="360" w:hanging="360"/>
        <w:rPr>
          <w:sz w:val="24"/>
          <w:szCs w:val="24"/>
        </w:rPr>
      </w:pPr>
      <w:r>
        <w:rPr>
          <w:sz w:val="24"/>
          <w:szCs w:val="24"/>
        </w:rPr>
        <w:t xml:space="preserve">[2] Y. K. Dwivedi et al., "Metaverse beyond the hype: Multidisciplinary perspectives on emerging challenges, opportunities, and agenda for research, practice and policy," International Journal of Information Management, vol. 66, p. 102542, 2022. doi: 10.1016/j.ijinfomgt.2022.102542</w:t>
      </w:r>
    </w:p>
    <w:p w14:paraId="458CB031" w14:textId="77777777" w:rsidR="001B7B9E" w:rsidRPr="00BE2A8F" w:rsidRDefault="00000000">
      <w:pPr>
        <w:spacing w:after="80"/>
        <w:ind w:left="360" w:hanging="360"/>
        <w:rPr>
          <w:sz w:val="24"/>
          <w:szCs w:val="24"/>
        </w:rPr>
      </w:pPr>
      <w:r>
        <w:rPr>
          <w:sz w:val="24"/>
          <w:szCs w:val="24"/>
        </w:rPr>
        <w:t xml:space="preserve">[3] H. Wang, H. Ning, Y. Lin, W. Wang, S. Dhelim, F. Farha, J. Ding, and M. Daneshmand, "A Survey on the Metaverse: The State-of-the-Art, Technologies, Applications, and Challenges," IEEE Internet of Things Journal, vol. 10, no. 16, pp. 14671–14688, 2023. doi: 10.1109/JIOT.2023.3278329</w:t>
      </w:r>
    </w:p>
    <w:p w14:paraId="41501CFF" w14:textId="77777777" w:rsidR="001B7B9E" w:rsidRPr="00BE2A8F" w:rsidRDefault="00000000">
      <w:pPr>
        <w:spacing w:after="80"/>
        <w:ind w:left="360" w:hanging="360"/>
        <w:rPr>
          <w:sz w:val="24"/>
          <w:szCs w:val="24"/>
        </w:rPr>
      </w:pPr>
      <w:r>
        <w:rPr>
          <w:sz w:val="24"/>
          <w:szCs w:val="24"/>
        </w:rPr>
        <w:t xml:space="preserve">[4] H. Wang et al., "A Survey on the Metaverse: The State-of-the-Art, Technologies, Applications, and Challenges," IEEE Internet of Things Journal, vol. 10, no. 16, pp. 14671–14688, 2023. doi: 10.1109/JIOT.2023.3278329</w:t>
      </w:r>
    </w:p>
    <w:p w14:paraId="39752A45" w14:textId="77777777" w:rsidR="001B7B9E" w:rsidRPr="00BE2A8F" w:rsidRDefault="00000000">
      <w:pPr>
        <w:spacing w:after="80"/>
        <w:ind w:left="360" w:hanging="360"/>
        <w:rPr>
          <w:sz w:val="24"/>
          <w:szCs w:val="24"/>
        </w:rPr>
      </w:pPr>
      <w:r>
        <w:rPr>
          <w:sz w:val="24"/>
          <w:szCs w:val="24"/>
        </w:rPr>
        <w:t xml:space="preserve">[5] H. Wang et al., "A Survey on the Metaverse: The State-of-the-Art, Technologies, Applications, and Challenges," IEEE Internet of Things Journal, vol. 10, no. 16, pp. 14671–14688, 2023. doi: 10.1109/JIOT.2023.3278329</w:t>
      </w:r>
    </w:p>
    <w:p w14:paraId="5EE3656B" w14:textId="77777777" w:rsidR="001B7B9E" w:rsidRPr="00BE2A8F" w:rsidRDefault="00000000">
      <w:pPr>
        <w:spacing w:after="80"/>
        <w:ind w:left="360" w:hanging="360"/>
        <w:rPr>
          <w:sz w:val="24"/>
          <w:szCs w:val="24"/>
        </w:rPr>
      </w:pPr>
      <w:r>
        <w:rPr>
          <w:sz w:val="24"/>
          <w:szCs w:val="24"/>
        </w:rPr>
        <w:t xml:space="preserve">[6] H. Wang et al., "A Survey on the Metaverse: The State-of-the-Art, Technologies, Applications, and Challenges," IEEE Internet of Things Journal, vol. 10, no. 16, pp. 14671–14688, 2023. doi: 10.1109/JIOT.2023.3278329</w:t>
      </w:r>
    </w:p>
    <w:p w14:paraId="54B6973B" w14:textId="77777777" w:rsidR="001B7B9E" w:rsidRPr="00BE2A8F" w:rsidRDefault="00000000">
      <w:pPr>
        <w:spacing w:after="80"/>
        <w:ind w:left="360" w:hanging="360"/>
        <w:rPr>
          <w:sz w:val="24"/>
          <w:szCs w:val="24"/>
        </w:rPr>
      </w:pPr>
      <w:r>
        <w:rPr>
          <w:sz w:val="24"/>
          <w:szCs w:val="24"/>
        </w:rPr>
        <w:t xml:space="preserve">[7] M. D. Arganata and T. Sutabri, "Analisa Peluang Bisnis di Era Metaverse Menggunakan Metode Library Research," Scientica: Jurnal Ilmiah Sains dan Teknologi, vol. 2, no. 6, pp. 84–88, 2024. [Online]. Available: https://jurnal.kolibi.org/index.php/scientica/article/view/712</w:t>
      </w:r>
    </w:p>
    <w:p w14:paraId="7BD498B5" w14:textId="77777777" w:rsidR="001B7B9E" w:rsidRPr="00BE2A8F" w:rsidRDefault="00000000">
      <w:pPr>
        <w:spacing w:after="80"/>
        <w:ind w:left="360" w:hanging="360"/>
        <w:rPr>
          <w:sz w:val="24"/>
          <w:szCs w:val="24"/>
        </w:rPr>
      </w:pPr>
      <w:r>
        <w:rPr>
          <w:sz w:val="24"/>
          <w:szCs w:val="24"/>
        </w:rPr>
        <w:t xml:space="preserve">[8] S. O. Lawal and T. A. Jamiu, "Exploring the Metaverse: Opportunities for Business Development and Creative Industries in Education," Inovasi Kurikulum, vol. 22, no. 3, pp. 1673–1684, 2025. [Online]. Available: https://ejournal-hipkin.or.id/index.php/jik/article/view/155</w:t>
      </w:r>
    </w:p>
    <w:p w14:paraId="25F355A3" w14:textId="77777777" w:rsidR="001B7B9E" w:rsidRPr="00BE2A8F" w:rsidRDefault="00000000">
      <w:pPr>
        <w:spacing w:after="80"/>
        <w:ind w:left="360" w:hanging="360"/>
        <w:rPr>
          <w:sz w:val="24"/>
          <w:szCs w:val="24"/>
        </w:rPr>
      </w:pPr>
      <w:r>
        <w:rPr>
          <w:sz w:val="24"/>
          <w:szCs w:val="24"/>
        </w:rPr>
        <w:t xml:space="preserve">[9] P. Cunha, H. Treiblmaier, and M. Themistocleous, "Introduction to the Minitrack on Metaverse," in Proc. Hawaii Int. Conf. System Sciences, 2023. doi: 10.24251/hicss.2023.731</w:t>
      </w:r>
    </w:p>
    <w:p w14:paraId="032907B0" w14:textId="77777777" w:rsidR="001B7B9E" w:rsidRPr="00BE2A8F" w:rsidRDefault="00000000">
      <w:pPr>
        <w:spacing w:after="80"/>
        <w:ind w:left="360" w:hanging="360"/>
        <w:rPr>
          <w:sz w:val="24"/>
          <w:szCs w:val="24"/>
        </w:rPr>
      </w:pPr>
      <w:r>
        <w:rPr>
          <w:sz w:val="24"/>
          <w:szCs w:val="24"/>
        </w:rPr>
        <w:t xml:space="preserve">[10] S. Mystakidis, "Metaverse," Encyclopedia, vol. 2, no. 1, pp. 486–497, 2022. doi: 10.3390/encyclopedia2010031</w:t>
      </w:r>
    </w:p>
    <w:p w14:paraId="5818AAA0" w14:textId="77777777" w:rsidR="001B7B9E" w:rsidRPr="00BE2A8F" w:rsidRDefault="00000000">
      <w:pPr>
        <w:spacing w:after="80"/>
        <w:ind w:left="360" w:hanging="360"/>
        <w:rPr>
          <w:sz w:val="24"/>
          <w:szCs w:val="24"/>
        </w:rPr>
      </w:pPr>
      <w:r>
        <w:rPr>
          <w:sz w:val="24"/>
          <w:szCs w:val="24"/>
        </w:rPr>
        <w:t xml:space="preserve">[11] D. Buhalis, M. Lin, and D. Leung, "Metaverse as a driver for customer experience and value co-creation: implications for hospitality and tourism management and marketing," International Journal of Contemporary Hospitality Management, vol. 35, no. 2, pp. 701–716, 2022. doi: 10.1108/ijchm-05-2022-0631</w:t>
      </w:r>
    </w:p>
    <w:p w14:paraId="4556A51A" w14:textId="77777777" w:rsidR="001B7B9E" w:rsidRPr="00BE2A8F" w:rsidRDefault="00000000">
      <w:pPr>
        <w:spacing w:after="80"/>
        <w:ind w:left="360" w:hanging="360"/>
        <w:rPr>
          <w:sz w:val="24"/>
          <w:szCs w:val="24"/>
        </w:rPr>
      </w:pPr>
      <w:r>
        <w:rPr>
          <w:sz w:val="24"/>
          <w:szCs w:val="24"/>
        </w:rPr>
        <w:lastRenderedPageBreak/>
        <w:t xml:space="preserve">[12] E. Firmansyah and U. Umar, "Metaverse in Business Research: A Systematic Literature Review," Cogent Business &amp; Management, 2023. doi: 10.1080/23311975.2023.2222499</w:t>
      </w:r>
    </w:p>
    <w:p w14:paraId="2808B349" w14:textId="77777777" w:rsidR="001B7B9E" w:rsidRPr="00BE2A8F" w:rsidRDefault="00000000">
      <w:pPr>
        <w:spacing w:after="80"/>
        <w:ind w:left="360" w:hanging="360"/>
        <w:rPr>
          <w:sz w:val="24"/>
          <w:szCs w:val="24"/>
        </w:rPr>
      </w:pPr>
      <w:r>
        <w:rPr>
          <w:sz w:val="24"/>
          <w:szCs w:val="24"/>
        </w:rPr>
        <w:t xml:space="preserve">[13] N. Cristache et al., "The Metaverse, a New Frontier for Innovative Business Models," Technological Forecasting &amp; Social Change, 2024. doi: 10.1016/j.techfore.2023.122492</w:t>
      </w:r>
    </w:p>
    <w:p w14:paraId="70D2AD04" w14:textId="77777777" w:rsidR="001B7B9E" w:rsidRPr="00BE2A8F" w:rsidRDefault="00000000">
      <w:pPr>
        <w:spacing w:after="80"/>
        <w:ind w:left="360" w:hanging="360"/>
        <w:rPr>
          <w:sz w:val="24"/>
          <w:szCs w:val="24"/>
        </w:rPr>
      </w:pPr>
      <w:r>
        <w:rPr>
          <w:sz w:val="24"/>
          <w:szCs w:val="24"/>
        </w:rPr>
        <w:t xml:space="preserve">[14] P. Ledesma-Chaves et al., "Satisfaction and Performance Expectations for the Adoption of the Metaverse in Tourism SMEs," Journal of Innovation &amp; Knowledge, 2024. doi: 10.1016/j.jik.2024.100473</w:t>
      </w:r>
    </w:p>
    <w:p w14:paraId="5D4466D1" w14:textId="77777777" w:rsidR="001B7B9E" w:rsidRPr="00BE2A8F" w:rsidRDefault="00000000">
      <w:pPr>
        <w:spacing w:after="80"/>
        <w:ind w:left="360" w:hanging="360"/>
        <w:rPr>
          <w:sz w:val="24"/>
          <w:szCs w:val="24"/>
        </w:rPr>
      </w:pPr>
      <w:r>
        <w:rPr>
          <w:sz w:val="24"/>
          <w:szCs w:val="24"/>
        </w:rPr>
        <w:t xml:space="preserve">[15] M. E. Latino et al., "The Impact of Metaverse for Business Model Innovation: A Review, Novel Insights &amp; Research Directions," Technological Forecasting &amp; Social Change, 2024. doi: 10.1016/j.techfore.2023.122359</w:t>
      </w:r>
    </w:p>
    <w:p w14:paraId="24293D37" w14:textId="77777777" w:rsidR="001B7B9E" w:rsidRPr="00BE2A8F" w:rsidRDefault="00000000">
      <w:pPr>
        <w:spacing w:after="80"/>
        <w:ind w:left="360" w:hanging="360"/>
        <w:rPr>
          <w:sz w:val="24"/>
          <w:szCs w:val="24"/>
        </w:rPr>
      </w:pPr>
      <w:r>
        <w:rPr>
          <w:sz w:val="24"/>
          <w:szCs w:val="24"/>
        </w:rPr>
        <w:t xml:space="preserve">[16] M. Irfan, "Exploring the Adoption of Metaverse Platforms in Corporations," International Journal of Research in Metaverse, 2024. doi: 10.5281/zenodo.10922864</w:t>
      </w:r>
    </w:p>
    <w:p w14:paraId="5D1E1FED" w14:textId="77777777" w:rsidR="001B7B9E" w:rsidRPr="00BE2A8F" w:rsidRDefault="00000000">
      <w:pPr>
        <w:spacing w:after="80"/>
        <w:ind w:left="360" w:hanging="360"/>
        <w:rPr>
          <w:sz w:val="24"/>
          <w:szCs w:val="24"/>
        </w:rPr>
      </w:pPr>
      <w:r>
        <w:rPr>
          <w:sz w:val="24"/>
          <w:szCs w:val="24"/>
        </w:rPr>
        <w:t xml:space="preserve">[17] Page M. J. et al., "The PRISMA 2020 statement: an updated guideline for reporting systematic reviews," BMJ, vol. 372, no. 71, 2021. doi: 10.1136/bmj.n71</w:t>
      </w:r>
    </w:p>
    <w:p w14:paraId="67BBA2BC" w14:textId="77777777" w:rsidR="001B7B9E" w:rsidRPr="00BE2A8F" w:rsidRDefault="00000000">
      <w:pPr>
        <w:spacing w:after="80"/>
        <w:ind w:left="360" w:hanging="360"/>
        <w:rPr>
          <w:sz w:val="24"/>
          <w:szCs w:val="24"/>
        </w:rPr>
      </w:pPr>
      <w:r>
        <w:rPr>
          <w:sz w:val="24"/>
          <w:szCs w:val="24"/>
        </w:rPr>
        <w:t xml:space="preserve">[18] D. M. Pangestu and A. Rahmi, "Metaverse: Media Pembelajaran di Era Society 5.0 untuk Meningkatkan Kualitas Pendidikan Indonesia," JPOL: Journal of Pedagogy and Online Learning, vol. 1, no. 2, 2022. [Online]. Available: https://www.researchgate.net/publication/373493501</w:t>
      </w:r>
    </w:p>
    <w:p w14:paraId="245EE5C2" w14:textId="77777777" w:rsidR="001B7B9E" w:rsidRPr="00BE2A8F" w:rsidRDefault="00000000">
      <w:pPr>
        <w:spacing w:after="80"/>
        <w:ind w:left="360" w:hanging="360"/>
        <w:rPr>
          <w:sz w:val="24"/>
          <w:szCs w:val="24"/>
        </w:rPr>
      </w:pPr>
      <w:r>
        <w:rPr>
          <w:sz w:val="24"/>
          <w:szCs w:val="24"/>
        </w:rPr>
        <w:t xml:space="preserve">[19] D. Setiawan, "Analisis Potensi Metaverse pada Dunia Pendidikan di Indonesia," JIIP – Jurnal Ilmiah Ilmu Pendidikan, vol. 5, no. 11, 2022. [Online]. Available: https://jiip.stkipyapisdompu.ac.id/jiip/index.php/JIIP/article/view/1101</w:t>
      </w:r>
    </w:p>
    <w:p w14:paraId="67A106AF" w14:textId="77777777" w:rsidR="001B7B9E" w:rsidRPr="00BE2A8F" w:rsidRDefault="00000000">
      <w:pPr>
        <w:spacing w:after="80"/>
        <w:ind w:left="360" w:hanging="360"/>
        <w:rPr>
          <w:sz w:val="24"/>
          <w:szCs w:val="24"/>
        </w:rPr>
      </w:pPr>
      <w:r>
        <w:rPr>
          <w:sz w:val="24"/>
          <w:szCs w:val="24"/>
        </w:rPr>
        <w:t xml:space="preserve">[20] C. Kurniawan and T. Sutabri, "Implementasi Teknologi Metaverse dengan Metode Kualitatif pada MAN Insan Cendekia OKI," Merkurius: Jurnal Riset Sistem Informasi dan Teknik Informatika, vol. 2, no. 6, 2024. [Online]. Available: https://journal.arteii.or.id/index.php/Merkurius/article/view/462</w:t>
      </w:r>
    </w:p>
    <w:p w14:paraId="278A6528" w14:textId="77777777" w:rsidR="001B7B9E" w:rsidRPr="00BE2A8F" w:rsidRDefault="00000000">
      <w:pPr>
        <w:spacing w:after="80"/>
        <w:ind w:left="360" w:hanging="360"/>
        <w:rPr>
          <w:sz w:val="24"/>
          <w:szCs w:val="24"/>
        </w:rPr>
      </w:pPr>
      <w:r>
        <w:rPr>
          <w:sz w:val="24"/>
          <w:szCs w:val="24"/>
        </w:rPr>
        <w:t xml:space="preserve">[21] N. D. Ayuni and A. Juhana, "Analysis of Metaverse Utilization from Creative Industry and Social Perspectives," JITIKA – Jurnal Ilmiah Teknologi Informasi Asia, vol. 19, no. 1, pp. 8–12, 2025. doi: 10.32815/jitika.v19i1.977</w:t>
      </w:r>
    </w:p>
    <w:p w14:paraId="0357737F" w14:textId="77777777" w:rsidR="001B7B9E" w:rsidRPr="00BE2A8F" w:rsidRDefault="00000000">
      <w:pPr>
        <w:spacing w:after="80"/>
        <w:ind w:left="360" w:hanging="360"/>
        <w:rPr>
          <w:sz w:val="24"/>
          <w:szCs w:val="24"/>
        </w:rPr>
      </w:pPr>
      <w:r>
        <w:rPr>
          <w:sz w:val="24"/>
          <w:szCs w:val="24"/>
        </w:rPr>
        <w:t xml:space="preserve">[22] M. D. Arganata and T. Sutabri, "Analisa Peluang Bisnis di Era Metaverse Menggunakan Metode Library Research," Scientica: Jurnal Ilmiah Sains dan Teknologi, vol. 2, no. 6, pp. 84–88, 2024. [Online]. Available: https://jurnal.kolibi.org/index.php/scientica/article/view/712</w:t>
      </w:r>
    </w:p>
    <w:p w14:paraId="4CF678F2" w14:textId="77777777" w:rsidR="001B7B9E" w:rsidRPr="00BE2A8F" w:rsidRDefault="00000000">
      <w:pPr>
        <w:spacing w:after="80"/>
        <w:ind w:left="360" w:hanging="360"/>
        <w:rPr>
          <w:sz w:val="24"/>
          <w:szCs w:val="24"/>
        </w:rPr>
      </w:pPr>
      <w:r>
        <w:rPr>
          <w:sz w:val="24"/>
          <w:szCs w:val="24"/>
        </w:rPr>
        <w:t xml:space="preserve">[23] M. A. N. Fauzan and E. S. Priowirjanto, "Metaverse in Its Creation and Use: Metaverse Activities in the Field of Online Business and Its Regulation in Indonesia," COMSERVA: Jurnal Penelitian dan Pengabdian Masyarakat, vol. 3, no. 1, 2023. [Online]. Available: https://www.researchgate.net/publication/372466036</w:t>
      </w:r>
    </w:p>
    <w:p w14:paraId="268AC364" w14:textId="77777777" w:rsidR="001B7B9E" w:rsidRPr="00BE2A8F" w:rsidRDefault="00000000">
      <w:pPr>
        <w:spacing w:after="80"/>
        <w:ind w:left="360" w:hanging="360"/>
        <w:rPr>
          <w:sz w:val="24"/>
          <w:szCs w:val="24"/>
        </w:rPr>
      </w:pPr>
      <w:r>
        <w:rPr>
          <w:sz w:val="24"/>
          <w:szCs w:val="24"/>
        </w:rPr>
        <w:t xml:space="preserve">[24] R. N. Nugraha and F. Puspita, "Metaverse: Peluang atau Ancaman bagi UMKM di Indonesia pada Sektor Industri Pariwisata," JIWP – Jurnal Ilmiah Wahana Pendidikan, vol. 9, no. 9, 2023. [Online]. Available: https://jurnal.peneliti.net/index.php/JIWP/article/view/4341</w:t>
      </w:r>
    </w:p>
    <w:p w14:paraId="3476A740" w14:textId="77777777" w:rsidR="001B7B9E" w:rsidRPr="00BE2A8F" w:rsidRDefault="00000000">
      <w:pPr>
        <w:spacing w:after="80"/>
        <w:ind w:left="360" w:hanging="360"/>
        <w:rPr>
          <w:sz w:val="24"/>
          <w:szCs w:val="24"/>
        </w:rPr>
      </w:pPr>
      <w:r>
        <w:rPr>
          <w:sz w:val="24"/>
          <w:szCs w:val="24"/>
        </w:rPr>
        <w:t xml:space="preserve">[25] R. N. Nugraha and A. D. Eranti, "Teknologi Metaverse sebagai Peluang untuk Meningkatkan Pariwisata di Danau Toba," JIWP – Jurnal Ilmiah Wahana </w:t>
        <w:lastRenderedPageBreak/>
        <w:t>Pendidikan, vol. 9, no. 8, 2023. [Online]. Available: https://jurnal.peneliti.net/index.php/JIWP/article/view/4235</w:t>
      </w:r>
    </w:p>
    <w:p w14:paraId="46FB0682" w14:textId="77777777" w:rsidR="001B7B9E" w:rsidRPr="00BE2A8F" w:rsidRDefault="00000000">
      <w:pPr>
        <w:spacing w:after="80"/>
        <w:ind w:left="360" w:hanging="360"/>
        <w:rPr>
          <w:sz w:val="24"/>
          <w:szCs w:val="24"/>
        </w:rPr>
      </w:pPr>
      <w:r>
        <w:rPr>
          <w:sz w:val="24"/>
          <w:szCs w:val="24"/>
        </w:rPr>
        <w:t xml:space="preserve">[26] P. W. Mmari and A. Sumarwan, "Metaverse Technology Research in Tourism and Hospitality Marketing in Indonesian Context: A Systematic Review," Indonesian Journal of Tourism and Leisure, vol. 5, no. 1, 2024. [Online]. Available: https://journal.lasigo.org/index.php/IJTL/article/view/312</w:t>
      </w:r>
    </w:p>
    <w:p w14:paraId="27359546" w14:textId="77777777" w:rsidR="001B7B9E" w:rsidRPr="00BE2A8F" w:rsidRDefault="00000000">
      <w:pPr>
        <w:spacing w:after="80"/>
        <w:ind w:left="360" w:hanging="360"/>
        <w:rPr>
          <w:sz w:val="24"/>
          <w:szCs w:val="24"/>
        </w:rPr>
      </w:pPr>
      <w:r>
        <w:rPr>
          <w:sz w:val="24"/>
          <w:szCs w:val="24"/>
        </w:rPr>
        <w:t>[27] Y. Kurniawan et al., "Study of Metaverse Prospect, Implications and Sustainability Based on Perception of University Students in Indonesia," Journal of Computer Science, vol. 19, no. 12, 2023. [Online]. Available: https://thescipub.com/abstract/jcssp.2023.1561.1579</w:t>
      </w:r>
    </w:p>
    <w:p w14:paraId="4DAC756C" w14:textId="77777777" w:rsidR="001B7B9E" w:rsidRPr="00BE2A8F" w:rsidRDefault="00000000">
      <w:pPr>
        <w:spacing w:after="80"/>
        <w:ind w:left="360" w:hanging="360"/>
        <w:rPr>
          <w:sz w:val="24"/>
          <w:szCs w:val="24"/>
        </w:rPr>
      </w:pPr>
      <w:r>
        <w:rPr>
          <w:sz w:val="24"/>
          <w:szCs w:val="24"/>
        </w:rPr>
        <w:t xml:space="preserve">[28] T. Santika and S. Noviaristanti, "Exploratory Study of Metaverse in Business in Indonesia Using Scenario Planning Approach (Case Study: DBT Telkom Indonesia)," International Journal of Current Science Research and Review, vol. 7, no. 9, 2024. [Online]. Available: https://journals.indexcopernicus.com/api/file/viewByFileId/2070547</w:t>
      </w:r>
    </w:p>
    <w:p w14:paraId="6C2185A6" w14:textId="77777777" w:rsidR="001B7B9E" w:rsidRPr="00BE2A8F" w:rsidRDefault="00000000">
      <w:pPr>
        <w:spacing w:after="80"/>
        <w:ind w:left="360" w:hanging="360"/>
        <w:rPr>
          <w:sz w:val="24"/>
          <w:szCs w:val="24"/>
        </w:rPr>
      </w:pPr>
      <w:r>
        <w:rPr>
          <w:sz w:val="24"/>
          <w:szCs w:val="24"/>
        </w:rPr>
        <w:t xml:space="preserve">[29] R. Setiawan and H. Sulistiani, "The Future of Enterprise Systems Integrating Metaverse, Web 3.0, and Extended Reality," in Proc. 5th IC-ITECHS, 2024. [Online]. Available: https://jurnal.ubhinus.ac.id/index.php/IC-ITECHS/article/download/1561/888</w:t>
      </w:r>
    </w:p>
    <w:p w14:paraId="5D113434" w14:textId="77777777" w:rsidR="001B7B9E" w:rsidRPr="00BE2A8F" w:rsidRDefault="00000000">
      <w:pPr>
        <w:spacing w:after="80"/>
        <w:ind w:left="360" w:hanging="360"/>
        <w:rPr>
          <w:sz w:val="24"/>
          <w:szCs w:val="24"/>
        </w:rPr>
      </w:pPr>
      <w:r>
        <w:rPr>
          <w:sz w:val="24"/>
          <w:szCs w:val="24"/>
        </w:rPr>
        <w:t xml:space="preserve">[30] W. Firmansyah et al., "Analisis Peluang dan Tantangan Pemanfaatan Metaverse sebagai Pemasaran Digital," JIWP – Jurnal Ilmiah Wahana Pendidikan, vol. 10, no. 18, 2024. [Online]. Available: https://jurnal.peneliti.net/index.php/JIWP/article/view/8138</w:t>
      </w:r>
    </w:p>
    <w:p w14:paraId="780C9551" w14:textId="77777777" w:rsidR="001B7B9E" w:rsidRPr="00BE2A8F" w:rsidRDefault="00000000">
      <w:pPr>
        <w:spacing w:after="80"/>
        <w:ind w:left="360" w:hanging="360"/>
        <w:rPr>
          <w:sz w:val="24"/>
          <w:szCs w:val="24"/>
        </w:rPr>
      </w:pPr>
      <w:r>
        <w:rPr>
          <w:sz w:val="24"/>
          <w:szCs w:val="24"/>
        </w:rPr>
        <w:t>[31] A. D. Samala et al., "Metaverse Technologies in Education: A Systematic Literature Review Using PRISMA," International Journal of Emerging Technologies in Learning (iJET), vol. 18, no. 5, 2023. [Online]. Available: https://www.researchgate.net/publication/369081449</w:t>
      </w:r>
    </w:p>
    <w:p w14:paraId="780C9552" w14:textId="780C9552" w:rsidR="001B7B9E" w:rsidRPr="00BE2A8F" w:rsidRDefault="00000000">
      <w:pPr>
        <w:spacing w:after="80"/>
        <w:ind w:left="360" w:hanging="360"/>
        <w:rPr>
          <w:sz w:val="24"/>
          <w:szCs w:val="24"/>
        </w:rPr>
      </w:pPr>
      <w:r>
        <w:rPr>
          <w:sz w:val="24"/>
          <w:szCs w:val="24"/>
        </w:rPr>
        <w:t xml:space="preserve">[32] N. L. Kakihary, I. Sembiring, and H. D. Purnomo, "Literature Review Study: Machine Learning-Based Smart Home Intrusion Detection System with an Edge-Cloud-Hybrid Architecture Approach and Conceptual Comparison with Encryption Methods," Universitas Kristen Satya Wacana, 2025.</w:t>
      </w:r>
    </w:p>
    <w:p w14:paraId="780C9553" w14:textId="780C9553" w:rsidR="001B7B9E" w:rsidRPr="00BE2A8F" w:rsidRDefault="00000000">
      <w:pPr>
        <w:spacing w:after="80"/>
        <w:ind w:left="360" w:hanging="360"/>
        <w:rPr>
          <w:sz w:val="24"/>
          <w:szCs w:val="24"/>
        </w:rPr>
      </w:pPr>
      <w:r>
        <w:rPr>
          <w:sz w:val="24"/>
          <w:szCs w:val="24"/>
        </w:rPr>
        <w:t xml:space="preserve">[33] P. W. Handayani, A. N. Hidayanto, and I. Budi, "User acceptance factors of hospital information systems and related technologies: Systematic review," Informatics for Health and Social Care, vol. 43, no. 4, pp. 401–426, 2018, doi: 10.1080/17538157.2017.1353999.</w:t>
      </w:r>
    </w:p>
    <w:sectPr w:rsidR="001B7B9E" w:rsidRPr="00BE2A8F">
      <w:pgSz w:w="11906" w:h="16838"/>
      <w:pgMar w:top="1440" w:right="1699" w:bottom="1440" w:left="169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3D42"/>
    <w:multiLevelType w:val="hybridMultilevel"/>
    <w:tmpl w:val="940E5034"/>
    <w:lvl w:ilvl="0" w:tplc="44EEBE72">
      <w:start w:val="1"/>
      <w:numFmt w:val="bullet"/>
      <w:lvlText w:val="●"/>
      <w:lvlJc w:val="left"/>
      <w:pPr>
        <w:ind w:left="720" w:hanging="360"/>
      </w:pPr>
    </w:lvl>
    <w:lvl w:ilvl="1" w:tplc="C4E03B4A">
      <w:start w:val="1"/>
      <w:numFmt w:val="bullet"/>
      <w:lvlText w:val="○"/>
      <w:lvlJc w:val="left"/>
      <w:pPr>
        <w:ind w:left="1440" w:hanging="360"/>
      </w:pPr>
    </w:lvl>
    <w:lvl w:ilvl="2" w:tplc="12B6219E">
      <w:start w:val="1"/>
      <w:numFmt w:val="bullet"/>
      <w:lvlText w:val="■"/>
      <w:lvlJc w:val="left"/>
      <w:pPr>
        <w:ind w:left="2160" w:hanging="360"/>
      </w:pPr>
    </w:lvl>
    <w:lvl w:ilvl="3" w:tplc="04C0780A">
      <w:start w:val="1"/>
      <w:numFmt w:val="bullet"/>
      <w:lvlText w:val="●"/>
      <w:lvlJc w:val="left"/>
      <w:pPr>
        <w:ind w:left="2880" w:hanging="360"/>
      </w:pPr>
    </w:lvl>
    <w:lvl w:ilvl="4" w:tplc="B240F4AA">
      <w:start w:val="1"/>
      <w:numFmt w:val="bullet"/>
      <w:lvlText w:val="○"/>
      <w:lvlJc w:val="left"/>
      <w:pPr>
        <w:ind w:left="3600" w:hanging="360"/>
      </w:pPr>
    </w:lvl>
    <w:lvl w:ilvl="5" w:tplc="C53C3F74">
      <w:start w:val="1"/>
      <w:numFmt w:val="bullet"/>
      <w:lvlText w:val="■"/>
      <w:lvlJc w:val="left"/>
      <w:pPr>
        <w:ind w:left="4320" w:hanging="360"/>
      </w:pPr>
    </w:lvl>
    <w:lvl w:ilvl="6" w:tplc="952089AE">
      <w:start w:val="1"/>
      <w:numFmt w:val="bullet"/>
      <w:lvlText w:val="●"/>
      <w:lvlJc w:val="left"/>
      <w:pPr>
        <w:ind w:left="5040" w:hanging="360"/>
      </w:pPr>
    </w:lvl>
    <w:lvl w:ilvl="7" w:tplc="43F6B664">
      <w:start w:val="1"/>
      <w:numFmt w:val="bullet"/>
      <w:lvlText w:val="●"/>
      <w:lvlJc w:val="left"/>
      <w:pPr>
        <w:ind w:left="5760" w:hanging="360"/>
      </w:pPr>
    </w:lvl>
    <w:lvl w:ilvl="8" w:tplc="932C9FA2">
      <w:start w:val="1"/>
      <w:numFmt w:val="bullet"/>
      <w:lvlText w:val="●"/>
      <w:lvlJc w:val="left"/>
      <w:pPr>
        <w:ind w:left="6480" w:hanging="360"/>
      </w:pPr>
    </w:lvl>
  </w:abstractNum>
  <w:num w:numId="1" w16cid:durableId="415643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B9E"/>
    <w:rsid w:val="001B7B9E"/>
    <w:rsid w:val="009C419C"/>
    <w:rsid w:val="00BE2A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D5623"/>
  <w15:docId w15:val="{E0B1F1E8-659C-422C-9CF5-79FF18BB8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5DFC7-7E1A-45C3-8979-4B7DF2D9C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5239</Words>
  <Characters>29865</Characters>
  <Application>Microsoft Office Word</Application>
  <DocSecurity>0</DocSecurity>
  <Lines>248</Lines>
  <Paragraphs>70</Paragraphs>
  <ScaleCrop>false</ScaleCrop>
  <Company/>
  <LinksUpToDate>false</LinksUpToDate>
  <CharactersWithSpaces>35034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Glaudry Sipahelut</cp:lastModifiedBy>
  <cp:revision>2</cp:revision>
  <dcterms:created xsi:type="dcterms:W3CDTF">2026-07-01T09:12:00Z</dcterms:created>
  <dcterms:modified xsi:type="dcterms:W3CDTF">2026-07-01T10:49:00Z</dcterms:modified>
</cp:coreProperties>
</file>