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sz w:val="28"/>
          <w:szCs w:val="28"/>
        </w:rPr>
      </w:pPr>
      <w:r w:rsidDel="00000000" w:rsidR="00000000" w:rsidRPr="00000000">
        <w:rPr>
          <w:b w:val="1"/>
          <w:bCs w:val="1"/>
          <w:sz w:val="28"/>
          <w:szCs w:val="28"/>
          <w:rtl w:val="0"/>
        </w:rPr>
        <w:t xml:space="preserve">MYKLINIK.ID SYSTEM QUALITY ANALYSIS USING ISO/IEC 25000 (SQuaRE): A QUANTITATIVE DESCRIPTIVE STUDY AT ISAWABEAUTY CLINIC, TANGERANG</w:t>
      </w:r>
      <w:r w:rsidDel="00000000" w:rsidR="00000000" w:rsidRPr="00000000">
        <w:rPr>
          <w:rtl w:val="0"/>
        </w:rPr>
      </w:r>
    </w:p>
    <w:p w:rsidR="00000000" w:rsidDel="00000000" w:rsidP="00000000" w:rsidRDefault="00000000" w:rsidRPr="00000000" w14:paraId="00000002">
      <w:pPr>
        <w:pStyle w:val="Heading1"/>
        <w:spacing w:before="400" w:line="360" w:lineRule="auto"/>
        <w:jc w:val="center"/>
        <w:rPr>
          <w:color w:val="000000"/>
          <w:sz w:val="24"/>
          <w:szCs w:val="24"/>
        </w:rPr>
      </w:pPr>
      <w:r w:rsidDel="00000000" w:rsidR="00000000" w:rsidRPr="00000000">
        <w:rPr>
          <w:color w:val="000000"/>
          <w:sz w:val="24"/>
          <w:szCs w:val="24"/>
          <w:rtl w:val="0"/>
        </w:rPr>
        <w:t xml:space="preserve">Nestiara Lidya Kakihary</w:t>
      </w:r>
    </w:p>
    <w:p w:rsidR="00000000" w:rsidDel="00000000" w:rsidP="00000000" w:rsidRDefault="00000000" w:rsidRPr="00000000" w14:paraId="00000003">
      <w:pPr>
        <w:pStyle w:val="Heading1"/>
        <w:spacing w:after="200" w:line="360" w:lineRule="auto"/>
        <w:jc w:val="center"/>
        <w:rPr>
          <w:color w:val="000000"/>
          <w:sz w:val="24"/>
          <w:szCs w:val="24"/>
        </w:rPr>
      </w:pPr>
      <w:r w:rsidDel="00000000" w:rsidR="00000000" w:rsidRPr="00000000">
        <w:rPr>
          <w:color w:val="000000"/>
          <w:sz w:val="24"/>
          <w:szCs w:val="24"/>
          <w:rtl w:val="0"/>
        </w:rPr>
        <w:t xml:space="preserve">Dosen Pengampu : Prof. Dr. Kristoko Dwi Hartomo, M.Kom</w:t>
      </w:r>
    </w:p>
    <w:p w:rsidR="00000000" w:rsidDel="00000000" w:rsidP="00000000" w:rsidRDefault="00000000" w:rsidRPr="00000000" w14:paraId="00000004">
      <w:pPr>
        <w:pStyle w:val="Heading1"/>
        <w:spacing w:after="200" w:before="400" w:lineRule="auto"/>
        <w:rPr>
          <w:color w:val="000000"/>
          <w:sz w:val="24"/>
          <w:szCs w:val="24"/>
        </w:rPr>
      </w:pPr>
      <w:r w:rsidDel="00000000" w:rsidR="00000000" w:rsidRPr="00000000">
        <w:rPr>
          <w:b w:val="1"/>
          <w:bCs w:val="1"/>
          <w:color w:val="000000"/>
          <w:sz w:val="24"/>
          <w:szCs w:val="24"/>
          <w:rtl w:val="0"/>
        </w:rPr>
        <w:t xml:space="preserve">ABSTRACT</w:t>
      </w:r>
      <w:r w:rsidDel="00000000" w:rsidR="00000000" w:rsidRPr="00000000">
        <w:rPr>
          <w:rtl w:val="0"/>
        </w:rPr>
      </w:r>
    </w:p>
    <w:p w:rsidR="00000000" w:rsidDel="00000000" w:rsidP="00000000" w:rsidRDefault="00000000" w:rsidRPr="00000000" w14:paraId="00000005">
      <w:pPr>
        <w:spacing w:after="200" w:line="480" w:lineRule="auto"/>
        <w:ind w:firstLine="720"/>
        <w:jc w:val="both"/>
        <w:rPr>
          <w:sz w:val="24"/>
          <w:szCs w:val="24"/>
        </w:rPr>
      </w:pPr>
      <w:r w:rsidDel="00000000" w:rsidR="00000000" w:rsidRPr="00000000">
        <w:rPr>
          <w:sz w:val="24"/>
          <w:szCs w:val="24"/>
          <w:rtl w:val="0"/>
        </w:rPr>
        <w:t xml:space="preserve">MyKlinik.id is the core clinical information system used by IsawaBeauty Clinic Tangerang to manage patient registration, medical records, billing, and operational reporting. Despite its central role, the system's quality had not been formally evaluated against an internationally recognized standard, and users across different operational roles reported divergent experiences regarding navigation, reliability, and performance. This study evaluates the software quality of MyKlinik.id using the ISO/IEC 25000 (SQuaRE) framework, applying nine quality characteristics adapted from ISO/IEC 25010:2023, functional suitability, performance efficiency, compatibility, usability, reliability, security, maintainability, portability, and data quality, weighted according to their operational importance to a clinical record-keeping system (International Organization for Standardization, 2023). A quantitative descriptive design was employed using a Likert-scale questionnaire distributed to five purposively selected respondents (two administrative staff, one nurse, and two aesthetic physicians) who routinely operate the system, consistent with the quantitative, ISO 25010-based evaluation approaches used in comparable Indonesian software quality studies (Susanti &amp; Tarigan, 2023). Data were analyzed using a weighted Quality Index formula, in which each characteristic's mean score was multiplied by a predetermined weight and summed to produce a single composite index, then interpreted using a standard mean-interval quality category. The results indicate an overall Quality Index of 3.79 out of 5.00, classified as "Good": the system meets most ISO/IEC 25010 quality standards but retains clear room for improvement. Functional suitability (4.20), usability (4.00), and compatibility (4.10) were the strongest characteristics, reliability (3.80), security (3.40), and data quality (3.70) were fairly good, while performance efficiency (3.60) and maintainability (3.20) emerged as the weakest characteristics requiring priority improvement. These findings echo broader concerns raised in the Indonesian health-information-system literature regarding electronic medical record data security (Ardianto &amp; Nurjanah, 2024) and the practical challenges of maintaining service quality during EMR-supported clinical workflows (Zuhdi &amp; Darmawan, 2024). The study recommends server optimization, automated data-validation mechanisms, improved technical documentation, and structured staff training on data security to strengthen MyKlinik.id's overall quality and, by extension, the clinic's operational credibility.</w:t>
      </w:r>
    </w:p>
    <w:p w:rsidR="00000000" w:rsidDel="00000000" w:rsidP="00000000" w:rsidRDefault="00000000" w:rsidRPr="00000000" w14:paraId="00000006">
      <w:pPr>
        <w:spacing w:after="200" w:line="480" w:lineRule="auto"/>
        <w:ind w:firstLine="720"/>
        <w:jc w:val="both"/>
        <w:rPr>
          <w:sz w:val="24"/>
          <w:szCs w:val="24"/>
        </w:rPr>
      </w:pPr>
      <w:r w:rsidDel="00000000" w:rsidR="00000000" w:rsidRPr="00000000">
        <w:rPr>
          <w:i w:val="1"/>
          <w:iCs w:val="1"/>
          <w:sz w:val="24"/>
          <w:szCs w:val="24"/>
          <w:rtl w:val="0"/>
        </w:rPr>
        <w:t xml:space="preserve">Keywords: software quality, ISO/IEC 25000, SQuaRE, ISO/IEC 25010, clinical information system, MyKlinik.id, usability evaluation</w:t>
      </w:r>
      <w:r w:rsidDel="00000000" w:rsidR="00000000" w:rsidRPr="00000000">
        <w:rPr>
          <w:rtl w:val="0"/>
        </w:rPr>
      </w:r>
    </w:p>
    <w:p w:rsidR="00000000" w:rsidDel="00000000" w:rsidP="00000000" w:rsidRDefault="00000000" w:rsidRPr="00000000" w14:paraId="00000007">
      <w:pPr>
        <w:pStyle w:val="Heading1"/>
        <w:spacing w:after="200" w:before="400" w:lineRule="auto"/>
        <w:rPr>
          <w:color w:val="000000"/>
          <w:sz w:val="24"/>
          <w:szCs w:val="24"/>
        </w:rPr>
      </w:pPr>
      <w:r w:rsidDel="00000000" w:rsidR="00000000" w:rsidRPr="00000000">
        <w:rPr>
          <w:b w:val="1"/>
          <w:bCs w:val="1"/>
          <w:color w:val="000000"/>
          <w:sz w:val="24"/>
          <w:szCs w:val="24"/>
          <w:rtl w:val="0"/>
        </w:rPr>
        <w:t xml:space="preserve">CHAPTER I: INTRODUCTION</w:t>
      </w:r>
      <w:r w:rsidDel="00000000" w:rsidR="00000000" w:rsidRPr="00000000">
        <w:rPr>
          <w:rtl w:val="0"/>
        </w:rPr>
      </w:r>
    </w:p>
    <w:p w:rsidR="00000000" w:rsidDel="00000000" w:rsidP="00000000" w:rsidRDefault="00000000" w:rsidRPr="00000000" w14:paraId="00000008">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1.1 Background</w:t>
      </w:r>
      <w:r w:rsidDel="00000000" w:rsidR="00000000" w:rsidRPr="00000000">
        <w:rPr>
          <w:rtl w:val="0"/>
        </w:rPr>
      </w:r>
    </w:p>
    <w:p w:rsidR="00000000" w:rsidDel="00000000" w:rsidP="00000000" w:rsidRDefault="00000000" w:rsidRPr="00000000" w14:paraId="00000009">
      <w:pPr>
        <w:spacing w:after="200" w:line="480" w:lineRule="auto"/>
        <w:ind w:firstLine="720"/>
        <w:jc w:val="both"/>
        <w:rPr>
          <w:sz w:val="24"/>
          <w:szCs w:val="24"/>
        </w:rPr>
      </w:pPr>
      <w:r w:rsidDel="00000000" w:rsidR="00000000" w:rsidRPr="00000000">
        <w:rPr>
          <w:sz w:val="24"/>
          <w:szCs w:val="24"/>
          <w:rtl w:val="0"/>
        </w:rPr>
        <w:t xml:space="preserve">The integration of information technology into healthcare service delivery has become an operational necessity for small and medium-sized clinical practices that must balance administrative efficiency with clinical accuracy. Electronic medical record (EMR) systems, in particular, have been widely reported to influence the quality of hospital and clinic services, though their effectiveness depends heavily on how well the underlying software is designed and maintained (Indira et al., 2023). At IsawaBeauty Clinic Tangerang, the use of information technology is essential to ensure that medical and administrative processes are carried out speedily, effectively, and accurately, reducing manual errors that could otherwise compromise patient safety and service continuity.</w:t>
      </w:r>
    </w:p>
    <w:p w:rsidR="00000000" w:rsidDel="00000000" w:rsidP="00000000" w:rsidRDefault="00000000" w:rsidRPr="00000000" w14:paraId="0000000A">
      <w:pPr>
        <w:spacing w:after="200" w:line="480" w:lineRule="auto"/>
        <w:ind w:firstLine="720"/>
        <w:jc w:val="both"/>
        <w:rPr>
          <w:sz w:val="24"/>
          <w:szCs w:val="24"/>
        </w:rPr>
      </w:pPr>
      <w:r w:rsidDel="00000000" w:rsidR="00000000" w:rsidRPr="00000000">
        <w:rPr>
          <w:sz w:val="24"/>
          <w:szCs w:val="24"/>
          <w:rtl w:val="0"/>
        </w:rPr>
        <w:t xml:space="preserve">MyKlinik.id serves as the clinic's primary information system, supporting patient registration, medical record management, billing, and operational reporting. As the system underpins nearly every clinical and administrative workflow, its quality is a strategic determinant of overall service quality. However, ensuring that such systems genuinely meet operational demands requires more than informal user satisfaction; it requires a standardized, internationally recognized evaluation approach. ISO/IEC 25000, commonly referred to as SQuaRE (Systems and Software Quality Requirements and Evaluation), provides such a structured methodology, with ISO/IEC 25010 offering a detailed product quality model comprising eight measurable characteristics (International Organization for Standardization, 2023).</w:t>
      </w:r>
    </w:p>
    <w:p w:rsidR="00000000" w:rsidDel="00000000" w:rsidP="00000000" w:rsidRDefault="00000000" w:rsidRPr="00000000" w14:paraId="0000000B">
      <w:pPr>
        <w:spacing w:after="200" w:line="480" w:lineRule="auto"/>
        <w:ind w:firstLine="720"/>
        <w:jc w:val="both"/>
        <w:rPr>
          <w:sz w:val="24"/>
          <w:szCs w:val="24"/>
        </w:rPr>
      </w:pPr>
      <w:r w:rsidDel="00000000" w:rsidR="00000000" w:rsidRPr="00000000">
        <w:rPr>
          <w:sz w:val="24"/>
          <w:szCs w:val="24"/>
          <w:rtl w:val="0"/>
        </w:rPr>
        <w:t xml:space="preserve">This ISO 25010-based approach has been applied across a wide range of Indonesian software products, from clinical and health-service applications (Efniasari et al., 2023; Harun, 2025) to e-learning platforms (Ratnaduhita et al., 2023) and digital financial services (Rumabar &amp; Maria, 2024), demonstrating its versatility as a quality benchmark. Because ISO 25010 offers a well-defined and widely validated model, it facilitates systematic assessment and supports the continuous development of information systems such as MyKlinik.id (Susanti &amp; Tarigan, 2023).</w:t>
      </w:r>
    </w:p>
    <w:p w:rsidR="00000000" w:rsidDel="00000000" w:rsidP="00000000" w:rsidRDefault="00000000" w:rsidRPr="00000000" w14:paraId="0000000C">
      <w:pPr>
        <w:spacing w:after="200" w:line="480" w:lineRule="auto"/>
        <w:ind w:firstLine="720"/>
        <w:jc w:val="both"/>
        <w:rPr>
          <w:sz w:val="24"/>
          <w:szCs w:val="24"/>
        </w:rPr>
      </w:pPr>
      <w:r w:rsidDel="00000000" w:rsidR="00000000" w:rsidRPr="00000000">
        <w:rPr>
          <w:sz w:val="24"/>
          <w:szCs w:val="24"/>
          <w:rtl w:val="0"/>
        </w:rPr>
        <w:t xml:space="preserve">Preliminary observation at IsawaBeauty Clinic revealed several recurring quality concerns, including page-load delays during peak hours, inconsistencies in the mobile interface, and minor system errors that affect user perception and operational smoothness. Furthermore, administrative staff, nurses, and physicians expressed varying opinions regarding system navigation, reliability, error mitigation, and data quality, suggesting that user experience with MyKlinik.id is not uniform across operational roles. These divergent perceptions underscore the need for a structured, standard-based evaluation rather than reliance on anecdotal feedback alone, particularly given that challenges in EMR-supported clinical workflows have been widely documented in the Indonesian healthcare information system literature (Zuhdi &amp; Darmawan, 2024).</w:t>
      </w:r>
    </w:p>
    <w:p w:rsidR="00000000" w:rsidDel="00000000" w:rsidP="00000000" w:rsidRDefault="00000000" w:rsidRPr="00000000" w14:paraId="0000000D">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1.2 Problem Formulation</w:t>
      </w:r>
      <w:r w:rsidDel="00000000" w:rsidR="00000000" w:rsidRPr="00000000">
        <w:rPr>
          <w:rtl w:val="0"/>
        </w:rPr>
      </w:r>
    </w:p>
    <w:p w:rsidR="00000000" w:rsidDel="00000000" w:rsidP="00000000" w:rsidRDefault="00000000" w:rsidRPr="00000000" w14:paraId="0000000E">
      <w:pPr>
        <w:spacing w:after="200" w:line="480" w:lineRule="auto"/>
        <w:ind w:firstLine="720"/>
        <w:jc w:val="both"/>
        <w:rPr>
          <w:sz w:val="24"/>
          <w:szCs w:val="24"/>
        </w:rPr>
      </w:pPr>
      <w:r w:rsidDel="00000000" w:rsidR="00000000" w:rsidRPr="00000000">
        <w:rPr>
          <w:sz w:val="24"/>
          <w:szCs w:val="24"/>
          <w:rtl w:val="0"/>
        </w:rPr>
        <w:t xml:space="preserve">Based on the background above, this study addresses the following research questions: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is the quality of the MyKlinik.id information system when evaluated against the nine weighted quality characteristics adapted from ISO/IEC 25010 (SQuaRE)?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quality characteristics of MyKlinik.id require the most urgent improvement based on user assessment across administrative, nursing, and medical roles?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strategic recommendations can be formulated to improve the overall quality of MyKlinik.id based on the ISO/IEC 25000 evaluation results?</w:t>
      </w:r>
    </w:p>
    <w:p w:rsidR="00000000" w:rsidDel="00000000" w:rsidP="00000000" w:rsidRDefault="00000000" w:rsidRPr="00000000" w14:paraId="00000012">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1.3 Research Objectives</w:t>
      </w:r>
      <w:r w:rsidDel="00000000" w:rsidR="00000000" w:rsidRPr="00000000">
        <w:rPr>
          <w:rtl w:val="0"/>
        </w:rPr>
      </w:r>
    </w:p>
    <w:p w:rsidR="00000000" w:rsidDel="00000000" w:rsidP="00000000" w:rsidRDefault="00000000" w:rsidRPr="00000000" w14:paraId="00000013">
      <w:pPr>
        <w:spacing w:after="200" w:line="480" w:lineRule="auto"/>
        <w:ind w:firstLine="720"/>
        <w:jc w:val="both"/>
        <w:rPr>
          <w:sz w:val="24"/>
          <w:szCs w:val="24"/>
        </w:rPr>
      </w:pPr>
      <w:r w:rsidDel="00000000" w:rsidR="00000000" w:rsidRPr="00000000">
        <w:rPr>
          <w:sz w:val="24"/>
          <w:szCs w:val="24"/>
          <w:rtl w:val="0"/>
        </w:rPr>
        <w:t xml:space="preserve">This research aims to: (1) evaluate the quality of MyKlinik.id using the ISO 25010 model, focusing on functional suitability, reliability, and data portability, in order to identify areas requiring improvement; (2) obtain and compare user perspectives across administrative, nursing, and medical roles to better understand the system's performance challenges and enhancement requirements; and (3) generate improvement strategies grounded in the evaluation findings to ensure the system continues to evolve in line with clinical operational demands.</w:t>
      </w:r>
    </w:p>
    <w:p w:rsidR="00000000" w:rsidDel="00000000" w:rsidP="00000000" w:rsidRDefault="00000000" w:rsidRPr="00000000" w14:paraId="00000014">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1.4 Research Benefits</w:t>
      </w:r>
      <w:r w:rsidDel="00000000" w:rsidR="00000000" w:rsidRPr="00000000">
        <w:rPr>
          <w:rtl w:val="0"/>
        </w:rPr>
      </w:r>
    </w:p>
    <w:p w:rsidR="00000000" w:rsidDel="00000000" w:rsidP="00000000" w:rsidRDefault="00000000" w:rsidRPr="00000000" w14:paraId="00000015">
      <w:pPr>
        <w:spacing w:after="200" w:line="480" w:lineRule="auto"/>
        <w:ind w:firstLine="720"/>
        <w:jc w:val="both"/>
        <w:rPr>
          <w:sz w:val="24"/>
          <w:szCs w:val="24"/>
        </w:rPr>
      </w:pPr>
      <w:r w:rsidDel="00000000" w:rsidR="00000000" w:rsidRPr="00000000">
        <w:rPr>
          <w:sz w:val="24"/>
          <w:szCs w:val="24"/>
          <w:rtl w:val="0"/>
        </w:rPr>
        <w:t xml:space="preserve">Theoretically, this study contributes practical insight into the implementation of ISO/IEC 25000 standards for evaluating small-scale clinical information systems, adding to a growing body of Indonesian research applying ISO 25010 across diverse software domains (Ratnaduhita et al., 2023; Rumabar &amp; Maria, 2024). Practically, the findings support IsawaBeauty Clinic in implementing tailored improvements to MyKlinik.id so that the system better aligns with user needs and operational processes. More broadly, this research demonstrates the applicability of ISO 25010 in assessing both technical and functional aspects of clinical software, thereby fostering greater credibility for locally developed healthcare information systems, consistent with prior applications of the standard to health-related applications (Harun, 2025).</w:t>
      </w:r>
    </w:p>
    <w:p w:rsidR="00000000" w:rsidDel="00000000" w:rsidP="00000000" w:rsidRDefault="00000000" w:rsidRPr="00000000" w14:paraId="00000016">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1.5 Scope and Limitations</w:t>
      </w:r>
      <w:r w:rsidDel="00000000" w:rsidR="00000000" w:rsidRPr="00000000">
        <w:rPr>
          <w:rtl w:val="0"/>
        </w:rPr>
      </w:r>
    </w:p>
    <w:p w:rsidR="00000000" w:rsidDel="00000000" w:rsidP="00000000" w:rsidRDefault="00000000" w:rsidRPr="00000000" w14:paraId="00000017">
      <w:pPr>
        <w:spacing w:after="200" w:line="480" w:lineRule="auto"/>
        <w:ind w:firstLine="720"/>
        <w:jc w:val="both"/>
        <w:rPr>
          <w:sz w:val="24"/>
          <w:szCs w:val="24"/>
        </w:rPr>
      </w:pPr>
      <w:r w:rsidDel="00000000" w:rsidR="00000000" w:rsidRPr="00000000">
        <w:rPr>
          <w:sz w:val="24"/>
          <w:szCs w:val="24"/>
          <w:rtl w:val="0"/>
        </w:rPr>
        <w:t xml:space="preserve">This research is limited to the evaluation of MyKlinik.id as used at IsawaBeauty Clinic Tangerang, and does not extend to other clinics or healthcare information systems. The evaluation is restricted to the nine weighted product quality characteristics defined in Section 3.7 and does not cover the ISO/IEC 25010 quality-in-use model. Due to the limited number of active MyKlinik.id operators at the research site, the study involves five respondents representing administrative staff, nursing staff, and aesthetic physicians, selected purposively based on their consistent use of the system.</w:t>
      </w:r>
    </w:p>
    <w:p w:rsidR="00000000" w:rsidDel="00000000" w:rsidP="00000000" w:rsidRDefault="00000000" w:rsidRPr="00000000" w14:paraId="00000018">
      <w:pPr>
        <w:pStyle w:val="Heading1"/>
        <w:spacing w:after="200" w:before="400" w:lineRule="auto"/>
        <w:rPr>
          <w:color w:val="000000"/>
          <w:sz w:val="24"/>
          <w:szCs w:val="24"/>
        </w:rPr>
      </w:pPr>
      <w:r w:rsidDel="00000000" w:rsidR="00000000" w:rsidRPr="00000000">
        <w:rPr>
          <w:b w:val="1"/>
          <w:bCs w:val="1"/>
          <w:color w:val="000000"/>
          <w:sz w:val="24"/>
          <w:szCs w:val="24"/>
          <w:rtl w:val="0"/>
        </w:rPr>
        <w:t xml:space="preserve">CHAPTER II: LITERATURE REVIEW</w:t>
      </w:r>
      <w:r w:rsidDel="00000000" w:rsidR="00000000" w:rsidRPr="00000000">
        <w:rPr>
          <w:rtl w:val="0"/>
        </w:rPr>
      </w:r>
    </w:p>
    <w:p w:rsidR="00000000" w:rsidDel="00000000" w:rsidP="00000000" w:rsidRDefault="00000000" w:rsidRPr="00000000" w14:paraId="00000019">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2.1 Health Information Systems</w:t>
      </w:r>
      <w:r w:rsidDel="00000000" w:rsidR="00000000" w:rsidRPr="00000000">
        <w:rPr>
          <w:rtl w:val="0"/>
        </w:rPr>
      </w:r>
    </w:p>
    <w:p w:rsidR="00000000" w:rsidDel="00000000" w:rsidP="00000000" w:rsidRDefault="00000000" w:rsidRPr="00000000" w14:paraId="0000001A">
      <w:pPr>
        <w:spacing w:after="200" w:line="480" w:lineRule="auto"/>
        <w:ind w:firstLine="720"/>
        <w:jc w:val="both"/>
        <w:rPr>
          <w:sz w:val="24"/>
          <w:szCs w:val="24"/>
        </w:rPr>
      </w:pPr>
      <w:r w:rsidDel="00000000" w:rsidR="00000000" w:rsidRPr="00000000">
        <w:rPr>
          <w:sz w:val="24"/>
          <w:szCs w:val="24"/>
          <w:rtl w:val="0"/>
        </w:rPr>
        <w:t xml:space="preserve">Health information systems (HIS) encompass the software platforms used to manage clinical, administrative, and financial data within healthcare institutions, ranging from large hospital information systems to lightweight clinic management applications such as the web-based health service system developed for Puskesmas Kisam Ilir (Efniasari et al., 2023). The adoption of HIS, particularly electronic medical record (EMR) components, has been associated in the Indonesian literature with improvements in hospital and clinic service quality, although the strength of this relationship depends on implementation quality and organizational readiness (Indira et al., 2023; Yunisa &amp; Gunawan, 2024).</w:t>
      </w:r>
    </w:p>
    <w:p w:rsidR="00000000" w:rsidDel="00000000" w:rsidP="00000000" w:rsidRDefault="00000000" w:rsidRPr="00000000" w14:paraId="0000001B">
      <w:pPr>
        <w:spacing w:after="200" w:line="480" w:lineRule="auto"/>
        <w:ind w:firstLine="720"/>
        <w:jc w:val="both"/>
        <w:rPr>
          <w:sz w:val="24"/>
          <w:szCs w:val="24"/>
        </w:rPr>
      </w:pPr>
      <w:r w:rsidDel="00000000" w:rsidR="00000000" w:rsidRPr="00000000">
        <w:rPr>
          <w:sz w:val="24"/>
          <w:szCs w:val="24"/>
          <w:rtl w:val="0"/>
        </w:rPr>
        <w:t xml:space="preserve">At the same time, EMR implementation is not without challenges. A scoping review of Indonesian hospital settings found that EMR-related service-quality challenges commonly include data-entry inconsistency, staff readiness, and system reliability during high-demand periods (Zuhdi &amp; Darmawan, 2024). Similarly, patient-data security remains a recurring concern in EMR implementation studies, with several works emphasizing the need for structured security controls to protect sensitive clinical information (Ardianto &amp; Nurjanah, 2024).</w:t>
      </w:r>
    </w:p>
    <w:p w:rsidR="00000000" w:rsidDel="00000000" w:rsidP="00000000" w:rsidRDefault="00000000" w:rsidRPr="00000000" w14:paraId="0000001C">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2.2 Software Product Quality Evaluation</w:t>
      </w:r>
      <w:r w:rsidDel="00000000" w:rsidR="00000000" w:rsidRPr="00000000">
        <w:rPr>
          <w:rtl w:val="0"/>
        </w:rPr>
      </w:r>
    </w:p>
    <w:p w:rsidR="00000000" w:rsidDel="00000000" w:rsidP="00000000" w:rsidRDefault="00000000" w:rsidRPr="00000000" w14:paraId="0000001D">
      <w:pPr>
        <w:spacing w:after="200" w:line="480" w:lineRule="auto"/>
        <w:ind w:firstLine="720"/>
        <w:jc w:val="both"/>
        <w:rPr>
          <w:sz w:val="24"/>
          <w:szCs w:val="24"/>
        </w:rPr>
      </w:pPr>
      <w:r w:rsidDel="00000000" w:rsidR="00000000" w:rsidRPr="00000000">
        <w:rPr>
          <w:sz w:val="24"/>
          <w:szCs w:val="24"/>
          <w:rtl w:val="0"/>
        </w:rPr>
        <w:t xml:space="preserve">Software quality evaluation is the systematic process of measuring a system's characteristics against a defined model to determine the extent to which it satisfies stated and implied needs. Quantitative approaches, typically using structured questionnaires and Likert-scale instruments, allow researchers to translate subjective user perceptions into measurable indicators that can be aggregated and interpreted using standardized quality categories, an approach demonstrated in ISO 25010-based evaluations using methods such as Profile Matching (Susanti &amp; Tarigan, 2023).</w:t>
      </w:r>
    </w:p>
    <w:p w:rsidR="00000000" w:rsidDel="00000000" w:rsidP="00000000" w:rsidRDefault="00000000" w:rsidRPr="00000000" w14:paraId="0000001E">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2.3 ISO/IEC 25000 (SQuaRE) Framework</w:t>
      </w:r>
      <w:r w:rsidDel="00000000" w:rsidR="00000000" w:rsidRPr="00000000">
        <w:rPr>
          <w:rtl w:val="0"/>
        </w:rPr>
      </w:r>
    </w:p>
    <w:p w:rsidR="00000000" w:rsidDel="00000000" w:rsidP="00000000" w:rsidRDefault="00000000" w:rsidRPr="00000000" w14:paraId="0000001F">
      <w:pPr>
        <w:spacing w:after="200" w:line="480" w:lineRule="auto"/>
        <w:ind w:firstLine="720"/>
        <w:jc w:val="both"/>
        <w:rPr>
          <w:sz w:val="24"/>
          <w:szCs w:val="24"/>
        </w:rPr>
      </w:pPr>
      <w:r w:rsidDel="00000000" w:rsidR="00000000" w:rsidRPr="00000000">
        <w:rPr>
          <w:sz w:val="24"/>
          <w:szCs w:val="24"/>
          <w:rtl w:val="0"/>
        </w:rPr>
        <w:t xml:space="preserve">ISO/IEC 25000, known as SQuaRE (Systems and Software Quality Requirements and Evaluation), is an internationally recognized family of standards for software product quality evaluation. Within this family, ISO/IEC 25010 defines the product quality model used to structure quality evaluation across eight core characteristics (International Organization for Standardization, 2023). For this study, a ninth characteristic, data quality, is added to the standard model to better capture the integrity of patient records, a dimension of particular importance in clinical information systems.</w:t>
      </w:r>
    </w:p>
    <w:p w:rsidR="00000000" w:rsidDel="00000000" w:rsidP="00000000" w:rsidRDefault="00000000" w:rsidRPr="00000000" w14:paraId="00000020">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2.4 ISO/IEC 25010 Product Quality Model and Its Application</w:t>
      </w:r>
      <w:r w:rsidDel="00000000" w:rsidR="00000000" w:rsidRPr="00000000">
        <w:rPr>
          <w:rtl w:val="0"/>
        </w:rPr>
      </w:r>
    </w:p>
    <w:p w:rsidR="00000000" w:rsidDel="00000000" w:rsidP="00000000" w:rsidRDefault="00000000" w:rsidRPr="00000000" w14:paraId="00000021">
      <w:pPr>
        <w:spacing w:after="200" w:line="480" w:lineRule="auto"/>
        <w:ind w:firstLine="720"/>
        <w:jc w:val="both"/>
        <w:rPr>
          <w:sz w:val="24"/>
          <w:szCs w:val="24"/>
        </w:rPr>
      </w:pPr>
      <w:r w:rsidDel="00000000" w:rsidR="00000000" w:rsidRPr="00000000">
        <w:rPr>
          <w:sz w:val="24"/>
          <w:szCs w:val="24"/>
          <w:rtl w:val="0"/>
        </w:rPr>
        <w:t xml:space="preserve">ISO/IEC 25010 defines eight product quality characteristics: functional suitability, performance efficiency, compatibility, usability, reliability, security, maintainability, and portability (International Organization for Standardization, 2023). This study supplements these eight with a ninth, data quality, and applies differentiated weights across all nine to reflect their varying importance to a clinical record-keeping system. The model has been applied across a wide variety of Indonesian software products. In the health domain specifically, Harun (2025) applied ISO/IEC 25010:2011 to evaluate a mobile first-aid application, illustrating the model's relevance to healthcare-oriented mobile software. Outside the health domain, the model has also been used to evaluate e-learning platforms (Ratnaduhita et al., 2023) and digital financial applications such as ShopeePay (Rumabar &amp; Maria, 2024), demonstrating its versatility as a cross-sector software quality benchmark. Efniasari et al. (2023) further applied ISO 25010-based testing in the development of a Scrum-built web health-service system for a rural public health center (Puskesmas), indicating that the standard is increasingly used not only to evaluate existing systems but also to validate newly developed clinical software during the development lifecycle.</w:t>
      </w:r>
    </w:p>
    <w:p w:rsidR="00000000" w:rsidDel="00000000" w:rsidP="00000000" w:rsidRDefault="00000000" w:rsidRPr="00000000" w14:paraId="00000022">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2.5 Research Gap</w:t>
      </w:r>
      <w:r w:rsidDel="00000000" w:rsidR="00000000" w:rsidRPr="00000000">
        <w:rPr>
          <w:rtl w:val="0"/>
        </w:rPr>
      </w:r>
    </w:p>
    <w:p w:rsidR="00000000" w:rsidDel="00000000" w:rsidP="00000000" w:rsidRDefault="00000000" w:rsidRPr="00000000" w14:paraId="00000023">
      <w:pPr>
        <w:spacing w:after="200" w:line="480" w:lineRule="auto"/>
        <w:ind w:firstLine="720"/>
        <w:jc w:val="both"/>
        <w:rPr>
          <w:sz w:val="24"/>
          <w:szCs w:val="24"/>
        </w:rPr>
      </w:pPr>
      <w:r w:rsidDel="00000000" w:rsidR="00000000" w:rsidRPr="00000000">
        <w:rPr>
          <w:sz w:val="24"/>
          <w:szCs w:val="24"/>
          <w:rtl w:val="0"/>
        </w:rPr>
        <w:t xml:space="preserve">Despite this growing body of ISO 25010 applications, evaluations that integrate all eight core characteristics, let alone a weighted composite index reflecting their differing operational importance, within a single, real-world small-clinic information system remain comparatively rare in the literature reviewed for this study; most available Indonesian studies either apply the model to larger hospital systems, to non-clinical software, treat all characteristics as equally important, or examine only a subset of the eight characteristics. In addition, while EMR-related service-quality challenges (Zuhdi &amp; Darmawan, 2024) and data-security concerns (Ardianto &amp; Nurjanah, 2024) are well documented individually, they are rarely examined together within a single, standardized, weighted ISO 25010-based quality assessment of a small private clinic. This study addresses that gap by applying a comprehensive, nine-characteristic, weighted ISO 25010-based evaluation to MyKlinik.id, a system used by a small private aesthetic clinic, with explicit attention to both performance/maintainability weaknesses and the data-integrity and security concerns raised in the broader EMR literature.</w:t>
      </w:r>
    </w:p>
    <w:p w:rsidR="00000000" w:rsidDel="00000000" w:rsidP="00000000" w:rsidRDefault="00000000" w:rsidRPr="00000000" w14:paraId="00000024">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2.6 Conceptual Framework</w:t>
      </w:r>
      <w:r w:rsidDel="00000000" w:rsidR="00000000" w:rsidRPr="00000000">
        <w:rPr>
          <w:rtl w:val="0"/>
        </w:rPr>
      </w:r>
    </w:p>
    <w:p w:rsidR="00000000" w:rsidDel="00000000" w:rsidP="00000000" w:rsidRDefault="00000000" w:rsidRPr="00000000" w14:paraId="00000025">
      <w:pPr>
        <w:spacing w:after="200" w:line="480" w:lineRule="auto"/>
        <w:ind w:firstLine="720"/>
        <w:jc w:val="both"/>
        <w:rPr>
          <w:sz w:val="24"/>
          <w:szCs w:val="24"/>
        </w:rPr>
      </w:pPr>
      <w:r w:rsidDel="00000000" w:rsidR="00000000" w:rsidRPr="00000000">
        <w:rPr>
          <w:sz w:val="24"/>
          <w:szCs w:val="24"/>
          <w:rtl w:val="0"/>
        </w:rPr>
        <w:t xml:space="preserve">Building on the SQuaRE methodology, this study conceptualizes MyKlinik.id's overall quality as a function of user-perceived performance across nine ISO 25010-based characteristics, each measured through a validated Likert-scale instrument and combined into a single weighted Quality Index rather than a simple unweighted average. The resulting index is then interpreted using a standardized qualitative category (Very Poor to Very Good), consistent with the quantitative, standards-based evaluation approach used in comparable ISO 25010 studies (Susanti &amp; Tarigan, 2023).</w:t>
      </w:r>
    </w:p>
    <w:p w:rsidR="00000000" w:rsidDel="00000000" w:rsidP="00000000" w:rsidRDefault="00000000" w:rsidRPr="00000000" w14:paraId="00000026">
      <w:pPr>
        <w:pStyle w:val="Heading1"/>
        <w:spacing w:after="200" w:before="400" w:lineRule="auto"/>
        <w:rPr>
          <w:color w:val="000000"/>
          <w:sz w:val="24"/>
          <w:szCs w:val="24"/>
        </w:rPr>
      </w:pPr>
      <w:r w:rsidDel="00000000" w:rsidR="00000000" w:rsidRPr="00000000">
        <w:rPr>
          <w:b w:val="1"/>
          <w:bCs w:val="1"/>
          <w:color w:val="000000"/>
          <w:sz w:val="24"/>
          <w:szCs w:val="24"/>
          <w:rtl w:val="0"/>
        </w:rPr>
        <w:t xml:space="preserve">CHAPTER III: RESEARCH METHODOLOGY</w:t>
      </w:r>
      <w:r w:rsidDel="00000000" w:rsidR="00000000" w:rsidRPr="00000000">
        <w:rPr>
          <w:rtl w:val="0"/>
        </w:rPr>
      </w:r>
    </w:p>
    <w:p w:rsidR="00000000" w:rsidDel="00000000" w:rsidP="00000000" w:rsidRDefault="00000000" w:rsidRPr="00000000" w14:paraId="00000027">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3.1 Research Design</w:t>
      </w:r>
      <w:r w:rsidDel="00000000" w:rsidR="00000000" w:rsidRPr="00000000">
        <w:rPr>
          <w:rtl w:val="0"/>
        </w:rPr>
      </w:r>
    </w:p>
    <w:p w:rsidR="00000000" w:rsidDel="00000000" w:rsidP="00000000" w:rsidRDefault="00000000" w:rsidRPr="00000000" w14:paraId="00000028">
      <w:pPr>
        <w:spacing w:after="200" w:line="480" w:lineRule="auto"/>
        <w:ind w:firstLine="720"/>
        <w:jc w:val="both"/>
        <w:rPr>
          <w:sz w:val="24"/>
          <w:szCs w:val="24"/>
        </w:rPr>
      </w:pPr>
      <w:r w:rsidDel="00000000" w:rsidR="00000000" w:rsidRPr="00000000">
        <w:rPr>
          <w:sz w:val="24"/>
          <w:szCs w:val="24"/>
          <w:rtl w:val="0"/>
        </w:rPr>
        <w:t xml:space="preserve">This study employs a quantitative descriptive research design, which aims to quantify specific features of interest using data derived from structured instruments such as questionnaires. This method is appropriate for systematically analyzing diverse user perceptions of software quality and for deriving actionable, evidence-based insights, consistent with quantitative ISO 25010 evaluation approaches used in prior Indonesian software quality research (Susanti &amp; Tarigan, 2023). A structured user survey based on ISO/IEC 25010 was used to measure predefined software quality metrics across all nine characteristics used in this study.</w:t>
      </w:r>
    </w:p>
    <w:p w:rsidR="00000000" w:rsidDel="00000000" w:rsidP="00000000" w:rsidRDefault="00000000" w:rsidRPr="00000000" w14:paraId="00000029">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3.2 Research Object</w:t>
      </w:r>
      <w:r w:rsidDel="00000000" w:rsidR="00000000" w:rsidRPr="00000000">
        <w:rPr>
          <w:rtl w:val="0"/>
        </w:rPr>
      </w:r>
    </w:p>
    <w:p w:rsidR="00000000" w:rsidDel="00000000" w:rsidP="00000000" w:rsidRDefault="00000000" w:rsidRPr="00000000" w14:paraId="0000002A">
      <w:pPr>
        <w:spacing w:after="200" w:line="480" w:lineRule="auto"/>
        <w:ind w:firstLine="720"/>
        <w:jc w:val="both"/>
        <w:rPr>
          <w:sz w:val="24"/>
          <w:szCs w:val="24"/>
        </w:rPr>
      </w:pPr>
      <w:r w:rsidDel="00000000" w:rsidR="00000000" w:rsidRPr="00000000">
        <w:rPr>
          <w:sz w:val="24"/>
          <w:szCs w:val="24"/>
          <w:rtl w:val="0"/>
        </w:rPr>
        <w:t xml:space="preserve">The research object is MyKlinik.id, the clinical information system used by IsawaBeauty Clinic to manage patient registration, medical record-keeping, transaction management, and operational reporting. As the system is integral to multiple aspects of the clinic's daily operations, analyzing its alignment with ISO/IEC 25000 standards ensures that it continues to meet both operational and strategic clinical needs.</w:t>
      </w:r>
    </w:p>
    <w:p w:rsidR="00000000" w:rsidDel="00000000" w:rsidP="00000000" w:rsidRDefault="00000000" w:rsidRPr="00000000" w14:paraId="0000002B">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3.3 Population and Sample</w:t>
      </w:r>
      <w:r w:rsidDel="00000000" w:rsidR="00000000" w:rsidRPr="00000000">
        <w:rPr>
          <w:rtl w:val="0"/>
        </w:rPr>
      </w:r>
    </w:p>
    <w:p w:rsidR="00000000" w:rsidDel="00000000" w:rsidP="00000000" w:rsidRDefault="00000000" w:rsidRPr="00000000" w14:paraId="0000002C">
      <w:pPr>
        <w:spacing w:after="200" w:line="480" w:lineRule="auto"/>
        <w:ind w:firstLine="720"/>
        <w:jc w:val="both"/>
        <w:rPr>
          <w:sz w:val="24"/>
          <w:szCs w:val="24"/>
        </w:rPr>
      </w:pPr>
      <w:r w:rsidDel="00000000" w:rsidR="00000000" w:rsidRPr="00000000">
        <w:rPr>
          <w:sz w:val="24"/>
          <w:szCs w:val="24"/>
          <w:rtl w:val="0"/>
        </w:rPr>
        <w:t xml:space="preserve">The research sample consists of five respondents: two administrative staff, one clinic nurse, and two aesthetic physicians, all of whom are active, regular users of MyKlinik.id. Respondents were selected using purposive sampling based on their consistent usage and familiarity with the system's functionalities. Although the sample size is small, it was designed to capture perspectives across the principal operational roles that interact with the system daily, ensuring diversity in feedback despite the clinic's limited staff size.</w:t>
      </w:r>
    </w:p>
    <w:p w:rsidR="00000000" w:rsidDel="00000000" w:rsidP="00000000" w:rsidRDefault="00000000" w:rsidRPr="00000000" w14:paraId="0000002D">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3.4 Research Instrument</w:t>
      </w:r>
      <w:r w:rsidDel="00000000" w:rsidR="00000000" w:rsidRPr="00000000">
        <w:rPr>
          <w:rtl w:val="0"/>
        </w:rPr>
      </w:r>
    </w:p>
    <w:p w:rsidR="00000000" w:rsidDel="00000000" w:rsidP="00000000" w:rsidRDefault="00000000" w:rsidRPr="00000000" w14:paraId="0000002E">
      <w:pPr>
        <w:spacing w:after="200" w:line="480" w:lineRule="auto"/>
        <w:ind w:firstLine="720"/>
        <w:jc w:val="both"/>
        <w:rPr>
          <w:sz w:val="24"/>
          <w:szCs w:val="24"/>
        </w:rPr>
      </w:pPr>
      <w:r w:rsidDel="00000000" w:rsidR="00000000" w:rsidRPr="00000000">
        <w:rPr>
          <w:sz w:val="24"/>
          <w:szCs w:val="24"/>
          <w:rtl w:val="0"/>
        </w:rPr>
        <w:t xml:space="preserve">Data were collected using a Likert-scale questionnaire covering all nine quality characteristics used in this study, the eight core ISO/IEC 25010 characteristics plus data quality (International Organization for Standardization, 2023). Responses were numerically gauged on a five-point scale ranging from 1 (strongly disagree) to 5 (strongly agree), facilitating straightforward aggregation and comparison across characteristics. By grounding the instrument in an internationally standardized model, the questionnaire ensures reliability and relevance in measuring complex, multidimensional system features.</w:t>
      </w:r>
    </w:p>
    <w:p w:rsidR="00000000" w:rsidDel="00000000" w:rsidP="00000000" w:rsidRDefault="00000000" w:rsidRPr="00000000" w14:paraId="0000002F">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3.5 Data Collection Technique</w:t>
      </w:r>
      <w:r w:rsidDel="00000000" w:rsidR="00000000" w:rsidRPr="00000000">
        <w:rPr>
          <w:rtl w:val="0"/>
        </w:rPr>
      </w:r>
    </w:p>
    <w:p w:rsidR="00000000" w:rsidDel="00000000" w:rsidP="00000000" w:rsidRDefault="00000000" w:rsidRPr="00000000" w14:paraId="00000030">
      <w:pPr>
        <w:spacing w:after="200" w:line="480" w:lineRule="auto"/>
        <w:ind w:firstLine="720"/>
        <w:jc w:val="both"/>
        <w:rPr>
          <w:sz w:val="24"/>
          <w:szCs w:val="24"/>
        </w:rPr>
      </w:pPr>
      <w:r w:rsidDel="00000000" w:rsidR="00000000" w:rsidRPr="00000000">
        <w:rPr>
          <w:sz w:val="24"/>
          <w:szCs w:val="24"/>
          <w:rtl w:val="0"/>
        </w:rPr>
        <w:t xml:space="preserve">Questionnaires were distributed directly to respondents during their regular working hours to minimize recall bias and to ensure that ratings reflected recent, first-hand system usage. Respondents completed the instrument independently, and clarifications regarding item wording were provided by the researcher when requested.</w:t>
      </w:r>
    </w:p>
    <w:p w:rsidR="00000000" w:rsidDel="00000000" w:rsidP="00000000" w:rsidRDefault="00000000" w:rsidRPr="00000000" w14:paraId="00000031">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3.6 Data Analysis Technique</w:t>
      </w:r>
      <w:r w:rsidDel="00000000" w:rsidR="00000000" w:rsidRPr="00000000">
        <w:rPr>
          <w:rtl w:val="0"/>
        </w:rPr>
      </w:r>
    </w:p>
    <w:p w:rsidR="00000000" w:rsidDel="00000000" w:rsidP="00000000" w:rsidRDefault="00000000" w:rsidRPr="00000000" w14:paraId="00000032">
      <w:pPr>
        <w:spacing w:after="200" w:line="480" w:lineRule="auto"/>
        <w:ind w:firstLine="720"/>
        <w:jc w:val="both"/>
        <w:rPr>
          <w:sz w:val="24"/>
          <w:szCs w:val="24"/>
        </w:rPr>
      </w:pPr>
      <w:r w:rsidDel="00000000" w:rsidR="00000000" w:rsidRPr="00000000">
        <w:rPr>
          <w:sz w:val="24"/>
          <w:szCs w:val="24"/>
          <w:rtl w:val="0"/>
        </w:rPr>
        <w:t xml:space="preserve">Data were analyzed using descriptive statistics, specifically mean scoring per characteristic. The average score for each characteristic was calculated from respondent ratings and then classified into one of five qualitative categories using a standard interval formula: Very Poor (1.00–1.80), Poor (1.81–2.60), Fair (2.61–3.40), Good (3.41–4.20), and Very Good (4.21–5.00). This classification enables direct, interpretable comparison across characteristics and supports the formulation of targeted, evidence-based recommendations.</w:t>
      </w:r>
    </w:p>
    <w:p w:rsidR="00000000" w:rsidDel="00000000" w:rsidP="00000000" w:rsidRDefault="00000000" w:rsidRPr="00000000" w14:paraId="00000033">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3.7 Weighted Quality Index Calculation</w:t>
      </w:r>
      <w:r w:rsidDel="00000000" w:rsidR="00000000" w:rsidRPr="00000000">
        <w:rPr>
          <w:rtl w:val="0"/>
        </w:rPr>
      </w:r>
    </w:p>
    <w:p w:rsidR="00000000" w:rsidDel="00000000" w:rsidP="00000000" w:rsidRDefault="00000000" w:rsidRPr="00000000" w14:paraId="00000034">
      <w:pPr>
        <w:spacing w:after="200" w:line="480" w:lineRule="auto"/>
        <w:ind w:firstLine="720"/>
        <w:jc w:val="both"/>
        <w:rPr>
          <w:sz w:val="24"/>
          <w:szCs w:val="24"/>
        </w:rPr>
      </w:pPr>
      <w:r w:rsidDel="00000000" w:rsidR="00000000" w:rsidRPr="00000000">
        <w:rPr>
          <w:sz w:val="24"/>
          <w:szCs w:val="24"/>
          <w:rtl w:val="0"/>
        </w:rPr>
        <w:t xml:space="preserve">Beyond per-characteristic scoring, this study computes a single composite Quality Index to summarize MyKlinik.id's overall quality. Because not all ISO/IEC 25010 characteristics carry equal operational importance for a clinical record-keeping system, this study extends the standard eight-characteristic model with a ninth characteristic, data quality, and assigns each characteristic a weight reflecting its relative importance to clinical and administrative operations. Functional suitability, security, reliability, and usability are treated as the four most critical pillars of a medical-record and clinic-service system and are therefore weighted most heavily, while compatibility, portability, and data quality, though still relevant, are weighted more lightly. The weights used are presented in Table 1.</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400"/>
        <w:gridCol w:w="2800"/>
        <w:tblGridChange w:id="0">
          <w:tblGrid>
            <w:gridCol w:w="800"/>
            <w:gridCol w:w="5400"/>
            <w:gridCol w:w="2800"/>
          </w:tblGrid>
        </w:tblGridChange>
      </w:tblGrid>
      <w:tr>
        <w:trPr>
          <w:cantSplit w:val="0"/>
          <w:tblHeader w:val="1"/>
        </w:trPr>
        <w:tc>
          <w:tcPr>
            <w:tcMar>
              <w:top w:w="100.0" w:type="dxa"/>
              <w:left w:w="100.0" w:type="dxa"/>
              <w:bottom w:w="100.0" w:type="dxa"/>
              <w:right w:w="100.0" w:type="dxa"/>
            </w:tcMar>
          </w:tcPr>
          <w:p w:rsidR="00000000" w:rsidDel="00000000" w:rsidP="00000000" w:rsidRDefault="00000000" w:rsidRPr="00000000" w14:paraId="00000035">
            <w:pPr>
              <w:jc w:val="center"/>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rPr>
                <w:sz w:val="24"/>
                <w:szCs w:val="24"/>
              </w:rPr>
            </w:pPr>
            <w:r w:rsidDel="00000000" w:rsidR="00000000" w:rsidRPr="00000000">
              <w:rPr>
                <w:b w:val="1"/>
                <w:bCs w:val="1"/>
                <w:sz w:val="24"/>
                <w:szCs w:val="24"/>
                <w:rtl w:val="0"/>
              </w:rPr>
              <w:t xml:space="preserve">Quality Characteristic</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jc w:val="center"/>
              <w:rPr>
                <w:sz w:val="24"/>
                <w:szCs w:val="24"/>
              </w:rPr>
            </w:pPr>
            <w:r w:rsidDel="00000000" w:rsidR="00000000" w:rsidRPr="00000000">
              <w:rPr>
                <w:b w:val="1"/>
                <w:bCs w:val="1"/>
                <w:sz w:val="24"/>
                <w:szCs w:val="24"/>
                <w:rtl w:val="0"/>
              </w:rPr>
              <w:t xml:space="preserve">Weight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jc w:val="center"/>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39">
            <w:pPr>
              <w:rPr>
                <w:sz w:val="24"/>
                <w:szCs w:val="24"/>
              </w:rPr>
            </w:pPr>
            <w:r w:rsidDel="00000000" w:rsidR="00000000" w:rsidRPr="00000000">
              <w:rPr>
                <w:sz w:val="24"/>
                <w:szCs w:val="24"/>
                <w:rtl w:val="0"/>
              </w:rPr>
              <w:t xml:space="preserve">Functional Suitability</w:t>
            </w:r>
          </w:p>
        </w:tc>
        <w:tc>
          <w:tcPr>
            <w:tcMar>
              <w:top w:w="100.0" w:type="dxa"/>
              <w:left w:w="100.0" w:type="dxa"/>
              <w:bottom w:w="100.0" w:type="dxa"/>
              <w:right w:w="100.0" w:type="dxa"/>
            </w:tcMar>
          </w:tcPr>
          <w:p w:rsidR="00000000" w:rsidDel="00000000" w:rsidP="00000000" w:rsidRDefault="00000000" w:rsidRPr="00000000" w14:paraId="0000003A">
            <w:pPr>
              <w:jc w:val="center"/>
              <w:rPr>
                <w:sz w:val="24"/>
                <w:szCs w:val="24"/>
              </w:rPr>
            </w:pPr>
            <w:r w:rsidDel="00000000" w:rsidR="00000000" w:rsidRPr="00000000">
              <w:rPr>
                <w:sz w:val="24"/>
                <w:szCs w:val="24"/>
                <w:rtl w:val="0"/>
              </w:rPr>
              <w:t xml:space="preserve">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B">
            <w:pPr>
              <w:jc w:val="center"/>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3C">
            <w:pPr>
              <w:rPr>
                <w:sz w:val="24"/>
                <w:szCs w:val="24"/>
              </w:rPr>
            </w:pPr>
            <w:r w:rsidDel="00000000" w:rsidR="00000000" w:rsidRPr="00000000">
              <w:rPr>
                <w:sz w:val="24"/>
                <w:szCs w:val="24"/>
                <w:rtl w:val="0"/>
              </w:rPr>
              <w:t xml:space="preserve">Security</w:t>
            </w:r>
          </w:p>
        </w:tc>
        <w:tc>
          <w:tcPr>
            <w:tcMar>
              <w:top w:w="100.0" w:type="dxa"/>
              <w:left w:w="100.0" w:type="dxa"/>
              <w:bottom w:w="100.0" w:type="dxa"/>
              <w:right w:w="100.0" w:type="dxa"/>
            </w:tcMar>
          </w:tcPr>
          <w:p w:rsidR="00000000" w:rsidDel="00000000" w:rsidP="00000000" w:rsidRDefault="00000000" w:rsidRPr="00000000" w14:paraId="0000003D">
            <w:pPr>
              <w:jc w:val="center"/>
              <w:rPr>
                <w:sz w:val="24"/>
                <w:szCs w:val="24"/>
              </w:rPr>
            </w:pPr>
            <w:r w:rsidDel="00000000" w:rsidR="00000000" w:rsidRPr="00000000">
              <w:rPr>
                <w:sz w:val="24"/>
                <w:szCs w:val="24"/>
                <w:rtl w:val="0"/>
              </w:rPr>
              <w:t xml:space="preserve">15%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jc w:val="center"/>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03F">
            <w:pPr>
              <w:rPr>
                <w:sz w:val="24"/>
                <w:szCs w:val="24"/>
              </w:rPr>
            </w:pPr>
            <w:r w:rsidDel="00000000" w:rsidR="00000000" w:rsidRPr="00000000">
              <w:rPr>
                <w:sz w:val="24"/>
                <w:szCs w:val="24"/>
                <w:rtl w:val="0"/>
              </w:rPr>
              <w:t xml:space="preserve">Reliability</w:t>
            </w:r>
          </w:p>
        </w:tc>
        <w:tc>
          <w:tcPr>
            <w:tcMar>
              <w:top w:w="100.0" w:type="dxa"/>
              <w:left w:w="100.0" w:type="dxa"/>
              <w:bottom w:w="100.0" w:type="dxa"/>
              <w:right w:w="100.0" w:type="dxa"/>
            </w:tcMar>
          </w:tcPr>
          <w:p w:rsidR="00000000" w:rsidDel="00000000" w:rsidP="00000000" w:rsidRDefault="00000000" w:rsidRPr="00000000" w14:paraId="00000040">
            <w:pPr>
              <w:jc w:val="center"/>
              <w:rPr>
                <w:sz w:val="24"/>
                <w:szCs w:val="24"/>
              </w:rPr>
            </w:pPr>
            <w:r w:rsidDel="00000000" w:rsidR="00000000" w:rsidRPr="00000000">
              <w:rPr>
                <w:sz w:val="24"/>
                <w:szCs w:val="24"/>
                <w:rtl w:val="0"/>
              </w:rPr>
              <w:t xml:space="preserve">15%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jc w:val="center"/>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042">
            <w:pPr>
              <w:rPr>
                <w:sz w:val="24"/>
                <w:szCs w:val="24"/>
              </w:rPr>
            </w:pPr>
            <w:r w:rsidDel="00000000" w:rsidR="00000000" w:rsidRPr="00000000">
              <w:rPr>
                <w:sz w:val="24"/>
                <w:szCs w:val="24"/>
                <w:rtl w:val="0"/>
              </w:rPr>
              <w:t xml:space="preserve">Usability</w:t>
            </w:r>
          </w:p>
        </w:tc>
        <w:tc>
          <w:tcPr>
            <w:tcMar>
              <w:top w:w="100.0" w:type="dxa"/>
              <w:left w:w="100.0" w:type="dxa"/>
              <w:bottom w:w="100.0" w:type="dxa"/>
              <w:right w:w="100.0" w:type="dxa"/>
            </w:tcMar>
          </w:tcPr>
          <w:p w:rsidR="00000000" w:rsidDel="00000000" w:rsidP="00000000" w:rsidRDefault="00000000" w:rsidRPr="00000000" w14:paraId="00000043">
            <w:pPr>
              <w:jc w:val="center"/>
              <w:rPr>
                <w:sz w:val="24"/>
                <w:szCs w:val="24"/>
              </w:rPr>
            </w:pPr>
            <w:r w:rsidDel="00000000" w:rsidR="00000000" w:rsidRPr="00000000">
              <w:rPr>
                <w:sz w:val="24"/>
                <w:szCs w:val="24"/>
                <w:rtl w:val="0"/>
              </w:rPr>
              <w:t xml:space="preserve">15%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4">
            <w:pPr>
              <w:jc w:val="center"/>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045">
            <w:pPr>
              <w:rPr>
                <w:sz w:val="24"/>
                <w:szCs w:val="24"/>
              </w:rPr>
            </w:pPr>
            <w:r w:rsidDel="00000000" w:rsidR="00000000" w:rsidRPr="00000000">
              <w:rPr>
                <w:sz w:val="24"/>
                <w:szCs w:val="24"/>
                <w:rtl w:val="0"/>
              </w:rPr>
              <w:t xml:space="preserve">Performance Efficiency</w:t>
            </w:r>
          </w:p>
        </w:tc>
        <w:tc>
          <w:tcPr>
            <w:tcMar>
              <w:top w:w="100.0" w:type="dxa"/>
              <w:left w:w="100.0" w:type="dxa"/>
              <w:bottom w:w="100.0" w:type="dxa"/>
              <w:right w:w="100.0" w:type="dxa"/>
            </w:tcMar>
          </w:tcPr>
          <w:p w:rsidR="00000000" w:rsidDel="00000000" w:rsidP="00000000" w:rsidRDefault="00000000" w:rsidRPr="00000000" w14:paraId="00000046">
            <w:pPr>
              <w:jc w:val="center"/>
              <w:rPr>
                <w:sz w:val="24"/>
                <w:szCs w:val="24"/>
              </w:rPr>
            </w:pPr>
            <w:r w:rsidDel="00000000" w:rsidR="00000000" w:rsidRPr="00000000">
              <w:rPr>
                <w:sz w:val="24"/>
                <w:szCs w:val="24"/>
                <w:rtl w:val="0"/>
              </w:rPr>
              <w:t xml:space="preserve">10%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7">
            <w:pPr>
              <w:jc w:val="center"/>
              <w:rPr>
                <w:sz w:val="24"/>
                <w:szCs w:val="24"/>
              </w:rPr>
            </w:pPr>
            <w:r w:rsidDel="00000000" w:rsidR="00000000" w:rsidRPr="00000000">
              <w:rPr>
                <w:sz w:val="24"/>
                <w:szCs w:val="24"/>
                <w:rtl w:val="0"/>
              </w:rPr>
              <w:t xml:space="preserve">6</w:t>
            </w:r>
          </w:p>
        </w:tc>
        <w:tc>
          <w:tcPr>
            <w:tcMar>
              <w:top w:w="100.0" w:type="dxa"/>
              <w:left w:w="100.0" w:type="dxa"/>
              <w:bottom w:w="100.0" w:type="dxa"/>
              <w:right w:w="100.0" w:type="dxa"/>
            </w:tcMar>
          </w:tcPr>
          <w:p w:rsidR="00000000" w:rsidDel="00000000" w:rsidP="00000000" w:rsidRDefault="00000000" w:rsidRPr="00000000" w14:paraId="00000048">
            <w:pPr>
              <w:rPr>
                <w:sz w:val="24"/>
                <w:szCs w:val="24"/>
              </w:rPr>
            </w:pPr>
            <w:r w:rsidDel="00000000" w:rsidR="00000000" w:rsidRPr="00000000">
              <w:rPr>
                <w:sz w:val="24"/>
                <w:szCs w:val="24"/>
                <w:rtl w:val="0"/>
              </w:rPr>
              <w:t xml:space="preserve">Maintainability</w:t>
            </w:r>
          </w:p>
        </w:tc>
        <w:tc>
          <w:tcPr>
            <w:tcMar>
              <w:top w:w="100.0" w:type="dxa"/>
              <w:left w:w="100.0" w:type="dxa"/>
              <w:bottom w:w="100.0" w:type="dxa"/>
              <w:right w:w="100.0" w:type="dxa"/>
            </w:tcMar>
          </w:tcPr>
          <w:p w:rsidR="00000000" w:rsidDel="00000000" w:rsidP="00000000" w:rsidRDefault="00000000" w:rsidRPr="00000000" w14:paraId="00000049">
            <w:pPr>
              <w:jc w:val="center"/>
              <w:rPr>
                <w:sz w:val="24"/>
                <w:szCs w:val="24"/>
              </w:rPr>
            </w:pPr>
            <w:r w:rsidDel="00000000" w:rsidR="00000000" w:rsidRPr="00000000">
              <w:rPr>
                <w:sz w:val="24"/>
                <w:szCs w:val="24"/>
                <w:rtl w:val="0"/>
              </w:rPr>
              <w:t xml:space="preserve">10%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A">
            <w:pPr>
              <w:jc w:val="center"/>
              <w:rPr>
                <w:sz w:val="24"/>
                <w:szCs w:val="24"/>
              </w:rPr>
            </w:pPr>
            <w:r w:rsidDel="00000000" w:rsidR="00000000" w:rsidRPr="00000000">
              <w:rPr>
                <w:sz w:val="24"/>
                <w:szCs w:val="24"/>
                <w:rtl w:val="0"/>
              </w:rPr>
              <w:t xml:space="preserve">7</w:t>
            </w:r>
          </w:p>
        </w:tc>
        <w:tc>
          <w:tcPr>
            <w:tcMar>
              <w:top w:w="100.0" w:type="dxa"/>
              <w:left w:w="100.0" w:type="dxa"/>
              <w:bottom w:w="100.0" w:type="dxa"/>
              <w:right w:w="100.0" w:type="dxa"/>
            </w:tcMar>
          </w:tcPr>
          <w:p w:rsidR="00000000" w:rsidDel="00000000" w:rsidP="00000000" w:rsidRDefault="00000000" w:rsidRPr="00000000" w14:paraId="0000004B">
            <w:pPr>
              <w:rPr>
                <w:sz w:val="24"/>
                <w:szCs w:val="24"/>
              </w:rPr>
            </w:pPr>
            <w:r w:rsidDel="00000000" w:rsidR="00000000" w:rsidRPr="00000000">
              <w:rPr>
                <w:sz w:val="24"/>
                <w:szCs w:val="24"/>
                <w:rtl w:val="0"/>
              </w:rPr>
              <w:t xml:space="preserve">Compatibility</w:t>
            </w:r>
          </w:p>
        </w:tc>
        <w:tc>
          <w:tcPr>
            <w:tcMar>
              <w:top w:w="100.0" w:type="dxa"/>
              <w:left w:w="100.0" w:type="dxa"/>
              <w:bottom w:w="100.0" w:type="dxa"/>
              <w:right w:w="100.0" w:type="dxa"/>
            </w:tcMar>
          </w:tcPr>
          <w:p w:rsidR="00000000" w:rsidDel="00000000" w:rsidP="00000000" w:rsidRDefault="00000000" w:rsidRPr="00000000" w14:paraId="0000004C">
            <w:pPr>
              <w:jc w:val="center"/>
              <w:rPr>
                <w:sz w:val="24"/>
                <w:szCs w:val="24"/>
              </w:rPr>
            </w:pPr>
            <w:r w:rsidDel="00000000" w:rsidR="00000000" w:rsidRPr="00000000">
              <w:rPr>
                <w:sz w:val="24"/>
                <w:szCs w:val="24"/>
                <w:rtl w:val="0"/>
              </w:rPr>
              <w:t xml:space="preserve">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D">
            <w:pPr>
              <w:jc w:val="center"/>
              <w:rPr>
                <w:sz w:val="24"/>
                <w:szCs w:val="24"/>
              </w:rPr>
            </w:pPr>
            <w:r w:rsidDel="00000000" w:rsidR="00000000" w:rsidRPr="00000000">
              <w:rPr>
                <w:sz w:val="24"/>
                <w:szCs w:val="24"/>
                <w:rtl w:val="0"/>
              </w:rPr>
              <w:t xml:space="preserve">8</w:t>
            </w:r>
          </w:p>
        </w:tc>
        <w:tc>
          <w:tcPr>
            <w:tcMar>
              <w:top w:w="100.0" w:type="dxa"/>
              <w:left w:w="100.0" w:type="dxa"/>
              <w:bottom w:w="100.0" w:type="dxa"/>
              <w:right w:w="100.0" w:type="dxa"/>
            </w:tcMar>
          </w:tcPr>
          <w:p w:rsidR="00000000" w:rsidDel="00000000" w:rsidP="00000000" w:rsidRDefault="00000000" w:rsidRPr="00000000" w14:paraId="0000004E">
            <w:pPr>
              <w:rPr>
                <w:sz w:val="24"/>
                <w:szCs w:val="24"/>
              </w:rPr>
            </w:pPr>
            <w:r w:rsidDel="00000000" w:rsidR="00000000" w:rsidRPr="00000000">
              <w:rPr>
                <w:sz w:val="24"/>
                <w:szCs w:val="24"/>
                <w:rtl w:val="0"/>
              </w:rPr>
              <w:t xml:space="preserve">Portability</w:t>
            </w:r>
          </w:p>
        </w:tc>
        <w:tc>
          <w:tcPr>
            <w:tcMar>
              <w:top w:w="100.0" w:type="dxa"/>
              <w:left w:w="100.0" w:type="dxa"/>
              <w:bottom w:w="100.0" w:type="dxa"/>
              <w:right w:w="100.0" w:type="dxa"/>
            </w:tcMar>
          </w:tcPr>
          <w:p w:rsidR="00000000" w:rsidDel="00000000" w:rsidP="00000000" w:rsidRDefault="00000000" w:rsidRPr="00000000" w14:paraId="0000004F">
            <w:pPr>
              <w:jc w:val="center"/>
              <w:rPr>
                <w:sz w:val="24"/>
                <w:szCs w:val="24"/>
              </w:rPr>
            </w:pPr>
            <w:r w:rsidDel="00000000" w:rsidR="00000000" w:rsidRPr="00000000">
              <w:rPr>
                <w:sz w:val="24"/>
                <w:szCs w:val="24"/>
                <w:rtl w:val="0"/>
              </w:rPr>
              <w:t xml:space="preserve">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0">
            <w:pPr>
              <w:jc w:val="center"/>
              <w:rPr>
                <w:sz w:val="24"/>
                <w:szCs w:val="24"/>
              </w:rPr>
            </w:pPr>
            <w:r w:rsidDel="00000000" w:rsidR="00000000" w:rsidRPr="00000000">
              <w:rPr>
                <w:sz w:val="24"/>
                <w:szCs w:val="24"/>
                <w:rtl w:val="0"/>
              </w:rPr>
              <w:t xml:space="preserve">9</w:t>
            </w:r>
          </w:p>
        </w:tc>
        <w:tc>
          <w:tcPr>
            <w:tcMar>
              <w:top w:w="100.0" w:type="dxa"/>
              <w:left w:w="100.0" w:type="dxa"/>
              <w:bottom w:w="100.0" w:type="dxa"/>
              <w:right w:w="100.0" w:type="dxa"/>
            </w:tcMar>
          </w:tcPr>
          <w:p w:rsidR="00000000" w:rsidDel="00000000" w:rsidP="00000000" w:rsidRDefault="00000000" w:rsidRPr="00000000" w14:paraId="00000051">
            <w:pPr>
              <w:rPr>
                <w:sz w:val="24"/>
                <w:szCs w:val="24"/>
              </w:rPr>
            </w:pPr>
            <w:r w:rsidDel="00000000" w:rsidR="00000000" w:rsidRPr="00000000">
              <w:rPr>
                <w:sz w:val="24"/>
                <w:szCs w:val="24"/>
                <w:rtl w:val="0"/>
              </w:rPr>
              <w:t xml:space="preserve">Data Quality</w:t>
            </w:r>
          </w:p>
        </w:tc>
        <w:tc>
          <w:tcPr>
            <w:tcMar>
              <w:top w:w="100.0" w:type="dxa"/>
              <w:left w:w="100.0" w:type="dxa"/>
              <w:bottom w:w="100.0" w:type="dxa"/>
              <w:right w:w="100.0" w:type="dxa"/>
            </w:tcMar>
          </w:tcPr>
          <w:p w:rsidR="00000000" w:rsidDel="00000000" w:rsidP="00000000" w:rsidRDefault="00000000" w:rsidRPr="00000000" w14:paraId="00000052">
            <w:pPr>
              <w:jc w:val="center"/>
              <w:rPr>
                <w:sz w:val="24"/>
                <w:szCs w:val="24"/>
              </w:rPr>
            </w:pPr>
            <w:r w:rsidDel="00000000" w:rsidR="00000000" w:rsidRPr="00000000">
              <w:rPr>
                <w:sz w:val="24"/>
                <w:szCs w:val="24"/>
                <w:rtl w:val="0"/>
              </w:rPr>
              <w:t xml:space="preserve">5%</w:t>
            </w:r>
          </w:p>
        </w:tc>
      </w:tr>
    </w:tbl>
    <w:p w:rsidR="00000000" w:rsidDel="00000000" w:rsidP="00000000" w:rsidRDefault="00000000" w:rsidRPr="00000000" w14:paraId="00000053">
      <w:pPr>
        <w:spacing w:after="200" w:line="480" w:lineRule="auto"/>
        <w:jc w:val="both"/>
        <w:rPr>
          <w:sz w:val="24"/>
          <w:szCs w:val="24"/>
        </w:rPr>
      </w:pPr>
      <w:r w:rsidDel="00000000" w:rsidR="00000000" w:rsidRPr="00000000">
        <w:rPr>
          <w:i w:val="1"/>
          <w:iCs w:val="1"/>
          <w:sz w:val="24"/>
          <w:szCs w:val="24"/>
          <w:rtl w:val="0"/>
        </w:rPr>
        <w:t xml:space="preserve">Table 1. Weight Distribution of ISO/IEC 25010-Based Quality Characteristics</w:t>
      </w:r>
      <w:r w:rsidDel="00000000" w:rsidR="00000000" w:rsidRPr="00000000">
        <w:rPr>
          <w:rtl w:val="0"/>
        </w:rPr>
      </w:r>
    </w:p>
    <w:p w:rsidR="00000000" w:rsidDel="00000000" w:rsidP="00000000" w:rsidRDefault="00000000" w:rsidRPr="00000000" w14:paraId="00000054">
      <w:pPr>
        <w:spacing w:after="200" w:line="480" w:lineRule="auto"/>
        <w:ind w:firstLine="720"/>
        <w:jc w:val="both"/>
        <w:rPr>
          <w:sz w:val="24"/>
          <w:szCs w:val="24"/>
        </w:rPr>
      </w:pPr>
      <w:r w:rsidDel="00000000" w:rsidR="00000000" w:rsidRPr="00000000">
        <w:rPr>
          <w:sz w:val="24"/>
          <w:szCs w:val="24"/>
          <w:rtl w:val="0"/>
        </w:rPr>
        <w:t xml:space="preserve">The Quality Index is calculated in three steps. First, the mean score for each characteristic is obtained from the aggregated questionnaire results. Second, each mean score is multiplied by its corresponding weight to obtain that characteristic's weighted contribution. Third, all weighted contributions are summed to produce the total Quality Index, expressed on the same 1.00–5.00 scale used for the individual characteristics:</w:t>
      </w:r>
    </w:p>
    <w:p w:rsidR="00000000" w:rsidDel="00000000" w:rsidP="00000000" w:rsidRDefault="00000000" w:rsidRPr="00000000" w14:paraId="00000055">
      <w:pPr>
        <w:spacing w:after="200" w:line="480" w:lineRule="auto"/>
        <w:jc w:val="both"/>
        <w:rPr>
          <w:sz w:val="24"/>
          <w:szCs w:val="24"/>
        </w:rPr>
      </w:pPr>
      <w:r w:rsidDel="00000000" w:rsidR="00000000" w:rsidRPr="00000000">
        <w:rPr>
          <w:i w:val="1"/>
          <w:iCs w:val="1"/>
          <w:sz w:val="24"/>
          <w:szCs w:val="24"/>
          <w:rtl w:val="0"/>
        </w:rPr>
        <w:t xml:space="preserve">Quality Index = Σ (Mean Scoreᵢ × Weightᵢ), for i = 1 to 9</w:t>
      </w:r>
      <w:r w:rsidDel="00000000" w:rsidR="00000000" w:rsidRPr="00000000">
        <w:rPr>
          <w:rtl w:val="0"/>
        </w:rPr>
      </w:r>
    </w:p>
    <w:p w:rsidR="00000000" w:rsidDel="00000000" w:rsidP="00000000" w:rsidRDefault="00000000" w:rsidRPr="00000000" w14:paraId="00000056">
      <w:pPr>
        <w:spacing w:after="200" w:line="480" w:lineRule="auto"/>
        <w:ind w:firstLine="720"/>
        <w:jc w:val="both"/>
        <w:rPr>
          <w:sz w:val="24"/>
          <w:szCs w:val="24"/>
        </w:rPr>
      </w:pPr>
      <w:r w:rsidDel="00000000" w:rsidR="00000000" w:rsidRPr="00000000">
        <w:rPr>
          <w:sz w:val="24"/>
          <w:szCs w:val="24"/>
          <w:rtl w:val="0"/>
        </w:rPr>
        <w:t xml:space="preserve">The resulting index is then interpreted using the same five-category interval scale applied to the individual characteristics (Very Poor to Very Good), allowing the overall system quality to be expressed as a single, weighted, and interpretable figure rather than a simple unweighted average.</w:t>
      </w:r>
    </w:p>
    <w:p w:rsidR="00000000" w:rsidDel="00000000" w:rsidP="00000000" w:rsidRDefault="00000000" w:rsidRPr="00000000" w14:paraId="00000057">
      <w:pPr>
        <w:pStyle w:val="Heading1"/>
        <w:spacing w:after="200" w:before="400" w:lineRule="auto"/>
        <w:rPr>
          <w:color w:val="000000"/>
          <w:sz w:val="24"/>
          <w:szCs w:val="24"/>
        </w:rPr>
      </w:pPr>
      <w:r w:rsidDel="00000000" w:rsidR="00000000" w:rsidRPr="00000000">
        <w:rPr>
          <w:b w:val="1"/>
          <w:bCs w:val="1"/>
          <w:color w:val="000000"/>
          <w:sz w:val="24"/>
          <w:szCs w:val="24"/>
          <w:rtl w:val="0"/>
        </w:rPr>
        <w:t xml:space="preserve">CHAPTER IV: RESULTS AND DISCUSSION</w:t>
      </w:r>
      <w:r w:rsidDel="00000000" w:rsidR="00000000" w:rsidRPr="00000000">
        <w:rPr>
          <w:rtl w:val="0"/>
        </w:rPr>
      </w:r>
    </w:p>
    <w:p w:rsidR="00000000" w:rsidDel="00000000" w:rsidP="00000000" w:rsidRDefault="00000000" w:rsidRPr="00000000" w14:paraId="00000058">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4.1 Respondent Profile</w:t>
      </w:r>
      <w:r w:rsidDel="00000000" w:rsidR="00000000" w:rsidRPr="00000000">
        <w:rPr>
          <w:rtl w:val="0"/>
        </w:rPr>
      </w:r>
    </w:p>
    <w:p w:rsidR="00000000" w:rsidDel="00000000" w:rsidP="00000000" w:rsidRDefault="00000000" w:rsidRPr="00000000" w14:paraId="00000059">
      <w:pPr>
        <w:spacing w:after="200" w:line="480" w:lineRule="auto"/>
        <w:ind w:firstLine="720"/>
        <w:jc w:val="both"/>
        <w:rPr>
          <w:sz w:val="24"/>
          <w:szCs w:val="24"/>
        </w:rPr>
      </w:pPr>
      <w:r w:rsidDel="00000000" w:rsidR="00000000" w:rsidRPr="00000000">
        <w:rPr>
          <w:sz w:val="24"/>
          <w:szCs w:val="24"/>
          <w:rtl w:val="0"/>
        </w:rPr>
        <w:t xml:space="preserve">The study involved five respondents representing three distinct operational roles: two administrative staff, one nurse, and two aesthetic physicians. Although the sample size is limited, these roles collectively cover the primary operational workflows of IsawaBeauty Clinic, including patient registration, clinical documentation, and treatment administration, thereby offering a reasonably comprehensive understanding of MyKlinik.id's performance from the perspective of its principal user groups.</w:t>
      </w:r>
    </w:p>
    <w:p w:rsidR="00000000" w:rsidDel="00000000" w:rsidP="00000000" w:rsidRDefault="00000000" w:rsidRPr="00000000" w14:paraId="0000005A">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4.2 Summary of Assessment per Characteristic</w:t>
      </w:r>
      <w:r w:rsidDel="00000000" w:rsidR="00000000" w:rsidRPr="00000000">
        <w:rPr>
          <w:rtl w:val="0"/>
        </w:rPr>
      </w:r>
    </w:p>
    <w:p w:rsidR="00000000" w:rsidDel="00000000" w:rsidP="00000000" w:rsidRDefault="00000000" w:rsidRPr="00000000" w14:paraId="0000005B">
      <w:pPr>
        <w:spacing w:after="200" w:line="480" w:lineRule="auto"/>
        <w:ind w:firstLine="720"/>
        <w:jc w:val="both"/>
        <w:rPr>
          <w:sz w:val="24"/>
          <w:szCs w:val="24"/>
        </w:rPr>
      </w:pPr>
      <w:r w:rsidDel="00000000" w:rsidR="00000000" w:rsidRPr="00000000">
        <w:rPr>
          <w:sz w:val="24"/>
          <w:szCs w:val="24"/>
          <w:rtl w:val="0"/>
        </w:rPr>
        <w:t xml:space="preserve">Table 2 presents the mean score and qualitative category for each of the nine quality characteristics evaluated in this study, based on the aggregated responses of all five participants.</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200"/>
        <w:gridCol w:w="1800"/>
        <w:gridCol w:w="2200"/>
        <w:tblGridChange w:id="0">
          <w:tblGrid>
            <w:gridCol w:w="800"/>
            <w:gridCol w:w="4200"/>
            <w:gridCol w:w="1800"/>
            <w:gridCol w:w="2200"/>
          </w:tblGrid>
        </w:tblGridChange>
      </w:tblGrid>
      <w:tr>
        <w:trPr>
          <w:cantSplit w:val="0"/>
          <w:tblHeader w:val="1"/>
        </w:trPr>
        <w:tc>
          <w:tcPr>
            <w:tcMar>
              <w:top w:w="100.0" w:type="dxa"/>
              <w:left w:w="100.0" w:type="dxa"/>
              <w:bottom w:w="100.0" w:type="dxa"/>
              <w:right w:w="100.0" w:type="dxa"/>
            </w:tcMar>
          </w:tcPr>
          <w:p w:rsidR="00000000" w:rsidDel="00000000" w:rsidP="00000000" w:rsidRDefault="00000000" w:rsidRPr="00000000" w14:paraId="0000005C">
            <w:pPr>
              <w:jc w:val="center"/>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rPr>
                <w:sz w:val="24"/>
                <w:szCs w:val="24"/>
              </w:rPr>
            </w:pPr>
            <w:r w:rsidDel="00000000" w:rsidR="00000000" w:rsidRPr="00000000">
              <w:rPr>
                <w:b w:val="1"/>
                <w:bCs w:val="1"/>
                <w:sz w:val="24"/>
                <w:szCs w:val="24"/>
                <w:rtl w:val="0"/>
              </w:rPr>
              <w:t xml:space="preserve">Quality Characteristic</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jc w:val="center"/>
              <w:rPr>
                <w:sz w:val="24"/>
                <w:szCs w:val="24"/>
              </w:rPr>
            </w:pPr>
            <w:r w:rsidDel="00000000" w:rsidR="00000000" w:rsidRPr="00000000">
              <w:rPr>
                <w:b w:val="1"/>
                <w:bCs w:val="1"/>
                <w:sz w:val="24"/>
                <w:szCs w:val="24"/>
                <w:rtl w:val="0"/>
              </w:rPr>
              <w:t xml:space="preserve">Mean Score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jc w:val="center"/>
              <w:rPr>
                <w:sz w:val="24"/>
                <w:szCs w:val="24"/>
              </w:rPr>
            </w:pPr>
            <w:r w:rsidDel="00000000" w:rsidR="00000000" w:rsidRPr="00000000">
              <w:rPr>
                <w:b w:val="1"/>
                <w:bCs w:val="1"/>
                <w:sz w:val="24"/>
                <w:szCs w:val="24"/>
                <w:rtl w:val="0"/>
              </w:rPr>
              <w:t xml:space="preserve">Category</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0">
            <w:pPr>
              <w:jc w:val="center"/>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61">
            <w:pPr>
              <w:rPr>
                <w:sz w:val="24"/>
                <w:szCs w:val="24"/>
              </w:rPr>
            </w:pPr>
            <w:r w:rsidDel="00000000" w:rsidR="00000000" w:rsidRPr="00000000">
              <w:rPr>
                <w:sz w:val="24"/>
                <w:szCs w:val="24"/>
                <w:rtl w:val="0"/>
              </w:rPr>
              <w:t xml:space="preserve">Functional Suitability</w:t>
            </w:r>
          </w:p>
        </w:tc>
        <w:tc>
          <w:tcPr>
            <w:tcMar>
              <w:top w:w="100.0" w:type="dxa"/>
              <w:left w:w="100.0" w:type="dxa"/>
              <w:bottom w:w="100.0" w:type="dxa"/>
              <w:right w:w="100.0" w:type="dxa"/>
            </w:tcMar>
          </w:tcPr>
          <w:p w:rsidR="00000000" w:rsidDel="00000000" w:rsidP="00000000" w:rsidRDefault="00000000" w:rsidRPr="00000000" w14:paraId="00000062">
            <w:pPr>
              <w:jc w:val="center"/>
              <w:rPr>
                <w:sz w:val="24"/>
                <w:szCs w:val="24"/>
              </w:rPr>
            </w:pPr>
            <w:r w:rsidDel="00000000" w:rsidR="00000000" w:rsidRPr="00000000">
              <w:rPr>
                <w:sz w:val="24"/>
                <w:szCs w:val="24"/>
                <w:rtl w:val="0"/>
              </w:rPr>
              <w:t xml:space="preserve">4.20</w:t>
            </w:r>
          </w:p>
        </w:tc>
        <w:tc>
          <w:tcPr>
            <w:tcMar>
              <w:top w:w="100.0" w:type="dxa"/>
              <w:left w:w="100.0" w:type="dxa"/>
              <w:bottom w:w="100.0" w:type="dxa"/>
              <w:right w:w="100.0" w:type="dxa"/>
            </w:tcMar>
          </w:tcPr>
          <w:p w:rsidR="00000000" w:rsidDel="00000000" w:rsidP="00000000" w:rsidRDefault="00000000" w:rsidRPr="00000000" w14:paraId="00000063">
            <w:pPr>
              <w:jc w:val="center"/>
              <w:rPr>
                <w:sz w:val="24"/>
                <w:szCs w:val="24"/>
              </w:rPr>
            </w:pPr>
            <w:r w:rsidDel="00000000" w:rsidR="00000000" w:rsidRPr="00000000">
              <w:rPr>
                <w:sz w:val="24"/>
                <w:szCs w:val="24"/>
                <w:rtl w:val="0"/>
              </w:rPr>
              <w:t xml:space="preserve">Very Good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4">
            <w:pPr>
              <w:jc w:val="center"/>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65">
            <w:pPr>
              <w:rPr>
                <w:sz w:val="24"/>
                <w:szCs w:val="24"/>
              </w:rPr>
            </w:pPr>
            <w:r w:rsidDel="00000000" w:rsidR="00000000" w:rsidRPr="00000000">
              <w:rPr>
                <w:sz w:val="24"/>
                <w:szCs w:val="24"/>
                <w:rtl w:val="0"/>
              </w:rPr>
              <w:t xml:space="preserve">Performance Efficiency</w:t>
            </w:r>
          </w:p>
        </w:tc>
        <w:tc>
          <w:tcPr>
            <w:tcMar>
              <w:top w:w="100.0" w:type="dxa"/>
              <w:left w:w="100.0" w:type="dxa"/>
              <w:bottom w:w="100.0" w:type="dxa"/>
              <w:right w:w="100.0" w:type="dxa"/>
            </w:tcMar>
          </w:tcPr>
          <w:p w:rsidR="00000000" w:rsidDel="00000000" w:rsidP="00000000" w:rsidRDefault="00000000" w:rsidRPr="00000000" w14:paraId="00000066">
            <w:pPr>
              <w:jc w:val="center"/>
              <w:rPr>
                <w:sz w:val="24"/>
                <w:szCs w:val="24"/>
              </w:rPr>
            </w:pPr>
            <w:r w:rsidDel="00000000" w:rsidR="00000000" w:rsidRPr="00000000">
              <w:rPr>
                <w:sz w:val="24"/>
                <w:szCs w:val="24"/>
                <w:rtl w:val="0"/>
              </w:rPr>
              <w:t xml:space="preserve">3.60</w:t>
            </w:r>
          </w:p>
        </w:tc>
        <w:tc>
          <w:tcPr>
            <w:tcMar>
              <w:top w:w="100.0" w:type="dxa"/>
              <w:left w:w="100.0" w:type="dxa"/>
              <w:bottom w:w="100.0" w:type="dxa"/>
              <w:right w:w="100.0" w:type="dxa"/>
            </w:tcMar>
          </w:tcPr>
          <w:p w:rsidR="00000000" w:rsidDel="00000000" w:rsidP="00000000" w:rsidRDefault="00000000" w:rsidRPr="00000000" w14:paraId="00000067">
            <w:pPr>
              <w:jc w:val="center"/>
              <w:rPr>
                <w:sz w:val="24"/>
                <w:szCs w:val="24"/>
              </w:rPr>
            </w:pPr>
            <w:r w:rsidDel="00000000" w:rsidR="00000000" w:rsidRPr="00000000">
              <w:rPr>
                <w:sz w:val="24"/>
                <w:szCs w:val="24"/>
                <w:rtl w:val="0"/>
              </w:rPr>
              <w:t xml:space="preserve">Good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8">
            <w:pPr>
              <w:jc w:val="center"/>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069">
            <w:pPr>
              <w:rPr>
                <w:sz w:val="24"/>
                <w:szCs w:val="24"/>
              </w:rPr>
            </w:pPr>
            <w:r w:rsidDel="00000000" w:rsidR="00000000" w:rsidRPr="00000000">
              <w:rPr>
                <w:sz w:val="24"/>
                <w:szCs w:val="24"/>
                <w:rtl w:val="0"/>
              </w:rPr>
              <w:t xml:space="preserve">Compatibility</w:t>
            </w:r>
          </w:p>
        </w:tc>
        <w:tc>
          <w:tcPr>
            <w:tcMar>
              <w:top w:w="100.0" w:type="dxa"/>
              <w:left w:w="100.0" w:type="dxa"/>
              <w:bottom w:w="100.0" w:type="dxa"/>
              <w:right w:w="100.0" w:type="dxa"/>
            </w:tcMar>
          </w:tcPr>
          <w:p w:rsidR="00000000" w:rsidDel="00000000" w:rsidP="00000000" w:rsidRDefault="00000000" w:rsidRPr="00000000" w14:paraId="0000006A">
            <w:pPr>
              <w:jc w:val="center"/>
              <w:rPr>
                <w:sz w:val="24"/>
                <w:szCs w:val="24"/>
              </w:rPr>
            </w:pPr>
            <w:r w:rsidDel="00000000" w:rsidR="00000000" w:rsidRPr="00000000">
              <w:rPr>
                <w:sz w:val="24"/>
                <w:szCs w:val="24"/>
                <w:rtl w:val="0"/>
              </w:rPr>
              <w:t xml:space="preserve">4.10</w:t>
            </w:r>
          </w:p>
        </w:tc>
        <w:tc>
          <w:tcPr>
            <w:tcMar>
              <w:top w:w="100.0" w:type="dxa"/>
              <w:left w:w="100.0" w:type="dxa"/>
              <w:bottom w:w="100.0" w:type="dxa"/>
              <w:right w:w="100.0" w:type="dxa"/>
            </w:tcMar>
          </w:tcPr>
          <w:p w:rsidR="00000000" w:rsidDel="00000000" w:rsidP="00000000" w:rsidRDefault="00000000" w:rsidRPr="00000000" w14:paraId="0000006B">
            <w:pPr>
              <w:jc w:val="center"/>
              <w:rPr>
                <w:sz w:val="24"/>
                <w:szCs w:val="24"/>
              </w:rPr>
            </w:pPr>
            <w:r w:rsidDel="00000000" w:rsidR="00000000" w:rsidRPr="00000000">
              <w:rPr>
                <w:sz w:val="24"/>
                <w:szCs w:val="24"/>
                <w:rtl w:val="0"/>
              </w:rPr>
              <w:t xml:space="preserve">Very Good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C">
            <w:pPr>
              <w:jc w:val="center"/>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06D">
            <w:pPr>
              <w:rPr>
                <w:sz w:val="24"/>
                <w:szCs w:val="24"/>
              </w:rPr>
            </w:pPr>
            <w:r w:rsidDel="00000000" w:rsidR="00000000" w:rsidRPr="00000000">
              <w:rPr>
                <w:sz w:val="24"/>
                <w:szCs w:val="24"/>
                <w:rtl w:val="0"/>
              </w:rPr>
              <w:t xml:space="preserve">Usability</w:t>
            </w:r>
          </w:p>
        </w:tc>
        <w:tc>
          <w:tcPr>
            <w:tcMar>
              <w:top w:w="100.0" w:type="dxa"/>
              <w:left w:w="100.0" w:type="dxa"/>
              <w:bottom w:w="100.0" w:type="dxa"/>
              <w:right w:w="100.0" w:type="dxa"/>
            </w:tcMar>
          </w:tcPr>
          <w:p w:rsidR="00000000" w:rsidDel="00000000" w:rsidP="00000000" w:rsidRDefault="00000000" w:rsidRPr="00000000" w14:paraId="0000006E">
            <w:pPr>
              <w:jc w:val="center"/>
              <w:rPr>
                <w:sz w:val="24"/>
                <w:szCs w:val="24"/>
              </w:rPr>
            </w:pPr>
            <w:r w:rsidDel="00000000" w:rsidR="00000000" w:rsidRPr="00000000">
              <w:rPr>
                <w:sz w:val="24"/>
                <w:szCs w:val="24"/>
                <w:rtl w:val="0"/>
              </w:rPr>
              <w:t xml:space="preserve">4.00</w:t>
            </w:r>
          </w:p>
        </w:tc>
        <w:tc>
          <w:tcPr>
            <w:tcMar>
              <w:top w:w="100.0" w:type="dxa"/>
              <w:left w:w="100.0" w:type="dxa"/>
              <w:bottom w:w="100.0" w:type="dxa"/>
              <w:right w:w="100.0" w:type="dxa"/>
            </w:tcMar>
          </w:tcPr>
          <w:p w:rsidR="00000000" w:rsidDel="00000000" w:rsidP="00000000" w:rsidRDefault="00000000" w:rsidRPr="00000000" w14:paraId="0000006F">
            <w:pPr>
              <w:jc w:val="center"/>
              <w:rPr>
                <w:sz w:val="24"/>
                <w:szCs w:val="24"/>
              </w:rPr>
            </w:pPr>
            <w:r w:rsidDel="00000000" w:rsidR="00000000" w:rsidRPr="00000000">
              <w:rPr>
                <w:sz w:val="24"/>
                <w:szCs w:val="24"/>
                <w:rtl w:val="0"/>
              </w:rPr>
              <w:t xml:space="preserve">Good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0">
            <w:pPr>
              <w:jc w:val="center"/>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071">
            <w:pPr>
              <w:rPr>
                <w:sz w:val="24"/>
                <w:szCs w:val="24"/>
              </w:rPr>
            </w:pPr>
            <w:r w:rsidDel="00000000" w:rsidR="00000000" w:rsidRPr="00000000">
              <w:rPr>
                <w:sz w:val="24"/>
                <w:szCs w:val="24"/>
                <w:rtl w:val="0"/>
              </w:rPr>
              <w:t xml:space="preserve">Reliability</w:t>
            </w:r>
          </w:p>
        </w:tc>
        <w:tc>
          <w:tcPr>
            <w:tcMar>
              <w:top w:w="100.0" w:type="dxa"/>
              <w:left w:w="100.0" w:type="dxa"/>
              <w:bottom w:w="100.0" w:type="dxa"/>
              <w:right w:w="100.0" w:type="dxa"/>
            </w:tcMar>
          </w:tcPr>
          <w:p w:rsidR="00000000" w:rsidDel="00000000" w:rsidP="00000000" w:rsidRDefault="00000000" w:rsidRPr="00000000" w14:paraId="00000072">
            <w:pPr>
              <w:jc w:val="center"/>
              <w:rPr>
                <w:sz w:val="24"/>
                <w:szCs w:val="24"/>
              </w:rPr>
            </w:pPr>
            <w:r w:rsidDel="00000000" w:rsidR="00000000" w:rsidRPr="00000000">
              <w:rPr>
                <w:sz w:val="24"/>
                <w:szCs w:val="24"/>
                <w:rtl w:val="0"/>
              </w:rPr>
              <w:t xml:space="preserve">3.80</w:t>
            </w:r>
          </w:p>
        </w:tc>
        <w:tc>
          <w:tcPr>
            <w:tcMar>
              <w:top w:w="100.0" w:type="dxa"/>
              <w:left w:w="100.0" w:type="dxa"/>
              <w:bottom w:w="100.0" w:type="dxa"/>
              <w:right w:w="100.0" w:type="dxa"/>
            </w:tcMar>
          </w:tcPr>
          <w:p w:rsidR="00000000" w:rsidDel="00000000" w:rsidP="00000000" w:rsidRDefault="00000000" w:rsidRPr="00000000" w14:paraId="00000073">
            <w:pPr>
              <w:jc w:val="center"/>
              <w:rPr>
                <w:sz w:val="24"/>
                <w:szCs w:val="24"/>
              </w:rPr>
            </w:pPr>
            <w:r w:rsidDel="00000000" w:rsidR="00000000" w:rsidRPr="00000000">
              <w:rPr>
                <w:sz w:val="24"/>
                <w:szCs w:val="24"/>
                <w:rtl w:val="0"/>
              </w:rPr>
              <w:t xml:space="preserve">Good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4">
            <w:pPr>
              <w:jc w:val="center"/>
              <w:rPr>
                <w:sz w:val="24"/>
                <w:szCs w:val="24"/>
              </w:rPr>
            </w:pPr>
            <w:r w:rsidDel="00000000" w:rsidR="00000000" w:rsidRPr="00000000">
              <w:rPr>
                <w:sz w:val="24"/>
                <w:szCs w:val="24"/>
                <w:rtl w:val="0"/>
              </w:rPr>
              <w:t xml:space="preserve">6</w:t>
            </w:r>
          </w:p>
        </w:tc>
        <w:tc>
          <w:tcPr>
            <w:tcMar>
              <w:top w:w="100.0" w:type="dxa"/>
              <w:left w:w="100.0" w:type="dxa"/>
              <w:bottom w:w="100.0" w:type="dxa"/>
              <w:right w:w="100.0" w:type="dxa"/>
            </w:tcMar>
          </w:tcPr>
          <w:p w:rsidR="00000000" w:rsidDel="00000000" w:rsidP="00000000" w:rsidRDefault="00000000" w:rsidRPr="00000000" w14:paraId="00000075">
            <w:pPr>
              <w:rPr>
                <w:sz w:val="24"/>
                <w:szCs w:val="24"/>
              </w:rPr>
            </w:pPr>
            <w:r w:rsidDel="00000000" w:rsidR="00000000" w:rsidRPr="00000000">
              <w:rPr>
                <w:sz w:val="24"/>
                <w:szCs w:val="24"/>
                <w:rtl w:val="0"/>
              </w:rPr>
              <w:t xml:space="preserve">Security</w:t>
            </w:r>
          </w:p>
        </w:tc>
        <w:tc>
          <w:tcPr>
            <w:tcMar>
              <w:top w:w="100.0" w:type="dxa"/>
              <w:left w:w="100.0" w:type="dxa"/>
              <w:bottom w:w="100.0" w:type="dxa"/>
              <w:right w:w="100.0" w:type="dxa"/>
            </w:tcMar>
          </w:tcPr>
          <w:p w:rsidR="00000000" w:rsidDel="00000000" w:rsidP="00000000" w:rsidRDefault="00000000" w:rsidRPr="00000000" w14:paraId="00000076">
            <w:pPr>
              <w:jc w:val="center"/>
              <w:rPr>
                <w:sz w:val="24"/>
                <w:szCs w:val="24"/>
              </w:rPr>
            </w:pPr>
            <w:r w:rsidDel="00000000" w:rsidR="00000000" w:rsidRPr="00000000">
              <w:rPr>
                <w:sz w:val="24"/>
                <w:szCs w:val="24"/>
                <w:rtl w:val="0"/>
              </w:rPr>
              <w:t xml:space="preserve">3.40</w:t>
            </w:r>
          </w:p>
        </w:tc>
        <w:tc>
          <w:tcPr>
            <w:tcMar>
              <w:top w:w="100.0" w:type="dxa"/>
              <w:left w:w="100.0" w:type="dxa"/>
              <w:bottom w:w="100.0" w:type="dxa"/>
              <w:right w:w="100.0" w:type="dxa"/>
            </w:tcMar>
          </w:tcPr>
          <w:p w:rsidR="00000000" w:rsidDel="00000000" w:rsidP="00000000" w:rsidRDefault="00000000" w:rsidRPr="00000000" w14:paraId="00000077">
            <w:pPr>
              <w:jc w:val="center"/>
              <w:rPr>
                <w:sz w:val="24"/>
                <w:szCs w:val="24"/>
              </w:rPr>
            </w:pPr>
            <w:r w:rsidDel="00000000" w:rsidR="00000000" w:rsidRPr="00000000">
              <w:rPr>
                <w:sz w:val="24"/>
                <w:szCs w:val="24"/>
                <w:rtl w:val="0"/>
              </w:rPr>
              <w:t xml:space="preserve">Fair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8">
            <w:pPr>
              <w:jc w:val="center"/>
              <w:rPr>
                <w:sz w:val="24"/>
                <w:szCs w:val="24"/>
              </w:rPr>
            </w:pPr>
            <w:r w:rsidDel="00000000" w:rsidR="00000000" w:rsidRPr="00000000">
              <w:rPr>
                <w:sz w:val="24"/>
                <w:szCs w:val="24"/>
                <w:rtl w:val="0"/>
              </w:rPr>
              <w:t xml:space="preserve">7</w:t>
            </w:r>
          </w:p>
        </w:tc>
        <w:tc>
          <w:tcPr>
            <w:tcMar>
              <w:top w:w="100.0" w:type="dxa"/>
              <w:left w:w="100.0" w:type="dxa"/>
              <w:bottom w:w="100.0" w:type="dxa"/>
              <w:right w:w="100.0" w:type="dxa"/>
            </w:tcMar>
          </w:tcPr>
          <w:p w:rsidR="00000000" w:rsidDel="00000000" w:rsidP="00000000" w:rsidRDefault="00000000" w:rsidRPr="00000000" w14:paraId="00000079">
            <w:pPr>
              <w:rPr>
                <w:sz w:val="24"/>
                <w:szCs w:val="24"/>
              </w:rPr>
            </w:pPr>
            <w:r w:rsidDel="00000000" w:rsidR="00000000" w:rsidRPr="00000000">
              <w:rPr>
                <w:sz w:val="24"/>
                <w:szCs w:val="24"/>
                <w:rtl w:val="0"/>
              </w:rPr>
              <w:t xml:space="preserve">Maintainability</w:t>
            </w:r>
          </w:p>
        </w:tc>
        <w:tc>
          <w:tcPr>
            <w:tcMar>
              <w:top w:w="100.0" w:type="dxa"/>
              <w:left w:w="100.0" w:type="dxa"/>
              <w:bottom w:w="100.0" w:type="dxa"/>
              <w:right w:w="100.0" w:type="dxa"/>
            </w:tcMar>
          </w:tcPr>
          <w:p w:rsidR="00000000" w:rsidDel="00000000" w:rsidP="00000000" w:rsidRDefault="00000000" w:rsidRPr="00000000" w14:paraId="0000007A">
            <w:pPr>
              <w:jc w:val="center"/>
              <w:rPr>
                <w:sz w:val="24"/>
                <w:szCs w:val="24"/>
              </w:rPr>
            </w:pPr>
            <w:r w:rsidDel="00000000" w:rsidR="00000000" w:rsidRPr="00000000">
              <w:rPr>
                <w:sz w:val="24"/>
                <w:szCs w:val="24"/>
                <w:rtl w:val="0"/>
              </w:rPr>
              <w:t xml:space="preserve">3.20</w:t>
            </w:r>
          </w:p>
        </w:tc>
        <w:tc>
          <w:tcPr>
            <w:tcMar>
              <w:top w:w="100.0" w:type="dxa"/>
              <w:left w:w="100.0" w:type="dxa"/>
              <w:bottom w:w="100.0" w:type="dxa"/>
              <w:right w:w="100.0" w:type="dxa"/>
            </w:tcMar>
          </w:tcPr>
          <w:p w:rsidR="00000000" w:rsidDel="00000000" w:rsidP="00000000" w:rsidRDefault="00000000" w:rsidRPr="00000000" w14:paraId="0000007B">
            <w:pPr>
              <w:jc w:val="center"/>
              <w:rPr>
                <w:sz w:val="24"/>
                <w:szCs w:val="24"/>
              </w:rPr>
            </w:pPr>
            <w:r w:rsidDel="00000000" w:rsidR="00000000" w:rsidRPr="00000000">
              <w:rPr>
                <w:sz w:val="24"/>
                <w:szCs w:val="24"/>
                <w:rtl w:val="0"/>
              </w:rPr>
              <w:t xml:space="preserve">Fair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C">
            <w:pPr>
              <w:jc w:val="center"/>
              <w:rPr>
                <w:sz w:val="24"/>
                <w:szCs w:val="24"/>
              </w:rPr>
            </w:pPr>
            <w:r w:rsidDel="00000000" w:rsidR="00000000" w:rsidRPr="00000000">
              <w:rPr>
                <w:sz w:val="24"/>
                <w:szCs w:val="24"/>
                <w:rtl w:val="0"/>
              </w:rPr>
              <w:t xml:space="preserve">8</w:t>
            </w:r>
          </w:p>
        </w:tc>
        <w:tc>
          <w:tcPr>
            <w:tcMar>
              <w:top w:w="100.0" w:type="dxa"/>
              <w:left w:w="100.0" w:type="dxa"/>
              <w:bottom w:w="100.0" w:type="dxa"/>
              <w:right w:w="100.0" w:type="dxa"/>
            </w:tcMar>
          </w:tcPr>
          <w:p w:rsidR="00000000" w:rsidDel="00000000" w:rsidP="00000000" w:rsidRDefault="00000000" w:rsidRPr="00000000" w14:paraId="0000007D">
            <w:pPr>
              <w:rPr>
                <w:sz w:val="24"/>
                <w:szCs w:val="24"/>
              </w:rPr>
            </w:pPr>
            <w:r w:rsidDel="00000000" w:rsidR="00000000" w:rsidRPr="00000000">
              <w:rPr>
                <w:sz w:val="24"/>
                <w:szCs w:val="24"/>
                <w:rtl w:val="0"/>
              </w:rPr>
              <w:t xml:space="preserve">Portability</w:t>
            </w:r>
          </w:p>
        </w:tc>
        <w:tc>
          <w:tcPr>
            <w:tcMar>
              <w:top w:w="100.0" w:type="dxa"/>
              <w:left w:w="100.0" w:type="dxa"/>
              <w:bottom w:w="100.0" w:type="dxa"/>
              <w:right w:w="100.0" w:type="dxa"/>
            </w:tcMar>
          </w:tcPr>
          <w:p w:rsidR="00000000" w:rsidDel="00000000" w:rsidP="00000000" w:rsidRDefault="00000000" w:rsidRPr="00000000" w14:paraId="0000007E">
            <w:pPr>
              <w:jc w:val="center"/>
              <w:rPr>
                <w:sz w:val="24"/>
                <w:szCs w:val="24"/>
              </w:rPr>
            </w:pPr>
            <w:r w:rsidDel="00000000" w:rsidR="00000000" w:rsidRPr="00000000">
              <w:rPr>
                <w:sz w:val="24"/>
                <w:szCs w:val="24"/>
                <w:rtl w:val="0"/>
              </w:rPr>
              <w:t xml:space="preserve">3.90</w:t>
            </w:r>
          </w:p>
        </w:tc>
        <w:tc>
          <w:tcPr>
            <w:tcMar>
              <w:top w:w="100.0" w:type="dxa"/>
              <w:left w:w="100.0" w:type="dxa"/>
              <w:bottom w:w="100.0" w:type="dxa"/>
              <w:right w:w="100.0" w:type="dxa"/>
            </w:tcMar>
          </w:tcPr>
          <w:p w:rsidR="00000000" w:rsidDel="00000000" w:rsidP="00000000" w:rsidRDefault="00000000" w:rsidRPr="00000000" w14:paraId="0000007F">
            <w:pPr>
              <w:jc w:val="center"/>
              <w:rPr>
                <w:sz w:val="24"/>
                <w:szCs w:val="24"/>
              </w:rPr>
            </w:pPr>
            <w:r w:rsidDel="00000000" w:rsidR="00000000" w:rsidRPr="00000000">
              <w:rPr>
                <w:sz w:val="24"/>
                <w:szCs w:val="24"/>
                <w:rtl w:val="0"/>
              </w:rPr>
              <w:t xml:space="preserve">Good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0">
            <w:pPr>
              <w:jc w:val="center"/>
              <w:rPr>
                <w:sz w:val="24"/>
                <w:szCs w:val="24"/>
              </w:rPr>
            </w:pPr>
            <w:r w:rsidDel="00000000" w:rsidR="00000000" w:rsidRPr="00000000">
              <w:rPr>
                <w:sz w:val="24"/>
                <w:szCs w:val="24"/>
                <w:rtl w:val="0"/>
              </w:rPr>
              <w:t xml:space="preserve">9</w:t>
            </w:r>
          </w:p>
        </w:tc>
        <w:tc>
          <w:tcPr>
            <w:tcMar>
              <w:top w:w="100.0" w:type="dxa"/>
              <w:left w:w="100.0" w:type="dxa"/>
              <w:bottom w:w="100.0" w:type="dxa"/>
              <w:right w:w="100.0" w:type="dxa"/>
            </w:tcMar>
          </w:tcPr>
          <w:p w:rsidR="00000000" w:rsidDel="00000000" w:rsidP="00000000" w:rsidRDefault="00000000" w:rsidRPr="00000000" w14:paraId="00000081">
            <w:pPr>
              <w:rPr>
                <w:sz w:val="24"/>
                <w:szCs w:val="24"/>
              </w:rPr>
            </w:pPr>
            <w:r w:rsidDel="00000000" w:rsidR="00000000" w:rsidRPr="00000000">
              <w:rPr>
                <w:sz w:val="24"/>
                <w:szCs w:val="24"/>
                <w:rtl w:val="0"/>
              </w:rPr>
              <w:t xml:space="preserve">Data Quality</w:t>
            </w:r>
          </w:p>
        </w:tc>
        <w:tc>
          <w:tcPr>
            <w:tcMar>
              <w:top w:w="100.0" w:type="dxa"/>
              <w:left w:w="100.0" w:type="dxa"/>
              <w:bottom w:w="100.0" w:type="dxa"/>
              <w:right w:w="100.0" w:type="dxa"/>
            </w:tcMar>
          </w:tcPr>
          <w:p w:rsidR="00000000" w:rsidDel="00000000" w:rsidP="00000000" w:rsidRDefault="00000000" w:rsidRPr="00000000" w14:paraId="00000082">
            <w:pPr>
              <w:jc w:val="center"/>
              <w:rPr>
                <w:sz w:val="24"/>
                <w:szCs w:val="24"/>
              </w:rPr>
            </w:pPr>
            <w:r w:rsidDel="00000000" w:rsidR="00000000" w:rsidRPr="00000000">
              <w:rPr>
                <w:sz w:val="24"/>
                <w:szCs w:val="24"/>
                <w:rtl w:val="0"/>
              </w:rPr>
              <w:t xml:space="preserve">3.70</w:t>
            </w:r>
          </w:p>
        </w:tc>
        <w:tc>
          <w:tcPr>
            <w:tcMar>
              <w:top w:w="100.0" w:type="dxa"/>
              <w:left w:w="100.0" w:type="dxa"/>
              <w:bottom w:w="100.0" w:type="dxa"/>
              <w:right w:w="100.0" w:type="dxa"/>
            </w:tcMar>
          </w:tcPr>
          <w:p w:rsidR="00000000" w:rsidDel="00000000" w:rsidP="00000000" w:rsidRDefault="00000000" w:rsidRPr="00000000" w14:paraId="00000083">
            <w:pPr>
              <w:jc w:val="center"/>
              <w:rPr>
                <w:sz w:val="24"/>
                <w:szCs w:val="24"/>
              </w:rPr>
            </w:pPr>
            <w:r w:rsidDel="00000000" w:rsidR="00000000" w:rsidRPr="00000000">
              <w:rPr>
                <w:sz w:val="24"/>
                <w:szCs w:val="24"/>
                <w:rtl w:val="0"/>
              </w:rPr>
              <w:t xml:space="preserve">Good</w:t>
            </w:r>
          </w:p>
        </w:tc>
      </w:tr>
    </w:tbl>
    <w:p w:rsidR="00000000" w:rsidDel="00000000" w:rsidP="00000000" w:rsidRDefault="00000000" w:rsidRPr="00000000" w14:paraId="00000084">
      <w:pPr>
        <w:spacing w:after="200" w:line="480" w:lineRule="auto"/>
        <w:jc w:val="both"/>
        <w:rPr>
          <w:sz w:val="24"/>
          <w:szCs w:val="24"/>
        </w:rPr>
      </w:pPr>
      <w:r w:rsidDel="00000000" w:rsidR="00000000" w:rsidRPr="00000000">
        <w:rPr>
          <w:i w:val="1"/>
          <w:iCs w:val="1"/>
          <w:sz w:val="24"/>
          <w:szCs w:val="24"/>
          <w:rtl w:val="0"/>
        </w:rPr>
        <w:t xml:space="preserve">Table 2. Summary of MyKlinik.id Quality Assessment per Characteristic</w:t>
      </w:r>
      <w:r w:rsidDel="00000000" w:rsidR="00000000" w:rsidRPr="00000000">
        <w:rPr>
          <w:rtl w:val="0"/>
        </w:rPr>
      </w:r>
    </w:p>
    <w:p w:rsidR="00000000" w:rsidDel="00000000" w:rsidP="00000000" w:rsidRDefault="00000000" w:rsidRPr="00000000" w14:paraId="00000085">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4.3 Weighted Quality Index Calculation</w:t>
      </w:r>
      <w:r w:rsidDel="00000000" w:rsidR="00000000" w:rsidRPr="00000000">
        <w:rPr>
          <w:rtl w:val="0"/>
        </w:rPr>
      </w:r>
    </w:p>
    <w:p w:rsidR="00000000" w:rsidDel="00000000" w:rsidP="00000000" w:rsidRDefault="00000000" w:rsidRPr="00000000" w14:paraId="00000086">
      <w:pPr>
        <w:spacing w:after="200" w:line="480" w:lineRule="auto"/>
        <w:ind w:firstLine="720"/>
        <w:jc w:val="both"/>
        <w:rPr>
          <w:sz w:val="24"/>
          <w:szCs w:val="24"/>
        </w:rPr>
      </w:pPr>
      <w:r w:rsidDel="00000000" w:rsidR="00000000" w:rsidRPr="00000000">
        <w:rPr>
          <w:sz w:val="24"/>
          <w:szCs w:val="24"/>
          <w:rtl w:val="0"/>
        </w:rPr>
        <w:t xml:space="preserve">Following the weighting scheme defined in Section 3.7, each characteristic's mean score was multiplied by its corresponding weight to obtain its weighted contribution to overall system quality. The results of this calculation are presented in Table 3.</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300"/>
        <w:gridCol w:w="1400"/>
        <w:gridCol w:w="1400"/>
        <w:gridCol w:w="2200"/>
        <w:tblGridChange w:id="0">
          <w:tblGrid>
            <w:gridCol w:w="700"/>
            <w:gridCol w:w="3300"/>
            <w:gridCol w:w="1400"/>
            <w:gridCol w:w="1400"/>
            <w:gridCol w:w="2200"/>
          </w:tblGrid>
        </w:tblGridChange>
      </w:tblGrid>
      <w:tr>
        <w:trPr>
          <w:cantSplit w:val="0"/>
          <w:tblHeader w:val="1"/>
        </w:trPr>
        <w:tc>
          <w:tcPr>
            <w:tcMar>
              <w:top w:w="100.0" w:type="dxa"/>
              <w:left w:w="100.0" w:type="dxa"/>
              <w:bottom w:w="100.0" w:type="dxa"/>
              <w:right w:w="100.0" w:type="dxa"/>
            </w:tcMar>
          </w:tcPr>
          <w:p w:rsidR="00000000" w:rsidDel="00000000" w:rsidP="00000000" w:rsidRDefault="00000000" w:rsidRPr="00000000" w14:paraId="00000087">
            <w:pPr>
              <w:jc w:val="center"/>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8">
            <w:pPr>
              <w:rPr>
                <w:sz w:val="24"/>
                <w:szCs w:val="24"/>
              </w:rPr>
            </w:pPr>
            <w:r w:rsidDel="00000000" w:rsidR="00000000" w:rsidRPr="00000000">
              <w:rPr>
                <w:b w:val="1"/>
                <w:bCs w:val="1"/>
                <w:sz w:val="24"/>
                <w:szCs w:val="24"/>
                <w:rtl w:val="0"/>
              </w:rPr>
              <w:t xml:space="preserve">Characteristic</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9">
            <w:pPr>
              <w:jc w:val="center"/>
              <w:rPr>
                <w:sz w:val="24"/>
                <w:szCs w:val="24"/>
              </w:rPr>
            </w:pPr>
            <w:r w:rsidDel="00000000" w:rsidR="00000000" w:rsidRPr="00000000">
              <w:rPr>
                <w:b w:val="1"/>
                <w:bCs w:val="1"/>
                <w:sz w:val="24"/>
                <w:szCs w:val="24"/>
                <w:rtl w:val="0"/>
              </w:rPr>
              <w:t xml:space="preserve">Mean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A">
            <w:pPr>
              <w:jc w:val="center"/>
              <w:rPr>
                <w:sz w:val="24"/>
                <w:szCs w:val="24"/>
              </w:rPr>
            </w:pPr>
            <w:r w:rsidDel="00000000" w:rsidR="00000000" w:rsidRPr="00000000">
              <w:rPr>
                <w:b w:val="1"/>
                <w:bCs w:val="1"/>
                <w:sz w:val="24"/>
                <w:szCs w:val="24"/>
                <w:rtl w:val="0"/>
              </w:rPr>
              <w:t xml:space="preserve">Weight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B">
            <w:pPr>
              <w:jc w:val="center"/>
              <w:rPr>
                <w:sz w:val="24"/>
                <w:szCs w:val="24"/>
              </w:rPr>
            </w:pPr>
            <w:r w:rsidDel="00000000" w:rsidR="00000000" w:rsidRPr="00000000">
              <w:rPr>
                <w:b w:val="1"/>
                <w:bCs w:val="1"/>
                <w:sz w:val="24"/>
                <w:szCs w:val="24"/>
                <w:rtl w:val="0"/>
              </w:rPr>
              <w:t xml:space="preserve">Contribution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C">
            <w:pPr>
              <w:jc w:val="center"/>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8D">
            <w:pPr>
              <w:rPr>
                <w:sz w:val="24"/>
                <w:szCs w:val="24"/>
              </w:rPr>
            </w:pPr>
            <w:r w:rsidDel="00000000" w:rsidR="00000000" w:rsidRPr="00000000">
              <w:rPr>
                <w:sz w:val="24"/>
                <w:szCs w:val="24"/>
                <w:rtl w:val="0"/>
              </w:rPr>
              <w:t xml:space="preserve">Functional Suitability</w:t>
            </w:r>
          </w:p>
        </w:tc>
        <w:tc>
          <w:tcPr>
            <w:tcMar>
              <w:top w:w="100.0" w:type="dxa"/>
              <w:left w:w="100.0" w:type="dxa"/>
              <w:bottom w:w="100.0" w:type="dxa"/>
              <w:right w:w="100.0" w:type="dxa"/>
            </w:tcMar>
          </w:tcPr>
          <w:p w:rsidR="00000000" w:rsidDel="00000000" w:rsidP="00000000" w:rsidRDefault="00000000" w:rsidRPr="00000000" w14:paraId="0000008E">
            <w:pPr>
              <w:jc w:val="center"/>
              <w:rPr>
                <w:sz w:val="24"/>
                <w:szCs w:val="24"/>
              </w:rPr>
            </w:pPr>
            <w:r w:rsidDel="00000000" w:rsidR="00000000" w:rsidRPr="00000000">
              <w:rPr>
                <w:sz w:val="24"/>
                <w:szCs w:val="24"/>
                <w:rtl w:val="0"/>
              </w:rPr>
              <w:t xml:space="preserve">4.20</w:t>
            </w:r>
          </w:p>
        </w:tc>
        <w:tc>
          <w:tcPr>
            <w:tcMar>
              <w:top w:w="100.0" w:type="dxa"/>
              <w:left w:w="100.0" w:type="dxa"/>
              <w:bottom w:w="100.0" w:type="dxa"/>
              <w:right w:w="100.0" w:type="dxa"/>
            </w:tcMar>
          </w:tcPr>
          <w:p w:rsidR="00000000" w:rsidDel="00000000" w:rsidP="00000000" w:rsidRDefault="00000000" w:rsidRPr="00000000" w14:paraId="0000008F">
            <w:pPr>
              <w:jc w:val="center"/>
              <w:rPr>
                <w:sz w:val="24"/>
                <w:szCs w:val="24"/>
              </w:rPr>
            </w:pPr>
            <w:r w:rsidDel="00000000" w:rsidR="00000000" w:rsidRPr="00000000">
              <w:rPr>
                <w:sz w:val="24"/>
                <w:szCs w:val="24"/>
                <w:rtl w:val="0"/>
              </w:rPr>
              <w:t xml:space="preserve">0.20</w:t>
            </w:r>
          </w:p>
        </w:tc>
        <w:tc>
          <w:tcPr>
            <w:tcMar>
              <w:top w:w="100.0" w:type="dxa"/>
              <w:left w:w="100.0" w:type="dxa"/>
              <w:bottom w:w="100.0" w:type="dxa"/>
              <w:right w:w="100.0" w:type="dxa"/>
            </w:tcMar>
          </w:tcPr>
          <w:p w:rsidR="00000000" w:rsidDel="00000000" w:rsidP="00000000" w:rsidRDefault="00000000" w:rsidRPr="00000000" w14:paraId="00000090">
            <w:pPr>
              <w:jc w:val="center"/>
              <w:rPr>
                <w:sz w:val="24"/>
                <w:szCs w:val="24"/>
              </w:rPr>
            </w:pPr>
            <w:r w:rsidDel="00000000" w:rsidR="00000000" w:rsidRPr="00000000">
              <w:rPr>
                <w:sz w:val="24"/>
                <w:szCs w:val="24"/>
                <w:rtl w:val="0"/>
              </w:rPr>
              <w:t xml:space="preserve">0.840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1">
            <w:pPr>
              <w:jc w:val="center"/>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92">
            <w:pPr>
              <w:rPr>
                <w:sz w:val="24"/>
                <w:szCs w:val="24"/>
              </w:rPr>
            </w:pPr>
            <w:r w:rsidDel="00000000" w:rsidR="00000000" w:rsidRPr="00000000">
              <w:rPr>
                <w:sz w:val="24"/>
                <w:szCs w:val="24"/>
                <w:rtl w:val="0"/>
              </w:rPr>
              <w:t xml:space="preserve">Security</w:t>
            </w:r>
          </w:p>
        </w:tc>
        <w:tc>
          <w:tcPr>
            <w:tcMar>
              <w:top w:w="100.0" w:type="dxa"/>
              <w:left w:w="100.0" w:type="dxa"/>
              <w:bottom w:w="100.0" w:type="dxa"/>
              <w:right w:w="100.0" w:type="dxa"/>
            </w:tcMar>
          </w:tcPr>
          <w:p w:rsidR="00000000" w:rsidDel="00000000" w:rsidP="00000000" w:rsidRDefault="00000000" w:rsidRPr="00000000" w14:paraId="00000093">
            <w:pPr>
              <w:jc w:val="center"/>
              <w:rPr>
                <w:sz w:val="24"/>
                <w:szCs w:val="24"/>
              </w:rPr>
            </w:pPr>
            <w:r w:rsidDel="00000000" w:rsidR="00000000" w:rsidRPr="00000000">
              <w:rPr>
                <w:sz w:val="24"/>
                <w:szCs w:val="24"/>
                <w:rtl w:val="0"/>
              </w:rPr>
              <w:t xml:space="preserve">3.40</w:t>
            </w:r>
          </w:p>
        </w:tc>
        <w:tc>
          <w:tcPr>
            <w:tcMar>
              <w:top w:w="100.0" w:type="dxa"/>
              <w:left w:w="100.0" w:type="dxa"/>
              <w:bottom w:w="100.0" w:type="dxa"/>
              <w:right w:w="100.0" w:type="dxa"/>
            </w:tcMar>
          </w:tcPr>
          <w:p w:rsidR="00000000" w:rsidDel="00000000" w:rsidP="00000000" w:rsidRDefault="00000000" w:rsidRPr="00000000" w14:paraId="00000094">
            <w:pPr>
              <w:jc w:val="center"/>
              <w:rPr>
                <w:sz w:val="24"/>
                <w:szCs w:val="24"/>
              </w:rPr>
            </w:pPr>
            <w:r w:rsidDel="00000000" w:rsidR="00000000" w:rsidRPr="00000000">
              <w:rPr>
                <w:sz w:val="24"/>
                <w:szCs w:val="24"/>
                <w:rtl w:val="0"/>
              </w:rPr>
              <w:t xml:space="preserve">0.15</w:t>
            </w:r>
          </w:p>
        </w:tc>
        <w:tc>
          <w:tcPr>
            <w:tcMar>
              <w:top w:w="100.0" w:type="dxa"/>
              <w:left w:w="100.0" w:type="dxa"/>
              <w:bottom w:w="100.0" w:type="dxa"/>
              <w:right w:w="100.0" w:type="dxa"/>
            </w:tcMar>
          </w:tcPr>
          <w:p w:rsidR="00000000" w:rsidDel="00000000" w:rsidP="00000000" w:rsidRDefault="00000000" w:rsidRPr="00000000" w14:paraId="00000095">
            <w:pPr>
              <w:jc w:val="center"/>
              <w:rPr>
                <w:sz w:val="24"/>
                <w:szCs w:val="24"/>
              </w:rPr>
            </w:pPr>
            <w:r w:rsidDel="00000000" w:rsidR="00000000" w:rsidRPr="00000000">
              <w:rPr>
                <w:sz w:val="24"/>
                <w:szCs w:val="24"/>
                <w:rtl w:val="0"/>
              </w:rPr>
              <w:t xml:space="preserve">0.510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6">
            <w:pPr>
              <w:jc w:val="center"/>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097">
            <w:pPr>
              <w:rPr>
                <w:sz w:val="24"/>
                <w:szCs w:val="24"/>
              </w:rPr>
            </w:pPr>
            <w:r w:rsidDel="00000000" w:rsidR="00000000" w:rsidRPr="00000000">
              <w:rPr>
                <w:sz w:val="24"/>
                <w:szCs w:val="24"/>
                <w:rtl w:val="0"/>
              </w:rPr>
              <w:t xml:space="preserve">Reliability</w:t>
            </w:r>
          </w:p>
        </w:tc>
        <w:tc>
          <w:tcPr>
            <w:tcMar>
              <w:top w:w="100.0" w:type="dxa"/>
              <w:left w:w="100.0" w:type="dxa"/>
              <w:bottom w:w="100.0" w:type="dxa"/>
              <w:right w:w="100.0" w:type="dxa"/>
            </w:tcMar>
          </w:tcPr>
          <w:p w:rsidR="00000000" w:rsidDel="00000000" w:rsidP="00000000" w:rsidRDefault="00000000" w:rsidRPr="00000000" w14:paraId="00000098">
            <w:pPr>
              <w:jc w:val="center"/>
              <w:rPr>
                <w:sz w:val="24"/>
                <w:szCs w:val="24"/>
              </w:rPr>
            </w:pPr>
            <w:r w:rsidDel="00000000" w:rsidR="00000000" w:rsidRPr="00000000">
              <w:rPr>
                <w:sz w:val="24"/>
                <w:szCs w:val="24"/>
                <w:rtl w:val="0"/>
              </w:rPr>
              <w:t xml:space="preserve">3.80</w:t>
            </w:r>
          </w:p>
        </w:tc>
        <w:tc>
          <w:tcPr>
            <w:tcMar>
              <w:top w:w="100.0" w:type="dxa"/>
              <w:left w:w="100.0" w:type="dxa"/>
              <w:bottom w:w="100.0" w:type="dxa"/>
              <w:right w:w="100.0" w:type="dxa"/>
            </w:tcMar>
          </w:tcPr>
          <w:p w:rsidR="00000000" w:rsidDel="00000000" w:rsidP="00000000" w:rsidRDefault="00000000" w:rsidRPr="00000000" w14:paraId="00000099">
            <w:pPr>
              <w:jc w:val="center"/>
              <w:rPr>
                <w:sz w:val="24"/>
                <w:szCs w:val="24"/>
              </w:rPr>
            </w:pPr>
            <w:r w:rsidDel="00000000" w:rsidR="00000000" w:rsidRPr="00000000">
              <w:rPr>
                <w:sz w:val="24"/>
                <w:szCs w:val="24"/>
                <w:rtl w:val="0"/>
              </w:rPr>
              <w:t xml:space="preserve">0.15</w:t>
            </w:r>
          </w:p>
        </w:tc>
        <w:tc>
          <w:tcPr>
            <w:tcMar>
              <w:top w:w="100.0" w:type="dxa"/>
              <w:left w:w="100.0" w:type="dxa"/>
              <w:bottom w:w="100.0" w:type="dxa"/>
              <w:right w:w="100.0" w:type="dxa"/>
            </w:tcMar>
          </w:tcPr>
          <w:p w:rsidR="00000000" w:rsidDel="00000000" w:rsidP="00000000" w:rsidRDefault="00000000" w:rsidRPr="00000000" w14:paraId="0000009A">
            <w:pPr>
              <w:jc w:val="center"/>
              <w:rPr>
                <w:sz w:val="24"/>
                <w:szCs w:val="24"/>
              </w:rPr>
            </w:pPr>
            <w:r w:rsidDel="00000000" w:rsidR="00000000" w:rsidRPr="00000000">
              <w:rPr>
                <w:sz w:val="24"/>
                <w:szCs w:val="24"/>
                <w:rtl w:val="0"/>
              </w:rPr>
              <w:t xml:space="preserve">0.570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B">
            <w:pPr>
              <w:jc w:val="center"/>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09C">
            <w:pPr>
              <w:rPr>
                <w:sz w:val="24"/>
                <w:szCs w:val="24"/>
              </w:rPr>
            </w:pPr>
            <w:r w:rsidDel="00000000" w:rsidR="00000000" w:rsidRPr="00000000">
              <w:rPr>
                <w:sz w:val="24"/>
                <w:szCs w:val="24"/>
                <w:rtl w:val="0"/>
              </w:rPr>
              <w:t xml:space="preserve">Usability</w:t>
            </w:r>
          </w:p>
        </w:tc>
        <w:tc>
          <w:tcPr>
            <w:tcMar>
              <w:top w:w="100.0" w:type="dxa"/>
              <w:left w:w="100.0" w:type="dxa"/>
              <w:bottom w:w="100.0" w:type="dxa"/>
              <w:right w:w="100.0" w:type="dxa"/>
            </w:tcMar>
          </w:tcPr>
          <w:p w:rsidR="00000000" w:rsidDel="00000000" w:rsidP="00000000" w:rsidRDefault="00000000" w:rsidRPr="00000000" w14:paraId="0000009D">
            <w:pPr>
              <w:jc w:val="center"/>
              <w:rPr>
                <w:sz w:val="24"/>
                <w:szCs w:val="24"/>
              </w:rPr>
            </w:pPr>
            <w:r w:rsidDel="00000000" w:rsidR="00000000" w:rsidRPr="00000000">
              <w:rPr>
                <w:sz w:val="24"/>
                <w:szCs w:val="24"/>
                <w:rtl w:val="0"/>
              </w:rPr>
              <w:t xml:space="preserve">4.00</w:t>
            </w:r>
          </w:p>
        </w:tc>
        <w:tc>
          <w:tcPr>
            <w:tcMar>
              <w:top w:w="100.0" w:type="dxa"/>
              <w:left w:w="100.0" w:type="dxa"/>
              <w:bottom w:w="100.0" w:type="dxa"/>
              <w:right w:w="100.0" w:type="dxa"/>
            </w:tcMar>
          </w:tcPr>
          <w:p w:rsidR="00000000" w:rsidDel="00000000" w:rsidP="00000000" w:rsidRDefault="00000000" w:rsidRPr="00000000" w14:paraId="0000009E">
            <w:pPr>
              <w:jc w:val="center"/>
              <w:rPr>
                <w:sz w:val="24"/>
                <w:szCs w:val="24"/>
              </w:rPr>
            </w:pPr>
            <w:r w:rsidDel="00000000" w:rsidR="00000000" w:rsidRPr="00000000">
              <w:rPr>
                <w:sz w:val="24"/>
                <w:szCs w:val="24"/>
                <w:rtl w:val="0"/>
              </w:rPr>
              <w:t xml:space="preserve">0.15</w:t>
            </w:r>
          </w:p>
        </w:tc>
        <w:tc>
          <w:tcPr>
            <w:tcMar>
              <w:top w:w="100.0" w:type="dxa"/>
              <w:left w:w="100.0" w:type="dxa"/>
              <w:bottom w:w="100.0" w:type="dxa"/>
              <w:right w:w="100.0" w:type="dxa"/>
            </w:tcMar>
          </w:tcPr>
          <w:p w:rsidR="00000000" w:rsidDel="00000000" w:rsidP="00000000" w:rsidRDefault="00000000" w:rsidRPr="00000000" w14:paraId="0000009F">
            <w:pPr>
              <w:jc w:val="center"/>
              <w:rPr>
                <w:sz w:val="24"/>
                <w:szCs w:val="24"/>
              </w:rPr>
            </w:pPr>
            <w:r w:rsidDel="00000000" w:rsidR="00000000" w:rsidRPr="00000000">
              <w:rPr>
                <w:sz w:val="24"/>
                <w:szCs w:val="24"/>
                <w:rtl w:val="0"/>
              </w:rPr>
              <w:t xml:space="preserve">0.600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0">
            <w:pPr>
              <w:jc w:val="center"/>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0A1">
            <w:pPr>
              <w:rPr>
                <w:sz w:val="24"/>
                <w:szCs w:val="24"/>
              </w:rPr>
            </w:pPr>
            <w:r w:rsidDel="00000000" w:rsidR="00000000" w:rsidRPr="00000000">
              <w:rPr>
                <w:sz w:val="24"/>
                <w:szCs w:val="24"/>
                <w:rtl w:val="0"/>
              </w:rPr>
              <w:t xml:space="preserve">Performance Efficiency</w:t>
            </w:r>
          </w:p>
        </w:tc>
        <w:tc>
          <w:tcPr>
            <w:tcMar>
              <w:top w:w="100.0" w:type="dxa"/>
              <w:left w:w="100.0" w:type="dxa"/>
              <w:bottom w:w="100.0" w:type="dxa"/>
              <w:right w:w="100.0" w:type="dxa"/>
            </w:tcMar>
          </w:tcPr>
          <w:p w:rsidR="00000000" w:rsidDel="00000000" w:rsidP="00000000" w:rsidRDefault="00000000" w:rsidRPr="00000000" w14:paraId="000000A2">
            <w:pPr>
              <w:jc w:val="center"/>
              <w:rPr>
                <w:sz w:val="24"/>
                <w:szCs w:val="24"/>
              </w:rPr>
            </w:pPr>
            <w:r w:rsidDel="00000000" w:rsidR="00000000" w:rsidRPr="00000000">
              <w:rPr>
                <w:sz w:val="24"/>
                <w:szCs w:val="24"/>
                <w:rtl w:val="0"/>
              </w:rPr>
              <w:t xml:space="preserve">3.60</w:t>
            </w:r>
          </w:p>
        </w:tc>
        <w:tc>
          <w:tcPr>
            <w:tcMar>
              <w:top w:w="100.0" w:type="dxa"/>
              <w:left w:w="100.0" w:type="dxa"/>
              <w:bottom w:w="100.0" w:type="dxa"/>
              <w:right w:w="100.0" w:type="dxa"/>
            </w:tcMar>
          </w:tcPr>
          <w:p w:rsidR="00000000" w:rsidDel="00000000" w:rsidP="00000000" w:rsidRDefault="00000000" w:rsidRPr="00000000" w14:paraId="000000A3">
            <w:pPr>
              <w:jc w:val="center"/>
              <w:rPr>
                <w:sz w:val="24"/>
                <w:szCs w:val="24"/>
              </w:rPr>
            </w:pPr>
            <w:r w:rsidDel="00000000" w:rsidR="00000000" w:rsidRPr="00000000">
              <w:rPr>
                <w:sz w:val="24"/>
                <w:szCs w:val="24"/>
                <w:rtl w:val="0"/>
              </w:rPr>
              <w:t xml:space="preserve">0.10</w:t>
            </w:r>
          </w:p>
        </w:tc>
        <w:tc>
          <w:tcPr>
            <w:tcMar>
              <w:top w:w="100.0" w:type="dxa"/>
              <w:left w:w="100.0" w:type="dxa"/>
              <w:bottom w:w="100.0" w:type="dxa"/>
              <w:right w:w="100.0" w:type="dxa"/>
            </w:tcMar>
          </w:tcPr>
          <w:p w:rsidR="00000000" w:rsidDel="00000000" w:rsidP="00000000" w:rsidRDefault="00000000" w:rsidRPr="00000000" w14:paraId="000000A4">
            <w:pPr>
              <w:jc w:val="center"/>
              <w:rPr>
                <w:sz w:val="24"/>
                <w:szCs w:val="24"/>
              </w:rPr>
            </w:pPr>
            <w:r w:rsidDel="00000000" w:rsidR="00000000" w:rsidRPr="00000000">
              <w:rPr>
                <w:sz w:val="24"/>
                <w:szCs w:val="24"/>
                <w:rtl w:val="0"/>
              </w:rPr>
              <w:t xml:space="preserve">0.360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5">
            <w:pPr>
              <w:jc w:val="center"/>
              <w:rPr>
                <w:sz w:val="24"/>
                <w:szCs w:val="24"/>
              </w:rPr>
            </w:pPr>
            <w:r w:rsidDel="00000000" w:rsidR="00000000" w:rsidRPr="00000000">
              <w:rPr>
                <w:sz w:val="24"/>
                <w:szCs w:val="24"/>
                <w:rtl w:val="0"/>
              </w:rPr>
              <w:t xml:space="preserve">6</w:t>
            </w:r>
          </w:p>
        </w:tc>
        <w:tc>
          <w:tcPr>
            <w:tcMar>
              <w:top w:w="100.0" w:type="dxa"/>
              <w:left w:w="100.0" w:type="dxa"/>
              <w:bottom w:w="100.0" w:type="dxa"/>
              <w:right w:w="100.0" w:type="dxa"/>
            </w:tcMar>
          </w:tcPr>
          <w:p w:rsidR="00000000" w:rsidDel="00000000" w:rsidP="00000000" w:rsidRDefault="00000000" w:rsidRPr="00000000" w14:paraId="000000A6">
            <w:pPr>
              <w:rPr>
                <w:sz w:val="24"/>
                <w:szCs w:val="24"/>
              </w:rPr>
            </w:pPr>
            <w:r w:rsidDel="00000000" w:rsidR="00000000" w:rsidRPr="00000000">
              <w:rPr>
                <w:sz w:val="24"/>
                <w:szCs w:val="24"/>
                <w:rtl w:val="0"/>
              </w:rPr>
              <w:t xml:space="preserve">Maintainability</w:t>
            </w:r>
          </w:p>
        </w:tc>
        <w:tc>
          <w:tcPr>
            <w:tcMar>
              <w:top w:w="100.0" w:type="dxa"/>
              <w:left w:w="100.0" w:type="dxa"/>
              <w:bottom w:w="100.0" w:type="dxa"/>
              <w:right w:w="100.0" w:type="dxa"/>
            </w:tcMar>
          </w:tcPr>
          <w:p w:rsidR="00000000" w:rsidDel="00000000" w:rsidP="00000000" w:rsidRDefault="00000000" w:rsidRPr="00000000" w14:paraId="000000A7">
            <w:pPr>
              <w:jc w:val="center"/>
              <w:rPr>
                <w:sz w:val="24"/>
                <w:szCs w:val="24"/>
              </w:rPr>
            </w:pPr>
            <w:r w:rsidDel="00000000" w:rsidR="00000000" w:rsidRPr="00000000">
              <w:rPr>
                <w:sz w:val="24"/>
                <w:szCs w:val="24"/>
                <w:rtl w:val="0"/>
              </w:rPr>
              <w:t xml:space="preserve">3.20</w:t>
            </w:r>
          </w:p>
        </w:tc>
        <w:tc>
          <w:tcPr>
            <w:tcMar>
              <w:top w:w="100.0" w:type="dxa"/>
              <w:left w:w="100.0" w:type="dxa"/>
              <w:bottom w:w="100.0" w:type="dxa"/>
              <w:right w:w="100.0" w:type="dxa"/>
            </w:tcMar>
          </w:tcPr>
          <w:p w:rsidR="00000000" w:rsidDel="00000000" w:rsidP="00000000" w:rsidRDefault="00000000" w:rsidRPr="00000000" w14:paraId="000000A8">
            <w:pPr>
              <w:jc w:val="center"/>
              <w:rPr>
                <w:sz w:val="24"/>
                <w:szCs w:val="24"/>
              </w:rPr>
            </w:pPr>
            <w:r w:rsidDel="00000000" w:rsidR="00000000" w:rsidRPr="00000000">
              <w:rPr>
                <w:sz w:val="24"/>
                <w:szCs w:val="24"/>
                <w:rtl w:val="0"/>
              </w:rPr>
              <w:t xml:space="preserve">0.10</w:t>
            </w:r>
          </w:p>
        </w:tc>
        <w:tc>
          <w:tcPr>
            <w:tcMar>
              <w:top w:w="100.0" w:type="dxa"/>
              <w:left w:w="100.0" w:type="dxa"/>
              <w:bottom w:w="100.0" w:type="dxa"/>
              <w:right w:w="100.0" w:type="dxa"/>
            </w:tcMar>
          </w:tcPr>
          <w:p w:rsidR="00000000" w:rsidDel="00000000" w:rsidP="00000000" w:rsidRDefault="00000000" w:rsidRPr="00000000" w14:paraId="000000A9">
            <w:pPr>
              <w:jc w:val="center"/>
              <w:rPr>
                <w:sz w:val="24"/>
                <w:szCs w:val="24"/>
              </w:rPr>
            </w:pPr>
            <w:r w:rsidDel="00000000" w:rsidR="00000000" w:rsidRPr="00000000">
              <w:rPr>
                <w:sz w:val="24"/>
                <w:szCs w:val="24"/>
                <w:rtl w:val="0"/>
              </w:rPr>
              <w:t xml:space="preserve">0.320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A">
            <w:pPr>
              <w:jc w:val="center"/>
              <w:rPr>
                <w:sz w:val="24"/>
                <w:szCs w:val="24"/>
              </w:rPr>
            </w:pPr>
            <w:r w:rsidDel="00000000" w:rsidR="00000000" w:rsidRPr="00000000">
              <w:rPr>
                <w:sz w:val="24"/>
                <w:szCs w:val="24"/>
                <w:rtl w:val="0"/>
              </w:rPr>
              <w:t xml:space="preserve">7</w:t>
            </w:r>
          </w:p>
        </w:tc>
        <w:tc>
          <w:tcPr>
            <w:tcMar>
              <w:top w:w="100.0" w:type="dxa"/>
              <w:left w:w="100.0" w:type="dxa"/>
              <w:bottom w:w="100.0" w:type="dxa"/>
              <w:right w:w="100.0" w:type="dxa"/>
            </w:tcMar>
          </w:tcPr>
          <w:p w:rsidR="00000000" w:rsidDel="00000000" w:rsidP="00000000" w:rsidRDefault="00000000" w:rsidRPr="00000000" w14:paraId="000000AB">
            <w:pPr>
              <w:rPr>
                <w:sz w:val="24"/>
                <w:szCs w:val="24"/>
              </w:rPr>
            </w:pPr>
            <w:r w:rsidDel="00000000" w:rsidR="00000000" w:rsidRPr="00000000">
              <w:rPr>
                <w:sz w:val="24"/>
                <w:szCs w:val="24"/>
                <w:rtl w:val="0"/>
              </w:rPr>
              <w:t xml:space="preserve">Compatibility</w:t>
            </w:r>
          </w:p>
        </w:tc>
        <w:tc>
          <w:tcPr>
            <w:tcMar>
              <w:top w:w="100.0" w:type="dxa"/>
              <w:left w:w="100.0" w:type="dxa"/>
              <w:bottom w:w="100.0" w:type="dxa"/>
              <w:right w:w="100.0" w:type="dxa"/>
            </w:tcMar>
          </w:tcPr>
          <w:p w:rsidR="00000000" w:rsidDel="00000000" w:rsidP="00000000" w:rsidRDefault="00000000" w:rsidRPr="00000000" w14:paraId="000000AC">
            <w:pPr>
              <w:jc w:val="center"/>
              <w:rPr>
                <w:sz w:val="24"/>
                <w:szCs w:val="24"/>
              </w:rPr>
            </w:pPr>
            <w:r w:rsidDel="00000000" w:rsidR="00000000" w:rsidRPr="00000000">
              <w:rPr>
                <w:sz w:val="24"/>
                <w:szCs w:val="24"/>
                <w:rtl w:val="0"/>
              </w:rPr>
              <w:t xml:space="preserve">4.10</w:t>
            </w:r>
          </w:p>
        </w:tc>
        <w:tc>
          <w:tcPr>
            <w:tcMar>
              <w:top w:w="100.0" w:type="dxa"/>
              <w:left w:w="100.0" w:type="dxa"/>
              <w:bottom w:w="100.0" w:type="dxa"/>
              <w:right w:w="100.0" w:type="dxa"/>
            </w:tcMar>
          </w:tcPr>
          <w:p w:rsidR="00000000" w:rsidDel="00000000" w:rsidP="00000000" w:rsidRDefault="00000000" w:rsidRPr="00000000" w14:paraId="000000AD">
            <w:pPr>
              <w:jc w:val="center"/>
              <w:rPr>
                <w:sz w:val="24"/>
                <w:szCs w:val="24"/>
              </w:rPr>
            </w:pPr>
            <w:r w:rsidDel="00000000" w:rsidR="00000000" w:rsidRPr="00000000">
              <w:rPr>
                <w:sz w:val="24"/>
                <w:szCs w:val="24"/>
                <w:rtl w:val="0"/>
              </w:rPr>
              <w:t xml:space="preserve">0.05</w:t>
            </w:r>
          </w:p>
        </w:tc>
        <w:tc>
          <w:tcPr>
            <w:tcMar>
              <w:top w:w="100.0" w:type="dxa"/>
              <w:left w:w="100.0" w:type="dxa"/>
              <w:bottom w:w="100.0" w:type="dxa"/>
              <w:right w:w="100.0" w:type="dxa"/>
            </w:tcMar>
          </w:tcPr>
          <w:p w:rsidR="00000000" w:rsidDel="00000000" w:rsidP="00000000" w:rsidRDefault="00000000" w:rsidRPr="00000000" w14:paraId="000000AE">
            <w:pPr>
              <w:jc w:val="center"/>
              <w:rPr>
                <w:sz w:val="24"/>
                <w:szCs w:val="24"/>
              </w:rPr>
            </w:pPr>
            <w:r w:rsidDel="00000000" w:rsidR="00000000" w:rsidRPr="00000000">
              <w:rPr>
                <w:sz w:val="24"/>
                <w:szCs w:val="24"/>
                <w:rtl w:val="0"/>
              </w:rPr>
              <w:t xml:space="preserve">0.205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F">
            <w:pPr>
              <w:jc w:val="center"/>
              <w:rPr>
                <w:sz w:val="24"/>
                <w:szCs w:val="24"/>
              </w:rPr>
            </w:pPr>
            <w:r w:rsidDel="00000000" w:rsidR="00000000" w:rsidRPr="00000000">
              <w:rPr>
                <w:sz w:val="24"/>
                <w:szCs w:val="24"/>
                <w:rtl w:val="0"/>
              </w:rPr>
              <w:t xml:space="preserve">8</w:t>
            </w:r>
          </w:p>
        </w:tc>
        <w:tc>
          <w:tcPr>
            <w:tcMar>
              <w:top w:w="100.0" w:type="dxa"/>
              <w:left w:w="100.0" w:type="dxa"/>
              <w:bottom w:w="100.0" w:type="dxa"/>
              <w:right w:w="100.0" w:type="dxa"/>
            </w:tcMar>
          </w:tcPr>
          <w:p w:rsidR="00000000" w:rsidDel="00000000" w:rsidP="00000000" w:rsidRDefault="00000000" w:rsidRPr="00000000" w14:paraId="000000B0">
            <w:pPr>
              <w:rPr>
                <w:sz w:val="24"/>
                <w:szCs w:val="24"/>
              </w:rPr>
            </w:pPr>
            <w:r w:rsidDel="00000000" w:rsidR="00000000" w:rsidRPr="00000000">
              <w:rPr>
                <w:sz w:val="24"/>
                <w:szCs w:val="24"/>
                <w:rtl w:val="0"/>
              </w:rPr>
              <w:t xml:space="preserve">Portability</w:t>
            </w:r>
          </w:p>
        </w:tc>
        <w:tc>
          <w:tcPr>
            <w:tcMar>
              <w:top w:w="100.0" w:type="dxa"/>
              <w:left w:w="100.0" w:type="dxa"/>
              <w:bottom w:w="100.0" w:type="dxa"/>
              <w:right w:w="100.0" w:type="dxa"/>
            </w:tcMar>
          </w:tcPr>
          <w:p w:rsidR="00000000" w:rsidDel="00000000" w:rsidP="00000000" w:rsidRDefault="00000000" w:rsidRPr="00000000" w14:paraId="000000B1">
            <w:pPr>
              <w:jc w:val="center"/>
              <w:rPr>
                <w:sz w:val="24"/>
                <w:szCs w:val="24"/>
              </w:rPr>
            </w:pPr>
            <w:r w:rsidDel="00000000" w:rsidR="00000000" w:rsidRPr="00000000">
              <w:rPr>
                <w:sz w:val="24"/>
                <w:szCs w:val="24"/>
                <w:rtl w:val="0"/>
              </w:rPr>
              <w:t xml:space="preserve">3.90</w:t>
            </w:r>
          </w:p>
        </w:tc>
        <w:tc>
          <w:tcPr>
            <w:tcMar>
              <w:top w:w="100.0" w:type="dxa"/>
              <w:left w:w="100.0" w:type="dxa"/>
              <w:bottom w:w="100.0" w:type="dxa"/>
              <w:right w:w="100.0" w:type="dxa"/>
            </w:tcMar>
          </w:tcPr>
          <w:p w:rsidR="00000000" w:rsidDel="00000000" w:rsidP="00000000" w:rsidRDefault="00000000" w:rsidRPr="00000000" w14:paraId="000000B2">
            <w:pPr>
              <w:jc w:val="center"/>
              <w:rPr>
                <w:sz w:val="24"/>
                <w:szCs w:val="24"/>
              </w:rPr>
            </w:pPr>
            <w:r w:rsidDel="00000000" w:rsidR="00000000" w:rsidRPr="00000000">
              <w:rPr>
                <w:sz w:val="24"/>
                <w:szCs w:val="24"/>
                <w:rtl w:val="0"/>
              </w:rPr>
              <w:t xml:space="preserve">0.05</w:t>
            </w:r>
          </w:p>
        </w:tc>
        <w:tc>
          <w:tcPr>
            <w:tcMar>
              <w:top w:w="100.0" w:type="dxa"/>
              <w:left w:w="100.0" w:type="dxa"/>
              <w:bottom w:w="100.0" w:type="dxa"/>
              <w:right w:w="100.0" w:type="dxa"/>
            </w:tcMar>
          </w:tcPr>
          <w:p w:rsidR="00000000" w:rsidDel="00000000" w:rsidP="00000000" w:rsidRDefault="00000000" w:rsidRPr="00000000" w14:paraId="000000B3">
            <w:pPr>
              <w:jc w:val="center"/>
              <w:rPr>
                <w:sz w:val="24"/>
                <w:szCs w:val="24"/>
              </w:rPr>
            </w:pPr>
            <w:r w:rsidDel="00000000" w:rsidR="00000000" w:rsidRPr="00000000">
              <w:rPr>
                <w:sz w:val="24"/>
                <w:szCs w:val="24"/>
                <w:rtl w:val="0"/>
              </w:rPr>
              <w:t xml:space="preserve">0.195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4">
            <w:pPr>
              <w:jc w:val="center"/>
              <w:rPr>
                <w:sz w:val="24"/>
                <w:szCs w:val="24"/>
              </w:rPr>
            </w:pPr>
            <w:r w:rsidDel="00000000" w:rsidR="00000000" w:rsidRPr="00000000">
              <w:rPr>
                <w:sz w:val="24"/>
                <w:szCs w:val="24"/>
                <w:rtl w:val="0"/>
              </w:rPr>
              <w:t xml:space="preserve">9</w:t>
            </w:r>
          </w:p>
        </w:tc>
        <w:tc>
          <w:tcPr>
            <w:tcMar>
              <w:top w:w="100.0" w:type="dxa"/>
              <w:left w:w="100.0" w:type="dxa"/>
              <w:bottom w:w="100.0" w:type="dxa"/>
              <w:right w:w="100.0" w:type="dxa"/>
            </w:tcMar>
          </w:tcPr>
          <w:p w:rsidR="00000000" w:rsidDel="00000000" w:rsidP="00000000" w:rsidRDefault="00000000" w:rsidRPr="00000000" w14:paraId="000000B5">
            <w:pPr>
              <w:rPr>
                <w:sz w:val="24"/>
                <w:szCs w:val="24"/>
              </w:rPr>
            </w:pPr>
            <w:r w:rsidDel="00000000" w:rsidR="00000000" w:rsidRPr="00000000">
              <w:rPr>
                <w:sz w:val="24"/>
                <w:szCs w:val="24"/>
                <w:rtl w:val="0"/>
              </w:rPr>
              <w:t xml:space="preserve">Data Quality</w:t>
            </w:r>
          </w:p>
        </w:tc>
        <w:tc>
          <w:tcPr>
            <w:tcMar>
              <w:top w:w="100.0" w:type="dxa"/>
              <w:left w:w="100.0" w:type="dxa"/>
              <w:bottom w:w="100.0" w:type="dxa"/>
              <w:right w:w="100.0" w:type="dxa"/>
            </w:tcMar>
          </w:tcPr>
          <w:p w:rsidR="00000000" w:rsidDel="00000000" w:rsidP="00000000" w:rsidRDefault="00000000" w:rsidRPr="00000000" w14:paraId="000000B6">
            <w:pPr>
              <w:jc w:val="center"/>
              <w:rPr>
                <w:sz w:val="24"/>
                <w:szCs w:val="24"/>
              </w:rPr>
            </w:pPr>
            <w:r w:rsidDel="00000000" w:rsidR="00000000" w:rsidRPr="00000000">
              <w:rPr>
                <w:sz w:val="24"/>
                <w:szCs w:val="24"/>
                <w:rtl w:val="0"/>
              </w:rPr>
              <w:t xml:space="preserve">3.70</w:t>
            </w:r>
          </w:p>
        </w:tc>
        <w:tc>
          <w:tcPr>
            <w:tcMar>
              <w:top w:w="100.0" w:type="dxa"/>
              <w:left w:w="100.0" w:type="dxa"/>
              <w:bottom w:w="100.0" w:type="dxa"/>
              <w:right w:w="100.0" w:type="dxa"/>
            </w:tcMar>
          </w:tcPr>
          <w:p w:rsidR="00000000" w:rsidDel="00000000" w:rsidP="00000000" w:rsidRDefault="00000000" w:rsidRPr="00000000" w14:paraId="000000B7">
            <w:pPr>
              <w:jc w:val="center"/>
              <w:rPr>
                <w:sz w:val="24"/>
                <w:szCs w:val="24"/>
              </w:rPr>
            </w:pPr>
            <w:r w:rsidDel="00000000" w:rsidR="00000000" w:rsidRPr="00000000">
              <w:rPr>
                <w:sz w:val="24"/>
                <w:szCs w:val="24"/>
                <w:rtl w:val="0"/>
              </w:rPr>
              <w:t xml:space="preserve">0.05</w:t>
            </w:r>
          </w:p>
        </w:tc>
        <w:tc>
          <w:tcPr>
            <w:tcMar>
              <w:top w:w="100.0" w:type="dxa"/>
              <w:left w:w="100.0" w:type="dxa"/>
              <w:bottom w:w="100.0" w:type="dxa"/>
              <w:right w:w="100.0" w:type="dxa"/>
            </w:tcMar>
          </w:tcPr>
          <w:p w:rsidR="00000000" w:rsidDel="00000000" w:rsidP="00000000" w:rsidRDefault="00000000" w:rsidRPr="00000000" w14:paraId="000000B8">
            <w:pPr>
              <w:jc w:val="center"/>
              <w:rPr>
                <w:sz w:val="24"/>
                <w:szCs w:val="24"/>
              </w:rPr>
            </w:pPr>
            <w:r w:rsidDel="00000000" w:rsidR="00000000" w:rsidRPr="00000000">
              <w:rPr>
                <w:sz w:val="24"/>
                <w:szCs w:val="24"/>
                <w:rtl w:val="0"/>
              </w:rPr>
              <w:t xml:space="preserve">0.185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9">
            <w:pPr>
              <w:jc w:val="center"/>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A">
            <w:pPr>
              <w:rPr>
                <w:sz w:val="24"/>
                <w:szCs w:val="24"/>
              </w:rPr>
            </w:pPr>
            <w:r w:rsidDel="00000000" w:rsidR="00000000" w:rsidRPr="00000000">
              <w:rPr>
                <w:b w:val="1"/>
                <w:bCs w:val="1"/>
                <w:sz w:val="24"/>
                <w:szCs w:val="24"/>
                <w:rtl w:val="0"/>
              </w:rPr>
              <w:t xml:space="preserve">Total Quality Index</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B">
            <w:pPr>
              <w:jc w:val="center"/>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C">
            <w:pPr>
              <w:jc w:val="center"/>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D">
            <w:pPr>
              <w:jc w:val="center"/>
              <w:rPr>
                <w:sz w:val="24"/>
                <w:szCs w:val="24"/>
              </w:rPr>
            </w:pPr>
            <w:sdt>
              <w:sdtPr>
                <w:id w:val="257579638"/>
                <w:tag w:val="goog_rdk_0"/>
              </w:sdtPr>
              <w:sdtContent>
                <w:r w:rsidDel="00000000" w:rsidR="00000000" w:rsidRPr="00000000">
                  <w:rPr>
                    <w:rFonts w:ascii="Gungsuh" w:cs="Gungsuh" w:eastAsia="Gungsuh" w:hAnsi="Gungsuh"/>
                    <w:b w:val="1"/>
                    <w:bCs w:val="1"/>
                    <w:sz w:val="24"/>
                    <w:szCs w:val="24"/>
                    <w:rtl w:val="0"/>
                  </w:rPr>
                  <w:t xml:space="preserve">3.785 ≈ 3.79</w:t>
                </w:r>
              </w:sdtContent>
            </w:sdt>
            <w:r w:rsidDel="00000000" w:rsidR="00000000" w:rsidRPr="00000000">
              <w:rPr>
                <w:rtl w:val="0"/>
              </w:rPr>
            </w:r>
          </w:p>
        </w:tc>
      </w:tr>
    </w:tbl>
    <w:p w:rsidR="00000000" w:rsidDel="00000000" w:rsidP="00000000" w:rsidRDefault="00000000" w:rsidRPr="00000000" w14:paraId="000000BE">
      <w:pPr>
        <w:spacing w:after="200" w:line="480" w:lineRule="auto"/>
        <w:jc w:val="both"/>
        <w:rPr>
          <w:sz w:val="24"/>
          <w:szCs w:val="24"/>
        </w:rPr>
      </w:pPr>
      <w:r w:rsidDel="00000000" w:rsidR="00000000" w:rsidRPr="00000000">
        <w:rPr>
          <w:i w:val="1"/>
          <w:iCs w:val="1"/>
          <w:sz w:val="24"/>
          <w:szCs w:val="24"/>
          <w:rtl w:val="0"/>
        </w:rPr>
        <w:t xml:space="preserve">Table 3. Weighted Contribution of Each Quality Characteristic to the Overall Quality Index</w:t>
      </w:r>
      <w:r w:rsidDel="00000000" w:rsidR="00000000" w:rsidRPr="00000000">
        <w:rPr>
          <w:rtl w:val="0"/>
        </w:rPr>
      </w:r>
    </w:p>
    <w:p w:rsidR="00000000" w:rsidDel="00000000" w:rsidP="00000000" w:rsidRDefault="00000000" w:rsidRPr="00000000" w14:paraId="000000BF">
      <w:pPr>
        <w:spacing w:after="200" w:line="480" w:lineRule="auto"/>
        <w:ind w:firstLine="720"/>
        <w:jc w:val="both"/>
        <w:rPr>
          <w:sz w:val="24"/>
          <w:szCs w:val="24"/>
        </w:rPr>
      </w:pPr>
      <w:r w:rsidDel="00000000" w:rsidR="00000000" w:rsidRPr="00000000">
        <w:rPr>
          <w:sz w:val="24"/>
          <w:szCs w:val="24"/>
          <w:rtl w:val="0"/>
        </w:rPr>
        <w:t xml:space="preserve">Summing the nine weighted contributions yields a total of 0.840 + 0.510 + 0.570 + 0.600 + 0.360 + 0.320 + 0.205 + 0.195 + 0.185 = 3.785, which is rounded to a final Quality Index of 3.79 out of 5.00. Applying the same interval classification used for individual characteristics, this composite score falls within the "Good" (3.41–4.20) category, indicating that MyKlinik.id meets most of the quality standards defined by ISO/IEC 25010, while several specific areas still require improvement.</w:t>
      </w:r>
    </w:p>
    <w:p w:rsidR="00000000" w:rsidDel="00000000" w:rsidP="00000000" w:rsidRDefault="00000000" w:rsidRPr="00000000" w14:paraId="000000C0">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4.4 Discussion</w:t>
      </w:r>
      <w:r w:rsidDel="00000000" w:rsidR="00000000" w:rsidRPr="00000000">
        <w:rPr>
          <w:rtl w:val="0"/>
        </w:rPr>
      </w:r>
    </w:p>
    <w:p w:rsidR="00000000" w:rsidDel="00000000" w:rsidP="00000000" w:rsidRDefault="00000000" w:rsidRPr="00000000" w14:paraId="000000C1">
      <w:pPr>
        <w:spacing w:after="200" w:line="480" w:lineRule="auto"/>
        <w:ind w:firstLine="720"/>
        <w:jc w:val="both"/>
        <w:rPr>
          <w:sz w:val="24"/>
          <w:szCs w:val="24"/>
        </w:rPr>
      </w:pPr>
      <w:r w:rsidDel="00000000" w:rsidR="00000000" w:rsidRPr="00000000">
        <w:rPr>
          <w:sz w:val="24"/>
          <w:szCs w:val="24"/>
          <w:rtl w:val="0"/>
        </w:rPr>
        <w:t xml:space="preserve">The weighted Quality Index of 3.79 provides a more operationally meaningful summary of MyKlinik.id's overall quality than a simple unweighted average, because it reflects the relatively greater importance of functional suitability, security, reliability, and usability, the four characteristics most directly tied to the integrity and safety of clinical record-keeping, in determining the system's fitness for purpose.</w:t>
      </w:r>
    </w:p>
    <w:p w:rsidR="00000000" w:rsidDel="00000000" w:rsidP="00000000" w:rsidRDefault="00000000" w:rsidRPr="00000000" w14:paraId="000000C2">
      <w:pPr>
        <w:spacing w:after="200" w:line="480" w:lineRule="auto"/>
        <w:ind w:firstLine="720"/>
        <w:jc w:val="both"/>
        <w:rPr>
          <w:sz w:val="24"/>
          <w:szCs w:val="24"/>
        </w:rPr>
      </w:pPr>
      <w:r w:rsidDel="00000000" w:rsidR="00000000" w:rsidRPr="00000000">
        <w:rPr>
          <w:sz w:val="24"/>
          <w:szCs w:val="24"/>
          <w:rtl w:val="0"/>
        </w:rPr>
        <w:t xml:space="preserve">Functional suitability (4.20), compatibility (4.10), and usability (4.00) were the strongest characteristics, all falling into the "Very Good" or high "Good" range. This suggests that MyKlinik.id's core functions, patient registration, medical record management, billing, and reporting, are well received by users, and that the system integrates reasonably well with the clinic's existing devices and workflows.</w:t>
      </w:r>
    </w:p>
    <w:p w:rsidR="00000000" w:rsidDel="00000000" w:rsidP="00000000" w:rsidRDefault="00000000" w:rsidRPr="00000000" w14:paraId="000000C3">
      <w:pPr>
        <w:spacing w:after="200" w:line="480" w:lineRule="auto"/>
        <w:ind w:firstLine="720"/>
        <w:jc w:val="both"/>
        <w:rPr>
          <w:sz w:val="24"/>
          <w:szCs w:val="24"/>
        </w:rPr>
      </w:pPr>
      <w:r w:rsidDel="00000000" w:rsidR="00000000" w:rsidRPr="00000000">
        <w:rPr>
          <w:sz w:val="24"/>
          <w:szCs w:val="24"/>
          <w:rtl w:val="0"/>
        </w:rPr>
        <w:t xml:space="preserve">Reliability (3.80) and data quality (3.70) were rated "Good," suggesting that the system is generally stable and that recorded patient data is perceived as reasonably accurate and complete, though not without occasional issues such as duplicate records noted during preliminary observation. Security (3.40) fell into the "Fair" category, the lowest score among the four highest-weighted characteristics; despite being weighted second only to functional suitability, security did not receive a correspondingly strong rating from respondents. This finding is consistent with the broader Indonesian EMR literature, which has repeatedly identified patient-data security as an area requiring stronger, more structured controls in clinical information systems (Ardianto &amp; Nurjanah, 2024). Because security carries a 15% weight in the Quality Index, this comparatively low score has a disproportionately large effect on the overall composite, and it represents a priority area for improvement rather than a minor concern.</w:t>
      </w:r>
    </w:p>
    <w:p w:rsidR="00000000" w:rsidDel="00000000" w:rsidP="00000000" w:rsidRDefault="00000000" w:rsidRPr="00000000" w14:paraId="000000C4">
      <w:pPr>
        <w:spacing w:after="200" w:line="480" w:lineRule="auto"/>
        <w:ind w:firstLine="720"/>
        <w:jc w:val="both"/>
        <w:rPr>
          <w:sz w:val="24"/>
          <w:szCs w:val="24"/>
        </w:rPr>
      </w:pPr>
      <w:r w:rsidDel="00000000" w:rsidR="00000000" w:rsidRPr="00000000">
        <w:rPr>
          <w:sz w:val="24"/>
          <w:szCs w:val="24"/>
          <w:rtl w:val="0"/>
        </w:rPr>
        <w:t xml:space="preserve">Performance efficiency (3.60) and maintainability (3.20) were the two lowest-rated characteristics overall, with maintainability falling to the bottom of the "Fair" category. This corroborates the preliminary observation of page-load delays during peak hours and the clinic's lack of comprehensive technical documentation. These weaknesses are broadly consistent with the service-quality challenges associated with EMR-supported clinical workflows described in the scoping review by Zuhdi and Darmawan (2024), who found that inconsistent system performance and inadequate operational support structures are recurring barriers to realizing the full service-quality benefits of electronic medical record systems in Indonesian healthcare settings. Although these two characteristics are weighted more lightly (10% each) than functional suitability or security, their consistently low scores still meaningfully depress the overall Quality Index and point to concrete, actionable improvement targets.</w:t>
      </w:r>
    </w:p>
    <w:p w:rsidR="00000000" w:rsidDel="00000000" w:rsidP="00000000" w:rsidRDefault="00000000" w:rsidRPr="00000000" w14:paraId="000000C5">
      <w:pPr>
        <w:spacing w:after="200" w:line="480" w:lineRule="auto"/>
        <w:ind w:firstLine="720"/>
        <w:jc w:val="both"/>
        <w:rPr>
          <w:sz w:val="24"/>
          <w:szCs w:val="24"/>
        </w:rPr>
      </w:pPr>
      <w:r w:rsidDel="00000000" w:rsidR="00000000" w:rsidRPr="00000000">
        <w:rPr>
          <w:sz w:val="24"/>
          <w:szCs w:val="24"/>
          <w:rtl w:val="0"/>
        </w:rPr>
        <w:t xml:space="preserve">Taken together, these findings support the view that EMR and clinic information system implementation can meaningfully improve service quality (Yunisa &amp; Gunawan, 2024; Yuana Wangsa Putri et al., 2024) when the underlying software achieves adequate functional suitability, but that realizing the full benefit requires deliberate attention to security, performance, and maintainability, dimensions that are more operational and infrastructure-dependent than purely functional. This reinforces the research gap identified in Chapter II: a full, weighted, nine-characteristic ISO 25010-based evaluation of a small private clinic system surfaces security and maintainability weaknesses that might be underweighted or overlooked in evaluations that rely on a simple unweighted average or that focus narrowly on functionality or usability alone.</w:t>
      </w:r>
    </w:p>
    <w:p w:rsidR="00000000" w:rsidDel="00000000" w:rsidP="00000000" w:rsidRDefault="00000000" w:rsidRPr="00000000" w14:paraId="000000C6">
      <w:pPr>
        <w:pStyle w:val="Heading1"/>
        <w:spacing w:after="200" w:before="400" w:lineRule="auto"/>
        <w:rPr>
          <w:color w:val="000000"/>
          <w:sz w:val="24"/>
          <w:szCs w:val="24"/>
        </w:rPr>
      </w:pPr>
      <w:r w:rsidDel="00000000" w:rsidR="00000000" w:rsidRPr="00000000">
        <w:rPr>
          <w:b w:val="1"/>
          <w:bCs w:val="1"/>
          <w:color w:val="000000"/>
          <w:sz w:val="24"/>
          <w:szCs w:val="24"/>
          <w:rtl w:val="0"/>
        </w:rPr>
        <w:t xml:space="preserve">CHAPTER V: CONCLUSION AND SUGGESTIONS</w:t>
      </w:r>
      <w:r w:rsidDel="00000000" w:rsidR="00000000" w:rsidRPr="00000000">
        <w:rPr>
          <w:rtl w:val="0"/>
        </w:rPr>
      </w:r>
    </w:p>
    <w:p w:rsidR="00000000" w:rsidDel="00000000" w:rsidP="00000000" w:rsidRDefault="00000000" w:rsidRPr="00000000" w14:paraId="000000C7">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5.1 Conclusion</w:t>
      </w:r>
      <w:r w:rsidDel="00000000" w:rsidR="00000000" w:rsidRPr="00000000">
        <w:rPr>
          <w:rtl w:val="0"/>
        </w:rPr>
      </w:r>
    </w:p>
    <w:p w:rsidR="00000000" w:rsidDel="00000000" w:rsidP="00000000" w:rsidRDefault="00000000" w:rsidRPr="00000000" w14:paraId="000000C8">
      <w:pPr>
        <w:spacing w:after="200" w:line="480" w:lineRule="auto"/>
        <w:ind w:firstLine="720"/>
        <w:jc w:val="both"/>
        <w:rPr>
          <w:sz w:val="24"/>
          <w:szCs w:val="24"/>
        </w:rPr>
      </w:pPr>
      <w:r w:rsidDel="00000000" w:rsidR="00000000" w:rsidRPr="00000000">
        <w:rPr>
          <w:sz w:val="24"/>
          <w:szCs w:val="24"/>
          <w:rtl w:val="0"/>
        </w:rPr>
        <w:t xml:space="preserve">Based on the ISO/IEC 25000 (SQuaRE) evaluation conducted in this study, MyKlinik.id achieves a weighted Quality Index of 3.79 out of 5.00, classified as "Good": the system meets most ISO/IEC 25010 quality standards but retains clear room for improvement. The system performs strongly in functional suitability, compatibility, and usability, indicating that its core clinical and administrative functions are well received by users across administrative, nursing, and medical roles, and integrate reasonably well with the clinic's existing devices and workflows. Reliability and data quality are fairly good, suggesting general operational stability with occasional data-integrity issues. However, security, performance efficiency, and maintainability represent the system's principal weaknesses: security received only a "Fair" rating despite being the second most heavily weighted characteristic, delayed loading times during peak hours reflect underlying performance bottlenecks, and the lack of comprehensive technical documentation, combined with the lowest score of any characteristic, points to significant gaps in maintainability.</w:t>
      </w:r>
    </w:p>
    <w:p w:rsidR="00000000" w:rsidDel="00000000" w:rsidP="00000000" w:rsidRDefault="00000000" w:rsidRPr="00000000" w14:paraId="000000C9">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5.2 Suggestions</w:t>
      </w:r>
      <w:r w:rsidDel="00000000" w:rsidR="00000000" w:rsidRPr="00000000">
        <w:rPr>
          <w:rtl w:val="0"/>
        </w:rPr>
      </w:r>
    </w:p>
    <w:p w:rsidR="00000000" w:rsidDel="00000000" w:rsidP="00000000" w:rsidRDefault="00000000" w:rsidRPr="00000000" w14:paraId="000000CA">
      <w:pPr>
        <w:spacing w:after="200" w:line="480" w:lineRule="auto"/>
        <w:ind w:firstLine="720"/>
        <w:jc w:val="both"/>
        <w:rPr>
          <w:sz w:val="24"/>
          <w:szCs w:val="24"/>
        </w:rPr>
      </w:pPr>
      <w:r w:rsidDel="00000000" w:rsidR="00000000" w:rsidRPr="00000000">
        <w:rPr>
          <w:sz w:val="24"/>
          <w:szCs w:val="24"/>
          <w:rtl w:val="0"/>
        </w:rPr>
        <w:t xml:space="preserve">Based on the findings, the following recommendations are proposed for IsawaBeauty Clinic and the developers of MyKlinik.id, ordered to reflect both severity of the finding and the weight of the affected characteristic in the overall Quality Index:</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Strengthen data security protocols as the top priority, given security's "Fair" rating combined with its 15% weight in the Quality Index; this should include structured staff training on data-protection practices and a review of authentication and access-control mechanisms, addressing concerns similar to those raised regarding EMR data security (Ardianto &amp; Nurjanah, 2024).</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maintainability by providing detailed technical documentation and onboarding materials for new staff, thereby improving system familiarity and reducing training inefficiencies; this characteristic received the lowest mean score of the nine evaluated.</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 system performance by conducting server optimization and refining database queries to reduce response time during peak usage and improve overall operational reliability.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stricter, automated data-validation mechanisms during data entry to mitigate duplication risks and further strengthen the data quality characteristic.</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user interface responsiveness by optimizing mobile interface design and maintaining the system's currently strong compatibility across devices.</w:t>
      </w:r>
    </w:p>
    <w:p w:rsidR="00000000" w:rsidDel="00000000" w:rsidP="00000000" w:rsidRDefault="00000000" w:rsidRPr="00000000" w14:paraId="000000D0">
      <w:pPr>
        <w:pStyle w:val="Heading2"/>
        <w:spacing w:after="150" w:before="300" w:lineRule="auto"/>
        <w:rPr>
          <w:color w:val="000000"/>
          <w:sz w:val="24"/>
          <w:szCs w:val="24"/>
        </w:rPr>
      </w:pPr>
      <w:r w:rsidDel="00000000" w:rsidR="00000000" w:rsidRPr="00000000">
        <w:rPr>
          <w:b w:val="1"/>
          <w:bCs w:val="1"/>
          <w:color w:val="000000"/>
          <w:sz w:val="24"/>
          <w:szCs w:val="24"/>
          <w:rtl w:val="0"/>
        </w:rPr>
        <w:t xml:space="preserve">5.3 Limitations and Future Research</w:t>
      </w:r>
      <w:r w:rsidDel="00000000" w:rsidR="00000000" w:rsidRPr="00000000">
        <w:rPr>
          <w:rtl w:val="0"/>
        </w:rPr>
      </w:r>
    </w:p>
    <w:p w:rsidR="00000000" w:rsidDel="00000000" w:rsidP="00000000" w:rsidRDefault="00000000" w:rsidRPr="00000000" w14:paraId="000000D1">
      <w:pPr>
        <w:spacing w:after="200" w:line="480" w:lineRule="auto"/>
        <w:ind w:firstLine="720"/>
        <w:jc w:val="both"/>
        <w:rPr>
          <w:sz w:val="24"/>
          <w:szCs w:val="24"/>
        </w:rPr>
      </w:pPr>
      <w:r w:rsidDel="00000000" w:rsidR="00000000" w:rsidRPr="00000000">
        <w:rPr>
          <w:sz w:val="24"/>
          <w:szCs w:val="24"/>
          <w:rtl w:val="0"/>
        </w:rPr>
        <w:t xml:space="preserve">This study is limited by its small sample size (n = 5), which, while representative of the clinic's core operational roles, restricts the statistical generalizability of the findings. Future research should consider replicating this evaluation across multiple clinics of similar scale to validate whether the observed performance efficiency and maintainability weaknesses represent a broader pattern in small private healthcare information systems, and should further consider incorporating the ISO 25010 quality-in-use model to complement the product quality perspective adopted in this study.</w:t>
      </w:r>
    </w:p>
    <w:p w:rsidR="00000000" w:rsidDel="00000000" w:rsidP="00000000" w:rsidRDefault="00000000" w:rsidRPr="00000000" w14:paraId="000000D2">
      <w:pPr>
        <w:pStyle w:val="Heading1"/>
        <w:spacing w:after="200" w:before="400" w:lineRule="auto"/>
        <w:rPr>
          <w:color w:val="000000"/>
          <w:sz w:val="24"/>
          <w:szCs w:val="24"/>
        </w:rPr>
      </w:pPr>
      <w:r w:rsidDel="00000000" w:rsidR="00000000" w:rsidRPr="00000000">
        <w:rPr>
          <w:b w:val="1"/>
          <w:bCs w:val="1"/>
          <w:color w:val="000000"/>
          <w:sz w:val="24"/>
          <w:szCs w:val="24"/>
          <w:rtl w:val="0"/>
        </w:rPr>
        <w:t xml:space="preserve">REFERENCES</w:t>
      </w:r>
      <w:r w:rsidDel="00000000" w:rsidR="00000000" w:rsidRPr="00000000">
        <w:rPr>
          <w:rtl w:val="0"/>
        </w:rPr>
      </w:r>
    </w:p>
    <w:p w:rsidR="00000000" w:rsidDel="00000000" w:rsidP="00000000" w:rsidRDefault="00000000" w:rsidRPr="00000000" w14:paraId="000000D3">
      <w:pPr>
        <w:spacing w:after="200" w:line="480" w:lineRule="auto"/>
        <w:jc w:val="both"/>
        <w:rPr>
          <w:sz w:val="24"/>
          <w:szCs w:val="24"/>
        </w:rPr>
      </w:pPr>
      <w:r w:rsidDel="00000000" w:rsidR="00000000" w:rsidRPr="00000000">
        <w:rPr>
          <w:sz w:val="24"/>
          <w:szCs w:val="24"/>
          <w:rtl w:val="0"/>
        </w:rPr>
        <w:t xml:space="preserve">Verified real sources (11):</w:t>
      </w:r>
    </w:p>
    <w:p w:rsidR="00000000" w:rsidDel="00000000" w:rsidP="00000000" w:rsidRDefault="00000000" w:rsidRPr="00000000" w14:paraId="000000D4">
      <w:pPr>
        <w:spacing w:after="200" w:line="360" w:lineRule="auto"/>
        <w:ind w:left="720" w:hanging="720"/>
        <w:rPr>
          <w:sz w:val="24"/>
          <w:szCs w:val="24"/>
        </w:rPr>
      </w:pPr>
      <w:r w:rsidDel="00000000" w:rsidR="00000000" w:rsidRPr="00000000">
        <w:rPr>
          <w:sz w:val="24"/>
          <w:szCs w:val="24"/>
          <w:rtl w:val="0"/>
        </w:rPr>
        <w:t xml:space="preserve">Ardianto, E. T., &amp; Nurjanah, L. (2024). Analisis aspek keamanan data pasien dalam implementasi rekam medis elektronik di Rumah Sakit X. Jurnal Rekam Medik &amp; Manajemen Informasi Kesehatan, 3(2), 18–30.</w:t>
      </w:r>
    </w:p>
    <w:p w:rsidR="00000000" w:rsidDel="00000000" w:rsidP="00000000" w:rsidRDefault="00000000" w:rsidRPr="00000000" w14:paraId="000000D5">
      <w:pPr>
        <w:spacing w:after="200" w:line="360" w:lineRule="auto"/>
        <w:ind w:left="720" w:hanging="720"/>
        <w:rPr>
          <w:sz w:val="24"/>
          <w:szCs w:val="24"/>
        </w:rPr>
      </w:pPr>
      <w:r w:rsidDel="00000000" w:rsidR="00000000" w:rsidRPr="00000000">
        <w:rPr>
          <w:sz w:val="24"/>
          <w:szCs w:val="24"/>
          <w:rtl w:val="0"/>
        </w:rPr>
        <w:t xml:space="preserve">Efniasari, M., Wantoro, A., &amp; Susanto, E. R. (2023). Pengembangan sistem informasi pelayanan kesehatan berbasis web menggunakan metode Scrum (Studi kasus: Puskesmas Kisam Ilir). Jurnal Teknologi dan Sistem Informasi (JTSI), 3(3). https://doi.org/10.33365/jtsi.v3i3.1945</w:t>
      </w:r>
    </w:p>
    <w:p w:rsidR="00000000" w:rsidDel="00000000" w:rsidP="00000000" w:rsidRDefault="00000000" w:rsidRPr="00000000" w14:paraId="000000D6">
      <w:pPr>
        <w:spacing w:after="200" w:line="360" w:lineRule="auto"/>
        <w:ind w:left="720" w:hanging="720"/>
        <w:rPr>
          <w:sz w:val="24"/>
          <w:szCs w:val="24"/>
        </w:rPr>
      </w:pPr>
      <w:r w:rsidDel="00000000" w:rsidR="00000000" w:rsidRPr="00000000">
        <w:rPr>
          <w:sz w:val="24"/>
          <w:szCs w:val="24"/>
          <w:rtl w:val="0"/>
        </w:rPr>
        <w:t xml:space="preserve">Harun, M. (2025). Evaluasi kualitas perangkat lunak dengan ISO/IEC 25010:2011 (Studi kasus: Aplikasi First Aid pada platform Android). Akrab Juara: Jurnal Ilmu-Ilmu Sosial, 9(4), 1163–1171. https://doi.org/10.58487/akrabjuara.v9i4.2455</w:t>
      </w:r>
    </w:p>
    <w:p w:rsidR="00000000" w:rsidDel="00000000" w:rsidP="00000000" w:rsidRDefault="00000000" w:rsidRPr="00000000" w14:paraId="000000D7">
      <w:pPr>
        <w:spacing w:after="200" w:line="360" w:lineRule="auto"/>
        <w:ind w:left="720" w:hanging="720"/>
        <w:rPr>
          <w:sz w:val="24"/>
          <w:szCs w:val="24"/>
        </w:rPr>
      </w:pPr>
      <w:r w:rsidDel="00000000" w:rsidR="00000000" w:rsidRPr="00000000">
        <w:rPr>
          <w:sz w:val="24"/>
          <w:szCs w:val="24"/>
          <w:rtl w:val="0"/>
        </w:rPr>
        <w:t xml:space="preserve">Indira, Z. N., Widodo, A. P., &amp; Agushybana, F. (2023). Literature review: The effectiveness of electronic medical record (RME) on hospital service quality. J-Kesmas: Jurnal Fakultas Kesehatan Masyarakat (The Indonesian Journal of Public Health), 10(1), 57–64. https://doi.org/10.35308/j-kesmas.v10i1.7278</w:t>
      </w:r>
    </w:p>
    <w:p w:rsidR="00000000" w:rsidDel="00000000" w:rsidP="00000000" w:rsidRDefault="00000000" w:rsidRPr="00000000" w14:paraId="000000D8">
      <w:pPr>
        <w:spacing w:after="200" w:line="360" w:lineRule="auto"/>
        <w:ind w:left="720" w:hanging="720"/>
        <w:rPr>
          <w:sz w:val="24"/>
          <w:szCs w:val="24"/>
        </w:rPr>
      </w:pPr>
      <w:r w:rsidDel="00000000" w:rsidR="00000000" w:rsidRPr="00000000">
        <w:rPr>
          <w:sz w:val="24"/>
          <w:szCs w:val="24"/>
          <w:rtl w:val="0"/>
        </w:rPr>
        <w:t xml:space="preserve">International Organization for Standardization. (2023). ISO/IEC 25010:2023: Systems and software engineering — Systems and software Quality Requirements and Evaluation (SQuaRE) — Product quality model. ISO.</w:t>
      </w:r>
    </w:p>
    <w:p w:rsidR="00000000" w:rsidDel="00000000" w:rsidP="00000000" w:rsidRDefault="00000000" w:rsidRPr="00000000" w14:paraId="000000D9">
      <w:pPr>
        <w:spacing w:after="200" w:line="360" w:lineRule="auto"/>
        <w:ind w:left="720" w:hanging="720"/>
        <w:rPr>
          <w:sz w:val="24"/>
          <w:szCs w:val="24"/>
        </w:rPr>
      </w:pPr>
      <w:r w:rsidDel="00000000" w:rsidR="00000000" w:rsidRPr="00000000">
        <w:rPr>
          <w:sz w:val="24"/>
          <w:szCs w:val="24"/>
          <w:rtl w:val="0"/>
        </w:rPr>
        <w:t xml:space="preserve">Ratnaduhita, N., Sudianto, Y., &amp; Kusumawati, A. (2023). ISO/IEC 25010: Analisis kualitas sistem e-learning sebagai media pembelajaran online. Journal of Information System, Graphics, Hospitality and Technology, 5(1), 8–20.</w:t>
      </w:r>
    </w:p>
    <w:p w:rsidR="00000000" w:rsidDel="00000000" w:rsidP="00000000" w:rsidRDefault="00000000" w:rsidRPr="00000000" w14:paraId="000000DA">
      <w:pPr>
        <w:spacing w:after="200" w:line="360" w:lineRule="auto"/>
        <w:ind w:left="720" w:hanging="720"/>
        <w:rPr>
          <w:sz w:val="24"/>
          <w:szCs w:val="24"/>
        </w:rPr>
      </w:pPr>
      <w:r w:rsidDel="00000000" w:rsidR="00000000" w:rsidRPr="00000000">
        <w:rPr>
          <w:sz w:val="24"/>
          <w:szCs w:val="24"/>
          <w:rtl w:val="0"/>
        </w:rPr>
        <w:t xml:space="preserve">Rumabar, B. I., &amp; Maria, E. (2024). Evaluasi kualitas ShopeePay menggunakan ISO/IEC 25010. Jurnal Sistem Informasi Bisnis, 14(1), 54–61. https://doi.org/10.21456/vol14iss1pp54-61</w:t>
      </w:r>
    </w:p>
    <w:p w:rsidR="00000000" w:rsidDel="00000000" w:rsidP="00000000" w:rsidRDefault="00000000" w:rsidRPr="00000000" w14:paraId="000000DB">
      <w:pPr>
        <w:spacing w:after="200" w:line="360" w:lineRule="auto"/>
        <w:ind w:left="720" w:hanging="720"/>
        <w:rPr>
          <w:sz w:val="24"/>
          <w:szCs w:val="24"/>
        </w:rPr>
      </w:pPr>
      <w:r w:rsidDel="00000000" w:rsidR="00000000" w:rsidRPr="00000000">
        <w:rPr>
          <w:sz w:val="24"/>
          <w:szCs w:val="24"/>
          <w:rtl w:val="0"/>
        </w:rPr>
        <w:t xml:space="preserve">Susanti, E., &amp; Tarigan, T. E. (2023). Penilaian kualitas sistem informasi menggunakan ISO/IEC 25010 dengan metode Profile Matching. Jutisi: Jurnal Ilmiah Teknik Informatika dan Sistem Informasi, 12(1), 307–315.</w:t>
      </w:r>
    </w:p>
    <w:p w:rsidR="00000000" w:rsidDel="00000000" w:rsidP="00000000" w:rsidRDefault="00000000" w:rsidRPr="00000000" w14:paraId="000000DC">
      <w:pPr>
        <w:spacing w:after="200" w:line="360" w:lineRule="auto"/>
        <w:ind w:left="720" w:hanging="720"/>
        <w:rPr>
          <w:sz w:val="24"/>
          <w:szCs w:val="24"/>
        </w:rPr>
      </w:pPr>
      <w:r w:rsidDel="00000000" w:rsidR="00000000" w:rsidRPr="00000000">
        <w:rPr>
          <w:sz w:val="24"/>
          <w:szCs w:val="24"/>
          <w:rtl w:val="0"/>
        </w:rPr>
        <w:t xml:space="preserve">Yuana Wangsa Putri, Saragih, T. R., &amp; Purba, S. H. (2024). Implementasi dan dampak penggunaan sistem rekam medis elektronik (RME) pada pelayanan kesehatan. Sehat Rakyat: Jurnal Kesehatan Masyarakat, 3(4), 255–264. https://doi.org/10.54259/sehatrakyat.v3i4.3449</w:t>
      </w:r>
    </w:p>
    <w:p w:rsidR="00000000" w:rsidDel="00000000" w:rsidP="00000000" w:rsidRDefault="00000000" w:rsidRPr="00000000" w14:paraId="000000DD">
      <w:pPr>
        <w:spacing w:after="200" w:line="360" w:lineRule="auto"/>
        <w:ind w:left="720" w:hanging="720"/>
        <w:rPr>
          <w:sz w:val="24"/>
          <w:szCs w:val="24"/>
        </w:rPr>
      </w:pPr>
      <w:r w:rsidDel="00000000" w:rsidR="00000000" w:rsidRPr="00000000">
        <w:rPr>
          <w:sz w:val="24"/>
          <w:szCs w:val="24"/>
          <w:rtl w:val="0"/>
        </w:rPr>
        <w:t xml:space="preserve">Yunisa, C., &amp; Gunawan, E. (2024). Pengaruh implementasi rekam medis elektronik terhadap kualitas pelayanan rawat jalan di Rumah Sakit X. Media Bina Ilmiah, 18(11), 2873–2880.</w:t>
      </w:r>
    </w:p>
    <w:p w:rsidR="00000000" w:rsidDel="00000000" w:rsidP="00000000" w:rsidRDefault="00000000" w:rsidRPr="00000000" w14:paraId="000000DE">
      <w:pPr>
        <w:spacing w:after="200" w:line="360" w:lineRule="auto"/>
        <w:ind w:left="720" w:hanging="720"/>
        <w:rPr>
          <w:sz w:val="24"/>
          <w:szCs w:val="24"/>
        </w:rPr>
      </w:pPr>
      <w:r w:rsidDel="00000000" w:rsidR="00000000" w:rsidRPr="00000000">
        <w:rPr>
          <w:sz w:val="24"/>
          <w:szCs w:val="24"/>
          <w:rtl w:val="0"/>
        </w:rPr>
        <w:t xml:space="preserve">Zuhdi, N. A., &amp; Darmawan, E. S. (2024). Tantangan dalam implementasi rekam medis elektronik terkait kualitas pelayanan di rumah sakit: A scoping review. Innovative: Journal of Social Science Research, 4(3), 11389–11399.</w:t>
      </w:r>
    </w:p>
    <w:p w:rsidR="00000000" w:rsidDel="00000000" w:rsidP="00000000" w:rsidRDefault="00000000" w:rsidRPr="00000000" w14:paraId="000000DF">
      <w:pPr>
        <w:spacing w:after="200" w:line="480" w:lineRule="auto"/>
        <w:jc w:val="both"/>
        <w:rPr>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0bQY+wD7hTKYJs+FHNJRgwUuvA==">CgMxLjAaFAoBMBIPCg0IB0IJEgdHdW5nc3VoOAByITEzOWFPY1ZGd1VLaG1PODM4WVFzdUg2Q3d5d19CeFljNA==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