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44D52" w14:textId="51F9608F" w:rsidR="00BC560D" w:rsidRDefault="001E708D" w:rsidP="001E708D">
      <w:pPr>
        <w:spacing w:after="240" w:line="276" w:lineRule="auto"/>
        <w:jc w:val="center"/>
        <w:rPr>
          <w:b/>
          <w:bCs/>
        </w:rPr>
      </w:pPr>
      <w:r w:rsidRPr="001E708D">
        <w:rPr>
          <w:b/>
          <w:bCs/>
        </w:rPr>
        <w:t xml:space="preserve"> </w:t>
      </w:r>
      <w:r w:rsidR="00000000" w:rsidRPr="001E708D">
        <w:rPr>
          <w:b/>
          <w:bCs/>
        </w:rPr>
        <w:t>USER ACCEPTANCE ANALYSIS OF AN INTERNET OF THINGS (IoT)-BASED ODOO ERP SYSTEM USING THE UNIFIED THEORY OF ACCEPTANCE AND USE OF TECHNOLOGY 2 (UTAUT2) MODEL</w:t>
      </w:r>
    </w:p>
    <w:p w14:paraId="0A7BE2A4" w14:textId="62D65005" w:rsidR="001E708D" w:rsidRPr="001E708D" w:rsidRDefault="001E708D" w:rsidP="001E708D">
      <w:pPr>
        <w:spacing w:line="276" w:lineRule="auto"/>
        <w:jc w:val="center"/>
      </w:pPr>
      <w:proofErr w:type="spellStart"/>
      <w:r>
        <w:t>Nestiara</w:t>
      </w:r>
      <w:proofErr w:type="spellEnd"/>
      <w:r>
        <w:t xml:space="preserve"> Lidya </w:t>
      </w:r>
      <w:proofErr w:type="spellStart"/>
      <w:r>
        <w:t>Kakihary</w:t>
      </w:r>
      <w:proofErr w:type="spellEnd"/>
      <w:r>
        <w:t xml:space="preserve"> - 972025007</w:t>
      </w:r>
    </w:p>
    <w:p w14:paraId="1CE9CFB6" w14:textId="77777777" w:rsidR="001E708D" w:rsidRPr="001E708D" w:rsidRDefault="001E708D" w:rsidP="001E708D">
      <w:pPr>
        <w:pStyle w:val="Heading1"/>
        <w:spacing w:line="276" w:lineRule="auto"/>
        <w:rPr>
          <w:b/>
          <w:bCs/>
          <w:color w:val="auto"/>
          <w:sz w:val="24"/>
          <w:szCs w:val="24"/>
        </w:rPr>
      </w:pPr>
      <w:bookmarkStart w:id="0" w:name="abstract"/>
    </w:p>
    <w:p w14:paraId="7B30F78E" w14:textId="691D1CE1" w:rsidR="00BC560D" w:rsidRPr="001E708D" w:rsidRDefault="00000000" w:rsidP="001E708D">
      <w:pPr>
        <w:pStyle w:val="Heading1"/>
        <w:spacing w:line="276" w:lineRule="auto"/>
        <w:rPr>
          <w:color w:val="auto"/>
          <w:sz w:val="24"/>
          <w:szCs w:val="24"/>
        </w:rPr>
      </w:pPr>
      <w:r w:rsidRPr="001E708D">
        <w:rPr>
          <w:b/>
          <w:bCs/>
          <w:color w:val="auto"/>
          <w:sz w:val="24"/>
          <w:szCs w:val="24"/>
        </w:rPr>
        <w:t>ABSTRACT</w:t>
      </w:r>
    </w:p>
    <w:p w14:paraId="20960F74" w14:textId="77777777" w:rsidR="00BC560D" w:rsidRPr="001E708D" w:rsidRDefault="00000000" w:rsidP="001E708D">
      <w:pPr>
        <w:spacing w:line="276" w:lineRule="auto"/>
        <w:jc w:val="both"/>
      </w:pPr>
      <w:r w:rsidRPr="001E708D">
        <w:t>The adoption of Enterprise Resource Planning (ERP) systems integrated with Internet of Things (IoT) technology is increasingly regarded as a strategic pathway toward operational efficiency, real-time data visibility, and automated inventory control in modern organizations. Odoo, an open-source and modular ERP platform, offers a cost-effective foundation for small and medium-sized enterprises to adopt such integration. However, the technical availability of an IoT-integrated ERP system does not guarantee its successful utilization, as adoption is fundamentally shaped by user acceptance behavior. This study proposes to examine the factors influencing user acceptance of an IoT-integrated Odoo ERP inventory system by applying the Unified Theory of Acceptance and Use of Technology 2 (UTAUT2) model, encompassing six constructs: Performance Expectancy, Effort Expectancy, Social Influence, Facilitating Conditions, Hedonic Motivation, and Habit, toward Behavioral Intention. A quantitative approach will be employed using a Likert-scale questionnaire distributed to 100–200 respondents selected through purposive sampling, with data analyzed using Partial Least Squares Structural Equation Modeling (PLS-SEM). The proposed IoT architecture integrates RFID tags, an RFID reader, an ESP32 microcontroller, and a REST API connected to the Odoo Inventory module. The findings are expected to identify the dominant predictors of behavioral intention, enrich the technology-acceptance literature in the context of IoT-integrated open-source ERP systems, and provide practical recommendations for organizations planning similar digital transformation initiatives.</w:t>
      </w:r>
    </w:p>
    <w:p w14:paraId="37DB9B33" w14:textId="77777777" w:rsidR="00BC560D" w:rsidRPr="001E708D" w:rsidRDefault="00000000" w:rsidP="001E708D">
      <w:pPr>
        <w:spacing w:line="276" w:lineRule="auto"/>
        <w:jc w:val="both"/>
      </w:pPr>
      <w:r w:rsidRPr="001E708D">
        <w:rPr>
          <w:b/>
          <w:bCs/>
          <w:i/>
          <w:iCs/>
        </w:rPr>
        <w:t>Keywords:</w:t>
      </w:r>
      <w:r w:rsidRPr="001E708D">
        <w:rPr>
          <w:i/>
          <w:iCs/>
        </w:rPr>
        <w:t xml:space="preserve"> UTAUT2, Enterprise Resource Planning, Odoo, Internet of Things, technology acceptance, PLS-SEM.</w:t>
      </w:r>
    </w:p>
    <w:p w14:paraId="245A090D" w14:textId="0E6C2C4F" w:rsidR="00BC560D" w:rsidRPr="001E708D" w:rsidRDefault="00BC560D" w:rsidP="001E708D">
      <w:pPr>
        <w:spacing w:line="276" w:lineRule="auto"/>
      </w:pPr>
      <w:bookmarkStart w:id="1" w:name="abstrak"/>
      <w:bookmarkEnd w:id="0"/>
    </w:p>
    <w:p w14:paraId="2D19ED13" w14:textId="77777777" w:rsidR="00BC560D" w:rsidRPr="001E708D" w:rsidRDefault="00000000" w:rsidP="001E708D">
      <w:pPr>
        <w:pStyle w:val="Heading1"/>
        <w:spacing w:line="276" w:lineRule="auto"/>
        <w:rPr>
          <w:color w:val="auto"/>
          <w:sz w:val="24"/>
          <w:szCs w:val="24"/>
        </w:rPr>
      </w:pPr>
      <w:bookmarkStart w:id="2" w:name="pendahuluan"/>
      <w:bookmarkEnd w:id="1"/>
      <w:r w:rsidRPr="001E708D">
        <w:rPr>
          <w:b/>
          <w:bCs/>
          <w:color w:val="auto"/>
          <w:sz w:val="24"/>
          <w:szCs w:val="24"/>
        </w:rPr>
        <w:t>1. INTRODUCTION</w:t>
      </w:r>
    </w:p>
    <w:p w14:paraId="56A8B1F7" w14:textId="77777777" w:rsidR="00BC560D" w:rsidRPr="001E708D" w:rsidRDefault="00000000" w:rsidP="001E708D">
      <w:pPr>
        <w:spacing w:line="276" w:lineRule="auto"/>
        <w:jc w:val="both"/>
      </w:pPr>
      <w:r w:rsidRPr="001E708D">
        <w:t>Digital transformation has driven organizations across various sectors to integrate more adaptive and efficient information systems. Enterprise Resource Planning (ERP) is one of the most widely adopted information technology solutions for integrating business processes, including inventory management, sales, purchasing, accounting, and human resources, into a single unified platform. Among the various ERP platforms available, Odoo is gaining increasing interest due to its open-source nature, modular architecture, and implementation cost flexibility that suits the needs of small and medium-sized enterprises (Mirza et al., 2024; Mortiga et al., 2025).</w:t>
      </w:r>
    </w:p>
    <w:p w14:paraId="20C03630" w14:textId="77777777" w:rsidR="00BC560D" w:rsidRPr="001E708D" w:rsidRDefault="00000000" w:rsidP="001E708D">
      <w:pPr>
        <w:spacing w:line="276" w:lineRule="auto"/>
        <w:jc w:val="both"/>
      </w:pPr>
      <w:r w:rsidRPr="001E708D">
        <w:t xml:space="preserve">On the other hand, the Internet of Things (IoT) has developed into a disruptive technology that enables devices to connect and exchange data with one another in real time. Integrating IoT into ERP systems opens opportunities for automated data collection, improved operational efficiency, and support for decision-making based on actual data, particularly in RFID-based inventory tracking processes (Kathiriya, 2025; Shah et al., 2024). A number of recent studies affirm that IoT-ERP integration provides significant benefits in terms of supply chain visibility </w:t>
      </w:r>
      <w:r w:rsidRPr="001E708D">
        <w:lastRenderedPageBreak/>
        <w:t>and operational data accuracy, although the success of implementation heavily depends on the level of user acceptance in the field.</w:t>
      </w:r>
    </w:p>
    <w:p w14:paraId="08EB80AB" w14:textId="77777777" w:rsidR="00BC560D" w:rsidRPr="001E708D" w:rsidRDefault="00000000" w:rsidP="001E708D">
      <w:pPr>
        <w:spacing w:line="276" w:lineRule="auto"/>
        <w:jc w:val="both"/>
      </w:pPr>
      <w:r w:rsidRPr="001E708D">
        <w:t>Although the technical availability of IoT-ERP systems continues to increase, successful implementation is not determined solely by the sophistication of the technology, but also by users’ willingness to accept and make sustained use of the system. Various studies show that ERP projects frequently experience user resistance and post-implementation failure when acceptance-behavior factors are not adequately considered (Butarbutar et al., 2023; Mohamad Zain et al., 2023). Therefore, understanding the factors that influence user acceptance becomes crucial, particularly in the context of systems that combine two complex technologies at once, namely ERP and IoT.</w:t>
      </w:r>
    </w:p>
    <w:p w14:paraId="4DB3E08F" w14:textId="77777777" w:rsidR="00BC560D" w:rsidRPr="001E708D" w:rsidRDefault="00000000" w:rsidP="001E708D">
      <w:pPr>
        <w:spacing w:after="240" w:line="276" w:lineRule="auto"/>
        <w:jc w:val="both"/>
      </w:pPr>
      <w:r w:rsidRPr="001E708D">
        <w:t>The Unified Theory of Acceptance and Use of Technology 2 (UTAUT2) model was chosen as the theoretical framework for this study because of its ability to comprehensively explain technology-acceptance behavior through six main constructs: Performance Expectancy, Effort Expectancy, Social Influence, Facilitating Conditions, Hedonic Motivation, and Habit. This model has been widely applied and validated across various contemporary technology contexts, ranging from ERP systems (Panduwiyasa &amp; Yahya, 2023), artificial intelligence technology (Lupiyoadi et al., 2025), electronic health records (Kassie et al., 2025), to higher education (Xue et al., 2024) and primary-secondary education (Kittinger &amp; Law, 2024). Nevertheless, the specific application of UTAUT2 to an IoT-integrated Odoo ERP system is still rarely found in the literature, and this study therefore seeks to fill that gap.</w:t>
      </w:r>
    </w:p>
    <w:p w14:paraId="08BAAFE2" w14:textId="77777777" w:rsidR="00BC560D" w:rsidRPr="001E708D" w:rsidRDefault="00000000" w:rsidP="001E708D">
      <w:pPr>
        <w:pStyle w:val="Heading2"/>
        <w:spacing w:line="276" w:lineRule="auto"/>
        <w:jc w:val="both"/>
        <w:rPr>
          <w:color w:val="auto"/>
          <w:sz w:val="24"/>
          <w:szCs w:val="24"/>
        </w:rPr>
      </w:pPr>
      <w:bookmarkStart w:id="3" w:name="Xb2d04b4965b76e3635765cfa2eaff7b5ebe33b9"/>
      <w:r w:rsidRPr="001E708D">
        <w:rPr>
          <w:b/>
          <w:bCs/>
          <w:i/>
          <w:iCs/>
          <w:color w:val="auto"/>
          <w:sz w:val="24"/>
          <w:szCs w:val="24"/>
        </w:rPr>
        <w:t>Research Gap and Novelty</w:t>
      </w:r>
    </w:p>
    <w:p w14:paraId="7CFA3416" w14:textId="77777777" w:rsidR="00BC560D" w:rsidRPr="001E708D" w:rsidRDefault="00000000" w:rsidP="001E708D">
      <w:pPr>
        <w:spacing w:after="240" w:line="276" w:lineRule="auto"/>
        <w:jc w:val="both"/>
      </w:pPr>
      <w:r w:rsidRPr="001E708D">
        <w:t>Based on a review of prior research (see Table 1 in Section 2), three main gaps were identified. First, UTAUT2 studies in the ERP domain generally have not considered the IoT dimension as an integral part of the object under study (Panduwiyasa &amp; Yahya, 2023; Mohamad Zain et al., 2023). Second, studies on industrial IoT adoption (Shah et al., 2024; Jamalut et al., 2025) more commonly use the Technology-Organization- Environment (TOE) framework at the organizational level, rather than an individual acceptance model such as UTAUT2. Third, existing studies on Odoo implementation (Mirza et al., 2024; Mortiga et al., 2025) focus on evaluating system fit or strategic feasibility, rather than on empirical user-acceptance behavior using the UTAUT2 model. This study offers novelty by integrating these three aspects: the full application of UTAUT2 to an Odoo ERP system that is genuinely connected to RFID- and ESP32-based IoT devices, making it one of the first studies to measure user acceptance of open-source IoT-ERP technology integration in Indonesia.</w:t>
      </w:r>
    </w:p>
    <w:p w14:paraId="25AD18AB" w14:textId="77777777" w:rsidR="00BC560D" w:rsidRPr="001E708D" w:rsidRDefault="00000000" w:rsidP="001E708D">
      <w:pPr>
        <w:pStyle w:val="Heading1"/>
        <w:spacing w:line="276" w:lineRule="auto"/>
        <w:rPr>
          <w:color w:val="auto"/>
          <w:sz w:val="24"/>
          <w:szCs w:val="24"/>
        </w:rPr>
      </w:pPr>
      <w:bookmarkStart w:id="4" w:name="tinjauan-pustaka"/>
      <w:bookmarkEnd w:id="2"/>
      <w:bookmarkEnd w:id="3"/>
      <w:r w:rsidRPr="001E708D">
        <w:rPr>
          <w:b/>
          <w:bCs/>
          <w:color w:val="auto"/>
          <w:sz w:val="24"/>
          <w:szCs w:val="24"/>
        </w:rPr>
        <w:t>2. LITERATURE REVIEW</w:t>
      </w:r>
    </w:p>
    <w:p w14:paraId="7C982884" w14:textId="77777777" w:rsidR="00BC560D" w:rsidRPr="001E708D" w:rsidRDefault="00000000" w:rsidP="001E708D">
      <w:pPr>
        <w:pStyle w:val="Heading2"/>
        <w:spacing w:line="276" w:lineRule="auto"/>
        <w:rPr>
          <w:color w:val="auto"/>
          <w:sz w:val="24"/>
          <w:szCs w:val="24"/>
        </w:rPr>
      </w:pPr>
      <w:bookmarkStart w:id="5" w:name="enterprise-resource-planning-dan-odoo"/>
      <w:r w:rsidRPr="001E708D">
        <w:rPr>
          <w:b/>
          <w:bCs/>
          <w:i/>
          <w:iCs/>
          <w:color w:val="auto"/>
          <w:sz w:val="24"/>
          <w:szCs w:val="24"/>
        </w:rPr>
        <w:t>2.1 Enterprise Resource Planning and Odoo</w:t>
      </w:r>
    </w:p>
    <w:p w14:paraId="74574C55" w14:textId="77777777" w:rsidR="00BC560D" w:rsidRPr="001E708D" w:rsidRDefault="00000000" w:rsidP="001E708D">
      <w:pPr>
        <w:spacing w:after="240" w:line="276" w:lineRule="auto"/>
        <w:jc w:val="both"/>
      </w:pPr>
      <w:r w:rsidRPr="001E708D">
        <w:t xml:space="preserve">Enterprise Resource Planning (ERP) is an integrated information system that connects various business functions within a single shared database, thereby enabling a consistent flow of information across departments. Odoo is one of the open-source ERP platforms with a modular architecture that allows organizations to adopt modules according to their needs, such as Inventory, Sales, Purchase, and Accounting, without having to bear the high licensing costs typical of proprietary ERP systems (Mirza et al., 2024). Odoo’s flexibility and scalability make </w:t>
      </w:r>
      <w:r w:rsidRPr="001E708D">
        <w:lastRenderedPageBreak/>
        <w:t>it a popular choice for small and medium-sized enterprises as well as organizations undergoing gradual digital transformation (Mortiga et al., 2025).</w:t>
      </w:r>
    </w:p>
    <w:p w14:paraId="541846CC" w14:textId="77777777" w:rsidR="00BC560D" w:rsidRPr="001E708D" w:rsidRDefault="00000000" w:rsidP="001E708D">
      <w:pPr>
        <w:pStyle w:val="Heading2"/>
        <w:spacing w:line="276" w:lineRule="auto"/>
        <w:jc w:val="both"/>
        <w:rPr>
          <w:color w:val="auto"/>
          <w:sz w:val="24"/>
          <w:szCs w:val="24"/>
        </w:rPr>
      </w:pPr>
      <w:bookmarkStart w:id="6" w:name="internet-of-things-dalam-konteks-erp"/>
      <w:bookmarkEnd w:id="5"/>
      <w:r w:rsidRPr="001E708D">
        <w:rPr>
          <w:b/>
          <w:bCs/>
          <w:i/>
          <w:iCs/>
          <w:color w:val="auto"/>
          <w:sz w:val="24"/>
          <w:szCs w:val="24"/>
        </w:rPr>
        <w:t>2.2 Internet of Things in the ERP Context</w:t>
      </w:r>
    </w:p>
    <w:p w14:paraId="4260EBEE" w14:textId="77777777" w:rsidR="00BC560D" w:rsidRPr="001E708D" w:rsidRDefault="00000000" w:rsidP="001E708D">
      <w:pPr>
        <w:spacing w:after="240" w:line="276" w:lineRule="auto"/>
        <w:jc w:val="both"/>
      </w:pPr>
      <w:r w:rsidRPr="001E708D">
        <w:t>The Internet of Things (IoT) refers to a network of physical devices equipped with sensors and connectivity, enabling them to automatically collect and exchange data. In the context of inventory management, the application of Radio Frequency Identification (RFID) technology connected to an ERP system enables real-time tracking of goods, reduction of manual recording errors, and improved supply-chain efficiency (Kathiriya, 2025). Studies on Industrial IoT adoption in small and medium-sized enterprises show that organizational readiness, technology infrastructure, and facility support are important determinants of the success of this integration (Shah et al., 2024; Jamalut et al., 2025).</w:t>
      </w:r>
    </w:p>
    <w:p w14:paraId="1B47F1EA" w14:textId="77777777" w:rsidR="00BC560D" w:rsidRPr="001E708D" w:rsidRDefault="00000000" w:rsidP="001E708D">
      <w:pPr>
        <w:pStyle w:val="Heading2"/>
        <w:spacing w:line="276" w:lineRule="auto"/>
        <w:jc w:val="both"/>
        <w:rPr>
          <w:color w:val="auto"/>
          <w:sz w:val="24"/>
          <w:szCs w:val="24"/>
        </w:rPr>
      </w:pPr>
      <w:bookmarkStart w:id="7" w:name="model-utaut2"/>
      <w:bookmarkEnd w:id="6"/>
      <w:r w:rsidRPr="001E708D">
        <w:rPr>
          <w:b/>
          <w:bCs/>
          <w:i/>
          <w:iCs/>
          <w:color w:val="auto"/>
          <w:sz w:val="24"/>
          <w:szCs w:val="24"/>
        </w:rPr>
        <w:t>2.3 The UTAUT2 Model</w:t>
      </w:r>
    </w:p>
    <w:p w14:paraId="3218596D" w14:textId="77777777" w:rsidR="00BC560D" w:rsidRPr="001E708D" w:rsidRDefault="00000000" w:rsidP="001E708D">
      <w:pPr>
        <w:spacing w:after="240" w:line="276" w:lineRule="auto"/>
        <w:jc w:val="both"/>
      </w:pPr>
      <w:r w:rsidRPr="001E708D">
        <w:t>UTAUT2 is an extension of the Unified Theory of Acceptance and Use of Technology (UTAUT) model developed for the consumer context, adding three new constructs, namely Hedonic Motivation, Price Value, and Habit, alongside the four previous core constructs: Performance Expectancy, Effort Expectancy, Social Influence, and Facilitating Conditions. A number of recent systematic reviews affirm the consistent explanatory power of UTAUT2 across technology domains, including education (Kittinger &amp; Law, 2024; Xue et al., 2024), digital health (Kassie et al., 2025), and business information systems (Roy, 2025). In this study, the Price Value construct is not included, given that the system under investigation is internal to the organization and does not involve direct payment transactions by end users, consistent with the approach of adapting UTAUT2 to non-consumer organizational contexts as applied in previous ERP studies (Panduwiyasa &amp; Yahya, 2023).</w:t>
      </w:r>
    </w:p>
    <w:p w14:paraId="6B2B8602" w14:textId="77777777" w:rsidR="00BC560D" w:rsidRPr="001E708D" w:rsidRDefault="00000000" w:rsidP="001E708D">
      <w:pPr>
        <w:pStyle w:val="Heading2"/>
        <w:spacing w:line="276" w:lineRule="auto"/>
        <w:rPr>
          <w:color w:val="auto"/>
          <w:sz w:val="24"/>
          <w:szCs w:val="24"/>
        </w:rPr>
      </w:pPr>
      <w:bookmarkStart w:id="8" w:name="penelitian-terdahulu"/>
      <w:bookmarkEnd w:id="7"/>
      <w:r w:rsidRPr="001E708D">
        <w:rPr>
          <w:b/>
          <w:bCs/>
          <w:i/>
          <w:iCs/>
          <w:color w:val="auto"/>
          <w:sz w:val="24"/>
          <w:szCs w:val="24"/>
        </w:rPr>
        <w:t>2.4 Prior Research</w:t>
      </w:r>
    </w:p>
    <w:p w14:paraId="7FC0EBA4" w14:textId="77777777" w:rsidR="00BC560D" w:rsidRPr="001E708D" w:rsidRDefault="00000000" w:rsidP="001E708D">
      <w:pPr>
        <w:spacing w:line="276" w:lineRule="auto"/>
      </w:pPr>
      <w:r w:rsidRPr="001E708D">
        <w:t>Table 1 summarizes the position of this study relative to relevant prior studies, covering the topics of UTAUT2, ERP, Odoo, and IoT within the 2023–2025 publication range.</w:t>
      </w:r>
    </w:p>
    <w:tbl>
      <w:tblPr>
        <w:tblW w:w="4889"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510"/>
        <w:gridCol w:w="1608"/>
        <w:gridCol w:w="2519"/>
        <w:gridCol w:w="1615"/>
        <w:gridCol w:w="2564"/>
      </w:tblGrid>
      <w:tr w:rsidR="00BC560D" w:rsidRPr="001E708D" w14:paraId="31B0E441" w14:textId="77777777" w:rsidTr="001E708D">
        <w:trPr>
          <w:tblHeader/>
        </w:trPr>
        <w:tc>
          <w:tcPr>
            <w:tcW w:w="0" w:type="auto"/>
          </w:tcPr>
          <w:p w14:paraId="271CE898" w14:textId="77777777" w:rsidR="00BC560D" w:rsidRPr="001E708D" w:rsidRDefault="00000000" w:rsidP="001E708D">
            <w:pPr>
              <w:spacing w:line="276" w:lineRule="auto"/>
            </w:pPr>
            <w:r w:rsidRPr="001E708D">
              <w:rPr>
                <w:b/>
                <w:bCs/>
              </w:rPr>
              <w:t>No</w:t>
            </w:r>
          </w:p>
        </w:tc>
        <w:tc>
          <w:tcPr>
            <w:tcW w:w="0" w:type="auto"/>
          </w:tcPr>
          <w:p w14:paraId="1B13C5FE" w14:textId="77777777" w:rsidR="00BC560D" w:rsidRPr="001E708D" w:rsidRDefault="00000000" w:rsidP="001E708D">
            <w:pPr>
              <w:spacing w:line="276" w:lineRule="auto"/>
            </w:pPr>
            <w:r w:rsidRPr="001E708D">
              <w:rPr>
                <w:b/>
                <w:bCs/>
              </w:rPr>
              <w:t>Researcher (Year)</w:t>
            </w:r>
          </w:p>
        </w:tc>
        <w:tc>
          <w:tcPr>
            <w:tcW w:w="0" w:type="auto"/>
          </w:tcPr>
          <w:p w14:paraId="609F72A5" w14:textId="77777777" w:rsidR="00BC560D" w:rsidRPr="001E708D" w:rsidRDefault="00000000" w:rsidP="001E708D">
            <w:pPr>
              <w:spacing w:line="276" w:lineRule="auto"/>
            </w:pPr>
            <w:r w:rsidRPr="001E708D">
              <w:rPr>
                <w:b/>
                <w:bCs/>
              </w:rPr>
              <w:t>Research Focus</w:t>
            </w:r>
          </w:p>
        </w:tc>
        <w:tc>
          <w:tcPr>
            <w:tcW w:w="0" w:type="auto"/>
          </w:tcPr>
          <w:p w14:paraId="5FFE07D2" w14:textId="77777777" w:rsidR="00BC560D" w:rsidRPr="001E708D" w:rsidRDefault="00000000" w:rsidP="001E708D">
            <w:pPr>
              <w:spacing w:line="276" w:lineRule="auto"/>
            </w:pPr>
            <w:r w:rsidRPr="001E708D">
              <w:rPr>
                <w:b/>
                <w:bCs/>
              </w:rPr>
              <w:t>Method</w:t>
            </w:r>
          </w:p>
        </w:tc>
        <w:tc>
          <w:tcPr>
            <w:tcW w:w="0" w:type="auto"/>
          </w:tcPr>
          <w:p w14:paraId="2F7EE200" w14:textId="77777777" w:rsidR="00BC560D" w:rsidRPr="001E708D" w:rsidRDefault="00000000" w:rsidP="001E708D">
            <w:pPr>
              <w:spacing w:line="276" w:lineRule="auto"/>
            </w:pPr>
            <w:r w:rsidRPr="001E708D">
              <w:rPr>
                <w:b/>
                <w:bCs/>
              </w:rPr>
              <w:t>Key Findings / Research Gap</w:t>
            </w:r>
          </w:p>
        </w:tc>
      </w:tr>
      <w:tr w:rsidR="00BC560D" w:rsidRPr="001E708D" w14:paraId="4E1347FC" w14:textId="77777777" w:rsidTr="001E708D">
        <w:tc>
          <w:tcPr>
            <w:tcW w:w="0" w:type="auto"/>
          </w:tcPr>
          <w:p w14:paraId="6A316BAD" w14:textId="77777777" w:rsidR="00BC560D" w:rsidRPr="001E708D" w:rsidRDefault="00000000" w:rsidP="001E708D">
            <w:pPr>
              <w:spacing w:line="276" w:lineRule="auto"/>
            </w:pPr>
            <w:r w:rsidRPr="001E708D">
              <w:t>1</w:t>
            </w:r>
          </w:p>
        </w:tc>
        <w:tc>
          <w:tcPr>
            <w:tcW w:w="0" w:type="auto"/>
          </w:tcPr>
          <w:p w14:paraId="04FCB26E" w14:textId="77777777" w:rsidR="00BC560D" w:rsidRPr="001E708D" w:rsidRDefault="00000000" w:rsidP="001E708D">
            <w:pPr>
              <w:spacing w:line="276" w:lineRule="auto"/>
            </w:pPr>
            <w:r w:rsidRPr="001E708D">
              <w:t>Panduwiyasa &amp; Yahya (2023)</w:t>
            </w:r>
          </w:p>
        </w:tc>
        <w:tc>
          <w:tcPr>
            <w:tcW w:w="0" w:type="auto"/>
          </w:tcPr>
          <w:p w14:paraId="6D55CC9F" w14:textId="77777777" w:rsidR="00BC560D" w:rsidRPr="001E708D" w:rsidRDefault="00000000" w:rsidP="001E708D">
            <w:pPr>
              <w:spacing w:line="276" w:lineRule="auto"/>
            </w:pPr>
            <w:r w:rsidRPr="001E708D">
              <w:t>Open-source ERP adoption in the food industry, Central Java</w:t>
            </w:r>
          </w:p>
        </w:tc>
        <w:tc>
          <w:tcPr>
            <w:tcW w:w="0" w:type="auto"/>
          </w:tcPr>
          <w:p w14:paraId="0F97E57A" w14:textId="77777777" w:rsidR="00BC560D" w:rsidRPr="001E708D" w:rsidRDefault="00000000" w:rsidP="001E708D">
            <w:pPr>
              <w:spacing w:line="276" w:lineRule="auto"/>
            </w:pPr>
            <w:r w:rsidRPr="001E708D">
              <w:t>SEM, UTAUT2 Model</w:t>
            </w:r>
          </w:p>
        </w:tc>
        <w:tc>
          <w:tcPr>
            <w:tcW w:w="0" w:type="auto"/>
          </w:tcPr>
          <w:p w14:paraId="514B3A95" w14:textId="77777777" w:rsidR="00BC560D" w:rsidRPr="001E708D" w:rsidRDefault="00000000" w:rsidP="001E708D">
            <w:pPr>
              <w:spacing w:line="276" w:lineRule="auto"/>
            </w:pPr>
            <w:r w:rsidRPr="001E708D">
              <w:t>PE, EE, PV, FC, HT influence UB; does not yet address IoT integration in ERP systems.</w:t>
            </w:r>
          </w:p>
        </w:tc>
      </w:tr>
      <w:tr w:rsidR="00BC560D" w:rsidRPr="001E708D" w14:paraId="40A4904A" w14:textId="77777777" w:rsidTr="001E708D">
        <w:tc>
          <w:tcPr>
            <w:tcW w:w="0" w:type="auto"/>
          </w:tcPr>
          <w:p w14:paraId="54BD70ED" w14:textId="77777777" w:rsidR="00BC560D" w:rsidRPr="001E708D" w:rsidRDefault="00000000" w:rsidP="001E708D">
            <w:pPr>
              <w:spacing w:line="276" w:lineRule="auto"/>
            </w:pPr>
            <w:r w:rsidRPr="001E708D">
              <w:t>2</w:t>
            </w:r>
          </w:p>
        </w:tc>
        <w:tc>
          <w:tcPr>
            <w:tcW w:w="0" w:type="auto"/>
          </w:tcPr>
          <w:p w14:paraId="02A220E6" w14:textId="77777777" w:rsidR="00BC560D" w:rsidRPr="001E708D" w:rsidRDefault="00000000" w:rsidP="001E708D">
            <w:pPr>
              <w:spacing w:line="276" w:lineRule="auto"/>
            </w:pPr>
            <w:r w:rsidRPr="001E708D">
              <w:t>Arista et al. (2023)</w:t>
            </w:r>
          </w:p>
        </w:tc>
        <w:tc>
          <w:tcPr>
            <w:tcW w:w="0" w:type="auto"/>
          </w:tcPr>
          <w:p w14:paraId="20D4C124" w14:textId="77777777" w:rsidR="00BC560D" w:rsidRPr="001E708D" w:rsidRDefault="00000000" w:rsidP="001E708D">
            <w:pPr>
              <w:spacing w:line="276" w:lineRule="auto"/>
            </w:pPr>
            <w:r w:rsidRPr="001E708D">
              <w:t>Social commerce acceptance among Indonesian MSMEs</w:t>
            </w:r>
          </w:p>
        </w:tc>
        <w:tc>
          <w:tcPr>
            <w:tcW w:w="0" w:type="auto"/>
          </w:tcPr>
          <w:p w14:paraId="1D0254A7" w14:textId="77777777" w:rsidR="00BC560D" w:rsidRPr="001E708D" w:rsidRDefault="00000000" w:rsidP="001E708D">
            <w:pPr>
              <w:spacing w:line="276" w:lineRule="auto"/>
            </w:pPr>
            <w:r w:rsidRPr="001E708D">
              <w:t>PLS-SEM (SmartPLS 4), UTAUT2</w:t>
            </w:r>
          </w:p>
        </w:tc>
        <w:tc>
          <w:tcPr>
            <w:tcW w:w="0" w:type="auto"/>
          </w:tcPr>
          <w:p w14:paraId="7D765B96" w14:textId="77777777" w:rsidR="00BC560D" w:rsidRPr="001E708D" w:rsidRDefault="00000000" w:rsidP="001E708D">
            <w:pPr>
              <w:spacing w:line="276" w:lineRule="auto"/>
            </w:pPr>
            <w:r w:rsidRPr="001E708D">
              <w:t>Relative advantage, social support, and FC influence BI; context is not ERP/IoT.</w:t>
            </w:r>
          </w:p>
        </w:tc>
      </w:tr>
      <w:tr w:rsidR="00BC560D" w:rsidRPr="001E708D" w14:paraId="24C76B21" w14:textId="77777777" w:rsidTr="001E708D">
        <w:tc>
          <w:tcPr>
            <w:tcW w:w="0" w:type="auto"/>
          </w:tcPr>
          <w:p w14:paraId="04403809" w14:textId="77777777" w:rsidR="00BC560D" w:rsidRPr="001E708D" w:rsidRDefault="00000000" w:rsidP="001E708D">
            <w:pPr>
              <w:spacing w:line="276" w:lineRule="auto"/>
            </w:pPr>
            <w:r w:rsidRPr="001E708D">
              <w:t>3</w:t>
            </w:r>
          </w:p>
        </w:tc>
        <w:tc>
          <w:tcPr>
            <w:tcW w:w="0" w:type="auto"/>
          </w:tcPr>
          <w:p w14:paraId="2EB259E2" w14:textId="77777777" w:rsidR="00BC560D" w:rsidRPr="001E708D" w:rsidRDefault="00000000" w:rsidP="001E708D">
            <w:pPr>
              <w:spacing w:line="276" w:lineRule="auto"/>
            </w:pPr>
            <w:r w:rsidRPr="001E708D">
              <w:t>Mohamad Zain et al. (2023)</w:t>
            </w:r>
          </w:p>
        </w:tc>
        <w:tc>
          <w:tcPr>
            <w:tcW w:w="0" w:type="auto"/>
          </w:tcPr>
          <w:p w14:paraId="0B2EF7D0" w14:textId="77777777" w:rsidR="00BC560D" w:rsidRPr="001E708D" w:rsidRDefault="00000000" w:rsidP="001E708D">
            <w:pPr>
              <w:spacing w:line="276" w:lineRule="auto"/>
            </w:pPr>
            <w:r w:rsidRPr="001E708D">
              <w:t>User acceptance of post-implementation ERP</w:t>
            </w:r>
          </w:p>
        </w:tc>
        <w:tc>
          <w:tcPr>
            <w:tcW w:w="0" w:type="auto"/>
          </w:tcPr>
          <w:p w14:paraId="23E5AFB2" w14:textId="77777777" w:rsidR="00BC560D" w:rsidRPr="001E708D" w:rsidRDefault="00000000" w:rsidP="001E708D">
            <w:pPr>
              <w:spacing w:line="276" w:lineRule="auto"/>
            </w:pPr>
            <w:r w:rsidRPr="001E708D">
              <w:t>UTAUT, quantitative survey</w:t>
            </w:r>
          </w:p>
        </w:tc>
        <w:tc>
          <w:tcPr>
            <w:tcW w:w="0" w:type="auto"/>
          </w:tcPr>
          <w:p w14:paraId="3D91FDEE" w14:textId="77777777" w:rsidR="00BC560D" w:rsidRPr="001E708D" w:rsidRDefault="00000000" w:rsidP="001E708D">
            <w:pPr>
              <w:spacing w:line="276" w:lineRule="auto"/>
            </w:pPr>
            <w:r w:rsidRPr="001E708D">
              <w:t xml:space="preserve">UTAUT constructs are relevant at the ERP post-implementation stage, but the IoT </w:t>
            </w:r>
            <w:r w:rsidRPr="001E708D">
              <w:lastRenderedPageBreak/>
              <w:t>dimension was not tested.</w:t>
            </w:r>
          </w:p>
        </w:tc>
      </w:tr>
      <w:tr w:rsidR="00BC560D" w:rsidRPr="001E708D" w14:paraId="017BBC70" w14:textId="77777777" w:rsidTr="001E708D">
        <w:tc>
          <w:tcPr>
            <w:tcW w:w="0" w:type="auto"/>
          </w:tcPr>
          <w:p w14:paraId="11659866" w14:textId="77777777" w:rsidR="00BC560D" w:rsidRPr="001E708D" w:rsidRDefault="00000000" w:rsidP="001E708D">
            <w:pPr>
              <w:spacing w:line="276" w:lineRule="auto"/>
            </w:pPr>
            <w:r w:rsidRPr="001E708D">
              <w:lastRenderedPageBreak/>
              <w:t>4</w:t>
            </w:r>
          </w:p>
        </w:tc>
        <w:tc>
          <w:tcPr>
            <w:tcW w:w="0" w:type="auto"/>
          </w:tcPr>
          <w:p w14:paraId="01943881" w14:textId="77777777" w:rsidR="00BC560D" w:rsidRPr="001E708D" w:rsidRDefault="00000000" w:rsidP="001E708D">
            <w:pPr>
              <w:spacing w:line="276" w:lineRule="auto"/>
            </w:pPr>
            <w:r w:rsidRPr="001E708D">
              <w:t>Dadhich et al. (2023)</w:t>
            </w:r>
          </w:p>
        </w:tc>
        <w:tc>
          <w:tcPr>
            <w:tcW w:w="0" w:type="auto"/>
          </w:tcPr>
          <w:p w14:paraId="2E48703A" w14:textId="77777777" w:rsidR="00BC560D" w:rsidRPr="001E708D" w:rsidRDefault="00000000" w:rsidP="001E708D">
            <w:pPr>
              <w:spacing w:line="276" w:lineRule="auto"/>
            </w:pPr>
            <w:r w:rsidRPr="001E708D">
              <w:t>5G technology adoption among new users in developing countries</w:t>
            </w:r>
          </w:p>
        </w:tc>
        <w:tc>
          <w:tcPr>
            <w:tcW w:w="0" w:type="auto"/>
          </w:tcPr>
          <w:p w14:paraId="2C061FDD" w14:textId="77777777" w:rsidR="00BC560D" w:rsidRPr="001E708D" w:rsidRDefault="00000000" w:rsidP="001E708D">
            <w:pPr>
              <w:spacing w:line="276" w:lineRule="auto"/>
            </w:pPr>
            <w:r w:rsidRPr="001E708D">
              <w:t>Combined TAM–UTAUT, multistage PLS-SEM</w:t>
            </w:r>
          </w:p>
        </w:tc>
        <w:tc>
          <w:tcPr>
            <w:tcW w:w="0" w:type="auto"/>
          </w:tcPr>
          <w:p w14:paraId="02012882" w14:textId="77777777" w:rsidR="00BC560D" w:rsidRPr="001E708D" w:rsidRDefault="00000000" w:rsidP="001E708D">
            <w:pPr>
              <w:spacing w:line="276" w:lineRule="auto"/>
            </w:pPr>
            <w:r w:rsidRPr="001E708D">
              <w:t>Demonstrates the validity of the multistage PLS-SEM approach for new technology in developing countries.</w:t>
            </w:r>
          </w:p>
        </w:tc>
      </w:tr>
      <w:tr w:rsidR="00BC560D" w:rsidRPr="001E708D" w14:paraId="0BDBD450" w14:textId="77777777" w:rsidTr="001E708D">
        <w:tc>
          <w:tcPr>
            <w:tcW w:w="0" w:type="auto"/>
          </w:tcPr>
          <w:p w14:paraId="02F8CF2D" w14:textId="77777777" w:rsidR="00BC560D" w:rsidRPr="001E708D" w:rsidRDefault="00000000" w:rsidP="001E708D">
            <w:pPr>
              <w:spacing w:line="276" w:lineRule="auto"/>
            </w:pPr>
            <w:r w:rsidRPr="001E708D">
              <w:t>5</w:t>
            </w:r>
          </w:p>
        </w:tc>
        <w:tc>
          <w:tcPr>
            <w:tcW w:w="0" w:type="auto"/>
          </w:tcPr>
          <w:p w14:paraId="1E309FD6" w14:textId="77777777" w:rsidR="00BC560D" w:rsidRPr="001E708D" w:rsidRDefault="00000000" w:rsidP="001E708D">
            <w:pPr>
              <w:spacing w:line="276" w:lineRule="auto"/>
            </w:pPr>
            <w:r w:rsidRPr="001E708D">
              <w:t>Kittinger &amp; Law (2024)</w:t>
            </w:r>
          </w:p>
        </w:tc>
        <w:tc>
          <w:tcPr>
            <w:tcW w:w="0" w:type="auto"/>
          </w:tcPr>
          <w:p w14:paraId="4A70A370" w14:textId="77777777" w:rsidR="00BC560D" w:rsidRPr="001E708D" w:rsidRDefault="00000000" w:rsidP="001E708D">
            <w:pPr>
              <w:spacing w:line="276" w:lineRule="auto"/>
            </w:pPr>
            <w:r w:rsidRPr="001E708D">
              <w:t>Systematic review of UTAUT/UTAUT2 in K-12 education</w:t>
            </w:r>
          </w:p>
        </w:tc>
        <w:tc>
          <w:tcPr>
            <w:tcW w:w="0" w:type="auto"/>
          </w:tcPr>
          <w:p w14:paraId="5E3ADE05" w14:textId="77777777" w:rsidR="00BC560D" w:rsidRPr="001E708D" w:rsidRDefault="00000000" w:rsidP="001E708D">
            <w:pPr>
              <w:spacing w:line="276" w:lineRule="auto"/>
            </w:pPr>
            <w:r w:rsidRPr="001E708D">
              <w:t>Systematic Literature Review</w:t>
            </w:r>
          </w:p>
        </w:tc>
        <w:tc>
          <w:tcPr>
            <w:tcW w:w="0" w:type="auto"/>
          </w:tcPr>
          <w:p w14:paraId="136459F5" w14:textId="77777777" w:rsidR="00BC560D" w:rsidRPr="001E708D" w:rsidRDefault="00000000" w:rsidP="001E708D">
            <w:pPr>
              <w:spacing w:line="276" w:lineRule="auto"/>
            </w:pPr>
            <w:r w:rsidRPr="001E708D">
              <w:t>Confirms the explanatory consistency of UTAUT2 across organizational contexts.</w:t>
            </w:r>
          </w:p>
        </w:tc>
      </w:tr>
      <w:tr w:rsidR="00BC560D" w:rsidRPr="001E708D" w14:paraId="074C5633" w14:textId="77777777" w:rsidTr="001E708D">
        <w:tc>
          <w:tcPr>
            <w:tcW w:w="0" w:type="auto"/>
          </w:tcPr>
          <w:p w14:paraId="0B6CBF68" w14:textId="77777777" w:rsidR="00BC560D" w:rsidRPr="001E708D" w:rsidRDefault="00000000" w:rsidP="001E708D">
            <w:pPr>
              <w:spacing w:line="276" w:lineRule="auto"/>
            </w:pPr>
            <w:r w:rsidRPr="001E708D">
              <w:t>6</w:t>
            </w:r>
          </w:p>
        </w:tc>
        <w:tc>
          <w:tcPr>
            <w:tcW w:w="0" w:type="auto"/>
          </w:tcPr>
          <w:p w14:paraId="65F7B10D" w14:textId="77777777" w:rsidR="00BC560D" w:rsidRPr="001E708D" w:rsidRDefault="00000000" w:rsidP="001E708D">
            <w:pPr>
              <w:spacing w:line="276" w:lineRule="auto"/>
            </w:pPr>
            <w:r w:rsidRPr="001E708D">
              <w:t>Xue, Rashid &amp; Ouyang (2024)</w:t>
            </w:r>
          </w:p>
        </w:tc>
        <w:tc>
          <w:tcPr>
            <w:tcW w:w="0" w:type="auto"/>
          </w:tcPr>
          <w:p w14:paraId="6A50295F" w14:textId="77777777" w:rsidR="00BC560D" w:rsidRPr="001E708D" w:rsidRDefault="00000000" w:rsidP="001E708D">
            <w:pPr>
              <w:spacing w:line="276" w:lineRule="auto"/>
            </w:pPr>
            <w:r w:rsidRPr="001E708D">
              <w:t>UTAUT in higher education</w:t>
            </w:r>
          </w:p>
        </w:tc>
        <w:tc>
          <w:tcPr>
            <w:tcW w:w="0" w:type="auto"/>
          </w:tcPr>
          <w:p w14:paraId="204FFFB3" w14:textId="77777777" w:rsidR="00BC560D" w:rsidRPr="001E708D" w:rsidRDefault="00000000" w:rsidP="001E708D">
            <w:pPr>
              <w:spacing w:line="276" w:lineRule="auto"/>
            </w:pPr>
            <w:r w:rsidRPr="001E708D">
              <w:t>Systematic Literature Review</w:t>
            </w:r>
          </w:p>
        </w:tc>
        <w:tc>
          <w:tcPr>
            <w:tcW w:w="0" w:type="auto"/>
          </w:tcPr>
          <w:p w14:paraId="381135DE" w14:textId="77777777" w:rsidR="00BC560D" w:rsidRPr="001E708D" w:rsidRDefault="00000000" w:rsidP="001E708D">
            <w:pPr>
              <w:spacing w:line="276" w:lineRule="auto"/>
            </w:pPr>
            <w:r w:rsidRPr="001E708D">
              <w:t>PE and SI consistently remain strong predictors of BI across various technology platforms.</w:t>
            </w:r>
          </w:p>
        </w:tc>
      </w:tr>
      <w:tr w:rsidR="00BC560D" w:rsidRPr="001E708D" w14:paraId="09C1D84E" w14:textId="77777777" w:rsidTr="001E708D">
        <w:tc>
          <w:tcPr>
            <w:tcW w:w="0" w:type="auto"/>
          </w:tcPr>
          <w:p w14:paraId="1693A01F" w14:textId="77777777" w:rsidR="00BC560D" w:rsidRPr="001E708D" w:rsidRDefault="00000000" w:rsidP="001E708D">
            <w:pPr>
              <w:spacing w:line="276" w:lineRule="auto"/>
            </w:pPr>
            <w:r w:rsidRPr="001E708D">
              <w:t>7</w:t>
            </w:r>
          </w:p>
        </w:tc>
        <w:tc>
          <w:tcPr>
            <w:tcW w:w="0" w:type="auto"/>
          </w:tcPr>
          <w:p w14:paraId="38728494" w14:textId="77777777" w:rsidR="00BC560D" w:rsidRPr="001E708D" w:rsidRDefault="00000000" w:rsidP="001E708D">
            <w:pPr>
              <w:spacing w:line="276" w:lineRule="auto"/>
            </w:pPr>
            <w:r w:rsidRPr="001E708D">
              <w:t>Bhat et al. (2024)</w:t>
            </w:r>
          </w:p>
        </w:tc>
        <w:tc>
          <w:tcPr>
            <w:tcW w:w="0" w:type="auto"/>
          </w:tcPr>
          <w:p w14:paraId="1C54E7E7" w14:textId="77777777" w:rsidR="00BC560D" w:rsidRPr="001E708D" w:rsidRDefault="00000000" w:rsidP="001E708D">
            <w:pPr>
              <w:spacing w:line="276" w:lineRule="auto"/>
            </w:pPr>
            <w:r w:rsidRPr="001E708D">
              <w:t>ChatGPT adoption among educators</w:t>
            </w:r>
          </w:p>
        </w:tc>
        <w:tc>
          <w:tcPr>
            <w:tcW w:w="0" w:type="auto"/>
          </w:tcPr>
          <w:p w14:paraId="00513CFF" w14:textId="77777777" w:rsidR="00BC560D" w:rsidRPr="001E708D" w:rsidRDefault="00000000" w:rsidP="001E708D">
            <w:pPr>
              <w:spacing w:line="276" w:lineRule="auto"/>
            </w:pPr>
            <w:r w:rsidRPr="001E708D">
              <w:t>Extended UTAUT, survey</w:t>
            </w:r>
          </w:p>
        </w:tc>
        <w:tc>
          <w:tcPr>
            <w:tcW w:w="0" w:type="auto"/>
          </w:tcPr>
          <w:p w14:paraId="479DBF54" w14:textId="77777777" w:rsidR="00BC560D" w:rsidRPr="001E708D" w:rsidRDefault="00000000" w:rsidP="001E708D">
            <w:pPr>
              <w:spacing w:line="276" w:lineRule="auto"/>
            </w:pPr>
            <w:r w:rsidRPr="001E708D">
              <w:t>Reinforces the relevance of UTAUT to smart AI-based technology in work environments.</w:t>
            </w:r>
          </w:p>
        </w:tc>
      </w:tr>
      <w:tr w:rsidR="00BC560D" w:rsidRPr="001E708D" w14:paraId="7B418BBB" w14:textId="77777777" w:rsidTr="001E708D">
        <w:tc>
          <w:tcPr>
            <w:tcW w:w="0" w:type="auto"/>
          </w:tcPr>
          <w:p w14:paraId="6C93E194" w14:textId="77777777" w:rsidR="00BC560D" w:rsidRPr="001E708D" w:rsidRDefault="00000000" w:rsidP="001E708D">
            <w:pPr>
              <w:spacing w:line="276" w:lineRule="auto"/>
            </w:pPr>
            <w:r w:rsidRPr="001E708D">
              <w:t>8</w:t>
            </w:r>
          </w:p>
        </w:tc>
        <w:tc>
          <w:tcPr>
            <w:tcW w:w="0" w:type="auto"/>
          </w:tcPr>
          <w:p w14:paraId="0041E248" w14:textId="77777777" w:rsidR="00BC560D" w:rsidRPr="001E708D" w:rsidRDefault="00000000" w:rsidP="001E708D">
            <w:pPr>
              <w:spacing w:line="276" w:lineRule="auto"/>
            </w:pPr>
            <w:r w:rsidRPr="001E708D">
              <w:t>Mirza, Halim &amp; Yeni (2024)</w:t>
            </w:r>
          </w:p>
        </w:tc>
        <w:tc>
          <w:tcPr>
            <w:tcW w:w="0" w:type="auto"/>
          </w:tcPr>
          <w:p w14:paraId="7A928CD7" w14:textId="77777777" w:rsidR="00BC560D" w:rsidRPr="001E708D" w:rsidRDefault="00000000" w:rsidP="001E708D">
            <w:pPr>
              <w:spacing w:line="276" w:lineRule="auto"/>
            </w:pPr>
            <w:r w:rsidRPr="001E708D">
              <w:t>Evaluation of Odoo implementation in Palembang MSMEs</w:t>
            </w:r>
          </w:p>
        </w:tc>
        <w:tc>
          <w:tcPr>
            <w:tcW w:w="0" w:type="auto"/>
          </w:tcPr>
          <w:p w14:paraId="63320625" w14:textId="77777777" w:rsidR="00BC560D" w:rsidRPr="001E708D" w:rsidRDefault="00000000" w:rsidP="001E708D">
            <w:pPr>
              <w:spacing w:line="276" w:lineRule="auto"/>
            </w:pPr>
            <w:r w:rsidRPr="001E708D">
              <w:t>HOT-Fit Method</w:t>
            </w:r>
          </w:p>
        </w:tc>
        <w:tc>
          <w:tcPr>
            <w:tcW w:w="0" w:type="auto"/>
          </w:tcPr>
          <w:p w14:paraId="1122B334" w14:textId="77777777" w:rsidR="00BC560D" w:rsidRPr="001E708D" w:rsidRDefault="00000000" w:rsidP="001E708D">
            <w:pPr>
              <w:spacing w:line="276" w:lineRule="auto"/>
            </w:pPr>
            <w:r w:rsidRPr="001E708D">
              <w:t>The human component is the most influential factor; did not yet use UTAUT2 or IoT.</w:t>
            </w:r>
          </w:p>
        </w:tc>
      </w:tr>
      <w:tr w:rsidR="00BC560D" w:rsidRPr="001E708D" w14:paraId="647CE6B4" w14:textId="77777777" w:rsidTr="001E708D">
        <w:tc>
          <w:tcPr>
            <w:tcW w:w="0" w:type="auto"/>
          </w:tcPr>
          <w:p w14:paraId="1C9A8DD4" w14:textId="77777777" w:rsidR="00BC560D" w:rsidRPr="001E708D" w:rsidRDefault="00000000" w:rsidP="001E708D">
            <w:pPr>
              <w:spacing w:line="276" w:lineRule="auto"/>
            </w:pPr>
            <w:r w:rsidRPr="001E708D">
              <w:t>9</w:t>
            </w:r>
          </w:p>
        </w:tc>
        <w:tc>
          <w:tcPr>
            <w:tcW w:w="0" w:type="auto"/>
          </w:tcPr>
          <w:p w14:paraId="703FD275" w14:textId="77777777" w:rsidR="00BC560D" w:rsidRPr="001E708D" w:rsidRDefault="00000000" w:rsidP="001E708D">
            <w:pPr>
              <w:spacing w:line="276" w:lineRule="auto"/>
            </w:pPr>
            <w:r w:rsidRPr="001E708D">
              <w:t>Shah et al. (2024)</w:t>
            </w:r>
          </w:p>
        </w:tc>
        <w:tc>
          <w:tcPr>
            <w:tcW w:w="0" w:type="auto"/>
          </w:tcPr>
          <w:p w14:paraId="5B79C78A" w14:textId="77777777" w:rsidR="00BC560D" w:rsidRPr="001E708D" w:rsidRDefault="00000000" w:rsidP="001E708D">
            <w:pPr>
              <w:spacing w:line="276" w:lineRule="auto"/>
            </w:pPr>
            <w:r w:rsidRPr="001E708D">
              <w:t>Factors in Industrial IoT adoption among manufacturing SMEs in developing countries</w:t>
            </w:r>
          </w:p>
        </w:tc>
        <w:tc>
          <w:tcPr>
            <w:tcW w:w="0" w:type="auto"/>
          </w:tcPr>
          <w:p w14:paraId="69E8EED8" w14:textId="77777777" w:rsidR="00BC560D" w:rsidRPr="001E708D" w:rsidRDefault="00000000" w:rsidP="001E708D">
            <w:pPr>
              <w:spacing w:line="276" w:lineRule="auto"/>
            </w:pPr>
            <w:r w:rsidRPr="001E708D">
              <w:t>Systematic review, TOE model</w:t>
            </w:r>
          </w:p>
        </w:tc>
        <w:tc>
          <w:tcPr>
            <w:tcW w:w="0" w:type="auto"/>
          </w:tcPr>
          <w:p w14:paraId="281FBC05" w14:textId="77777777" w:rsidR="00BC560D" w:rsidRPr="001E708D" w:rsidRDefault="00000000" w:rsidP="001E708D">
            <w:pPr>
              <w:spacing w:line="276" w:lineRule="auto"/>
            </w:pPr>
            <w:r w:rsidRPr="001E708D">
              <w:t>Identifies 47 IIoT adoption factors; highlights the scarcity of user-behavior studies on IoT-information system integration.</w:t>
            </w:r>
          </w:p>
        </w:tc>
      </w:tr>
      <w:tr w:rsidR="00BC560D" w:rsidRPr="001E708D" w14:paraId="620877D0" w14:textId="77777777" w:rsidTr="001E708D">
        <w:tc>
          <w:tcPr>
            <w:tcW w:w="0" w:type="auto"/>
          </w:tcPr>
          <w:p w14:paraId="26AB6DE5" w14:textId="77777777" w:rsidR="00BC560D" w:rsidRPr="001E708D" w:rsidRDefault="00000000" w:rsidP="001E708D">
            <w:pPr>
              <w:spacing w:line="276" w:lineRule="auto"/>
            </w:pPr>
            <w:r w:rsidRPr="001E708D">
              <w:t>10</w:t>
            </w:r>
          </w:p>
        </w:tc>
        <w:tc>
          <w:tcPr>
            <w:tcW w:w="0" w:type="auto"/>
          </w:tcPr>
          <w:p w14:paraId="19A3B041" w14:textId="77777777" w:rsidR="00BC560D" w:rsidRPr="001E708D" w:rsidRDefault="00000000" w:rsidP="001E708D">
            <w:pPr>
              <w:spacing w:line="276" w:lineRule="auto"/>
            </w:pPr>
            <w:r w:rsidRPr="001E708D">
              <w:t>Butarbutar et al. (2023)</w:t>
            </w:r>
          </w:p>
        </w:tc>
        <w:tc>
          <w:tcPr>
            <w:tcW w:w="0" w:type="auto"/>
          </w:tcPr>
          <w:p w14:paraId="37AD5AB9" w14:textId="77777777" w:rsidR="00BC560D" w:rsidRPr="001E708D" w:rsidRDefault="00000000" w:rsidP="001E708D">
            <w:pPr>
              <w:spacing w:line="276" w:lineRule="auto"/>
            </w:pPr>
            <w:r w:rsidRPr="001E708D">
              <w:t>CSF in post-implementation ERP</w:t>
            </w:r>
          </w:p>
        </w:tc>
        <w:tc>
          <w:tcPr>
            <w:tcW w:w="0" w:type="auto"/>
          </w:tcPr>
          <w:p w14:paraId="107E2C06" w14:textId="77777777" w:rsidR="00BC560D" w:rsidRPr="001E708D" w:rsidRDefault="00000000" w:rsidP="001E708D">
            <w:pPr>
              <w:spacing w:line="276" w:lineRule="auto"/>
            </w:pPr>
            <w:r w:rsidRPr="001E708D">
              <w:t>Systematic Literature Review</w:t>
            </w:r>
          </w:p>
        </w:tc>
        <w:tc>
          <w:tcPr>
            <w:tcW w:w="0" w:type="auto"/>
          </w:tcPr>
          <w:p w14:paraId="536B9A3A" w14:textId="77777777" w:rsidR="00BC560D" w:rsidRPr="001E708D" w:rsidRDefault="00000000" w:rsidP="001E708D">
            <w:pPr>
              <w:spacing w:line="276" w:lineRule="auto"/>
            </w:pPr>
            <w:r w:rsidRPr="001E708D">
              <w:t>Human and organizational factors are dominant; recommends further study based on user-acceptance models.</w:t>
            </w:r>
          </w:p>
        </w:tc>
      </w:tr>
      <w:tr w:rsidR="00BC560D" w:rsidRPr="001E708D" w14:paraId="06FAD0B4" w14:textId="77777777" w:rsidTr="001E708D">
        <w:tc>
          <w:tcPr>
            <w:tcW w:w="0" w:type="auto"/>
          </w:tcPr>
          <w:p w14:paraId="79E9511B" w14:textId="77777777" w:rsidR="00BC560D" w:rsidRPr="001E708D" w:rsidRDefault="00000000" w:rsidP="001E708D">
            <w:pPr>
              <w:spacing w:line="276" w:lineRule="auto"/>
            </w:pPr>
            <w:r w:rsidRPr="001E708D">
              <w:t>11</w:t>
            </w:r>
          </w:p>
        </w:tc>
        <w:tc>
          <w:tcPr>
            <w:tcW w:w="0" w:type="auto"/>
          </w:tcPr>
          <w:p w14:paraId="06D98441" w14:textId="77777777" w:rsidR="00BC560D" w:rsidRPr="001E708D" w:rsidRDefault="00000000" w:rsidP="001E708D">
            <w:pPr>
              <w:spacing w:line="276" w:lineRule="auto"/>
            </w:pPr>
            <w:r w:rsidRPr="001E708D">
              <w:t>Kathiriya (2025)</w:t>
            </w:r>
          </w:p>
        </w:tc>
        <w:tc>
          <w:tcPr>
            <w:tcW w:w="0" w:type="auto"/>
          </w:tcPr>
          <w:p w14:paraId="61B36670" w14:textId="77777777" w:rsidR="00BC560D" w:rsidRPr="001E708D" w:rsidRDefault="00000000" w:rsidP="001E708D">
            <w:pPr>
              <w:spacing w:line="276" w:lineRule="auto"/>
            </w:pPr>
            <w:r w:rsidRPr="001E708D">
              <w:t>Impact of RFID on inventory management and supply chains</w:t>
            </w:r>
          </w:p>
        </w:tc>
        <w:tc>
          <w:tcPr>
            <w:tcW w:w="0" w:type="auto"/>
          </w:tcPr>
          <w:p w14:paraId="3A6DB2B3" w14:textId="77777777" w:rsidR="00BC560D" w:rsidRPr="001E708D" w:rsidRDefault="00000000" w:rsidP="001E708D">
            <w:pPr>
              <w:spacing w:line="276" w:lineRule="auto"/>
            </w:pPr>
            <w:r w:rsidRPr="001E708D">
              <w:t>Literature review</w:t>
            </w:r>
          </w:p>
        </w:tc>
        <w:tc>
          <w:tcPr>
            <w:tcW w:w="0" w:type="auto"/>
          </w:tcPr>
          <w:p w14:paraId="1D6D58F7" w14:textId="77777777" w:rsidR="00BC560D" w:rsidRPr="001E708D" w:rsidRDefault="00000000" w:rsidP="001E708D">
            <w:pPr>
              <w:spacing w:line="276" w:lineRule="auto"/>
            </w:pPr>
            <w:r w:rsidRPr="001E708D">
              <w:t xml:space="preserve">RFID has been shown to improve accuracy and efficiency, but studies on user </w:t>
            </w:r>
            <w:r w:rsidRPr="001E708D">
              <w:lastRenderedPageBreak/>
              <w:t>acceptance remain limited.</w:t>
            </w:r>
          </w:p>
        </w:tc>
      </w:tr>
      <w:tr w:rsidR="00BC560D" w:rsidRPr="001E708D" w14:paraId="34737935" w14:textId="77777777" w:rsidTr="001E708D">
        <w:tc>
          <w:tcPr>
            <w:tcW w:w="0" w:type="auto"/>
          </w:tcPr>
          <w:p w14:paraId="5F253C1E" w14:textId="77777777" w:rsidR="00BC560D" w:rsidRPr="001E708D" w:rsidRDefault="00000000" w:rsidP="001E708D">
            <w:pPr>
              <w:spacing w:line="276" w:lineRule="auto"/>
            </w:pPr>
            <w:r w:rsidRPr="001E708D">
              <w:lastRenderedPageBreak/>
              <w:t>12</w:t>
            </w:r>
          </w:p>
        </w:tc>
        <w:tc>
          <w:tcPr>
            <w:tcW w:w="0" w:type="auto"/>
          </w:tcPr>
          <w:p w14:paraId="3280239D" w14:textId="77777777" w:rsidR="00BC560D" w:rsidRPr="001E708D" w:rsidRDefault="00000000" w:rsidP="001E708D">
            <w:pPr>
              <w:spacing w:line="276" w:lineRule="auto"/>
            </w:pPr>
            <w:r w:rsidRPr="001E708D">
              <w:t>Kassie et al. (2025)</w:t>
            </w:r>
          </w:p>
        </w:tc>
        <w:tc>
          <w:tcPr>
            <w:tcW w:w="0" w:type="auto"/>
          </w:tcPr>
          <w:p w14:paraId="78E31A45" w14:textId="77777777" w:rsidR="00BC560D" w:rsidRPr="001E708D" w:rsidRDefault="00000000" w:rsidP="001E708D">
            <w:pPr>
              <w:spacing w:line="276" w:lineRule="auto"/>
            </w:pPr>
            <w:r w:rsidRPr="001E708D">
              <w:t>Behavioral intention to adopt electronic health records</w:t>
            </w:r>
          </w:p>
        </w:tc>
        <w:tc>
          <w:tcPr>
            <w:tcW w:w="0" w:type="auto"/>
          </w:tcPr>
          <w:p w14:paraId="3B73B9E9" w14:textId="77777777" w:rsidR="00BC560D" w:rsidRPr="001E708D" w:rsidRDefault="00000000" w:rsidP="001E708D">
            <w:pPr>
              <w:spacing w:line="276" w:lineRule="auto"/>
            </w:pPr>
            <w:r w:rsidRPr="001E708D">
              <w:t>Extended UTAUT2, cross-sectional</w:t>
            </w:r>
          </w:p>
        </w:tc>
        <w:tc>
          <w:tcPr>
            <w:tcW w:w="0" w:type="auto"/>
          </w:tcPr>
          <w:p w14:paraId="61AFE866" w14:textId="77777777" w:rsidR="00BC560D" w:rsidRPr="001E708D" w:rsidRDefault="00000000" w:rsidP="001E708D">
            <w:pPr>
              <w:spacing w:line="276" w:lineRule="auto"/>
            </w:pPr>
            <w:r w:rsidRPr="001E708D">
              <w:t>Privacy and confidentiality are additional relevant determinants tested in sensitive data-based systems.</w:t>
            </w:r>
          </w:p>
        </w:tc>
      </w:tr>
      <w:tr w:rsidR="00BC560D" w:rsidRPr="001E708D" w14:paraId="6B66E61C" w14:textId="77777777" w:rsidTr="001E708D">
        <w:tc>
          <w:tcPr>
            <w:tcW w:w="0" w:type="auto"/>
          </w:tcPr>
          <w:p w14:paraId="4CFDAC29" w14:textId="77777777" w:rsidR="00BC560D" w:rsidRPr="001E708D" w:rsidRDefault="00000000" w:rsidP="001E708D">
            <w:pPr>
              <w:spacing w:line="276" w:lineRule="auto"/>
            </w:pPr>
            <w:r w:rsidRPr="001E708D">
              <w:t>13</w:t>
            </w:r>
          </w:p>
        </w:tc>
        <w:tc>
          <w:tcPr>
            <w:tcW w:w="0" w:type="auto"/>
          </w:tcPr>
          <w:p w14:paraId="3AC28CCB" w14:textId="77777777" w:rsidR="00BC560D" w:rsidRPr="001E708D" w:rsidRDefault="00000000" w:rsidP="001E708D">
            <w:pPr>
              <w:spacing w:line="276" w:lineRule="auto"/>
            </w:pPr>
            <w:r w:rsidRPr="001E708D">
              <w:t>Lupiyoadi et al. (2025)</w:t>
            </w:r>
          </w:p>
        </w:tc>
        <w:tc>
          <w:tcPr>
            <w:tcW w:w="0" w:type="auto"/>
          </w:tcPr>
          <w:p w14:paraId="54A010CD" w14:textId="77777777" w:rsidR="00BC560D" w:rsidRPr="001E708D" w:rsidRDefault="00000000" w:rsidP="001E708D">
            <w:pPr>
              <w:spacing w:line="276" w:lineRule="auto"/>
            </w:pPr>
            <w:r w:rsidRPr="001E708D">
              <w:t>AI adoption among Indonesian MSMEs and startups</w:t>
            </w:r>
          </w:p>
        </w:tc>
        <w:tc>
          <w:tcPr>
            <w:tcW w:w="0" w:type="auto"/>
          </w:tcPr>
          <w:p w14:paraId="1BB16623" w14:textId="77777777" w:rsidR="00BC560D" w:rsidRPr="001E708D" w:rsidRDefault="00000000" w:rsidP="001E708D">
            <w:pPr>
              <w:spacing w:line="276" w:lineRule="auto"/>
            </w:pPr>
            <w:r w:rsidRPr="001E708D">
              <w:t>Extended UTAUT, PLS-SEM &amp; MGA</w:t>
            </w:r>
          </w:p>
        </w:tc>
        <w:tc>
          <w:tcPr>
            <w:tcW w:w="0" w:type="auto"/>
          </w:tcPr>
          <w:p w14:paraId="7FA80223" w14:textId="77777777" w:rsidR="00BC560D" w:rsidRPr="001E708D" w:rsidRDefault="00000000" w:rsidP="001E708D">
            <w:pPr>
              <w:spacing w:line="276" w:lineRule="auto"/>
            </w:pPr>
            <w:r w:rsidRPr="001E708D">
              <w:t>PE and FC are the main predictors of BI among MSMEs, confirming the relevance of UTAUT in Indonesia’s small business context.</w:t>
            </w:r>
          </w:p>
        </w:tc>
      </w:tr>
      <w:tr w:rsidR="00BC560D" w:rsidRPr="001E708D" w14:paraId="427FB7CC" w14:textId="77777777" w:rsidTr="001E708D">
        <w:tc>
          <w:tcPr>
            <w:tcW w:w="0" w:type="auto"/>
          </w:tcPr>
          <w:p w14:paraId="6596A180" w14:textId="77777777" w:rsidR="00BC560D" w:rsidRPr="001E708D" w:rsidRDefault="00000000" w:rsidP="001E708D">
            <w:pPr>
              <w:spacing w:line="276" w:lineRule="auto"/>
            </w:pPr>
            <w:r w:rsidRPr="001E708D">
              <w:t>14</w:t>
            </w:r>
          </w:p>
        </w:tc>
        <w:tc>
          <w:tcPr>
            <w:tcW w:w="0" w:type="auto"/>
          </w:tcPr>
          <w:p w14:paraId="5EBEA9E7" w14:textId="77777777" w:rsidR="00BC560D" w:rsidRPr="001E708D" w:rsidRDefault="00000000" w:rsidP="001E708D">
            <w:pPr>
              <w:spacing w:line="276" w:lineRule="auto"/>
            </w:pPr>
            <w:r w:rsidRPr="001E708D">
              <w:t>Mortiga et al. (2025)</w:t>
            </w:r>
          </w:p>
        </w:tc>
        <w:tc>
          <w:tcPr>
            <w:tcW w:w="0" w:type="auto"/>
          </w:tcPr>
          <w:p w14:paraId="5388ED2A" w14:textId="77777777" w:rsidR="00BC560D" w:rsidRPr="001E708D" w:rsidRDefault="00000000" w:rsidP="001E708D">
            <w:pPr>
              <w:spacing w:line="276" w:lineRule="auto"/>
            </w:pPr>
            <w:r w:rsidRPr="001E708D">
              <w:t>Feasibility of Odoo adoption in a distribution company</w:t>
            </w:r>
          </w:p>
        </w:tc>
        <w:tc>
          <w:tcPr>
            <w:tcW w:w="0" w:type="auto"/>
          </w:tcPr>
          <w:p w14:paraId="46FF53D3" w14:textId="77777777" w:rsidR="00BC560D" w:rsidRPr="001E708D" w:rsidRDefault="00000000" w:rsidP="001E708D">
            <w:pPr>
              <w:spacing w:line="276" w:lineRule="auto"/>
            </w:pPr>
            <w:r w:rsidRPr="001E708D">
              <w:t>Case study, TOE framework</w:t>
            </w:r>
          </w:p>
        </w:tc>
        <w:tc>
          <w:tcPr>
            <w:tcW w:w="0" w:type="auto"/>
          </w:tcPr>
          <w:p w14:paraId="4C3FB140" w14:textId="77777777" w:rsidR="00BC560D" w:rsidRPr="001E708D" w:rsidRDefault="00000000" w:rsidP="001E708D">
            <w:pPr>
              <w:spacing w:line="276" w:lineRule="auto"/>
            </w:pPr>
            <w:r w:rsidRPr="001E708D">
              <w:t>Organizational readiness and technology fit are determinants of successful Odoo adoption.</w:t>
            </w:r>
          </w:p>
        </w:tc>
      </w:tr>
      <w:tr w:rsidR="00BC560D" w:rsidRPr="001E708D" w14:paraId="27E33B85" w14:textId="77777777" w:rsidTr="001E708D">
        <w:tc>
          <w:tcPr>
            <w:tcW w:w="0" w:type="auto"/>
          </w:tcPr>
          <w:p w14:paraId="38BAD4E4" w14:textId="77777777" w:rsidR="00BC560D" w:rsidRPr="001E708D" w:rsidRDefault="00000000" w:rsidP="001E708D">
            <w:pPr>
              <w:spacing w:line="276" w:lineRule="auto"/>
            </w:pPr>
            <w:r w:rsidRPr="001E708D">
              <w:t>15</w:t>
            </w:r>
          </w:p>
        </w:tc>
        <w:tc>
          <w:tcPr>
            <w:tcW w:w="0" w:type="auto"/>
          </w:tcPr>
          <w:p w14:paraId="7286091D" w14:textId="77777777" w:rsidR="00BC560D" w:rsidRPr="001E708D" w:rsidRDefault="00000000" w:rsidP="001E708D">
            <w:pPr>
              <w:spacing w:line="276" w:lineRule="auto"/>
            </w:pPr>
            <w:r w:rsidRPr="001E708D">
              <w:t>Roy (2025)</w:t>
            </w:r>
          </w:p>
        </w:tc>
        <w:tc>
          <w:tcPr>
            <w:tcW w:w="0" w:type="auto"/>
          </w:tcPr>
          <w:p w14:paraId="1B189905" w14:textId="77777777" w:rsidR="00BC560D" w:rsidRPr="001E708D" w:rsidRDefault="00000000" w:rsidP="001E708D">
            <w:pPr>
              <w:spacing w:line="276" w:lineRule="auto"/>
            </w:pPr>
            <w:r w:rsidRPr="001E708D">
              <w:t>Systematic review of UTAUT2 application in qualitative research</w:t>
            </w:r>
          </w:p>
        </w:tc>
        <w:tc>
          <w:tcPr>
            <w:tcW w:w="0" w:type="auto"/>
          </w:tcPr>
          <w:p w14:paraId="19B3157B" w14:textId="77777777" w:rsidR="00BC560D" w:rsidRPr="001E708D" w:rsidRDefault="00000000" w:rsidP="001E708D">
            <w:pPr>
              <w:spacing w:line="276" w:lineRule="auto"/>
            </w:pPr>
            <w:r w:rsidRPr="001E708D">
              <w:t>Systematic Review</w:t>
            </w:r>
          </w:p>
        </w:tc>
        <w:tc>
          <w:tcPr>
            <w:tcW w:w="0" w:type="auto"/>
          </w:tcPr>
          <w:p w14:paraId="064BE029" w14:textId="77777777" w:rsidR="00BC560D" w:rsidRPr="001E708D" w:rsidRDefault="00000000" w:rsidP="001E708D">
            <w:pPr>
              <w:spacing w:line="276" w:lineRule="auto"/>
            </w:pPr>
            <w:r w:rsidRPr="001E708D">
              <w:t>Highlights the need to combine quantitative and qualitative approaches to enrich the interpretation of UTAUT2 constructs.</w:t>
            </w:r>
          </w:p>
        </w:tc>
      </w:tr>
      <w:tr w:rsidR="00BC560D" w:rsidRPr="001E708D" w14:paraId="5D934002" w14:textId="77777777" w:rsidTr="001E708D">
        <w:tc>
          <w:tcPr>
            <w:tcW w:w="0" w:type="auto"/>
          </w:tcPr>
          <w:p w14:paraId="536F20C0" w14:textId="77777777" w:rsidR="00BC560D" w:rsidRPr="001E708D" w:rsidRDefault="00000000" w:rsidP="001E708D">
            <w:pPr>
              <w:spacing w:line="276" w:lineRule="auto"/>
            </w:pPr>
            <w:r w:rsidRPr="001E708D">
              <w:t>16</w:t>
            </w:r>
          </w:p>
        </w:tc>
        <w:tc>
          <w:tcPr>
            <w:tcW w:w="0" w:type="auto"/>
          </w:tcPr>
          <w:p w14:paraId="694851DF" w14:textId="77777777" w:rsidR="00BC560D" w:rsidRPr="001E708D" w:rsidRDefault="00000000" w:rsidP="001E708D">
            <w:pPr>
              <w:spacing w:line="276" w:lineRule="auto"/>
            </w:pPr>
            <w:r w:rsidRPr="001E708D">
              <w:t>Jamalut, Mohd &amp; Ong (2025)</w:t>
            </w:r>
          </w:p>
        </w:tc>
        <w:tc>
          <w:tcPr>
            <w:tcW w:w="0" w:type="auto"/>
          </w:tcPr>
          <w:p w14:paraId="1679B5FA" w14:textId="77777777" w:rsidR="00BC560D" w:rsidRPr="001E708D" w:rsidRDefault="00000000" w:rsidP="001E708D">
            <w:pPr>
              <w:spacing w:line="276" w:lineRule="auto"/>
            </w:pPr>
            <w:r w:rsidRPr="001E708D">
              <w:t>IoT adoption at the organizational level</w:t>
            </w:r>
          </w:p>
        </w:tc>
        <w:tc>
          <w:tcPr>
            <w:tcW w:w="0" w:type="auto"/>
          </w:tcPr>
          <w:p w14:paraId="5646E2C1" w14:textId="77777777" w:rsidR="00BC560D" w:rsidRPr="001E708D" w:rsidRDefault="00000000" w:rsidP="001E708D">
            <w:pPr>
              <w:spacing w:line="276" w:lineRule="auto"/>
            </w:pPr>
            <w:r w:rsidRPr="001E708D">
              <w:t>Systematic review, TOE framework</w:t>
            </w:r>
          </w:p>
        </w:tc>
        <w:tc>
          <w:tcPr>
            <w:tcW w:w="0" w:type="auto"/>
          </w:tcPr>
          <w:p w14:paraId="7875E305" w14:textId="77777777" w:rsidR="00BC560D" w:rsidRPr="001E708D" w:rsidRDefault="00000000" w:rsidP="001E708D">
            <w:pPr>
              <w:spacing w:line="276" w:lineRule="auto"/>
            </w:pPr>
            <w:r w:rsidRPr="001E708D">
              <w:t>Organizational readiness and competitive pressure are dominant; user-trust factors remain underexplored.</w:t>
            </w:r>
          </w:p>
        </w:tc>
      </w:tr>
    </w:tbl>
    <w:p w14:paraId="750B7D0B" w14:textId="77777777" w:rsidR="00BC560D" w:rsidRDefault="00000000" w:rsidP="001E708D">
      <w:pPr>
        <w:spacing w:line="276" w:lineRule="auto"/>
        <w:rPr>
          <w:b/>
          <w:bCs/>
        </w:rPr>
      </w:pPr>
      <w:r w:rsidRPr="001E708D">
        <w:rPr>
          <w:b/>
          <w:bCs/>
        </w:rPr>
        <w:t>Table 1. Summary of Prior Research and Positioning of This Study</w:t>
      </w:r>
    </w:p>
    <w:p w14:paraId="0296E823" w14:textId="77777777" w:rsidR="001E708D" w:rsidRPr="001E708D" w:rsidRDefault="001E708D" w:rsidP="001E708D">
      <w:pPr>
        <w:spacing w:line="276" w:lineRule="auto"/>
      </w:pPr>
    </w:p>
    <w:p w14:paraId="54C8F38D" w14:textId="77777777" w:rsidR="00BC560D" w:rsidRPr="001E708D" w:rsidRDefault="00000000" w:rsidP="001E708D">
      <w:pPr>
        <w:pStyle w:val="Heading1"/>
        <w:spacing w:line="276" w:lineRule="auto"/>
        <w:rPr>
          <w:color w:val="auto"/>
          <w:sz w:val="24"/>
          <w:szCs w:val="24"/>
        </w:rPr>
      </w:pPr>
      <w:bookmarkStart w:id="9" w:name="rumusan-masalah"/>
      <w:bookmarkEnd w:id="4"/>
      <w:bookmarkEnd w:id="8"/>
      <w:r w:rsidRPr="001E708D">
        <w:rPr>
          <w:b/>
          <w:bCs/>
          <w:color w:val="auto"/>
          <w:sz w:val="24"/>
          <w:szCs w:val="24"/>
        </w:rPr>
        <w:t>3. PROBLEM STATEMENT</w:t>
      </w:r>
    </w:p>
    <w:p w14:paraId="3C343912" w14:textId="77777777" w:rsidR="00BC560D" w:rsidRPr="001E708D" w:rsidRDefault="00000000" w:rsidP="001E708D">
      <w:pPr>
        <w:numPr>
          <w:ilvl w:val="0"/>
          <w:numId w:val="5"/>
        </w:numPr>
        <w:spacing w:line="276" w:lineRule="auto"/>
        <w:jc w:val="both"/>
      </w:pPr>
      <w:r w:rsidRPr="001E708D">
        <w:t>How do Performance Expectancy, Effort Expectancy, Social Influence, Facilitating Conditions, Hedonic Motivation, and Habit influence users’ Behavioral Intention to adopt an IoT-integrated Odoo ERP system?</w:t>
      </w:r>
    </w:p>
    <w:p w14:paraId="3A7E4101" w14:textId="77777777" w:rsidR="00BC560D" w:rsidRPr="001E708D" w:rsidRDefault="00000000" w:rsidP="001E708D">
      <w:pPr>
        <w:numPr>
          <w:ilvl w:val="0"/>
          <w:numId w:val="5"/>
        </w:numPr>
        <w:spacing w:line="276" w:lineRule="auto"/>
        <w:jc w:val="both"/>
      </w:pPr>
      <w:r w:rsidRPr="001E708D">
        <w:t>Which UTAUT2 construct exerts the most dominant influence on users’ behavioral intention toward the system?</w:t>
      </w:r>
    </w:p>
    <w:p w14:paraId="1890988F" w14:textId="77777777" w:rsidR="00BC560D" w:rsidRDefault="00000000" w:rsidP="001E708D">
      <w:pPr>
        <w:numPr>
          <w:ilvl w:val="0"/>
          <w:numId w:val="5"/>
        </w:numPr>
        <w:spacing w:line="276" w:lineRule="auto"/>
        <w:jc w:val="both"/>
      </w:pPr>
      <w:r w:rsidRPr="001E708D">
        <w:lastRenderedPageBreak/>
        <w:t>What strategic recommendations can be formulated to improve user acceptance of the implementation of an IoT-based Odoo ERP system?</w:t>
      </w:r>
    </w:p>
    <w:p w14:paraId="57D62E62" w14:textId="77777777" w:rsidR="001E708D" w:rsidRPr="001E708D" w:rsidRDefault="001E708D" w:rsidP="001E708D">
      <w:pPr>
        <w:spacing w:line="276" w:lineRule="auto"/>
        <w:ind w:left="720"/>
        <w:jc w:val="both"/>
      </w:pPr>
    </w:p>
    <w:p w14:paraId="7E396D94" w14:textId="77777777" w:rsidR="00BC560D" w:rsidRPr="001E708D" w:rsidRDefault="00000000" w:rsidP="001E708D">
      <w:pPr>
        <w:pStyle w:val="Heading1"/>
        <w:spacing w:line="276" w:lineRule="auto"/>
        <w:jc w:val="both"/>
        <w:rPr>
          <w:color w:val="auto"/>
          <w:sz w:val="24"/>
          <w:szCs w:val="24"/>
        </w:rPr>
      </w:pPr>
      <w:bookmarkStart w:id="10" w:name="tujuan-penelitian"/>
      <w:bookmarkEnd w:id="9"/>
      <w:r w:rsidRPr="001E708D">
        <w:rPr>
          <w:b/>
          <w:bCs/>
          <w:color w:val="auto"/>
          <w:sz w:val="24"/>
          <w:szCs w:val="24"/>
        </w:rPr>
        <w:t>4. RESEARCH OBJECTIVES</w:t>
      </w:r>
    </w:p>
    <w:p w14:paraId="7C2DB97A" w14:textId="77777777" w:rsidR="00BC560D" w:rsidRPr="001E708D" w:rsidRDefault="00000000" w:rsidP="001E708D">
      <w:pPr>
        <w:numPr>
          <w:ilvl w:val="0"/>
          <w:numId w:val="6"/>
        </w:numPr>
        <w:spacing w:line="276" w:lineRule="auto"/>
        <w:jc w:val="both"/>
      </w:pPr>
      <w:r w:rsidRPr="001E708D">
        <w:t>To analyze the influence of the UTAUT2 constructs (PE, EE, SI, FC, HM, HT) on users’ Behavioral Intention toward an IoT-based Odoo ERP system.</w:t>
      </w:r>
    </w:p>
    <w:p w14:paraId="01318120" w14:textId="77777777" w:rsidR="00BC560D" w:rsidRPr="001E708D" w:rsidRDefault="00000000" w:rsidP="001E708D">
      <w:pPr>
        <w:numPr>
          <w:ilvl w:val="0"/>
          <w:numId w:val="6"/>
        </w:numPr>
        <w:spacing w:line="276" w:lineRule="auto"/>
        <w:jc w:val="both"/>
      </w:pPr>
      <w:r w:rsidRPr="001E708D">
        <w:t>To identify the dominant factor that most significantly influences users’ behavioral intention to use the system.</w:t>
      </w:r>
    </w:p>
    <w:p w14:paraId="63334938" w14:textId="77777777" w:rsidR="00BC560D" w:rsidRDefault="00000000" w:rsidP="001E708D">
      <w:pPr>
        <w:numPr>
          <w:ilvl w:val="0"/>
          <w:numId w:val="6"/>
        </w:numPr>
        <w:spacing w:line="276" w:lineRule="auto"/>
        <w:jc w:val="both"/>
      </w:pPr>
      <w:r w:rsidRPr="001E708D">
        <w:t>To formulate practical recommendations for organizations to improve the level of acceptance and sustained use of IoT-based ERP systems.</w:t>
      </w:r>
    </w:p>
    <w:p w14:paraId="6D01B359" w14:textId="77777777" w:rsidR="001E708D" w:rsidRPr="001E708D" w:rsidRDefault="001E708D" w:rsidP="001E708D">
      <w:pPr>
        <w:spacing w:line="276" w:lineRule="auto"/>
        <w:ind w:left="720"/>
        <w:jc w:val="both"/>
      </w:pPr>
    </w:p>
    <w:p w14:paraId="418CC3B5" w14:textId="77777777" w:rsidR="00BC560D" w:rsidRPr="001E708D" w:rsidRDefault="00000000" w:rsidP="001E708D">
      <w:pPr>
        <w:pStyle w:val="Heading1"/>
        <w:spacing w:line="276" w:lineRule="auto"/>
        <w:jc w:val="both"/>
        <w:rPr>
          <w:color w:val="auto"/>
          <w:sz w:val="24"/>
          <w:szCs w:val="24"/>
        </w:rPr>
      </w:pPr>
      <w:bookmarkStart w:id="11" w:name="manfaat-penelitian"/>
      <w:bookmarkEnd w:id="10"/>
      <w:r w:rsidRPr="001E708D">
        <w:rPr>
          <w:b/>
          <w:bCs/>
          <w:color w:val="auto"/>
          <w:sz w:val="24"/>
          <w:szCs w:val="24"/>
        </w:rPr>
        <w:t>5. RESEARCH BENEFITS</w:t>
      </w:r>
    </w:p>
    <w:p w14:paraId="503CDE4E" w14:textId="77777777" w:rsidR="00BC560D" w:rsidRPr="001E708D" w:rsidRDefault="00000000" w:rsidP="001E708D">
      <w:pPr>
        <w:pStyle w:val="Heading2"/>
        <w:spacing w:line="276" w:lineRule="auto"/>
        <w:jc w:val="both"/>
        <w:rPr>
          <w:color w:val="auto"/>
          <w:sz w:val="24"/>
          <w:szCs w:val="24"/>
        </w:rPr>
      </w:pPr>
      <w:bookmarkStart w:id="12" w:name="manfaat-teoretis"/>
      <w:r w:rsidRPr="001E708D">
        <w:rPr>
          <w:b/>
          <w:bCs/>
          <w:i/>
          <w:iCs/>
          <w:color w:val="auto"/>
          <w:sz w:val="24"/>
          <w:szCs w:val="24"/>
        </w:rPr>
        <w:t>5.1 Theoretical Benefits</w:t>
      </w:r>
    </w:p>
    <w:p w14:paraId="4A293139" w14:textId="77777777" w:rsidR="00BC560D" w:rsidRPr="001E708D" w:rsidRDefault="00000000" w:rsidP="001E708D">
      <w:pPr>
        <w:spacing w:after="240" w:line="276" w:lineRule="auto"/>
        <w:jc w:val="both"/>
      </w:pPr>
      <w:r w:rsidRPr="001E708D">
        <w:t>This study is expected to enrich the literature at the intersection of three fields of study, namely technology acceptance, open-source ERP systems, and IoT integration, by providing empirical evidence of the application of UTAUT2 in a context that has not been widely explored previously.</w:t>
      </w:r>
    </w:p>
    <w:p w14:paraId="29523E36" w14:textId="77777777" w:rsidR="00BC560D" w:rsidRPr="001E708D" w:rsidRDefault="00000000" w:rsidP="001E708D">
      <w:pPr>
        <w:pStyle w:val="Heading2"/>
        <w:spacing w:line="276" w:lineRule="auto"/>
        <w:jc w:val="both"/>
        <w:rPr>
          <w:color w:val="auto"/>
          <w:sz w:val="24"/>
          <w:szCs w:val="24"/>
        </w:rPr>
      </w:pPr>
      <w:bookmarkStart w:id="13" w:name="manfaat-praktis"/>
      <w:bookmarkEnd w:id="12"/>
      <w:r w:rsidRPr="001E708D">
        <w:rPr>
          <w:b/>
          <w:bCs/>
          <w:i/>
          <w:iCs/>
          <w:color w:val="auto"/>
          <w:sz w:val="24"/>
          <w:szCs w:val="24"/>
        </w:rPr>
        <w:t>5.2 Practical Benefits</w:t>
      </w:r>
    </w:p>
    <w:p w14:paraId="532963AD" w14:textId="77777777" w:rsidR="00BC560D" w:rsidRDefault="00000000" w:rsidP="001E708D">
      <w:pPr>
        <w:spacing w:line="276" w:lineRule="auto"/>
        <w:jc w:val="both"/>
      </w:pPr>
      <w:r w:rsidRPr="001E708D">
        <w:t>For organizations planning to implement an IoT-integrated ERP system, the results of this study can serve as a reference for designing change-management strategies, user training, and the provision of supporting facilities to improve the level of adoption and the sustained use of the system.</w:t>
      </w:r>
    </w:p>
    <w:p w14:paraId="76570555" w14:textId="77777777" w:rsidR="001E708D" w:rsidRPr="001E708D" w:rsidRDefault="001E708D" w:rsidP="001E708D">
      <w:pPr>
        <w:spacing w:line="276" w:lineRule="auto"/>
        <w:jc w:val="both"/>
      </w:pPr>
    </w:p>
    <w:p w14:paraId="75E1B751" w14:textId="77777777" w:rsidR="00BC560D" w:rsidRPr="001E708D" w:rsidRDefault="00000000" w:rsidP="001E708D">
      <w:pPr>
        <w:pStyle w:val="Heading1"/>
        <w:spacing w:line="276" w:lineRule="auto"/>
        <w:jc w:val="both"/>
        <w:rPr>
          <w:color w:val="auto"/>
          <w:sz w:val="24"/>
          <w:szCs w:val="24"/>
        </w:rPr>
      </w:pPr>
      <w:bookmarkStart w:id="14" w:name="Xa22e78d30ef8a7f8b50248f173b04ad2fdbac6e"/>
      <w:bookmarkEnd w:id="11"/>
      <w:bookmarkEnd w:id="13"/>
      <w:r w:rsidRPr="001E708D">
        <w:rPr>
          <w:b/>
          <w:bCs/>
          <w:color w:val="auto"/>
          <w:sz w:val="24"/>
          <w:szCs w:val="24"/>
        </w:rPr>
        <w:t>6. CONCEPTUAL FRAMEWORK AND RESEARCH HYPOTHESES</w:t>
      </w:r>
    </w:p>
    <w:p w14:paraId="6F428599" w14:textId="77777777" w:rsidR="00BC560D" w:rsidRPr="001E708D" w:rsidRDefault="00000000" w:rsidP="001E708D">
      <w:pPr>
        <w:spacing w:line="276" w:lineRule="auto"/>
        <w:jc w:val="both"/>
      </w:pPr>
      <w:r w:rsidRPr="001E708D">
        <w:t>Based on the literature review, this study adapts six UTAUT2 constructs as exogenous variables presumed to influence Behavioral Intention (BI) as the endogenous variable. The conceptual framework is presented in Figure 1.</w:t>
      </w:r>
    </w:p>
    <w:p w14:paraId="54F8FF25" w14:textId="77777777" w:rsidR="001E708D" w:rsidRDefault="001E708D" w:rsidP="001E708D">
      <w:pPr>
        <w:spacing w:line="276" w:lineRule="auto"/>
        <w:rPr>
          <w:noProof/>
        </w:rPr>
      </w:pPr>
    </w:p>
    <w:p w14:paraId="660C436E" w14:textId="0FEEBDEE" w:rsidR="00BC560D" w:rsidRPr="001E708D" w:rsidRDefault="00000000" w:rsidP="001E708D">
      <w:pPr>
        <w:spacing w:line="276" w:lineRule="auto"/>
      </w:pPr>
      <w:r w:rsidRPr="001E708D">
        <w:rPr>
          <w:noProof/>
        </w:rPr>
        <w:drawing>
          <wp:inline distT="0" distB="0" distL="0" distR="0" wp14:anchorId="01C3BD4B" wp14:editId="273DFBB9">
            <wp:extent cx="5334000" cy="3009900"/>
            <wp:effectExtent l="0" t="0" r="0" b="0"/>
            <wp:docPr id="38" name="Picture"/>
            <wp:cNvGraphicFramePr/>
            <a:graphic xmlns:a="http://schemas.openxmlformats.org/drawingml/2006/main">
              <a:graphicData uri="http://schemas.openxmlformats.org/drawingml/2006/picture">
                <pic:pic xmlns:pic="http://schemas.openxmlformats.org/drawingml/2006/picture">
                  <pic:nvPicPr>
                    <pic:cNvPr id="39" name="Picture" descr="media/image2.png"/>
                    <pic:cNvPicPr>
                      <a:picLocks noChangeAspect="1" noChangeArrowheads="1"/>
                    </pic:cNvPicPr>
                  </pic:nvPicPr>
                  <pic:blipFill rotWithShape="1">
                    <a:blip r:embed="rId7"/>
                    <a:srcRect t="11153" b="4128"/>
                    <a:stretch>
                      <a:fillRect/>
                    </a:stretch>
                  </pic:blipFill>
                  <pic:spPr bwMode="auto">
                    <a:xfrm>
                      <a:off x="0" y="0"/>
                      <a:ext cx="5334000" cy="3009900"/>
                    </a:xfrm>
                    <a:prstGeom prst="rect">
                      <a:avLst/>
                    </a:prstGeom>
                    <a:noFill/>
                    <a:ln>
                      <a:noFill/>
                    </a:ln>
                    <a:extLst>
                      <a:ext uri="{53640926-AAD7-44D8-BBD7-CCE9431645EC}">
                        <a14:shadowObscured xmlns:a14="http://schemas.microsoft.com/office/drawing/2010/main"/>
                      </a:ext>
                    </a:extLst>
                  </pic:spPr>
                </pic:pic>
              </a:graphicData>
            </a:graphic>
          </wp:inline>
        </w:drawing>
      </w:r>
    </w:p>
    <w:p w14:paraId="7F83AEBF" w14:textId="77777777" w:rsidR="00BC560D" w:rsidRPr="001E708D" w:rsidRDefault="00000000" w:rsidP="001E708D">
      <w:pPr>
        <w:spacing w:line="276" w:lineRule="auto"/>
      </w:pPr>
      <w:r w:rsidRPr="001E708D">
        <w:rPr>
          <w:b/>
          <w:bCs/>
        </w:rPr>
        <w:lastRenderedPageBreak/>
        <w:t>Figure 1. Conceptual Research Framework (Adapted from the UTAUT2 Model)</w:t>
      </w:r>
    </w:p>
    <w:p w14:paraId="79D3C2C7" w14:textId="77777777" w:rsidR="00BC560D" w:rsidRPr="001E708D" w:rsidRDefault="00000000" w:rsidP="001E708D">
      <w:pPr>
        <w:spacing w:line="276" w:lineRule="auto"/>
      </w:pPr>
      <w:r w:rsidRPr="001E708D">
        <w:t>Based on this conceptual framework, six research hypotheses are formulated as presented in Table 2.</w:t>
      </w:r>
    </w:p>
    <w:tbl>
      <w:tblPr>
        <w:tblW w:w="486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750"/>
        <w:gridCol w:w="8028"/>
      </w:tblGrid>
      <w:tr w:rsidR="00BC560D" w:rsidRPr="001E708D" w14:paraId="19D39C87" w14:textId="77777777" w:rsidTr="001E708D">
        <w:trPr>
          <w:tblHeader/>
        </w:trPr>
        <w:tc>
          <w:tcPr>
            <w:tcW w:w="0" w:type="auto"/>
          </w:tcPr>
          <w:p w14:paraId="4BE453FD" w14:textId="77777777" w:rsidR="00BC560D" w:rsidRPr="001E708D" w:rsidRDefault="00000000" w:rsidP="001E708D">
            <w:pPr>
              <w:spacing w:line="276" w:lineRule="auto"/>
            </w:pPr>
            <w:r w:rsidRPr="001E708D">
              <w:rPr>
                <w:b/>
                <w:bCs/>
              </w:rPr>
              <w:t>Code</w:t>
            </w:r>
          </w:p>
        </w:tc>
        <w:tc>
          <w:tcPr>
            <w:tcW w:w="0" w:type="auto"/>
          </w:tcPr>
          <w:p w14:paraId="1176E8F4" w14:textId="77777777" w:rsidR="00BC560D" w:rsidRPr="001E708D" w:rsidRDefault="00000000" w:rsidP="001E708D">
            <w:pPr>
              <w:spacing w:line="276" w:lineRule="auto"/>
            </w:pPr>
            <w:r w:rsidRPr="001E708D">
              <w:rPr>
                <w:b/>
                <w:bCs/>
              </w:rPr>
              <w:t>Hypothesis Statement</w:t>
            </w:r>
          </w:p>
        </w:tc>
      </w:tr>
      <w:tr w:rsidR="00BC560D" w:rsidRPr="001E708D" w14:paraId="53C90497" w14:textId="77777777" w:rsidTr="001E708D">
        <w:tc>
          <w:tcPr>
            <w:tcW w:w="0" w:type="auto"/>
          </w:tcPr>
          <w:p w14:paraId="6628B03F" w14:textId="77777777" w:rsidR="00BC560D" w:rsidRPr="001E708D" w:rsidRDefault="00000000" w:rsidP="001E708D">
            <w:pPr>
              <w:spacing w:line="276" w:lineRule="auto"/>
            </w:pPr>
            <w:r w:rsidRPr="001E708D">
              <w:rPr>
                <w:b/>
                <w:bCs/>
              </w:rPr>
              <w:t>H1</w:t>
            </w:r>
          </w:p>
        </w:tc>
        <w:tc>
          <w:tcPr>
            <w:tcW w:w="0" w:type="auto"/>
          </w:tcPr>
          <w:p w14:paraId="41FE4C7C" w14:textId="77777777" w:rsidR="00BC560D" w:rsidRPr="001E708D" w:rsidRDefault="00000000" w:rsidP="001E708D">
            <w:pPr>
              <w:spacing w:line="276" w:lineRule="auto"/>
            </w:pPr>
            <w:r w:rsidRPr="001E708D">
              <w:t>Performance Expectancy (PE) has a positive and significant effect on Behavioral Intention (BI).</w:t>
            </w:r>
          </w:p>
        </w:tc>
      </w:tr>
      <w:tr w:rsidR="00BC560D" w:rsidRPr="001E708D" w14:paraId="11AA7901" w14:textId="77777777" w:rsidTr="001E708D">
        <w:tc>
          <w:tcPr>
            <w:tcW w:w="0" w:type="auto"/>
          </w:tcPr>
          <w:p w14:paraId="61C20300" w14:textId="77777777" w:rsidR="00BC560D" w:rsidRPr="001E708D" w:rsidRDefault="00000000" w:rsidP="001E708D">
            <w:pPr>
              <w:spacing w:line="276" w:lineRule="auto"/>
            </w:pPr>
            <w:r w:rsidRPr="001E708D">
              <w:rPr>
                <w:b/>
                <w:bCs/>
              </w:rPr>
              <w:t>H2</w:t>
            </w:r>
          </w:p>
        </w:tc>
        <w:tc>
          <w:tcPr>
            <w:tcW w:w="0" w:type="auto"/>
          </w:tcPr>
          <w:p w14:paraId="6AF9F149" w14:textId="77777777" w:rsidR="00BC560D" w:rsidRPr="001E708D" w:rsidRDefault="00000000" w:rsidP="001E708D">
            <w:pPr>
              <w:spacing w:line="276" w:lineRule="auto"/>
            </w:pPr>
            <w:r w:rsidRPr="001E708D">
              <w:t>Effort Expectancy (EE) has a positive and significant effect on Behavioral Intention (BI).</w:t>
            </w:r>
          </w:p>
        </w:tc>
      </w:tr>
      <w:tr w:rsidR="00BC560D" w:rsidRPr="001E708D" w14:paraId="5C6D7B70" w14:textId="77777777" w:rsidTr="001E708D">
        <w:tc>
          <w:tcPr>
            <w:tcW w:w="0" w:type="auto"/>
          </w:tcPr>
          <w:p w14:paraId="53F0DC07" w14:textId="77777777" w:rsidR="00BC560D" w:rsidRPr="001E708D" w:rsidRDefault="00000000" w:rsidP="001E708D">
            <w:pPr>
              <w:spacing w:line="276" w:lineRule="auto"/>
            </w:pPr>
            <w:r w:rsidRPr="001E708D">
              <w:rPr>
                <w:b/>
                <w:bCs/>
              </w:rPr>
              <w:t>H3</w:t>
            </w:r>
          </w:p>
        </w:tc>
        <w:tc>
          <w:tcPr>
            <w:tcW w:w="0" w:type="auto"/>
          </w:tcPr>
          <w:p w14:paraId="5A35C904" w14:textId="77777777" w:rsidR="00BC560D" w:rsidRPr="001E708D" w:rsidRDefault="00000000" w:rsidP="001E708D">
            <w:pPr>
              <w:spacing w:line="276" w:lineRule="auto"/>
            </w:pPr>
            <w:r w:rsidRPr="001E708D">
              <w:t>Social Influence (SI) has a positive and significant effect on Behavioral Intention (BI).</w:t>
            </w:r>
          </w:p>
        </w:tc>
      </w:tr>
      <w:tr w:rsidR="00BC560D" w:rsidRPr="001E708D" w14:paraId="5EA155A8" w14:textId="77777777" w:rsidTr="001E708D">
        <w:tc>
          <w:tcPr>
            <w:tcW w:w="0" w:type="auto"/>
          </w:tcPr>
          <w:p w14:paraId="6F25617C" w14:textId="77777777" w:rsidR="00BC560D" w:rsidRPr="001E708D" w:rsidRDefault="00000000" w:rsidP="001E708D">
            <w:pPr>
              <w:spacing w:line="276" w:lineRule="auto"/>
            </w:pPr>
            <w:r w:rsidRPr="001E708D">
              <w:rPr>
                <w:b/>
                <w:bCs/>
              </w:rPr>
              <w:t>H4</w:t>
            </w:r>
          </w:p>
        </w:tc>
        <w:tc>
          <w:tcPr>
            <w:tcW w:w="0" w:type="auto"/>
          </w:tcPr>
          <w:p w14:paraId="0819BE2C" w14:textId="77777777" w:rsidR="00BC560D" w:rsidRPr="001E708D" w:rsidRDefault="00000000" w:rsidP="001E708D">
            <w:pPr>
              <w:spacing w:line="276" w:lineRule="auto"/>
            </w:pPr>
            <w:r w:rsidRPr="001E708D">
              <w:t>Facilitating Conditions (FC) has a positive and significant effect on Behavioral Intention (BI).</w:t>
            </w:r>
          </w:p>
        </w:tc>
      </w:tr>
      <w:tr w:rsidR="00BC560D" w:rsidRPr="001E708D" w14:paraId="1BEB8E56" w14:textId="77777777" w:rsidTr="001E708D">
        <w:tc>
          <w:tcPr>
            <w:tcW w:w="0" w:type="auto"/>
          </w:tcPr>
          <w:p w14:paraId="6E5FE64B" w14:textId="77777777" w:rsidR="00BC560D" w:rsidRPr="001E708D" w:rsidRDefault="00000000" w:rsidP="001E708D">
            <w:pPr>
              <w:spacing w:line="276" w:lineRule="auto"/>
            </w:pPr>
            <w:r w:rsidRPr="001E708D">
              <w:rPr>
                <w:b/>
                <w:bCs/>
              </w:rPr>
              <w:t>H5</w:t>
            </w:r>
          </w:p>
        </w:tc>
        <w:tc>
          <w:tcPr>
            <w:tcW w:w="0" w:type="auto"/>
          </w:tcPr>
          <w:p w14:paraId="7012CA66" w14:textId="77777777" w:rsidR="00BC560D" w:rsidRPr="001E708D" w:rsidRDefault="00000000" w:rsidP="001E708D">
            <w:pPr>
              <w:spacing w:line="276" w:lineRule="auto"/>
            </w:pPr>
            <w:r w:rsidRPr="001E708D">
              <w:t>Hedonic Motivation (HM) has a positive and significant effect on Behavioral Intention (BI).</w:t>
            </w:r>
          </w:p>
        </w:tc>
      </w:tr>
      <w:tr w:rsidR="00BC560D" w:rsidRPr="001E708D" w14:paraId="342E9F83" w14:textId="77777777" w:rsidTr="001E708D">
        <w:tc>
          <w:tcPr>
            <w:tcW w:w="0" w:type="auto"/>
          </w:tcPr>
          <w:p w14:paraId="36C046A5" w14:textId="77777777" w:rsidR="00BC560D" w:rsidRPr="001E708D" w:rsidRDefault="00000000" w:rsidP="001E708D">
            <w:pPr>
              <w:spacing w:line="276" w:lineRule="auto"/>
            </w:pPr>
            <w:r w:rsidRPr="001E708D">
              <w:rPr>
                <w:b/>
                <w:bCs/>
              </w:rPr>
              <w:t>H6</w:t>
            </w:r>
          </w:p>
        </w:tc>
        <w:tc>
          <w:tcPr>
            <w:tcW w:w="0" w:type="auto"/>
          </w:tcPr>
          <w:p w14:paraId="0962F3C6" w14:textId="77777777" w:rsidR="00BC560D" w:rsidRPr="001E708D" w:rsidRDefault="00000000" w:rsidP="001E708D">
            <w:pPr>
              <w:spacing w:line="276" w:lineRule="auto"/>
            </w:pPr>
            <w:r w:rsidRPr="001E708D">
              <w:t>Habit (HT) has a positive and significant effect on Behavioral Intention (BI).</w:t>
            </w:r>
          </w:p>
        </w:tc>
      </w:tr>
    </w:tbl>
    <w:p w14:paraId="7BAA4159" w14:textId="77777777" w:rsidR="00BC560D" w:rsidRDefault="00000000" w:rsidP="001E708D">
      <w:pPr>
        <w:spacing w:line="276" w:lineRule="auto"/>
        <w:rPr>
          <w:b/>
          <w:bCs/>
        </w:rPr>
      </w:pPr>
      <w:r w:rsidRPr="001E708D">
        <w:rPr>
          <w:b/>
          <w:bCs/>
        </w:rPr>
        <w:t>Table 2. Research Hypotheses</w:t>
      </w:r>
    </w:p>
    <w:p w14:paraId="642EF116" w14:textId="77777777" w:rsidR="001E708D" w:rsidRPr="001E708D" w:rsidRDefault="001E708D" w:rsidP="001E708D">
      <w:pPr>
        <w:spacing w:line="276" w:lineRule="auto"/>
      </w:pPr>
    </w:p>
    <w:p w14:paraId="4D99EE97" w14:textId="77777777" w:rsidR="00BC560D" w:rsidRPr="001E708D" w:rsidRDefault="00000000" w:rsidP="001E708D">
      <w:pPr>
        <w:pStyle w:val="Heading1"/>
        <w:spacing w:line="276" w:lineRule="auto"/>
        <w:rPr>
          <w:color w:val="auto"/>
          <w:sz w:val="24"/>
          <w:szCs w:val="24"/>
        </w:rPr>
      </w:pPr>
      <w:bookmarkStart w:id="15" w:name="metodologi-penelitian"/>
      <w:bookmarkEnd w:id="14"/>
      <w:r w:rsidRPr="001E708D">
        <w:rPr>
          <w:b/>
          <w:bCs/>
          <w:color w:val="auto"/>
          <w:sz w:val="24"/>
          <w:szCs w:val="24"/>
        </w:rPr>
        <w:t>7. RESEARCH METHODOLOGY</w:t>
      </w:r>
    </w:p>
    <w:p w14:paraId="2562E90E" w14:textId="77777777" w:rsidR="00BC560D" w:rsidRPr="001E708D" w:rsidRDefault="00000000" w:rsidP="001E708D">
      <w:pPr>
        <w:pStyle w:val="Heading2"/>
        <w:spacing w:line="276" w:lineRule="auto"/>
        <w:rPr>
          <w:color w:val="auto"/>
          <w:sz w:val="24"/>
          <w:szCs w:val="24"/>
        </w:rPr>
      </w:pPr>
      <w:bookmarkStart w:id="16" w:name="desain-penelitian"/>
      <w:r w:rsidRPr="001E708D">
        <w:rPr>
          <w:b/>
          <w:bCs/>
          <w:i/>
          <w:iCs/>
          <w:color w:val="auto"/>
          <w:sz w:val="24"/>
          <w:szCs w:val="24"/>
        </w:rPr>
        <w:t>7.1 Research Design</w:t>
      </w:r>
    </w:p>
    <w:p w14:paraId="5E937B87" w14:textId="77777777" w:rsidR="00BC560D" w:rsidRPr="001E708D" w:rsidRDefault="00000000" w:rsidP="001E708D">
      <w:pPr>
        <w:spacing w:after="240" w:line="276" w:lineRule="auto"/>
        <w:jc w:val="both"/>
      </w:pPr>
      <w:r w:rsidRPr="001E708D">
        <w:t>This study uses a quantitative approach with a cross-sectional survey design. This approach was chosen because the research aims to test the causal relationships among the constructs formulated as hypotheses, consistent with the approach commonly used in previous UTAUT2 studies (Panduwiyasa &amp; Yahya, 2023; Arista et al., 2023).</w:t>
      </w:r>
    </w:p>
    <w:p w14:paraId="5AF6C1C8" w14:textId="77777777" w:rsidR="00BC560D" w:rsidRPr="001E708D" w:rsidRDefault="00000000" w:rsidP="001E708D">
      <w:pPr>
        <w:pStyle w:val="Heading2"/>
        <w:spacing w:line="276" w:lineRule="auto"/>
        <w:jc w:val="both"/>
        <w:rPr>
          <w:color w:val="auto"/>
          <w:sz w:val="24"/>
          <w:szCs w:val="24"/>
        </w:rPr>
      </w:pPr>
      <w:bookmarkStart w:id="17" w:name="populasi-dan-sampel"/>
      <w:bookmarkEnd w:id="16"/>
      <w:r w:rsidRPr="001E708D">
        <w:rPr>
          <w:b/>
          <w:bCs/>
          <w:i/>
          <w:iCs/>
          <w:color w:val="auto"/>
          <w:sz w:val="24"/>
          <w:szCs w:val="24"/>
        </w:rPr>
        <w:t>7.2 Population and Sample</w:t>
      </w:r>
    </w:p>
    <w:p w14:paraId="47750A65" w14:textId="77777777" w:rsidR="00BC560D" w:rsidRPr="001E708D" w:rsidRDefault="00000000" w:rsidP="001E708D">
      <w:pPr>
        <w:spacing w:after="240" w:line="276" w:lineRule="auto"/>
        <w:jc w:val="both"/>
      </w:pPr>
      <w:r w:rsidRPr="001E708D">
        <w:t>The study population includes potential users of the IoT-based Odoo ERP system, comprising students, employees, and prospective system users within the research partner organization. The sample was determined using a purposive sampling technique with the following inclusion criteria: (a) has used or interacted directly with the Odoo inventory module, and (b) has a basic understanding of IoT-based automation concepts. Referring to the minimum sample-size guidelines for PLS-SEM analysis, this study targets 100–200 respondents, consistent with the sample ranges used in similar UTAUT2 studies (Panduwiyasa &amp; Yahya, 2023: 292 respondents; Arista et al., 2023: 114 respondents).</w:t>
      </w:r>
    </w:p>
    <w:p w14:paraId="701C9E61" w14:textId="77777777" w:rsidR="00BC560D" w:rsidRPr="001E708D" w:rsidRDefault="00000000" w:rsidP="001E708D">
      <w:pPr>
        <w:pStyle w:val="Heading2"/>
        <w:spacing w:line="276" w:lineRule="auto"/>
        <w:jc w:val="both"/>
        <w:rPr>
          <w:color w:val="auto"/>
          <w:sz w:val="24"/>
          <w:szCs w:val="24"/>
        </w:rPr>
      </w:pPr>
      <w:bookmarkStart w:id="18" w:name="instrumen-penelitian"/>
      <w:bookmarkEnd w:id="17"/>
      <w:r w:rsidRPr="001E708D">
        <w:rPr>
          <w:b/>
          <w:bCs/>
          <w:i/>
          <w:iCs/>
          <w:color w:val="auto"/>
          <w:sz w:val="24"/>
          <w:szCs w:val="24"/>
        </w:rPr>
        <w:t>7.3 Research Instrument</w:t>
      </w:r>
    </w:p>
    <w:p w14:paraId="14F4D957" w14:textId="77777777" w:rsidR="00BC560D" w:rsidRDefault="00000000" w:rsidP="001E708D">
      <w:pPr>
        <w:spacing w:line="276" w:lineRule="auto"/>
        <w:jc w:val="both"/>
      </w:pPr>
      <w:r w:rsidRPr="001E708D">
        <w:t>The research instrument is a closed-ended questionnaire using a five-point Likert scale (1 = Strongly Disagree, 5 = Strongly Agree). Each construct is measured using reflective indicators adapted from the UTAUT2 literature and tailored to the context of the IoT-ERP system. The details of the constructs and indicators are presented in Table 3.</w:t>
      </w:r>
    </w:p>
    <w:p w14:paraId="432C21CF" w14:textId="77777777" w:rsidR="001E708D" w:rsidRPr="001E708D" w:rsidRDefault="001E708D" w:rsidP="001E708D">
      <w:pPr>
        <w:spacing w:line="276" w:lineRule="auto"/>
        <w:jc w:val="both"/>
      </w:pPr>
    </w:p>
    <w:tbl>
      <w:tblPr>
        <w:tblW w:w="486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2276"/>
        <w:gridCol w:w="5407"/>
        <w:gridCol w:w="1090"/>
      </w:tblGrid>
      <w:tr w:rsidR="00BC560D" w:rsidRPr="001E708D" w14:paraId="63EA1319" w14:textId="77777777" w:rsidTr="001E708D">
        <w:trPr>
          <w:tblHeader/>
        </w:trPr>
        <w:tc>
          <w:tcPr>
            <w:tcW w:w="0" w:type="auto"/>
          </w:tcPr>
          <w:p w14:paraId="104299E1" w14:textId="77777777" w:rsidR="00BC560D" w:rsidRPr="001E708D" w:rsidRDefault="00000000" w:rsidP="001E708D">
            <w:pPr>
              <w:spacing w:line="276" w:lineRule="auto"/>
            </w:pPr>
            <w:r w:rsidRPr="001E708D">
              <w:rPr>
                <w:b/>
                <w:bCs/>
              </w:rPr>
              <w:t>Construct</w:t>
            </w:r>
          </w:p>
        </w:tc>
        <w:tc>
          <w:tcPr>
            <w:tcW w:w="0" w:type="auto"/>
          </w:tcPr>
          <w:p w14:paraId="6615F3D9" w14:textId="77777777" w:rsidR="00BC560D" w:rsidRPr="001E708D" w:rsidRDefault="00000000" w:rsidP="001E708D">
            <w:pPr>
              <w:spacing w:line="276" w:lineRule="auto"/>
              <w:jc w:val="center"/>
            </w:pPr>
            <w:r w:rsidRPr="001E708D">
              <w:rPr>
                <w:b/>
                <w:bCs/>
              </w:rPr>
              <w:t>Sample Indicators</w:t>
            </w:r>
          </w:p>
        </w:tc>
        <w:tc>
          <w:tcPr>
            <w:tcW w:w="0" w:type="auto"/>
          </w:tcPr>
          <w:p w14:paraId="7338C4FD" w14:textId="77777777" w:rsidR="00BC560D" w:rsidRPr="001E708D" w:rsidRDefault="00000000" w:rsidP="001E708D">
            <w:pPr>
              <w:spacing w:line="276" w:lineRule="auto"/>
            </w:pPr>
            <w:r w:rsidRPr="001E708D">
              <w:rPr>
                <w:b/>
                <w:bCs/>
              </w:rPr>
              <w:t>No. of Items</w:t>
            </w:r>
          </w:p>
        </w:tc>
      </w:tr>
      <w:tr w:rsidR="00BC560D" w:rsidRPr="001E708D" w14:paraId="2058E422" w14:textId="77777777" w:rsidTr="001E708D">
        <w:tc>
          <w:tcPr>
            <w:tcW w:w="0" w:type="auto"/>
          </w:tcPr>
          <w:p w14:paraId="25EB8338" w14:textId="77777777" w:rsidR="00BC560D" w:rsidRPr="001E708D" w:rsidRDefault="00000000" w:rsidP="001E708D">
            <w:pPr>
              <w:spacing w:line="276" w:lineRule="auto"/>
            </w:pPr>
            <w:r w:rsidRPr="001E708D">
              <w:rPr>
                <w:b/>
                <w:bCs/>
              </w:rPr>
              <w:t>Performance Expectancy (PE)</w:t>
            </w:r>
          </w:p>
        </w:tc>
        <w:tc>
          <w:tcPr>
            <w:tcW w:w="0" w:type="auto"/>
          </w:tcPr>
          <w:p w14:paraId="5715CCB7" w14:textId="77777777" w:rsidR="00BC560D" w:rsidRPr="001E708D" w:rsidRDefault="00000000" w:rsidP="001E708D">
            <w:pPr>
              <w:spacing w:line="276" w:lineRule="auto"/>
              <w:jc w:val="center"/>
            </w:pPr>
            <w:r w:rsidRPr="001E708D">
              <w:t>Improves work productivity; speeds up stock tracking; improves inventory data accuracy</w:t>
            </w:r>
          </w:p>
        </w:tc>
        <w:tc>
          <w:tcPr>
            <w:tcW w:w="0" w:type="auto"/>
          </w:tcPr>
          <w:p w14:paraId="7A5B6C5B" w14:textId="77777777" w:rsidR="00BC560D" w:rsidRPr="001E708D" w:rsidRDefault="00000000" w:rsidP="001E708D">
            <w:pPr>
              <w:spacing w:line="276" w:lineRule="auto"/>
            </w:pPr>
            <w:r w:rsidRPr="001E708D">
              <w:t>4</w:t>
            </w:r>
          </w:p>
        </w:tc>
      </w:tr>
      <w:tr w:rsidR="00BC560D" w:rsidRPr="001E708D" w14:paraId="4B6D3862" w14:textId="77777777" w:rsidTr="001E708D">
        <w:tc>
          <w:tcPr>
            <w:tcW w:w="0" w:type="auto"/>
          </w:tcPr>
          <w:p w14:paraId="0D34B69C" w14:textId="77777777" w:rsidR="00BC560D" w:rsidRPr="001E708D" w:rsidRDefault="00000000" w:rsidP="001E708D">
            <w:pPr>
              <w:spacing w:line="276" w:lineRule="auto"/>
            </w:pPr>
            <w:r w:rsidRPr="001E708D">
              <w:rPr>
                <w:b/>
                <w:bCs/>
              </w:rPr>
              <w:lastRenderedPageBreak/>
              <w:t>Effort Expectancy (EE)</w:t>
            </w:r>
          </w:p>
        </w:tc>
        <w:tc>
          <w:tcPr>
            <w:tcW w:w="0" w:type="auto"/>
          </w:tcPr>
          <w:p w14:paraId="3A4E3260" w14:textId="77777777" w:rsidR="00BC560D" w:rsidRPr="001E708D" w:rsidRDefault="00000000" w:rsidP="001E708D">
            <w:pPr>
              <w:spacing w:line="276" w:lineRule="auto"/>
              <w:jc w:val="center"/>
            </w:pPr>
            <w:r w:rsidRPr="001E708D">
              <w:t>Ease of learning the system; interface clarity; non-confusing interaction</w:t>
            </w:r>
          </w:p>
        </w:tc>
        <w:tc>
          <w:tcPr>
            <w:tcW w:w="0" w:type="auto"/>
          </w:tcPr>
          <w:p w14:paraId="64EF4D16" w14:textId="77777777" w:rsidR="00BC560D" w:rsidRPr="001E708D" w:rsidRDefault="00000000" w:rsidP="001E708D">
            <w:pPr>
              <w:spacing w:line="276" w:lineRule="auto"/>
            </w:pPr>
            <w:r w:rsidRPr="001E708D">
              <w:t>4</w:t>
            </w:r>
          </w:p>
        </w:tc>
      </w:tr>
      <w:tr w:rsidR="00BC560D" w:rsidRPr="001E708D" w14:paraId="2D310E6C" w14:textId="77777777" w:rsidTr="001E708D">
        <w:tc>
          <w:tcPr>
            <w:tcW w:w="0" w:type="auto"/>
          </w:tcPr>
          <w:p w14:paraId="3818D6F4" w14:textId="77777777" w:rsidR="00BC560D" w:rsidRPr="001E708D" w:rsidRDefault="00000000" w:rsidP="001E708D">
            <w:pPr>
              <w:spacing w:line="276" w:lineRule="auto"/>
            </w:pPr>
            <w:r w:rsidRPr="001E708D">
              <w:rPr>
                <w:b/>
                <w:bCs/>
              </w:rPr>
              <w:t>Social Influence (SI)</w:t>
            </w:r>
          </w:p>
        </w:tc>
        <w:tc>
          <w:tcPr>
            <w:tcW w:w="0" w:type="auto"/>
          </w:tcPr>
          <w:p w14:paraId="2BFB0FD4" w14:textId="77777777" w:rsidR="00BC560D" w:rsidRPr="001E708D" w:rsidRDefault="00000000" w:rsidP="001E708D">
            <w:pPr>
              <w:spacing w:line="276" w:lineRule="auto"/>
              <w:jc w:val="both"/>
            </w:pPr>
            <w:r w:rsidRPr="001E708D">
              <w:t>Influence of supervisors/colleagues; organizational support; usage norms in the work environment</w:t>
            </w:r>
          </w:p>
        </w:tc>
        <w:tc>
          <w:tcPr>
            <w:tcW w:w="0" w:type="auto"/>
          </w:tcPr>
          <w:p w14:paraId="599B12E7" w14:textId="77777777" w:rsidR="00BC560D" w:rsidRPr="001E708D" w:rsidRDefault="00000000" w:rsidP="001E708D">
            <w:pPr>
              <w:spacing w:line="276" w:lineRule="auto"/>
            </w:pPr>
            <w:r w:rsidRPr="001E708D">
              <w:t>3</w:t>
            </w:r>
          </w:p>
        </w:tc>
      </w:tr>
      <w:tr w:rsidR="00BC560D" w:rsidRPr="001E708D" w14:paraId="6679F970" w14:textId="77777777" w:rsidTr="001E708D">
        <w:tc>
          <w:tcPr>
            <w:tcW w:w="0" w:type="auto"/>
          </w:tcPr>
          <w:p w14:paraId="4E030B4B" w14:textId="77777777" w:rsidR="00BC560D" w:rsidRPr="001E708D" w:rsidRDefault="00000000" w:rsidP="001E708D">
            <w:pPr>
              <w:spacing w:line="276" w:lineRule="auto"/>
            </w:pPr>
            <w:r w:rsidRPr="001E708D">
              <w:rPr>
                <w:b/>
                <w:bCs/>
              </w:rPr>
              <w:t>Facilitating Conditions (FC)</w:t>
            </w:r>
          </w:p>
        </w:tc>
        <w:tc>
          <w:tcPr>
            <w:tcW w:w="0" w:type="auto"/>
          </w:tcPr>
          <w:p w14:paraId="65D50FB7" w14:textId="77777777" w:rsidR="00BC560D" w:rsidRPr="001E708D" w:rsidRDefault="00000000" w:rsidP="001E708D">
            <w:pPr>
              <w:spacing w:line="276" w:lineRule="auto"/>
              <w:jc w:val="both"/>
            </w:pPr>
            <w:r w:rsidRPr="001E708D">
              <w:t>Availability of IoT infrastructure; device compatibility; technical support</w:t>
            </w:r>
          </w:p>
        </w:tc>
        <w:tc>
          <w:tcPr>
            <w:tcW w:w="0" w:type="auto"/>
          </w:tcPr>
          <w:p w14:paraId="39C8C6A8" w14:textId="77777777" w:rsidR="00BC560D" w:rsidRPr="001E708D" w:rsidRDefault="00000000" w:rsidP="001E708D">
            <w:pPr>
              <w:spacing w:line="276" w:lineRule="auto"/>
            </w:pPr>
            <w:r w:rsidRPr="001E708D">
              <w:t>4</w:t>
            </w:r>
          </w:p>
        </w:tc>
      </w:tr>
      <w:tr w:rsidR="00BC560D" w:rsidRPr="001E708D" w14:paraId="63240301" w14:textId="77777777" w:rsidTr="001E708D">
        <w:tc>
          <w:tcPr>
            <w:tcW w:w="0" w:type="auto"/>
          </w:tcPr>
          <w:p w14:paraId="706338CB" w14:textId="77777777" w:rsidR="00BC560D" w:rsidRPr="001E708D" w:rsidRDefault="00000000" w:rsidP="001E708D">
            <w:pPr>
              <w:spacing w:line="276" w:lineRule="auto"/>
            </w:pPr>
            <w:r w:rsidRPr="001E708D">
              <w:rPr>
                <w:b/>
                <w:bCs/>
              </w:rPr>
              <w:t>Hedonic Motivation (HM)</w:t>
            </w:r>
          </w:p>
        </w:tc>
        <w:tc>
          <w:tcPr>
            <w:tcW w:w="0" w:type="auto"/>
          </w:tcPr>
          <w:p w14:paraId="2986AE4C" w14:textId="77777777" w:rsidR="00BC560D" w:rsidRPr="001E708D" w:rsidRDefault="00000000" w:rsidP="001E708D">
            <w:pPr>
              <w:spacing w:line="276" w:lineRule="auto"/>
              <w:jc w:val="both"/>
            </w:pPr>
            <w:r w:rsidRPr="001E708D">
              <w:t>Enjoyment of using the system; interactive real-time dashboard experience</w:t>
            </w:r>
          </w:p>
        </w:tc>
        <w:tc>
          <w:tcPr>
            <w:tcW w:w="0" w:type="auto"/>
          </w:tcPr>
          <w:p w14:paraId="2ED9587A" w14:textId="77777777" w:rsidR="00BC560D" w:rsidRPr="001E708D" w:rsidRDefault="00000000" w:rsidP="001E708D">
            <w:pPr>
              <w:spacing w:line="276" w:lineRule="auto"/>
            </w:pPr>
            <w:r w:rsidRPr="001E708D">
              <w:t>3</w:t>
            </w:r>
          </w:p>
        </w:tc>
      </w:tr>
      <w:tr w:rsidR="00BC560D" w:rsidRPr="001E708D" w14:paraId="48D03427" w14:textId="77777777" w:rsidTr="001E708D">
        <w:tc>
          <w:tcPr>
            <w:tcW w:w="0" w:type="auto"/>
          </w:tcPr>
          <w:p w14:paraId="77943086" w14:textId="77777777" w:rsidR="00BC560D" w:rsidRPr="001E708D" w:rsidRDefault="00000000" w:rsidP="001E708D">
            <w:pPr>
              <w:spacing w:line="276" w:lineRule="auto"/>
            </w:pPr>
            <w:r w:rsidRPr="001E708D">
              <w:rPr>
                <w:b/>
                <w:bCs/>
              </w:rPr>
              <w:t>Habit (HT)</w:t>
            </w:r>
          </w:p>
        </w:tc>
        <w:tc>
          <w:tcPr>
            <w:tcW w:w="0" w:type="auto"/>
          </w:tcPr>
          <w:p w14:paraId="0B168BDB" w14:textId="77777777" w:rsidR="00BC560D" w:rsidRPr="001E708D" w:rsidRDefault="00000000" w:rsidP="001E708D">
            <w:pPr>
              <w:spacing w:line="276" w:lineRule="auto"/>
              <w:jc w:val="both"/>
            </w:pPr>
            <w:r w:rsidRPr="001E708D">
              <w:t>Frequency of use; automaticity of use within work routines</w:t>
            </w:r>
          </w:p>
        </w:tc>
        <w:tc>
          <w:tcPr>
            <w:tcW w:w="0" w:type="auto"/>
          </w:tcPr>
          <w:p w14:paraId="7AFFF7BE" w14:textId="77777777" w:rsidR="00BC560D" w:rsidRPr="001E708D" w:rsidRDefault="00000000" w:rsidP="001E708D">
            <w:pPr>
              <w:spacing w:line="276" w:lineRule="auto"/>
            </w:pPr>
            <w:r w:rsidRPr="001E708D">
              <w:t>3</w:t>
            </w:r>
          </w:p>
        </w:tc>
      </w:tr>
      <w:tr w:rsidR="00BC560D" w:rsidRPr="001E708D" w14:paraId="6B8FD0D3" w14:textId="77777777" w:rsidTr="001E708D">
        <w:tc>
          <w:tcPr>
            <w:tcW w:w="0" w:type="auto"/>
          </w:tcPr>
          <w:p w14:paraId="766D8705" w14:textId="77777777" w:rsidR="00BC560D" w:rsidRPr="001E708D" w:rsidRDefault="00000000" w:rsidP="001E708D">
            <w:pPr>
              <w:spacing w:line="276" w:lineRule="auto"/>
            </w:pPr>
            <w:r w:rsidRPr="001E708D">
              <w:rPr>
                <w:b/>
                <w:bCs/>
              </w:rPr>
              <w:t>Behavioral Intention (BI)</w:t>
            </w:r>
          </w:p>
        </w:tc>
        <w:tc>
          <w:tcPr>
            <w:tcW w:w="0" w:type="auto"/>
          </w:tcPr>
          <w:p w14:paraId="62E1B643" w14:textId="77777777" w:rsidR="00BC560D" w:rsidRPr="001E708D" w:rsidRDefault="00000000" w:rsidP="001E708D">
            <w:pPr>
              <w:spacing w:line="276" w:lineRule="auto"/>
              <w:jc w:val="both"/>
            </w:pPr>
            <w:r w:rsidRPr="001E708D">
              <w:t>Intention to continue using the system; recommending it to colleagues; plans for long-term use</w:t>
            </w:r>
          </w:p>
        </w:tc>
        <w:tc>
          <w:tcPr>
            <w:tcW w:w="0" w:type="auto"/>
          </w:tcPr>
          <w:p w14:paraId="081A1477" w14:textId="77777777" w:rsidR="00BC560D" w:rsidRPr="001E708D" w:rsidRDefault="00000000" w:rsidP="001E708D">
            <w:pPr>
              <w:spacing w:line="276" w:lineRule="auto"/>
            </w:pPr>
            <w:r w:rsidRPr="001E708D">
              <w:t>3</w:t>
            </w:r>
          </w:p>
        </w:tc>
      </w:tr>
    </w:tbl>
    <w:p w14:paraId="074B2651" w14:textId="77777777" w:rsidR="00BC560D" w:rsidRDefault="00000000" w:rsidP="001E708D">
      <w:pPr>
        <w:spacing w:line="276" w:lineRule="auto"/>
        <w:rPr>
          <w:b/>
          <w:bCs/>
        </w:rPr>
      </w:pPr>
      <w:r w:rsidRPr="001E708D">
        <w:rPr>
          <w:b/>
          <w:bCs/>
        </w:rPr>
        <w:t>Table 3. Operationalization of Research Constructs and Indicators</w:t>
      </w:r>
    </w:p>
    <w:p w14:paraId="4C2D2493" w14:textId="77777777" w:rsidR="001E708D" w:rsidRPr="001E708D" w:rsidRDefault="001E708D" w:rsidP="001E708D">
      <w:pPr>
        <w:spacing w:line="276" w:lineRule="auto"/>
      </w:pPr>
    </w:p>
    <w:p w14:paraId="6909A80C" w14:textId="77777777" w:rsidR="00BC560D" w:rsidRPr="001E708D" w:rsidRDefault="00000000" w:rsidP="001E708D">
      <w:pPr>
        <w:pStyle w:val="Heading2"/>
        <w:spacing w:line="276" w:lineRule="auto"/>
        <w:rPr>
          <w:color w:val="auto"/>
          <w:sz w:val="24"/>
          <w:szCs w:val="24"/>
        </w:rPr>
      </w:pPr>
      <w:bookmarkStart w:id="19" w:name="teknik-pengumpulan-data"/>
      <w:bookmarkEnd w:id="18"/>
      <w:r w:rsidRPr="001E708D">
        <w:rPr>
          <w:b/>
          <w:bCs/>
          <w:i/>
          <w:iCs/>
          <w:color w:val="auto"/>
          <w:sz w:val="24"/>
          <w:szCs w:val="24"/>
        </w:rPr>
        <w:t>7.4 Data Collection Technique</w:t>
      </w:r>
    </w:p>
    <w:p w14:paraId="3280BE29" w14:textId="77777777" w:rsidR="00BC560D" w:rsidRDefault="00000000" w:rsidP="001E708D">
      <w:pPr>
        <w:spacing w:line="276" w:lineRule="auto"/>
        <w:jc w:val="both"/>
      </w:pPr>
      <w:r w:rsidRPr="001E708D">
        <w:t>Data will be collected through an online survey using a structured questionnaire distributed to respondents who meet the criteria. Prior to the main distribution, the instrument will be pilot-tested with 30 respondents to ensure the initial validity and reliability of each item.</w:t>
      </w:r>
    </w:p>
    <w:p w14:paraId="09A3DFAD" w14:textId="77777777" w:rsidR="001E708D" w:rsidRPr="001E708D" w:rsidRDefault="001E708D" w:rsidP="001E708D">
      <w:pPr>
        <w:spacing w:line="276" w:lineRule="auto"/>
        <w:jc w:val="both"/>
      </w:pPr>
    </w:p>
    <w:p w14:paraId="100BF0A8" w14:textId="77777777" w:rsidR="00BC560D" w:rsidRPr="001E708D" w:rsidRDefault="00000000" w:rsidP="001E708D">
      <w:pPr>
        <w:pStyle w:val="Heading2"/>
        <w:spacing w:line="276" w:lineRule="auto"/>
        <w:jc w:val="both"/>
        <w:rPr>
          <w:color w:val="auto"/>
          <w:sz w:val="24"/>
          <w:szCs w:val="24"/>
        </w:rPr>
      </w:pPr>
      <w:bookmarkStart w:id="20" w:name="data-analysis-technique"/>
      <w:bookmarkEnd w:id="19"/>
      <w:r w:rsidRPr="001E708D">
        <w:rPr>
          <w:b/>
          <w:bCs/>
          <w:i/>
          <w:iCs/>
          <w:color w:val="auto"/>
          <w:sz w:val="24"/>
          <w:szCs w:val="24"/>
        </w:rPr>
        <w:t>Data Analysis Technique</w:t>
      </w:r>
    </w:p>
    <w:p w14:paraId="351C14A1" w14:textId="77777777" w:rsidR="00BC560D" w:rsidRPr="001E708D" w:rsidRDefault="00000000" w:rsidP="001E708D">
      <w:pPr>
        <w:spacing w:line="276" w:lineRule="auto"/>
        <w:jc w:val="both"/>
      </w:pPr>
      <w:r w:rsidRPr="001E708D">
        <w:t>Data will be analyzed using Partial Least Squares Structural Equation Modeling (PLS-SEM) with the aid of SmartPLS software. PLS-SEM was chosen for its ability to handle complex structural models with relatively small sample sizes and its suitability for exploratory- predictive research (Becker et al., 2023; Magno et al., 2024). The analysis stages include:</w:t>
      </w:r>
    </w:p>
    <w:p w14:paraId="115035CA" w14:textId="68C2FCC0" w:rsidR="00BC560D" w:rsidRPr="001E708D" w:rsidRDefault="00000000" w:rsidP="001E708D">
      <w:pPr>
        <w:pStyle w:val="ListParagraph"/>
        <w:numPr>
          <w:ilvl w:val="0"/>
          <w:numId w:val="9"/>
        </w:numPr>
        <w:spacing w:line="276" w:lineRule="auto"/>
        <w:jc w:val="both"/>
      </w:pPr>
      <w:r w:rsidRPr="001E708D">
        <w:t>Measurement model evaluation (outer model): tests for convergent validity (loading factor and Average Variance Extracted), discriminant validity (Heterotrait-Monotrait Ratio), and construct reliability (Composite Reliability and Cronbach’s Alpha).</w:t>
      </w:r>
    </w:p>
    <w:p w14:paraId="4D2C3CEE" w14:textId="5F2EC0D6" w:rsidR="00BC560D" w:rsidRPr="001E708D" w:rsidRDefault="00000000" w:rsidP="001E708D">
      <w:pPr>
        <w:pStyle w:val="ListParagraph"/>
        <w:numPr>
          <w:ilvl w:val="0"/>
          <w:numId w:val="9"/>
        </w:numPr>
        <w:spacing w:line="276" w:lineRule="auto"/>
        <w:jc w:val="both"/>
      </w:pPr>
      <w:r w:rsidRPr="001E708D">
        <w:t>Structural model evaluation (inner model): tests for the coefficient of determination (R²), path significance testing via bootstrapping procedures, and predictive relevance testing (Q²).</w:t>
      </w:r>
    </w:p>
    <w:p w14:paraId="352A594B" w14:textId="312B9040" w:rsidR="00BC560D" w:rsidRPr="001E708D" w:rsidRDefault="00000000" w:rsidP="001E708D">
      <w:pPr>
        <w:pStyle w:val="ListParagraph"/>
        <w:numPr>
          <w:ilvl w:val="0"/>
          <w:numId w:val="9"/>
        </w:numPr>
        <w:spacing w:line="276" w:lineRule="auto"/>
        <w:jc w:val="both"/>
      </w:pPr>
      <w:r w:rsidRPr="001E708D">
        <w:t>Hypothesis testing with a statistical significance threshold at the 95% confidence level (p &lt; 0.05).</w:t>
      </w:r>
    </w:p>
    <w:p w14:paraId="34B05C20" w14:textId="77777777" w:rsidR="00BC560D" w:rsidRDefault="00000000" w:rsidP="001E708D">
      <w:pPr>
        <w:spacing w:line="276" w:lineRule="auto"/>
        <w:jc w:val="both"/>
      </w:pPr>
      <w:r w:rsidRPr="001E708D">
        <w:t>This evaluation approach refers to current PLS-SEM guidelines that emphasize the importance of reporting predictive metrics alongside explanatory metrics, in order to strengthen the robustness of the research findings (Becker et al., 2023).</w:t>
      </w:r>
    </w:p>
    <w:p w14:paraId="1DA6904E" w14:textId="77777777" w:rsidR="001E708D" w:rsidRPr="001E708D" w:rsidRDefault="001E708D" w:rsidP="001E708D">
      <w:pPr>
        <w:spacing w:line="276" w:lineRule="auto"/>
        <w:jc w:val="both"/>
      </w:pPr>
    </w:p>
    <w:p w14:paraId="6CCB1535" w14:textId="77777777" w:rsidR="00BC560D" w:rsidRPr="001E708D" w:rsidRDefault="00000000" w:rsidP="001E708D">
      <w:pPr>
        <w:pStyle w:val="Heading1"/>
        <w:spacing w:line="276" w:lineRule="auto"/>
        <w:rPr>
          <w:color w:val="auto"/>
          <w:sz w:val="24"/>
          <w:szCs w:val="24"/>
        </w:rPr>
      </w:pPr>
      <w:bookmarkStart w:id="21" w:name="arsitektur-sistem-yang-diusulkan"/>
      <w:bookmarkEnd w:id="15"/>
      <w:bookmarkEnd w:id="20"/>
      <w:r w:rsidRPr="001E708D">
        <w:rPr>
          <w:b/>
          <w:bCs/>
          <w:color w:val="auto"/>
          <w:sz w:val="24"/>
          <w:szCs w:val="24"/>
        </w:rPr>
        <w:t>8. PROPOSED SYSTEM ARCHITECTURE</w:t>
      </w:r>
    </w:p>
    <w:p w14:paraId="45F98D70" w14:textId="77777777" w:rsidR="00BC560D" w:rsidRPr="001E708D" w:rsidRDefault="00000000" w:rsidP="001E708D">
      <w:pPr>
        <w:spacing w:line="276" w:lineRule="auto"/>
        <w:jc w:val="both"/>
      </w:pPr>
      <w:r w:rsidRPr="001E708D">
        <w:t xml:space="preserve">As the object of the study, an IoT integration prototype is designed for the Inventory module in Odoo ERP. The system architecture consists of RFID tags attached to goods, an RFID reader that reads the tag data, an ESP32 microcontroller that processes and forwards the data via the </w:t>
      </w:r>
      <w:r w:rsidRPr="001E708D">
        <w:lastRenderedPageBreak/>
        <w:t>REST API protocol to the Odoo database, and finally displays it on a dashboard that becomes the object of user-acceptance evaluation based on the UTAUT2 model. The architecture flow is presented in Figure 2.</w:t>
      </w:r>
    </w:p>
    <w:p w14:paraId="580077B7" w14:textId="77777777" w:rsidR="001E708D" w:rsidRDefault="001E708D" w:rsidP="001E708D">
      <w:pPr>
        <w:spacing w:line="276" w:lineRule="auto"/>
        <w:rPr>
          <w:noProof/>
        </w:rPr>
      </w:pPr>
    </w:p>
    <w:p w14:paraId="11B3CCD8" w14:textId="129ACEE9" w:rsidR="00BC560D" w:rsidRPr="001E708D" w:rsidRDefault="00000000" w:rsidP="001E708D">
      <w:pPr>
        <w:spacing w:line="276" w:lineRule="auto"/>
      </w:pPr>
      <w:r w:rsidRPr="001E708D">
        <w:rPr>
          <w:noProof/>
        </w:rPr>
        <w:drawing>
          <wp:inline distT="0" distB="0" distL="0" distR="0" wp14:anchorId="69489927" wp14:editId="6F14F8D4">
            <wp:extent cx="5715000" cy="1028700"/>
            <wp:effectExtent l="0" t="0" r="0" b="0"/>
            <wp:docPr id="48" name="Picture"/>
            <wp:cNvGraphicFramePr/>
            <a:graphic xmlns:a="http://schemas.openxmlformats.org/drawingml/2006/main">
              <a:graphicData uri="http://schemas.openxmlformats.org/drawingml/2006/picture">
                <pic:pic xmlns:pic="http://schemas.openxmlformats.org/drawingml/2006/picture">
                  <pic:nvPicPr>
                    <pic:cNvPr id="49" name="Picture" descr="media/image3.png"/>
                    <pic:cNvPicPr>
                      <a:picLocks noChangeAspect="1" noChangeArrowheads="1"/>
                    </pic:cNvPicPr>
                  </pic:nvPicPr>
                  <pic:blipFill rotWithShape="1">
                    <a:blip r:embed="rId8"/>
                    <a:srcRect t="26356" b="21318"/>
                    <a:stretch>
                      <a:fillRect/>
                    </a:stretch>
                  </pic:blipFill>
                  <pic:spPr bwMode="auto">
                    <a:xfrm>
                      <a:off x="0" y="0"/>
                      <a:ext cx="5715000" cy="1028700"/>
                    </a:xfrm>
                    <a:prstGeom prst="rect">
                      <a:avLst/>
                    </a:prstGeom>
                    <a:noFill/>
                    <a:ln>
                      <a:noFill/>
                    </a:ln>
                    <a:extLst>
                      <a:ext uri="{53640926-AAD7-44D8-BBD7-CCE9431645EC}">
                        <a14:shadowObscured xmlns:a14="http://schemas.microsoft.com/office/drawing/2010/main"/>
                      </a:ext>
                    </a:extLst>
                  </pic:spPr>
                </pic:pic>
              </a:graphicData>
            </a:graphic>
          </wp:inline>
        </w:drawing>
      </w:r>
    </w:p>
    <w:p w14:paraId="39C63510" w14:textId="77777777" w:rsidR="00BC560D" w:rsidRDefault="00000000" w:rsidP="001E708D">
      <w:pPr>
        <w:spacing w:line="276" w:lineRule="auto"/>
        <w:rPr>
          <w:b/>
          <w:bCs/>
        </w:rPr>
      </w:pPr>
      <w:r w:rsidRPr="001E708D">
        <w:rPr>
          <w:b/>
          <w:bCs/>
        </w:rPr>
        <w:t>Figure 2. Proposed System Architecture: IoT and Odoo ERP Integration</w:t>
      </w:r>
    </w:p>
    <w:p w14:paraId="2F3F76F8" w14:textId="77777777" w:rsidR="001E708D" w:rsidRPr="001E708D" w:rsidRDefault="001E708D" w:rsidP="001E708D">
      <w:pPr>
        <w:spacing w:line="276" w:lineRule="auto"/>
      </w:pPr>
    </w:p>
    <w:p w14:paraId="03EE824E" w14:textId="77777777" w:rsidR="00BC560D" w:rsidRPr="001E708D" w:rsidRDefault="00000000" w:rsidP="001E708D">
      <w:pPr>
        <w:pStyle w:val="Heading1"/>
        <w:spacing w:line="276" w:lineRule="auto"/>
        <w:rPr>
          <w:color w:val="auto"/>
          <w:sz w:val="24"/>
          <w:szCs w:val="24"/>
        </w:rPr>
      </w:pPr>
      <w:bookmarkStart w:id="22" w:name="luaran-yang-diharapkan"/>
      <w:bookmarkEnd w:id="21"/>
      <w:r w:rsidRPr="001E708D">
        <w:rPr>
          <w:b/>
          <w:bCs/>
          <w:color w:val="auto"/>
          <w:sz w:val="24"/>
          <w:szCs w:val="24"/>
        </w:rPr>
        <w:t>9. EXPECTED OUTCOMES</w:t>
      </w:r>
    </w:p>
    <w:p w14:paraId="7009957E" w14:textId="440CE56C" w:rsidR="00BC560D" w:rsidRPr="001E708D" w:rsidRDefault="00000000" w:rsidP="001E708D">
      <w:pPr>
        <w:pStyle w:val="ListParagraph"/>
        <w:numPr>
          <w:ilvl w:val="0"/>
          <w:numId w:val="10"/>
        </w:numPr>
        <w:spacing w:line="276" w:lineRule="auto"/>
        <w:jc w:val="both"/>
      </w:pPr>
      <w:r w:rsidRPr="001E708D">
        <w:t>Identification of the significant UTAUT2 factors influencing user acceptance of an IoT-based Odoo ERP system.</w:t>
      </w:r>
    </w:p>
    <w:p w14:paraId="3AB8F497" w14:textId="77777777" w:rsidR="00BC560D" w:rsidRPr="001E708D" w:rsidRDefault="00000000" w:rsidP="001E708D">
      <w:pPr>
        <w:pStyle w:val="ListParagraph"/>
        <w:numPr>
          <w:ilvl w:val="0"/>
          <w:numId w:val="10"/>
        </w:numPr>
        <w:spacing w:line="276" w:lineRule="auto"/>
        <w:jc w:val="both"/>
      </w:pPr>
      <w:r w:rsidRPr="001E708D">
        <w:t>Identification of the dominant predictor of behavioral intention to use the system, as a basis for developing strategic recommendations.</w:t>
      </w:r>
    </w:p>
    <w:p w14:paraId="648C1B65" w14:textId="77777777" w:rsidR="00BC560D" w:rsidRPr="001E708D" w:rsidRDefault="00000000" w:rsidP="001E708D">
      <w:pPr>
        <w:pStyle w:val="ListParagraph"/>
        <w:numPr>
          <w:ilvl w:val="0"/>
          <w:numId w:val="10"/>
        </w:numPr>
        <w:spacing w:line="276" w:lineRule="auto"/>
        <w:jc w:val="both"/>
      </w:pPr>
      <w:r w:rsidRPr="001E708D">
        <w:t>A scientific article prepared following the writing standards of Scopus-indexed international journals, as a contribution to the ERP-IoT technology-acceptance literature.</w:t>
      </w:r>
    </w:p>
    <w:p w14:paraId="6E03EA06" w14:textId="77777777" w:rsidR="00BC560D" w:rsidRDefault="00000000" w:rsidP="001E708D">
      <w:pPr>
        <w:pStyle w:val="ListParagraph"/>
        <w:numPr>
          <w:ilvl w:val="0"/>
          <w:numId w:val="10"/>
        </w:numPr>
        <w:spacing w:line="276" w:lineRule="auto"/>
        <w:jc w:val="both"/>
      </w:pPr>
      <w:r w:rsidRPr="001E708D">
        <w:t>An IoT-Odoo integration prototype that can serve as a technical reference for organizations planning similar implementations.</w:t>
      </w:r>
    </w:p>
    <w:p w14:paraId="4BE111D7" w14:textId="77777777" w:rsidR="001E708D" w:rsidRPr="001E708D" w:rsidRDefault="001E708D" w:rsidP="001E708D">
      <w:pPr>
        <w:pStyle w:val="ListParagraph"/>
        <w:numPr>
          <w:ilvl w:val="0"/>
          <w:numId w:val="10"/>
        </w:numPr>
        <w:spacing w:line="276" w:lineRule="auto"/>
      </w:pPr>
    </w:p>
    <w:p w14:paraId="2735DD72" w14:textId="77777777" w:rsidR="00BC560D" w:rsidRPr="001E708D" w:rsidRDefault="00000000" w:rsidP="001E708D">
      <w:pPr>
        <w:pStyle w:val="Heading1"/>
        <w:spacing w:line="276" w:lineRule="auto"/>
        <w:rPr>
          <w:color w:val="auto"/>
          <w:sz w:val="24"/>
          <w:szCs w:val="24"/>
        </w:rPr>
      </w:pPr>
      <w:bookmarkStart w:id="23" w:name="jadwal-penelitian"/>
      <w:bookmarkEnd w:id="22"/>
      <w:r w:rsidRPr="001E708D">
        <w:rPr>
          <w:b/>
          <w:bCs/>
          <w:color w:val="auto"/>
          <w:sz w:val="24"/>
          <w:szCs w:val="24"/>
        </w:rPr>
        <w:t>10. RESEARCH SCHEDULE</w:t>
      </w:r>
    </w:p>
    <w:tbl>
      <w:tblPr>
        <w:tblW w:w="4873"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20" w:firstRow="1" w:lastRow="0" w:firstColumn="0" w:lastColumn="0" w:noHBand="0" w:noVBand="0"/>
      </w:tblPr>
      <w:tblGrid>
        <w:gridCol w:w="4364"/>
        <w:gridCol w:w="738"/>
        <w:gridCol w:w="737"/>
        <w:gridCol w:w="737"/>
        <w:gridCol w:w="737"/>
        <w:gridCol w:w="737"/>
        <w:gridCol w:w="737"/>
      </w:tblGrid>
      <w:tr w:rsidR="00BC560D" w:rsidRPr="001E708D" w14:paraId="0F71A264" w14:textId="77777777" w:rsidTr="001E708D">
        <w:trPr>
          <w:tblHeader/>
        </w:trPr>
        <w:tc>
          <w:tcPr>
            <w:tcW w:w="0" w:type="auto"/>
          </w:tcPr>
          <w:p w14:paraId="587D1C3B" w14:textId="77777777" w:rsidR="00BC560D" w:rsidRPr="001E708D" w:rsidRDefault="00000000" w:rsidP="001E708D">
            <w:pPr>
              <w:spacing w:line="276" w:lineRule="auto"/>
            </w:pPr>
            <w:r w:rsidRPr="001E708D">
              <w:rPr>
                <w:b/>
                <w:bCs/>
              </w:rPr>
              <w:t>Activity</w:t>
            </w:r>
          </w:p>
        </w:tc>
        <w:tc>
          <w:tcPr>
            <w:tcW w:w="0" w:type="auto"/>
          </w:tcPr>
          <w:p w14:paraId="52B0D7A7" w14:textId="77777777" w:rsidR="00BC560D" w:rsidRPr="001E708D" w:rsidRDefault="00000000" w:rsidP="001E708D">
            <w:pPr>
              <w:spacing w:line="276" w:lineRule="auto"/>
            </w:pPr>
            <w:r w:rsidRPr="001E708D">
              <w:rPr>
                <w:b/>
                <w:bCs/>
              </w:rPr>
              <w:t>Mo. 1</w:t>
            </w:r>
          </w:p>
        </w:tc>
        <w:tc>
          <w:tcPr>
            <w:tcW w:w="0" w:type="auto"/>
          </w:tcPr>
          <w:p w14:paraId="654E01CD" w14:textId="77777777" w:rsidR="00BC560D" w:rsidRPr="001E708D" w:rsidRDefault="00000000" w:rsidP="001E708D">
            <w:pPr>
              <w:spacing w:line="276" w:lineRule="auto"/>
            </w:pPr>
            <w:r w:rsidRPr="001E708D">
              <w:rPr>
                <w:b/>
                <w:bCs/>
              </w:rPr>
              <w:t>Mo. 2</w:t>
            </w:r>
          </w:p>
        </w:tc>
        <w:tc>
          <w:tcPr>
            <w:tcW w:w="0" w:type="auto"/>
          </w:tcPr>
          <w:p w14:paraId="7CA7F108" w14:textId="77777777" w:rsidR="00BC560D" w:rsidRPr="001E708D" w:rsidRDefault="00000000" w:rsidP="001E708D">
            <w:pPr>
              <w:spacing w:line="276" w:lineRule="auto"/>
            </w:pPr>
            <w:r w:rsidRPr="001E708D">
              <w:rPr>
                <w:b/>
                <w:bCs/>
              </w:rPr>
              <w:t>Mo. 3</w:t>
            </w:r>
          </w:p>
        </w:tc>
        <w:tc>
          <w:tcPr>
            <w:tcW w:w="0" w:type="auto"/>
          </w:tcPr>
          <w:p w14:paraId="51D6BEC2" w14:textId="77777777" w:rsidR="00BC560D" w:rsidRPr="001E708D" w:rsidRDefault="00000000" w:rsidP="001E708D">
            <w:pPr>
              <w:spacing w:line="276" w:lineRule="auto"/>
            </w:pPr>
            <w:r w:rsidRPr="001E708D">
              <w:rPr>
                <w:b/>
                <w:bCs/>
              </w:rPr>
              <w:t>Mo. 4</w:t>
            </w:r>
          </w:p>
        </w:tc>
        <w:tc>
          <w:tcPr>
            <w:tcW w:w="0" w:type="auto"/>
          </w:tcPr>
          <w:p w14:paraId="3661063F" w14:textId="77777777" w:rsidR="00BC560D" w:rsidRPr="001E708D" w:rsidRDefault="00000000" w:rsidP="001E708D">
            <w:pPr>
              <w:spacing w:line="276" w:lineRule="auto"/>
            </w:pPr>
            <w:r w:rsidRPr="001E708D">
              <w:rPr>
                <w:b/>
                <w:bCs/>
              </w:rPr>
              <w:t>Mo. 5</w:t>
            </w:r>
          </w:p>
        </w:tc>
        <w:tc>
          <w:tcPr>
            <w:tcW w:w="0" w:type="auto"/>
          </w:tcPr>
          <w:p w14:paraId="43397CB2" w14:textId="77777777" w:rsidR="00BC560D" w:rsidRPr="001E708D" w:rsidRDefault="00000000" w:rsidP="001E708D">
            <w:pPr>
              <w:spacing w:line="276" w:lineRule="auto"/>
            </w:pPr>
            <w:r w:rsidRPr="001E708D">
              <w:rPr>
                <w:b/>
                <w:bCs/>
              </w:rPr>
              <w:t>Mo. 6</w:t>
            </w:r>
          </w:p>
        </w:tc>
      </w:tr>
      <w:tr w:rsidR="00BC560D" w:rsidRPr="001E708D" w14:paraId="32DC0CB2" w14:textId="77777777" w:rsidTr="001E708D">
        <w:tc>
          <w:tcPr>
            <w:tcW w:w="0" w:type="auto"/>
          </w:tcPr>
          <w:p w14:paraId="156F951F" w14:textId="77777777" w:rsidR="00BC560D" w:rsidRPr="001E708D" w:rsidRDefault="00000000" w:rsidP="001E708D">
            <w:pPr>
              <w:spacing w:line="276" w:lineRule="auto"/>
            </w:pPr>
            <w:r w:rsidRPr="001E708D">
              <w:t>Literature study &amp; proposal preparation</w:t>
            </w:r>
          </w:p>
        </w:tc>
        <w:tc>
          <w:tcPr>
            <w:tcW w:w="0" w:type="auto"/>
          </w:tcPr>
          <w:p w14:paraId="74B881FA" w14:textId="77777777" w:rsidR="00BC560D" w:rsidRPr="001E708D" w:rsidRDefault="00000000" w:rsidP="001E708D">
            <w:pPr>
              <w:spacing w:line="276" w:lineRule="auto"/>
            </w:pPr>
            <w:r w:rsidRPr="001E708D">
              <w:t>X</w:t>
            </w:r>
          </w:p>
        </w:tc>
        <w:tc>
          <w:tcPr>
            <w:tcW w:w="0" w:type="auto"/>
          </w:tcPr>
          <w:p w14:paraId="655F4B1B" w14:textId="77777777" w:rsidR="00BC560D" w:rsidRPr="001E708D" w:rsidRDefault="00000000" w:rsidP="001E708D">
            <w:pPr>
              <w:spacing w:line="276" w:lineRule="auto"/>
            </w:pPr>
            <w:r w:rsidRPr="001E708D">
              <w:t>X</w:t>
            </w:r>
          </w:p>
        </w:tc>
        <w:tc>
          <w:tcPr>
            <w:tcW w:w="0" w:type="auto"/>
          </w:tcPr>
          <w:p w14:paraId="13D12B3F" w14:textId="77777777" w:rsidR="00BC560D" w:rsidRPr="001E708D" w:rsidRDefault="00BC560D" w:rsidP="001E708D">
            <w:pPr>
              <w:spacing w:line="276" w:lineRule="auto"/>
            </w:pPr>
          </w:p>
        </w:tc>
        <w:tc>
          <w:tcPr>
            <w:tcW w:w="0" w:type="auto"/>
          </w:tcPr>
          <w:p w14:paraId="5A74BA98" w14:textId="77777777" w:rsidR="00BC560D" w:rsidRPr="001E708D" w:rsidRDefault="00BC560D" w:rsidP="001E708D">
            <w:pPr>
              <w:spacing w:line="276" w:lineRule="auto"/>
            </w:pPr>
          </w:p>
        </w:tc>
        <w:tc>
          <w:tcPr>
            <w:tcW w:w="0" w:type="auto"/>
          </w:tcPr>
          <w:p w14:paraId="4B274796" w14:textId="77777777" w:rsidR="00BC560D" w:rsidRPr="001E708D" w:rsidRDefault="00BC560D" w:rsidP="001E708D">
            <w:pPr>
              <w:spacing w:line="276" w:lineRule="auto"/>
            </w:pPr>
          </w:p>
        </w:tc>
        <w:tc>
          <w:tcPr>
            <w:tcW w:w="0" w:type="auto"/>
          </w:tcPr>
          <w:p w14:paraId="3CF234B0" w14:textId="77777777" w:rsidR="00BC560D" w:rsidRPr="001E708D" w:rsidRDefault="00BC560D" w:rsidP="001E708D">
            <w:pPr>
              <w:spacing w:line="276" w:lineRule="auto"/>
            </w:pPr>
          </w:p>
        </w:tc>
      </w:tr>
      <w:tr w:rsidR="00BC560D" w:rsidRPr="001E708D" w14:paraId="640BBCAB" w14:textId="77777777" w:rsidTr="001E708D">
        <w:tc>
          <w:tcPr>
            <w:tcW w:w="0" w:type="auto"/>
          </w:tcPr>
          <w:p w14:paraId="3EDFCA74" w14:textId="77777777" w:rsidR="00BC560D" w:rsidRPr="001E708D" w:rsidRDefault="00000000" w:rsidP="001E708D">
            <w:pPr>
              <w:spacing w:line="276" w:lineRule="auto"/>
            </w:pPr>
            <w:r w:rsidRPr="001E708D">
              <w:t>IoT prototype development (RFID–ESP32) &amp; Odoo module</w:t>
            </w:r>
          </w:p>
        </w:tc>
        <w:tc>
          <w:tcPr>
            <w:tcW w:w="0" w:type="auto"/>
          </w:tcPr>
          <w:p w14:paraId="2A668A0D" w14:textId="77777777" w:rsidR="00BC560D" w:rsidRPr="001E708D" w:rsidRDefault="00BC560D" w:rsidP="001E708D">
            <w:pPr>
              <w:spacing w:line="276" w:lineRule="auto"/>
            </w:pPr>
          </w:p>
        </w:tc>
        <w:tc>
          <w:tcPr>
            <w:tcW w:w="0" w:type="auto"/>
          </w:tcPr>
          <w:p w14:paraId="3ACADA42" w14:textId="77777777" w:rsidR="00BC560D" w:rsidRPr="001E708D" w:rsidRDefault="00000000" w:rsidP="001E708D">
            <w:pPr>
              <w:spacing w:line="276" w:lineRule="auto"/>
            </w:pPr>
            <w:r w:rsidRPr="001E708D">
              <w:t>X</w:t>
            </w:r>
          </w:p>
        </w:tc>
        <w:tc>
          <w:tcPr>
            <w:tcW w:w="0" w:type="auto"/>
          </w:tcPr>
          <w:p w14:paraId="1323DF09" w14:textId="77777777" w:rsidR="00BC560D" w:rsidRPr="001E708D" w:rsidRDefault="00000000" w:rsidP="001E708D">
            <w:pPr>
              <w:spacing w:line="276" w:lineRule="auto"/>
            </w:pPr>
            <w:r w:rsidRPr="001E708D">
              <w:t>X</w:t>
            </w:r>
          </w:p>
        </w:tc>
        <w:tc>
          <w:tcPr>
            <w:tcW w:w="0" w:type="auto"/>
          </w:tcPr>
          <w:p w14:paraId="62301391" w14:textId="77777777" w:rsidR="00BC560D" w:rsidRPr="001E708D" w:rsidRDefault="00BC560D" w:rsidP="001E708D">
            <w:pPr>
              <w:spacing w:line="276" w:lineRule="auto"/>
            </w:pPr>
          </w:p>
        </w:tc>
        <w:tc>
          <w:tcPr>
            <w:tcW w:w="0" w:type="auto"/>
          </w:tcPr>
          <w:p w14:paraId="696B7D76" w14:textId="77777777" w:rsidR="00BC560D" w:rsidRPr="001E708D" w:rsidRDefault="00BC560D" w:rsidP="001E708D">
            <w:pPr>
              <w:spacing w:line="276" w:lineRule="auto"/>
            </w:pPr>
          </w:p>
        </w:tc>
        <w:tc>
          <w:tcPr>
            <w:tcW w:w="0" w:type="auto"/>
          </w:tcPr>
          <w:p w14:paraId="5BB90543" w14:textId="77777777" w:rsidR="00BC560D" w:rsidRPr="001E708D" w:rsidRDefault="00BC560D" w:rsidP="001E708D">
            <w:pPr>
              <w:spacing w:line="276" w:lineRule="auto"/>
            </w:pPr>
          </w:p>
        </w:tc>
      </w:tr>
      <w:tr w:rsidR="00BC560D" w:rsidRPr="001E708D" w14:paraId="4D8E4A23" w14:textId="77777777" w:rsidTr="001E708D">
        <w:tc>
          <w:tcPr>
            <w:tcW w:w="0" w:type="auto"/>
          </w:tcPr>
          <w:p w14:paraId="3151EA74" w14:textId="77777777" w:rsidR="00BC560D" w:rsidRPr="001E708D" w:rsidRDefault="00000000" w:rsidP="001E708D">
            <w:pPr>
              <w:spacing w:line="276" w:lineRule="auto"/>
            </w:pPr>
            <w:r w:rsidRPr="001E708D">
              <w:t>Preparation &amp; testing of questionnaire instrument</w:t>
            </w:r>
          </w:p>
        </w:tc>
        <w:tc>
          <w:tcPr>
            <w:tcW w:w="0" w:type="auto"/>
          </w:tcPr>
          <w:p w14:paraId="2E9C210F" w14:textId="77777777" w:rsidR="00BC560D" w:rsidRPr="001E708D" w:rsidRDefault="00BC560D" w:rsidP="001E708D">
            <w:pPr>
              <w:spacing w:line="276" w:lineRule="auto"/>
            </w:pPr>
          </w:p>
        </w:tc>
        <w:tc>
          <w:tcPr>
            <w:tcW w:w="0" w:type="auto"/>
          </w:tcPr>
          <w:p w14:paraId="36AD09C7" w14:textId="77777777" w:rsidR="00BC560D" w:rsidRPr="001E708D" w:rsidRDefault="00000000" w:rsidP="001E708D">
            <w:pPr>
              <w:spacing w:line="276" w:lineRule="auto"/>
            </w:pPr>
            <w:r w:rsidRPr="001E708D">
              <w:t>X</w:t>
            </w:r>
          </w:p>
        </w:tc>
        <w:tc>
          <w:tcPr>
            <w:tcW w:w="0" w:type="auto"/>
          </w:tcPr>
          <w:p w14:paraId="275CDC27" w14:textId="77777777" w:rsidR="00BC560D" w:rsidRPr="001E708D" w:rsidRDefault="00000000" w:rsidP="001E708D">
            <w:pPr>
              <w:spacing w:line="276" w:lineRule="auto"/>
            </w:pPr>
            <w:r w:rsidRPr="001E708D">
              <w:t>X</w:t>
            </w:r>
          </w:p>
        </w:tc>
        <w:tc>
          <w:tcPr>
            <w:tcW w:w="0" w:type="auto"/>
          </w:tcPr>
          <w:p w14:paraId="30769B3C" w14:textId="77777777" w:rsidR="00BC560D" w:rsidRPr="001E708D" w:rsidRDefault="00BC560D" w:rsidP="001E708D">
            <w:pPr>
              <w:spacing w:line="276" w:lineRule="auto"/>
            </w:pPr>
          </w:p>
        </w:tc>
        <w:tc>
          <w:tcPr>
            <w:tcW w:w="0" w:type="auto"/>
          </w:tcPr>
          <w:p w14:paraId="512E292F" w14:textId="77777777" w:rsidR="00BC560D" w:rsidRPr="001E708D" w:rsidRDefault="00BC560D" w:rsidP="001E708D">
            <w:pPr>
              <w:spacing w:line="276" w:lineRule="auto"/>
            </w:pPr>
          </w:p>
        </w:tc>
        <w:tc>
          <w:tcPr>
            <w:tcW w:w="0" w:type="auto"/>
          </w:tcPr>
          <w:p w14:paraId="72EEC87D" w14:textId="77777777" w:rsidR="00BC560D" w:rsidRPr="001E708D" w:rsidRDefault="00BC560D" w:rsidP="001E708D">
            <w:pPr>
              <w:spacing w:line="276" w:lineRule="auto"/>
            </w:pPr>
          </w:p>
        </w:tc>
      </w:tr>
      <w:tr w:rsidR="00BC560D" w:rsidRPr="001E708D" w14:paraId="5B2DC5B7" w14:textId="77777777" w:rsidTr="001E708D">
        <w:tc>
          <w:tcPr>
            <w:tcW w:w="0" w:type="auto"/>
          </w:tcPr>
          <w:p w14:paraId="66BEFBC0" w14:textId="77777777" w:rsidR="00BC560D" w:rsidRPr="001E708D" w:rsidRDefault="00000000" w:rsidP="001E708D">
            <w:pPr>
              <w:spacing w:line="276" w:lineRule="auto"/>
            </w:pPr>
            <w:r w:rsidRPr="001E708D">
              <w:t>Data collection (respondent survey)</w:t>
            </w:r>
          </w:p>
        </w:tc>
        <w:tc>
          <w:tcPr>
            <w:tcW w:w="0" w:type="auto"/>
          </w:tcPr>
          <w:p w14:paraId="47CCE930" w14:textId="77777777" w:rsidR="00BC560D" w:rsidRPr="001E708D" w:rsidRDefault="00BC560D" w:rsidP="001E708D">
            <w:pPr>
              <w:spacing w:line="276" w:lineRule="auto"/>
            </w:pPr>
          </w:p>
        </w:tc>
        <w:tc>
          <w:tcPr>
            <w:tcW w:w="0" w:type="auto"/>
          </w:tcPr>
          <w:p w14:paraId="1B1ABA9F" w14:textId="77777777" w:rsidR="00BC560D" w:rsidRPr="001E708D" w:rsidRDefault="00BC560D" w:rsidP="001E708D">
            <w:pPr>
              <w:spacing w:line="276" w:lineRule="auto"/>
            </w:pPr>
          </w:p>
        </w:tc>
        <w:tc>
          <w:tcPr>
            <w:tcW w:w="0" w:type="auto"/>
          </w:tcPr>
          <w:p w14:paraId="6B76139E" w14:textId="77777777" w:rsidR="00BC560D" w:rsidRPr="001E708D" w:rsidRDefault="00000000" w:rsidP="001E708D">
            <w:pPr>
              <w:spacing w:line="276" w:lineRule="auto"/>
            </w:pPr>
            <w:r w:rsidRPr="001E708D">
              <w:t>X</w:t>
            </w:r>
          </w:p>
        </w:tc>
        <w:tc>
          <w:tcPr>
            <w:tcW w:w="0" w:type="auto"/>
          </w:tcPr>
          <w:p w14:paraId="2BDB7488" w14:textId="77777777" w:rsidR="00BC560D" w:rsidRPr="001E708D" w:rsidRDefault="00000000" w:rsidP="001E708D">
            <w:pPr>
              <w:spacing w:line="276" w:lineRule="auto"/>
            </w:pPr>
            <w:r w:rsidRPr="001E708D">
              <w:t>X</w:t>
            </w:r>
          </w:p>
        </w:tc>
        <w:tc>
          <w:tcPr>
            <w:tcW w:w="0" w:type="auto"/>
          </w:tcPr>
          <w:p w14:paraId="1D12610C" w14:textId="77777777" w:rsidR="00BC560D" w:rsidRPr="001E708D" w:rsidRDefault="00BC560D" w:rsidP="001E708D">
            <w:pPr>
              <w:spacing w:line="276" w:lineRule="auto"/>
            </w:pPr>
          </w:p>
        </w:tc>
        <w:tc>
          <w:tcPr>
            <w:tcW w:w="0" w:type="auto"/>
          </w:tcPr>
          <w:p w14:paraId="6521C274" w14:textId="77777777" w:rsidR="00BC560D" w:rsidRPr="001E708D" w:rsidRDefault="00BC560D" w:rsidP="001E708D">
            <w:pPr>
              <w:spacing w:line="276" w:lineRule="auto"/>
            </w:pPr>
          </w:p>
        </w:tc>
      </w:tr>
      <w:tr w:rsidR="00BC560D" w:rsidRPr="001E708D" w14:paraId="7CCD80D2" w14:textId="77777777" w:rsidTr="001E708D">
        <w:tc>
          <w:tcPr>
            <w:tcW w:w="0" w:type="auto"/>
          </w:tcPr>
          <w:p w14:paraId="0606D4B3" w14:textId="77777777" w:rsidR="00BC560D" w:rsidRPr="001E708D" w:rsidRDefault="00000000" w:rsidP="001E708D">
            <w:pPr>
              <w:spacing w:line="276" w:lineRule="auto"/>
            </w:pPr>
            <w:r w:rsidRPr="001E708D">
              <w:t>Data analysis (PLS-SEM outer &amp; inner model)</w:t>
            </w:r>
          </w:p>
        </w:tc>
        <w:tc>
          <w:tcPr>
            <w:tcW w:w="0" w:type="auto"/>
          </w:tcPr>
          <w:p w14:paraId="4F1A9AFD" w14:textId="77777777" w:rsidR="00BC560D" w:rsidRPr="001E708D" w:rsidRDefault="00BC560D" w:rsidP="001E708D">
            <w:pPr>
              <w:spacing w:line="276" w:lineRule="auto"/>
            </w:pPr>
          </w:p>
        </w:tc>
        <w:tc>
          <w:tcPr>
            <w:tcW w:w="0" w:type="auto"/>
          </w:tcPr>
          <w:p w14:paraId="4AB8AC15" w14:textId="77777777" w:rsidR="00BC560D" w:rsidRPr="001E708D" w:rsidRDefault="00BC560D" w:rsidP="001E708D">
            <w:pPr>
              <w:spacing w:line="276" w:lineRule="auto"/>
            </w:pPr>
          </w:p>
        </w:tc>
        <w:tc>
          <w:tcPr>
            <w:tcW w:w="0" w:type="auto"/>
          </w:tcPr>
          <w:p w14:paraId="29AE891B" w14:textId="77777777" w:rsidR="00BC560D" w:rsidRPr="001E708D" w:rsidRDefault="00BC560D" w:rsidP="001E708D">
            <w:pPr>
              <w:spacing w:line="276" w:lineRule="auto"/>
            </w:pPr>
          </w:p>
        </w:tc>
        <w:tc>
          <w:tcPr>
            <w:tcW w:w="0" w:type="auto"/>
          </w:tcPr>
          <w:p w14:paraId="27CEA4BB" w14:textId="77777777" w:rsidR="00BC560D" w:rsidRPr="001E708D" w:rsidRDefault="00000000" w:rsidP="001E708D">
            <w:pPr>
              <w:spacing w:line="276" w:lineRule="auto"/>
            </w:pPr>
            <w:r w:rsidRPr="001E708D">
              <w:t>X</w:t>
            </w:r>
          </w:p>
        </w:tc>
        <w:tc>
          <w:tcPr>
            <w:tcW w:w="0" w:type="auto"/>
          </w:tcPr>
          <w:p w14:paraId="3D925E32" w14:textId="77777777" w:rsidR="00BC560D" w:rsidRPr="001E708D" w:rsidRDefault="00000000" w:rsidP="001E708D">
            <w:pPr>
              <w:spacing w:line="276" w:lineRule="auto"/>
            </w:pPr>
            <w:r w:rsidRPr="001E708D">
              <w:t>X</w:t>
            </w:r>
          </w:p>
        </w:tc>
        <w:tc>
          <w:tcPr>
            <w:tcW w:w="0" w:type="auto"/>
          </w:tcPr>
          <w:p w14:paraId="333469D9" w14:textId="77777777" w:rsidR="00BC560D" w:rsidRPr="001E708D" w:rsidRDefault="00BC560D" w:rsidP="001E708D">
            <w:pPr>
              <w:spacing w:line="276" w:lineRule="auto"/>
            </w:pPr>
          </w:p>
        </w:tc>
      </w:tr>
      <w:tr w:rsidR="00BC560D" w:rsidRPr="001E708D" w14:paraId="1E647A98" w14:textId="77777777" w:rsidTr="001E708D">
        <w:tc>
          <w:tcPr>
            <w:tcW w:w="0" w:type="auto"/>
          </w:tcPr>
          <w:p w14:paraId="72D3F411" w14:textId="77777777" w:rsidR="00BC560D" w:rsidRPr="001E708D" w:rsidRDefault="00000000" w:rsidP="001E708D">
            <w:pPr>
              <w:spacing w:line="276" w:lineRule="auto"/>
            </w:pPr>
            <w:r w:rsidRPr="001E708D">
              <w:t>Report &amp; scientific article preparation</w:t>
            </w:r>
          </w:p>
        </w:tc>
        <w:tc>
          <w:tcPr>
            <w:tcW w:w="0" w:type="auto"/>
          </w:tcPr>
          <w:p w14:paraId="48473313" w14:textId="77777777" w:rsidR="00BC560D" w:rsidRPr="001E708D" w:rsidRDefault="00BC560D" w:rsidP="001E708D">
            <w:pPr>
              <w:spacing w:line="276" w:lineRule="auto"/>
            </w:pPr>
          </w:p>
        </w:tc>
        <w:tc>
          <w:tcPr>
            <w:tcW w:w="0" w:type="auto"/>
          </w:tcPr>
          <w:p w14:paraId="6E7F4654" w14:textId="77777777" w:rsidR="00BC560D" w:rsidRPr="001E708D" w:rsidRDefault="00BC560D" w:rsidP="001E708D">
            <w:pPr>
              <w:spacing w:line="276" w:lineRule="auto"/>
            </w:pPr>
          </w:p>
        </w:tc>
        <w:tc>
          <w:tcPr>
            <w:tcW w:w="0" w:type="auto"/>
          </w:tcPr>
          <w:p w14:paraId="23B9E9F8" w14:textId="77777777" w:rsidR="00BC560D" w:rsidRPr="001E708D" w:rsidRDefault="00BC560D" w:rsidP="001E708D">
            <w:pPr>
              <w:spacing w:line="276" w:lineRule="auto"/>
            </w:pPr>
          </w:p>
        </w:tc>
        <w:tc>
          <w:tcPr>
            <w:tcW w:w="0" w:type="auto"/>
          </w:tcPr>
          <w:p w14:paraId="2E51A6D6" w14:textId="77777777" w:rsidR="00BC560D" w:rsidRPr="001E708D" w:rsidRDefault="00BC560D" w:rsidP="001E708D">
            <w:pPr>
              <w:spacing w:line="276" w:lineRule="auto"/>
            </w:pPr>
          </w:p>
        </w:tc>
        <w:tc>
          <w:tcPr>
            <w:tcW w:w="0" w:type="auto"/>
          </w:tcPr>
          <w:p w14:paraId="0D7A2E1F" w14:textId="77777777" w:rsidR="00BC560D" w:rsidRPr="001E708D" w:rsidRDefault="00000000" w:rsidP="001E708D">
            <w:pPr>
              <w:spacing w:line="276" w:lineRule="auto"/>
            </w:pPr>
            <w:r w:rsidRPr="001E708D">
              <w:t>X</w:t>
            </w:r>
          </w:p>
        </w:tc>
        <w:tc>
          <w:tcPr>
            <w:tcW w:w="0" w:type="auto"/>
          </w:tcPr>
          <w:p w14:paraId="23480E97" w14:textId="77777777" w:rsidR="00BC560D" w:rsidRPr="001E708D" w:rsidRDefault="00000000" w:rsidP="001E708D">
            <w:pPr>
              <w:spacing w:line="276" w:lineRule="auto"/>
            </w:pPr>
            <w:r w:rsidRPr="001E708D">
              <w:t>X</w:t>
            </w:r>
          </w:p>
        </w:tc>
      </w:tr>
      <w:tr w:rsidR="00BC560D" w:rsidRPr="001E708D" w14:paraId="2E3AE5C1" w14:textId="77777777" w:rsidTr="001E708D">
        <w:tc>
          <w:tcPr>
            <w:tcW w:w="0" w:type="auto"/>
          </w:tcPr>
          <w:p w14:paraId="0FBFD47E" w14:textId="77777777" w:rsidR="00BC560D" w:rsidRPr="001E708D" w:rsidRDefault="00000000" w:rsidP="001E708D">
            <w:pPr>
              <w:spacing w:line="276" w:lineRule="auto"/>
            </w:pPr>
            <w:r w:rsidRPr="001E708D">
              <w:t>Final examination &amp; journal submission</w:t>
            </w:r>
          </w:p>
        </w:tc>
        <w:tc>
          <w:tcPr>
            <w:tcW w:w="0" w:type="auto"/>
          </w:tcPr>
          <w:p w14:paraId="4D478CE3" w14:textId="77777777" w:rsidR="00BC560D" w:rsidRPr="001E708D" w:rsidRDefault="00BC560D" w:rsidP="001E708D">
            <w:pPr>
              <w:spacing w:line="276" w:lineRule="auto"/>
            </w:pPr>
          </w:p>
        </w:tc>
        <w:tc>
          <w:tcPr>
            <w:tcW w:w="0" w:type="auto"/>
          </w:tcPr>
          <w:p w14:paraId="4CF4B343" w14:textId="77777777" w:rsidR="00BC560D" w:rsidRPr="001E708D" w:rsidRDefault="00BC560D" w:rsidP="001E708D">
            <w:pPr>
              <w:spacing w:line="276" w:lineRule="auto"/>
            </w:pPr>
          </w:p>
        </w:tc>
        <w:tc>
          <w:tcPr>
            <w:tcW w:w="0" w:type="auto"/>
          </w:tcPr>
          <w:p w14:paraId="628DE02A" w14:textId="77777777" w:rsidR="00BC560D" w:rsidRPr="001E708D" w:rsidRDefault="00BC560D" w:rsidP="001E708D">
            <w:pPr>
              <w:spacing w:line="276" w:lineRule="auto"/>
            </w:pPr>
          </w:p>
        </w:tc>
        <w:tc>
          <w:tcPr>
            <w:tcW w:w="0" w:type="auto"/>
          </w:tcPr>
          <w:p w14:paraId="77DD8864" w14:textId="77777777" w:rsidR="00BC560D" w:rsidRPr="001E708D" w:rsidRDefault="00BC560D" w:rsidP="001E708D">
            <w:pPr>
              <w:spacing w:line="276" w:lineRule="auto"/>
            </w:pPr>
          </w:p>
        </w:tc>
        <w:tc>
          <w:tcPr>
            <w:tcW w:w="0" w:type="auto"/>
          </w:tcPr>
          <w:p w14:paraId="08C65C11" w14:textId="77777777" w:rsidR="00BC560D" w:rsidRPr="001E708D" w:rsidRDefault="00BC560D" w:rsidP="001E708D">
            <w:pPr>
              <w:spacing w:line="276" w:lineRule="auto"/>
            </w:pPr>
          </w:p>
        </w:tc>
        <w:tc>
          <w:tcPr>
            <w:tcW w:w="0" w:type="auto"/>
          </w:tcPr>
          <w:p w14:paraId="3CC6B5D8" w14:textId="77777777" w:rsidR="00BC560D" w:rsidRPr="001E708D" w:rsidRDefault="00000000" w:rsidP="001E708D">
            <w:pPr>
              <w:spacing w:line="276" w:lineRule="auto"/>
            </w:pPr>
            <w:r w:rsidRPr="001E708D">
              <w:t>X</w:t>
            </w:r>
          </w:p>
        </w:tc>
      </w:tr>
    </w:tbl>
    <w:p w14:paraId="248CDF21" w14:textId="77777777" w:rsidR="00BC560D" w:rsidRDefault="00000000" w:rsidP="001E708D">
      <w:pPr>
        <w:spacing w:line="276" w:lineRule="auto"/>
        <w:rPr>
          <w:b/>
          <w:bCs/>
        </w:rPr>
      </w:pPr>
      <w:r w:rsidRPr="001E708D">
        <w:rPr>
          <w:b/>
          <w:bCs/>
        </w:rPr>
        <w:t>Table 4. Research Implementation Schedule</w:t>
      </w:r>
    </w:p>
    <w:p w14:paraId="4CED146A" w14:textId="77777777" w:rsidR="001E708D" w:rsidRPr="001E708D" w:rsidRDefault="001E708D" w:rsidP="001E708D">
      <w:pPr>
        <w:spacing w:line="276" w:lineRule="auto"/>
      </w:pPr>
    </w:p>
    <w:p w14:paraId="4B58A970" w14:textId="77777777" w:rsidR="00BC560D" w:rsidRPr="001E708D" w:rsidRDefault="00000000" w:rsidP="001E708D">
      <w:pPr>
        <w:pStyle w:val="Heading1"/>
        <w:spacing w:line="276" w:lineRule="auto"/>
        <w:rPr>
          <w:color w:val="auto"/>
          <w:sz w:val="24"/>
          <w:szCs w:val="24"/>
        </w:rPr>
      </w:pPr>
      <w:bookmarkStart w:id="24" w:name="daftar-pustaka"/>
      <w:bookmarkEnd w:id="23"/>
      <w:r w:rsidRPr="001E708D">
        <w:rPr>
          <w:b/>
          <w:bCs/>
          <w:color w:val="auto"/>
          <w:sz w:val="24"/>
          <w:szCs w:val="24"/>
        </w:rPr>
        <w:t>REFERENCES</w:t>
      </w:r>
    </w:p>
    <w:p w14:paraId="23690D39" w14:textId="65F8A99E" w:rsidR="00BC560D" w:rsidRPr="001E708D" w:rsidRDefault="00000000" w:rsidP="001E708D">
      <w:pPr>
        <w:spacing w:line="276" w:lineRule="auto"/>
        <w:ind w:left="426" w:hanging="426"/>
        <w:jc w:val="both"/>
      </w:pPr>
      <w:r w:rsidRPr="001E708D">
        <w:t xml:space="preserve">Arista, A., Tjahjanto, T., Ernawati, I., Purabaya, R., &amp; Abdullah, E. (2023). The extension of the UTAUT2 model: A case study of Indonesian SMEs acceptance of social commerce. JOIV: International Journal on Informatics Visualization, 7(4), 2404–2414. </w:t>
      </w:r>
      <w:hyperlink r:id="rId9" w:history="1">
        <w:r w:rsidR="001E708D" w:rsidRPr="00336E62">
          <w:rPr>
            <w:rStyle w:val="Hyperlink"/>
          </w:rPr>
          <w:t>https://doi.org/10.30630/joiv.7.4.01847</w:t>
        </w:r>
      </w:hyperlink>
      <w:r w:rsidR="001E708D">
        <w:t xml:space="preserve"> </w:t>
      </w:r>
    </w:p>
    <w:p w14:paraId="102D0DE4" w14:textId="77777777" w:rsidR="00BC560D" w:rsidRPr="001E708D" w:rsidRDefault="00000000" w:rsidP="001E708D">
      <w:pPr>
        <w:spacing w:line="276" w:lineRule="auto"/>
        <w:ind w:left="426" w:hanging="426"/>
        <w:jc w:val="both"/>
      </w:pPr>
      <w:r w:rsidRPr="001E708D">
        <w:lastRenderedPageBreak/>
        <w:t>Barbieri, L. M., &amp; Sott, M. K. (2025). Critical success factors in the implementation of cloud ERP in SMEs: A case study in Brazilian organizations. REGEPE Entrepreneurship and Small Business Journal, 14.</w:t>
      </w:r>
    </w:p>
    <w:p w14:paraId="2B7A9090" w14:textId="1354BAA4" w:rsidR="00BC560D" w:rsidRPr="001E708D" w:rsidRDefault="00000000" w:rsidP="001E708D">
      <w:pPr>
        <w:spacing w:line="276" w:lineRule="auto"/>
        <w:ind w:left="426" w:hanging="426"/>
        <w:jc w:val="both"/>
      </w:pPr>
      <w:r w:rsidRPr="001E708D">
        <w:t xml:space="preserve">Becker, J.-M., Cheah, J.-H., Gholamzade, R., Ringle, C. M., &amp; Sarstedt, M. (2023). PLS-SEM’s most wanted guidance. International Journal of Contemporary Hospitality Management, 35(1), 321–346. </w:t>
      </w:r>
      <w:hyperlink r:id="rId10" w:history="1">
        <w:r w:rsidR="001E708D" w:rsidRPr="00336E62">
          <w:rPr>
            <w:rStyle w:val="Hyperlink"/>
          </w:rPr>
          <w:t>https://doi.org/10.1108/IJCHM-04-2022-0474</w:t>
        </w:r>
      </w:hyperlink>
      <w:r w:rsidR="001E708D">
        <w:t xml:space="preserve"> </w:t>
      </w:r>
    </w:p>
    <w:p w14:paraId="1808A8A6" w14:textId="77777777" w:rsidR="00BC560D" w:rsidRPr="001E708D" w:rsidRDefault="00000000" w:rsidP="001E708D">
      <w:pPr>
        <w:spacing w:line="276" w:lineRule="auto"/>
        <w:ind w:left="426" w:hanging="426"/>
        <w:jc w:val="both"/>
      </w:pPr>
      <w:r w:rsidRPr="001E708D">
        <w:t>Bhat, M. A., Tiwari, C. K., Bhaskar, P., &amp; Khan, S. T. (2024). Examining ChatGPT adoption among educators in higher educational institutions using extended UTAUT model. Journal of Information, Communication and Ethics in Society, 22(3), 331–353.</w:t>
      </w:r>
    </w:p>
    <w:p w14:paraId="1F3AB4F5" w14:textId="5CCFAAA5" w:rsidR="00BC560D" w:rsidRPr="001E708D" w:rsidRDefault="00000000" w:rsidP="001E708D">
      <w:pPr>
        <w:spacing w:line="276" w:lineRule="auto"/>
        <w:ind w:left="426" w:hanging="426"/>
        <w:jc w:val="both"/>
      </w:pPr>
      <w:r w:rsidRPr="001E708D">
        <w:t xml:space="preserve">Butarbutar, Z. T., Handayani, P. W., Suryono, R. R., &amp; Wibowo, W. S. (2023). Systematic literature review of critical success factors on enterprise resource planning post implementation. Cogent Business &amp; Management, 10(1), 2264001. </w:t>
      </w:r>
      <w:hyperlink r:id="rId11" w:history="1">
        <w:r w:rsidR="001E708D" w:rsidRPr="00336E62">
          <w:rPr>
            <w:rStyle w:val="Hyperlink"/>
          </w:rPr>
          <w:t>https://doi.org/10.1080/23311975.2023.2264001</w:t>
        </w:r>
      </w:hyperlink>
      <w:r w:rsidR="001E708D">
        <w:t xml:space="preserve"> </w:t>
      </w:r>
    </w:p>
    <w:p w14:paraId="2A3CEDE0" w14:textId="69978DD9" w:rsidR="00BC560D" w:rsidRPr="001E708D" w:rsidRDefault="00000000" w:rsidP="001E708D">
      <w:pPr>
        <w:spacing w:line="276" w:lineRule="auto"/>
        <w:ind w:left="426" w:hanging="426"/>
        <w:jc w:val="both"/>
      </w:pPr>
      <w:r w:rsidRPr="001E708D">
        <w:t xml:space="preserve">Dadhich, M., Rathore, S., Gyamfi, B. A., Ajibade, S.-S. M., &amp; Agozie, D. Q. (2023). Quantifying the dynamic factors influencing new-age users’ adoption of 5G using TAM and UTAUT models in emerging country: A multistage PLS-SEM approach. Education Research International, 2023, 5452563. </w:t>
      </w:r>
      <w:hyperlink r:id="rId12" w:history="1">
        <w:r w:rsidR="001E708D" w:rsidRPr="00336E62">
          <w:rPr>
            <w:rStyle w:val="Hyperlink"/>
          </w:rPr>
          <w:t>https://doi.org/10.1155/2023/5452563</w:t>
        </w:r>
      </w:hyperlink>
      <w:r w:rsidR="001E708D">
        <w:t xml:space="preserve"> </w:t>
      </w:r>
    </w:p>
    <w:p w14:paraId="7E7E802A" w14:textId="6A608CBB" w:rsidR="00BC560D" w:rsidRPr="001E708D" w:rsidRDefault="00000000" w:rsidP="001E708D">
      <w:pPr>
        <w:spacing w:line="276" w:lineRule="auto"/>
        <w:ind w:left="426" w:hanging="426"/>
        <w:jc w:val="both"/>
      </w:pPr>
      <w:r w:rsidRPr="001E708D">
        <w:t xml:space="preserve">Jamalut, Y., Mohd, F. A. R., &amp; Ong, J. W. (2025). Internet of Things (IoT) adoption by organisation: A systematic review. International Journal of Management, Finance and Accounting, 6(2), 300–340. </w:t>
      </w:r>
      <w:hyperlink r:id="rId13" w:history="1">
        <w:r w:rsidR="001E708D" w:rsidRPr="00336E62">
          <w:rPr>
            <w:rStyle w:val="Hyperlink"/>
          </w:rPr>
          <w:t>https://doi.org/10.33093/ijomfa.2025.6.2.11</w:t>
        </w:r>
      </w:hyperlink>
      <w:r w:rsidR="001E708D">
        <w:t xml:space="preserve"> </w:t>
      </w:r>
    </w:p>
    <w:p w14:paraId="5607CAA3" w14:textId="4CB379CC" w:rsidR="00BC560D" w:rsidRPr="001E708D" w:rsidRDefault="00000000" w:rsidP="001E708D">
      <w:pPr>
        <w:spacing w:line="276" w:lineRule="auto"/>
        <w:ind w:left="426" w:hanging="426"/>
        <w:jc w:val="both"/>
      </w:pPr>
      <w:r w:rsidRPr="001E708D">
        <w:t xml:space="preserve">Kassie, S. Y., Shibabaw, A. A., Chereka, A. A., Dubale, A. T., Demsash, A. W., Damtie, Y., Ngusie, H. S., &amp; Walle, A. D. (2025). The impact of confidentiality and privacy concerns on behavioral intention to adopt electronic personal health records among chronic patients in southwest Ethiopia in 2023: An application of the UTAUT2 model. Frontiers in Digital Health, 7, 1475460. </w:t>
      </w:r>
      <w:hyperlink r:id="rId14" w:history="1">
        <w:r w:rsidR="001E708D" w:rsidRPr="00336E62">
          <w:rPr>
            <w:rStyle w:val="Hyperlink"/>
          </w:rPr>
          <w:t>https://doi.org/10.3389/fdgth.2025.1475460</w:t>
        </w:r>
      </w:hyperlink>
      <w:r w:rsidR="001E708D">
        <w:t xml:space="preserve"> </w:t>
      </w:r>
    </w:p>
    <w:p w14:paraId="03F5A0F7" w14:textId="77777777" w:rsidR="00BC560D" w:rsidRPr="001E708D" w:rsidRDefault="00000000" w:rsidP="001E708D">
      <w:pPr>
        <w:spacing w:line="276" w:lineRule="auto"/>
        <w:ind w:left="426" w:hanging="426"/>
        <w:jc w:val="both"/>
      </w:pPr>
      <w:r w:rsidRPr="001E708D">
        <w:t>Kathiriya, A. (2025). A review of RFID technology’s impact on inventory management and supply chain optimization. International Journal of Emerging Research in Engineering and Technology, 6(3), 86–94.</w:t>
      </w:r>
    </w:p>
    <w:p w14:paraId="012CDDBB" w14:textId="7FD80784" w:rsidR="00BC560D" w:rsidRPr="001E708D" w:rsidRDefault="00000000" w:rsidP="001E708D">
      <w:pPr>
        <w:spacing w:line="276" w:lineRule="auto"/>
        <w:ind w:left="426" w:hanging="426"/>
        <w:jc w:val="both"/>
      </w:pPr>
      <w:r w:rsidRPr="001E708D">
        <w:t xml:space="preserve">Kittinger, L., &amp; Law, V. (2024). A systematic review of the UTAUT and UTAUT2 among K-12 educators. Journal of Information Technology Education: Research, 23, Article 17. </w:t>
      </w:r>
      <w:hyperlink r:id="rId15" w:history="1">
        <w:r w:rsidR="001E708D" w:rsidRPr="00336E62">
          <w:rPr>
            <w:rStyle w:val="Hyperlink"/>
          </w:rPr>
          <w:t>https://doi.org/10.28945/5246</w:t>
        </w:r>
      </w:hyperlink>
      <w:r w:rsidR="001E708D">
        <w:t xml:space="preserve"> </w:t>
      </w:r>
    </w:p>
    <w:p w14:paraId="3142F2AD" w14:textId="36557879" w:rsidR="00BC560D" w:rsidRPr="001E708D" w:rsidRDefault="00000000" w:rsidP="001E708D">
      <w:pPr>
        <w:spacing w:line="276" w:lineRule="auto"/>
        <w:ind w:left="426" w:hanging="426"/>
        <w:jc w:val="both"/>
      </w:pPr>
      <w:r w:rsidRPr="001E708D">
        <w:t xml:space="preserve">Lupiyoadi, R., Pramesti, M., Ikhsan, R. B., Usman, L. H., Games, D., Kurniawan, &amp; Fakhrorazi, A. (2025). Extending UTAUT with perceived intelligence for the adoption of artificial intelligence in MSMEs and startups in Indonesia: A multi-group analysis. Journal of Open Innovation: Technology, Market, and Complexity, 11, 100673. </w:t>
      </w:r>
      <w:hyperlink r:id="rId16" w:history="1">
        <w:r w:rsidR="001E708D" w:rsidRPr="00336E62">
          <w:rPr>
            <w:rStyle w:val="Hyperlink"/>
          </w:rPr>
          <w:t>https://doi.org/10.1016/j.joitmc.2025.100673</w:t>
        </w:r>
      </w:hyperlink>
      <w:r w:rsidR="001E708D">
        <w:t xml:space="preserve"> </w:t>
      </w:r>
    </w:p>
    <w:p w14:paraId="7064A2F9" w14:textId="6C3413B4" w:rsidR="00BC560D" w:rsidRPr="001E708D" w:rsidRDefault="00000000" w:rsidP="001E708D">
      <w:pPr>
        <w:spacing w:line="276" w:lineRule="auto"/>
        <w:ind w:left="426" w:hanging="426"/>
        <w:jc w:val="both"/>
      </w:pPr>
      <w:r w:rsidRPr="001E708D">
        <w:t xml:space="preserve">Magno, F., Cassia, F., &amp; Ringle, C. M. (2024). A brief review of partial least squares structural equation modeling (PLS-SEM) </w:t>
      </w:r>
      <w:proofErr w:type="gramStart"/>
      <w:r w:rsidRPr="001E708D">
        <w:t>use</w:t>
      </w:r>
      <w:proofErr w:type="gramEnd"/>
      <w:r w:rsidRPr="001E708D">
        <w:t xml:space="preserve"> in quality management studies. The TQM Journal, 36(5), 1242–1251. </w:t>
      </w:r>
      <w:hyperlink r:id="rId17" w:history="1">
        <w:r w:rsidR="001E708D" w:rsidRPr="00336E62">
          <w:rPr>
            <w:rStyle w:val="Hyperlink"/>
          </w:rPr>
          <w:t>https://doi.org/10.1108/TQM-06-2022-0197</w:t>
        </w:r>
      </w:hyperlink>
      <w:r w:rsidR="001E708D">
        <w:t xml:space="preserve"> </w:t>
      </w:r>
    </w:p>
    <w:p w14:paraId="5FCD24C7" w14:textId="3EF0532F" w:rsidR="00BC560D" w:rsidRPr="001E708D" w:rsidRDefault="00000000" w:rsidP="001E708D">
      <w:pPr>
        <w:spacing w:line="276" w:lineRule="auto"/>
        <w:ind w:left="426" w:hanging="426"/>
        <w:jc w:val="both"/>
      </w:pPr>
      <w:r w:rsidRPr="001E708D">
        <w:t xml:space="preserve">Mirza, A. H., Halim, R. N., &amp; Yeni, Y. (2024). Evaluation of the open ERP implementation for MSME (case study: Palembang City). Journal of Information Systems and Informatics, 6(2), 830–838. </w:t>
      </w:r>
      <w:hyperlink r:id="rId18" w:history="1">
        <w:r w:rsidR="001E708D" w:rsidRPr="00336E62">
          <w:rPr>
            <w:rStyle w:val="Hyperlink"/>
          </w:rPr>
          <w:t>https://doi.org/10.51519/journalisi.v6i2.728</w:t>
        </w:r>
      </w:hyperlink>
      <w:r w:rsidR="001E708D">
        <w:t xml:space="preserve"> </w:t>
      </w:r>
    </w:p>
    <w:p w14:paraId="5C08C154" w14:textId="77777777" w:rsidR="00BC560D" w:rsidRPr="001E708D" w:rsidRDefault="00000000" w:rsidP="001E708D">
      <w:pPr>
        <w:spacing w:line="276" w:lineRule="auto"/>
        <w:ind w:left="426" w:hanging="426"/>
        <w:jc w:val="both"/>
      </w:pPr>
      <w:r w:rsidRPr="001E708D">
        <w:t xml:space="preserve">Mohamad Zain, M. R., Tajul Urus, S., Amirul, S. M., &amp; Tuan Mat, T. Z. (2023). ERP post-implementation phase: Deployment of the unified theory of acceptance and use of </w:t>
      </w:r>
      <w:r w:rsidRPr="001E708D">
        <w:lastRenderedPageBreak/>
        <w:t>technology (UTAUT) model on user acceptance. Asia-Pacific Management Accounting Journal, 18(1), 85–129.</w:t>
      </w:r>
    </w:p>
    <w:p w14:paraId="56EDA7F4" w14:textId="33693098" w:rsidR="00BC560D" w:rsidRPr="001E708D" w:rsidRDefault="00000000" w:rsidP="001E708D">
      <w:pPr>
        <w:spacing w:line="276" w:lineRule="auto"/>
        <w:ind w:left="426" w:hanging="426"/>
        <w:jc w:val="both"/>
      </w:pPr>
      <w:r w:rsidRPr="001E708D">
        <w:t xml:space="preserve">Mortiga, A. S. S., Segura, F., Rombaoa, J., &amp; Dela Cruz, M. (2025). A case study of Odoo adoption in a Philippine distribution company. International Journal of Research and Innovation in Social Science, 9(12), 3828–3832. </w:t>
      </w:r>
      <w:hyperlink r:id="rId19" w:history="1">
        <w:r w:rsidR="001E708D" w:rsidRPr="00336E62">
          <w:rPr>
            <w:rStyle w:val="Hyperlink"/>
          </w:rPr>
          <w:t>https://doi.org/10.47772/IJRISS</w:t>
        </w:r>
      </w:hyperlink>
      <w:r w:rsidR="001E708D">
        <w:t xml:space="preserve"> </w:t>
      </w:r>
    </w:p>
    <w:p w14:paraId="76511FD1" w14:textId="484F314E" w:rsidR="00BC560D" w:rsidRPr="001E708D" w:rsidRDefault="00000000" w:rsidP="001E708D">
      <w:pPr>
        <w:spacing w:line="276" w:lineRule="auto"/>
        <w:ind w:left="426" w:hanging="426"/>
        <w:jc w:val="both"/>
      </w:pPr>
      <w:r w:rsidRPr="001E708D">
        <w:t xml:space="preserve">Panduwiyasa, H., &amp; Yahya, R. H. (2023). Analysis of ERP system adoption in optimizing the food industry using SEM and the UTAUT2 model. Jurnal Sistem Informasi Bisnis, 13(1), 10–19. </w:t>
      </w:r>
      <w:hyperlink r:id="rId20" w:history="1">
        <w:r w:rsidR="001E708D" w:rsidRPr="00336E62">
          <w:rPr>
            <w:rStyle w:val="Hyperlink"/>
          </w:rPr>
          <w:t>https://doi.org/10.21456/vol13iss1pp10-19</w:t>
        </w:r>
      </w:hyperlink>
      <w:r w:rsidR="001E708D">
        <w:t xml:space="preserve"> </w:t>
      </w:r>
    </w:p>
    <w:p w14:paraId="213E8F83" w14:textId="2EB0BB51" w:rsidR="00BC560D" w:rsidRPr="001E708D" w:rsidRDefault="00000000" w:rsidP="001E708D">
      <w:pPr>
        <w:spacing w:line="276" w:lineRule="auto"/>
        <w:ind w:left="426" w:hanging="426"/>
        <w:jc w:val="both"/>
      </w:pPr>
      <w:r w:rsidRPr="001E708D">
        <w:t xml:space="preserve">Roy, P. (2025). Applying UTAUT2 in qualitative research: A systematic review. International Journal of Qualitative Methods. </w:t>
      </w:r>
      <w:hyperlink r:id="rId21" w:history="1">
        <w:r w:rsidR="001E708D" w:rsidRPr="00336E62">
          <w:rPr>
            <w:rStyle w:val="Hyperlink"/>
          </w:rPr>
          <w:t>https://doi.org/10.1177/16094069251397344</w:t>
        </w:r>
      </w:hyperlink>
      <w:r w:rsidR="001E708D">
        <w:t xml:space="preserve"> </w:t>
      </w:r>
    </w:p>
    <w:p w14:paraId="78144E5B" w14:textId="08A2B7CC" w:rsidR="00BC560D" w:rsidRPr="001E708D" w:rsidRDefault="00000000" w:rsidP="001E708D">
      <w:pPr>
        <w:spacing w:line="276" w:lineRule="auto"/>
        <w:ind w:left="426" w:hanging="426"/>
        <w:jc w:val="both"/>
      </w:pPr>
      <w:r w:rsidRPr="001E708D">
        <w:t xml:space="preserve">Shah, S., Madni, S. H. H., Mohd Hashim, S. Z. B., Ali, J., &amp; Faheem, M. (2024). Factors influencing the adoption of industrial internet of things for the manufacturing and production small and medium enterprises in developing countries. IET Collaborative Intelligent Manufacturing, 6(1), e12093. </w:t>
      </w:r>
      <w:hyperlink r:id="rId22" w:history="1">
        <w:r w:rsidR="001E708D" w:rsidRPr="00336E62">
          <w:rPr>
            <w:rStyle w:val="Hyperlink"/>
          </w:rPr>
          <w:t>https://doi.org/10.1049/cim2.12093</w:t>
        </w:r>
      </w:hyperlink>
      <w:r w:rsidR="001E708D">
        <w:t xml:space="preserve"> </w:t>
      </w:r>
    </w:p>
    <w:p w14:paraId="3E0EFAFC" w14:textId="4D8C210D" w:rsidR="00BC560D" w:rsidRPr="001E708D" w:rsidRDefault="00000000" w:rsidP="001E708D">
      <w:pPr>
        <w:spacing w:line="276" w:lineRule="auto"/>
        <w:ind w:left="426" w:hanging="426"/>
        <w:jc w:val="both"/>
      </w:pPr>
      <w:r w:rsidRPr="001E708D">
        <w:t xml:space="preserve">Shah, S., Madni, S. H. H., Mohd Hashim, S. Z. B., Ali, J., &amp; Faheem, M. (2025). Bridging the gap: Empowering manufacturing and production small medium enterprises through industrial Internet of Things adoption model. IET Collaborative Intelligent Manufacturing. </w:t>
      </w:r>
      <w:hyperlink r:id="rId23" w:history="1">
        <w:r w:rsidR="001E708D" w:rsidRPr="00336E62">
          <w:rPr>
            <w:rStyle w:val="Hyperlink"/>
          </w:rPr>
          <w:t>https://doi.org/10.1049/cim2.70021</w:t>
        </w:r>
      </w:hyperlink>
      <w:r w:rsidR="001E708D">
        <w:t xml:space="preserve"> </w:t>
      </w:r>
    </w:p>
    <w:p w14:paraId="5FBF6E2F" w14:textId="0FCB9ED2" w:rsidR="00BC560D" w:rsidRPr="001E708D" w:rsidRDefault="00000000" w:rsidP="001E708D">
      <w:pPr>
        <w:spacing w:line="276" w:lineRule="auto"/>
        <w:ind w:left="426" w:hanging="426"/>
        <w:jc w:val="both"/>
      </w:pPr>
      <w:r w:rsidRPr="001E708D">
        <w:t xml:space="preserve">Xue, L., Rashid, A. M., &amp; Ouyang, S. (2024). The unified theory of acceptance and use of technology (UTAUT) in higher education: A systematic review. SAGE Open, 14(1). </w:t>
      </w:r>
      <w:hyperlink r:id="rId24" w:history="1">
        <w:r w:rsidR="001E708D" w:rsidRPr="00336E62">
          <w:rPr>
            <w:rStyle w:val="Hyperlink"/>
          </w:rPr>
          <w:t>https://doi.org/10.1177/21582440241229570</w:t>
        </w:r>
      </w:hyperlink>
      <w:bookmarkEnd w:id="24"/>
      <w:r w:rsidR="001E708D">
        <w:t xml:space="preserve"> </w:t>
      </w:r>
    </w:p>
    <w:sectPr w:rsidR="00BC560D" w:rsidRPr="001E708D">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81A850" w14:textId="77777777" w:rsidR="000E52D3" w:rsidRDefault="000E52D3">
      <w:r>
        <w:separator/>
      </w:r>
    </w:p>
  </w:endnote>
  <w:endnote w:type="continuationSeparator" w:id="0">
    <w:p w14:paraId="2ED09E97" w14:textId="77777777" w:rsidR="000E52D3" w:rsidRDefault="000E52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982FC6" w14:textId="77777777" w:rsidR="000E52D3" w:rsidRDefault="000E52D3">
      <w:r>
        <w:separator/>
      </w:r>
    </w:p>
  </w:footnote>
  <w:footnote w:type="continuationSeparator" w:id="0">
    <w:p w14:paraId="0F5FC834" w14:textId="77777777" w:rsidR="000E52D3" w:rsidRDefault="000E52D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91AC45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9C947A78"/>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39EEBB0C"/>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3" w15:restartNumberingAfterBreak="0">
    <w:nsid w:val="1C906881"/>
    <w:multiLevelType w:val="multilevel"/>
    <w:tmpl w:val="D114A302"/>
    <w:lvl w:ilvl="0">
      <w:start w:val="7"/>
      <w:numFmt w:val="decimal"/>
      <w:lvlText w:val="%1"/>
      <w:lvlJc w:val="left"/>
      <w:pPr>
        <w:ind w:left="360" w:hanging="360"/>
      </w:pPr>
      <w:rPr>
        <w:rFonts w:hint="default"/>
        <w:b/>
        <w:i/>
      </w:rPr>
    </w:lvl>
    <w:lvl w:ilvl="1">
      <w:start w:val="5"/>
      <w:numFmt w:val="decimal"/>
      <w:lvlText w:val="%1.%2"/>
      <w:lvlJc w:val="left"/>
      <w:pPr>
        <w:ind w:left="360" w:hanging="360"/>
      </w:pPr>
      <w:rPr>
        <w:rFonts w:hint="default"/>
        <w:b/>
        <w:i/>
      </w:rPr>
    </w:lvl>
    <w:lvl w:ilvl="2">
      <w:start w:val="1"/>
      <w:numFmt w:val="decimal"/>
      <w:lvlText w:val="%1.%2.%3"/>
      <w:lvlJc w:val="left"/>
      <w:pPr>
        <w:ind w:left="720" w:hanging="720"/>
      </w:pPr>
      <w:rPr>
        <w:rFonts w:hint="default"/>
        <w:b/>
        <w:i/>
      </w:rPr>
    </w:lvl>
    <w:lvl w:ilvl="3">
      <w:start w:val="1"/>
      <w:numFmt w:val="decimal"/>
      <w:lvlText w:val="%1.%2.%3.%4"/>
      <w:lvlJc w:val="left"/>
      <w:pPr>
        <w:ind w:left="720" w:hanging="720"/>
      </w:pPr>
      <w:rPr>
        <w:rFonts w:hint="default"/>
        <w:b/>
        <w:i/>
      </w:rPr>
    </w:lvl>
    <w:lvl w:ilvl="4">
      <w:start w:val="1"/>
      <w:numFmt w:val="decimal"/>
      <w:lvlText w:val="%1.%2.%3.%4.%5"/>
      <w:lvlJc w:val="left"/>
      <w:pPr>
        <w:ind w:left="1080" w:hanging="1080"/>
      </w:pPr>
      <w:rPr>
        <w:rFonts w:hint="default"/>
        <w:b/>
        <w:i/>
      </w:rPr>
    </w:lvl>
    <w:lvl w:ilvl="5">
      <w:start w:val="1"/>
      <w:numFmt w:val="decimal"/>
      <w:lvlText w:val="%1.%2.%3.%4.%5.%6"/>
      <w:lvlJc w:val="left"/>
      <w:pPr>
        <w:ind w:left="1080" w:hanging="1080"/>
      </w:pPr>
      <w:rPr>
        <w:rFonts w:hint="default"/>
        <w:b/>
        <w:i/>
      </w:rPr>
    </w:lvl>
    <w:lvl w:ilvl="6">
      <w:start w:val="1"/>
      <w:numFmt w:val="decimal"/>
      <w:lvlText w:val="%1.%2.%3.%4.%5.%6.%7"/>
      <w:lvlJc w:val="left"/>
      <w:pPr>
        <w:ind w:left="1440" w:hanging="1440"/>
      </w:pPr>
      <w:rPr>
        <w:rFonts w:hint="default"/>
        <w:b/>
        <w:i/>
      </w:rPr>
    </w:lvl>
    <w:lvl w:ilvl="7">
      <w:start w:val="1"/>
      <w:numFmt w:val="decimal"/>
      <w:lvlText w:val="%1.%2.%3.%4.%5.%6.%7.%8"/>
      <w:lvlJc w:val="left"/>
      <w:pPr>
        <w:ind w:left="1440" w:hanging="1440"/>
      </w:pPr>
      <w:rPr>
        <w:rFonts w:hint="default"/>
        <w:b/>
        <w:i/>
      </w:rPr>
    </w:lvl>
    <w:lvl w:ilvl="8">
      <w:start w:val="1"/>
      <w:numFmt w:val="decimal"/>
      <w:lvlText w:val="%1.%2.%3.%4.%5.%6.%7.%8.%9"/>
      <w:lvlJc w:val="left"/>
      <w:pPr>
        <w:ind w:left="1800" w:hanging="1800"/>
      </w:pPr>
      <w:rPr>
        <w:rFonts w:hint="default"/>
        <w:b/>
        <w:i/>
      </w:rPr>
    </w:lvl>
  </w:abstractNum>
  <w:abstractNum w:abstractNumId="4" w15:restartNumberingAfterBreak="0">
    <w:nsid w:val="1E4916E8"/>
    <w:multiLevelType w:val="hybridMultilevel"/>
    <w:tmpl w:val="D07842E2"/>
    <w:lvl w:ilvl="0" w:tplc="70EEDFCC">
      <w:start w:val="3"/>
      <w:numFmt w:val="bullet"/>
      <w:lvlText w:val="-"/>
      <w:lvlJc w:val="left"/>
      <w:pPr>
        <w:ind w:left="1440" w:hanging="360"/>
      </w:pPr>
      <w:rPr>
        <w:rFonts w:ascii="Times New Roman" w:eastAsia="Times New Roman" w:hAnsi="Times New Roman" w:cs="Times New Roman"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5" w15:restartNumberingAfterBreak="0">
    <w:nsid w:val="22CF2757"/>
    <w:multiLevelType w:val="hybridMultilevel"/>
    <w:tmpl w:val="4C5A9E70"/>
    <w:lvl w:ilvl="0" w:tplc="70EEDFCC">
      <w:start w:val="3"/>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2AA4146D"/>
    <w:multiLevelType w:val="hybridMultilevel"/>
    <w:tmpl w:val="5EC2A7BE"/>
    <w:lvl w:ilvl="0" w:tplc="90C6680E">
      <w:numFmt w:val="bullet"/>
      <w:lvlText w:val="-"/>
      <w:lvlJc w:val="left"/>
      <w:pPr>
        <w:ind w:left="1080" w:hanging="360"/>
      </w:pPr>
      <w:rPr>
        <w:rFonts w:ascii="Times New Roman" w:eastAsia="Times New Roman" w:hAnsi="Times New Roman" w:cs="Times New Roman"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7" w15:restartNumberingAfterBreak="0">
    <w:nsid w:val="5AB77933"/>
    <w:multiLevelType w:val="hybridMultilevel"/>
    <w:tmpl w:val="239209C4"/>
    <w:lvl w:ilvl="0" w:tplc="113A3728">
      <w:start w:val="1"/>
      <w:numFmt w:val="bullet"/>
      <w:lvlText w:val="●"/>
      <w:lvlJc w:val="left"/>
      <w:pPr>
        <w:ind w:left="720" w:hanging="360"/>
      </w:pPr>
    </w:lvl>
    <w:lvl w:ilvl="1" w:tplc="826288BE">
      <w:start w:val="1"/>
      <w:numFmt w:val="bullet"/>
      <w:lvlText w:val="○"/>
      <w:lvlJc w:val="left"/>
      <w:pPr>
        <w:ind w:left="1440" w:hanging="360"/>
      </w:pPr>
    </w:lvl>
    <w:lvl w:ilvl="2" w:tplc="77987682">
      <w:start w:val="1"/>
      <w:numFmt w:val="bullet"/>
      <w:lvlText w:val="■"/>
      <w:lvlJc w:val="left"/>
      <w:pPr>
        <w:ind w:left="2160" w:hanging="360"/>
      </w:pPr>
    </w:lvl>
    <w:lvl w:ilvl="3" w:tplc="E5860BB4">
      <w:start w:val="1"/>
      <w:numFmt w:val="bullet"/>
      <w:lvlText w:val="●"/>
      <w:lvlJc w:val="left"/>
      <w:pPr>
        <w:ind w:left="2880" w:hanging="360"/>
      </w:pPr>
    </w:lvl>
    <w:lvl w:ilvl="4" w:tplc="65A4C470">
      <w:start w:val="1"/>
      <w:numFmt w:val="bullet"/>
      <w:lvlText w:val="○"/>
      <w:lvlJc w:val="left"/>
      <w:pPr>
        <w:ind w:left="3600" w:hanging="360"/>
      </w:pPr>
    </w:lvl>
    <w:lvl w:ilvl="5" w:tplc="8B36232C">
      <w:start w:val="1"/>
      <w:numFmt w:val="bullet"/>
      <w:lvlText w:val="■"/>
      <w:lvlJc w:val="left"/>
      <w:pPr>
        <w:ind w:left="4320" w:hanging="360"/>
      </w:pPr>
    </w:lvl>
    <w:lvl w:ilvl="6" w:tplc="B358C026">
      <w:start w:val="1"/>
      <w:numFmt w:val="bullet"/>
      <w:lvlText w:val="●"/>
      <w:lvlJc w:val="left"/>
      <w:pPr>
        <w:ind w:left="5040" w:hanging="360"/>
      </w:pPr>
    </w:lvl>
    <w:lvl w:ilvl="7" w:tplc="249E2D10">
      <w:start w:val="1"/>
      <w:numFmt w:val="bullet"/>
      <w:lvlText w:val="●"/>
      <w:lvlJc w:val="left"/>
      <w:pPr>
        <w:ind w:left="5760" w:hanging="360"/>
      </w:pPr>
    </w:lvl>
    <w:lvl w:ilvl="8" w:tplc="2288411E">
      <w:start w:val="1"/>
      <w:numFmt w:val="bullet"/>
      <w:lvlText w:val="●"/>
      <w:lvlJc w:val="left"/>
      <w:pPr>
        <w:ind w:left="6480" w:hanging="360"/>
      </w:pPr>
    </w:lvl>
  </w:abstractNum>
  <w:num w:numId="1" w16cid:durableId="2124182939">
    <w:abstractNumId w:val="7"/>
    <w:lvlOverride w:ilvl="0">
      <w:startOverride w:val="1"/>
    </w:lvlOverride>
  </w:num>
  <w:num w:numId="2" w16cid:durableId="942297298">
    <w:abstractNumId w:val="6"/>
  </w:num>
  <w:num w:numId="3" w16cid:durableId="1979875102">
    <w:abstractNumId w:val="3"/>
  </w:num>
  <w:num w:numId="4" w16cid:durableId="300616127">
    <w:abstractNumId w:val="0"/>
  </w:num>
  <w:num w:numId="5" w16cid:durableId="1373993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421413296">
    <w:abstractNumId w:val="1"/>
  </w:num>
  <w:num w:numId="7" w16cid:durableId="880437244">
    <w:abstractNumId w:val="1"/>
  </w:num>
  <w:num w:numId="8" w16cid:durableId="1538932927">
    <w:abstractNumId w:val="1"/>
  </w:num>
  <w:num w:numId="9" w16cid:durableId="1514610160">
    <w:abstractNumId w:val="5"/>
  </w:num>
  <w:num w:numId="10" w16cid:durableId="17982583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C560D"/>
    <w:rsid w:val="000E52D3"/>
    <w:rsid w:val="001E708D"/>
    <w:rsid w:val="00433BCE"/>
    <w:rsid w:val="00BC560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3B87B"/>
  <w15:docId w15:val="{025ED86D-C898-4303-9684-11FA2E0069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D" w:eastAsia="en-ID"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ourceCode">
    <w:name w:val="Source Code"/>
    <w:basedOn w:val="Normal"/>
    <w:pPr>
      <w:wordWrap w:val="0"/>
    </w:pPr>
  </w:style>
  <w:style w:type="character" w:customStyle="1" w:styleId="KeywordTok">
    <w:name w:val="KeywordTok"/>
    <w:rPr>
      <w:b/>
      <w:color w:val="007020"/>
    </w:rPr>
  </w:style>
  <w:style w:type="character" w:customStyle="1" w:styleId="DataTypeTok">
    <w:name w:val="DataTypeTok"/>
    <w:rPr>
      <w:color w:val="902000"/>
    </w:rPr>
  </w:style>
  <w:style w:type="character" w:customStyle="1" w:styleId="DecValTok">
    <w:name w:val="DecValTok"/>
    <w:rPr>
      <w:color w:val="40A070"/>
    </w:rPr>
  </w:style>
  <w:style w:type="character" w:customStyle="1" w:styleId="BaseNTok">
    <w:name w:val="BaseNTok"/>
    <w:rPr>
      <w:color w:val="40A070"/>
    </w:rPr>
  </w:style>
  <w:style w:type="character" w:customStyle="1" w:styleId="FloatTok">
    <w:name w:val="FloatTok"/>
    <w:rPr>
      <w:color w:val="40A070"/>
    </w:rPr>
  </w:style>
  <w:style w:type="character" w:customStyle="1" w:styleId="ConstantTok">
    <w:name w:val="ConstantTok"/>
    <w:rPr>
      <w:color w:val="880000"/>
    </w:rPr>
  </w:style>
  <w:style w:type="character" w:customStyle="1" w:styleId="CharTok">
    <w:name w:val="CharTok"/>
    <w:rPr>
      <w:color w:val="4070A0"/>
    </w:rPr>
  </w:style>
  <w:style w:type="character" w:customStyle="1" w:styleId="SpecialCharTok">
    <w:name w:val="SpecialCharTok"/>
    <w:rPr>
      <w:color w:val="4070A0"/>
    </w:rPr>
  </w:style>
  <w:style w:type="character" w:customStyle="1" w:styleId="StringTok">
    <w:name w:val="StringTok"/>
    <w:rPr>
      <w:color w:val="4070A0"/>
    </w:rPr>
  </w:style>
  <w:style w:type="character" w:customStyle="1" w:styleId="VerbatimStringTok">
    <w:name w:val="VerbatimStringTok"/>
    <w:rPr>
      <w:color w:val="4070A0"/>
    </w:rPr>
  </w:style>
  <w:style w:type="character" w:customStyle="1" w:styleId="SpecialStringTok">
    <w:name w:val="SpecialStringTok"/>
    <w:rPr>
      <w:color w:val="BB6688"/>
    </w:rPr>
  </w:style>
  <w:style w:type="character" w:customStyle="1" w:styleId="ImportTok">
    <w:name w:val="ImportTok"/>
    <w:rPr>
      <w:b/>
      <w:color w:val="008000"/>
    </w:rPr>
  </w:style>
  <w:style w:type="character" w:customStyle="1" w:styleId="CommentTok">
    <w:name w:val="CommentTok"/>
    <w:rPr>
      <w:i/>
      <w:color w:val="60A0B0"/>
    </w:rPr>
  </w:style>
  <w:style w:type="character" w:customStyle="1" w:styleId="DocumentationTok">
    <w:name w:val="DocumentationTok"/>
    <w:rPr>
      <w:i/>
      <w:color w:val="BA2121"/>
    </w:rPr>
  </w:style>
  <w:style w:type="character" w:customStyle="1" w:styleId="AnnotationTok">
    <w:name w:val="AnnotationTok"/>
    <w:rPr>
      <w:b/>
      <w:i/>
      <w:color w:val="60A0B0"/>
    </w:rPr>
  </w:style>
  <w:style w:type="character" w:customStyle="1" w:styleId="CommentVarTok">
    <w:name w:val="CommentVarTok"/>
    <w:rPr>
      <w:b/>
      <w:i/>
      <w:color w:val="60A0B0"/>
    </w:rPr>
  </w:style>
  <w:style w:type="character" w:customStyle="1" w:styleId="OtherTok">
    <w:name w:val="OtherTok"/>
    <w:rPr>
      <w:color w:val="007020"/>
    </w:rPr>
  </w:style>
  <w:style w:type="character" w:customStyle="1" w:styleId="FunctionTok">
    <w:name w:val="FunctionTok"/>
    <w:rPr>
      <w:color w:val="06287E"/>
    </w:rPr>
  </w:style>
  <w:style w:type="character" w:customStyle="1" w:styleId="VariableTok">
    <w:name w:val="VariableTok"/>
    <w:rPr>
      <w:color w:val="19177C"/>
    </w:rPr>
  </w:style>
  <w:style w:type="character" w:customStyle="1" w:styleId="ControlFlowTok">
    <w:name w:val="ControlFlowTok"/>
    <w:rPr>
      <w:b/>
      <w:color w:val="007020"/>
    </w:rPr>
  </w:style>
  <w:style w:type="character" w:customStyle="1" w:styleId="OperatorTok">
    <w:name w:val="OperatorTok"/>
    <w:rPr>
      <w:color w:val="666666"/>
    </w:rPr>
  </w:style>
  <w:style w:type="character" w:customStyle="1" w:styleId="BuiltInTok">
    <w:name w:val="BuiltInTok"/>
    <w:rPr>
      <w:color w:val="008000"/>
    </w:rPr>
  </w:style>
  <w:style w:type="character" w:customStyle="1" w:styleId="ExtensionTok">
    <w:name w:val="ExtensionTok"/>
  </w:style>
  <w:style w:type="character" w:customStyle="1" w:styleId="PreprocessorTok">
    <w:name w:val="PreprocessorTok"/>
    <w:rPr>
      <w:color w:val="BC7A00"/>
    </w:rPr>
  </w:style>
  <w:style w:type="character" w:customStyle="1" w:styleId="AttributeTok">
    <w:name w:val="AttributeTok"/>
    <w:rPr>
      <w:color w:val="7D9029"/>
    </w:rPr>
  </w:style>
  <w:style w:type="character" w:customStyle="1" w:styleId="RegionMarkerTok">
    <w:name w:val="RegionMarkerTok"/>
  </w:style>
  <w:style w:type="character" w:customStyle="1" w:styleId="InformationTok">
    <w:name w:val="InformationTok"/>
    <w:rPr>
      <w:b/>
      <w:i/>
      <w:color w:val="60A0B0"/>
    </w:rPr>
  </w:style>
  <w:style w:type="character" w:customStyle="1" w:styleId="WarningTok">
    <w:name w:val="WarningTok"/>
    <w:rPr>
      <w:b/>
      <w:i/>
      <w:color w:val="60A0B0"/>
    </w:rPr>
  </w:style>
  <w:style w:type="character" w:customStyle="1" w:styleId="AlertTok">
    <w:name w:val="AlertTok"/>
    <w:rPr>
      <w:b/>
      <w:color w:val="FF0000"/>
    </w:rPr>
  </w:style>
  <w:style w:type="character" w:customStyle="1" w:styleId="ErrorTok">
    <w:name w:val="ErrorTok"/>
    <w:rPr>
      <w:b/>
      <w:color w:val="FF0000"/>
    </w:rPr>
  </w:style>
  <w:style w:type="character" w:customStyle="1" w:styleId="NormalTok">
    <w:name w:val="NormalTok"/>
  </w:style>
  <w:style w:type="character" w:styleId="UnresolvedMention">
    <w:name w:val="Unresolved Mention"/>
    <w:basedOn w:val="DefaultParagraphFont"/>
    <w:uiPriority w:val="99"/>
    <w:semiHidden/>
    <w:unhideWhenUsed/>
    <w:rsid w:val="001E708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doi.org/10.33093/ijomfa.2025.6.2.11" TargetMode="External"/><Relationship Id="rId18" Type="http://schemas.openxmlformats.org/officeDocument/2006/relationships/hyperlink" Target="https://doi.org/10.51519/journalisi.v6i2.728"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doi.org/10.1177/16094069251397344" TargetMode="External"/><Relationship Id="rId7" Type="http://schemas.openxmlformats.org/officeDocument/2006/relationships/image" Target="media/image1.png"/><Relationship Id="rId12" Type="http://schemas.openxmlformats.org/officeDocument/2006/relationships/hyperlink" Target="https://doi.org/10.1155/2023/5452563" TargetMode="External"/><Relationship Id="rId17" Type="http://schemas.openxmlformats.org/officeDocument/2006/relationships/hyperlink" Target="https://doi.org/10.1108/TQM-06-2022-0197" TargetMode="External"/><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doi.org/10.1016/j.joitmc.2025.100673" TargetMode="External"/><Relationship Id="rId20" Type="http://schemas.openxmlformats.org/officeDocument/2006/relationships/hyperlink" Target="https://doi.org/10.21456/vol13iss1pp10-19"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80/23311975.2023.2264001" TargetMode="External"/><Relationship Id="rId24" Type="http://schemas.openxmlformats.org/officeDocument/2006/relationships/hyperlink" Target="https://doi.org/10.1177/21582440241229570" TargetMode="External"/><Relationship Id="rId5" Type="http://schemas.openxmlformats.org/officeDocument/2006/relationships/footnotes" Target="footnotes.xml"/><Relationship Id="rId15" Type="http://schemas.openxmlformats.org/officeDocument/2006/relationships/hyperlink" Target="https://doi.org/10.28945/5246" TargetMode="External"/><Relationship Id="rId23" Type="http://schemas.openxmlformats.org/officeDocument/2006/relationships/hyperlink" Target="https://doi.org/10.1049/cim2.70021" TargetMode="External"/><Relationship Id="rId10" Type="http://schemas.openxmlformats.org/officeDocument/2006/relationships/hyperlink" Target="https://doi.org/10.1108/IJCHM-04-2022-0474" TargetMode="External"/><Relationship Id="rId19" Type="http://schemas.openxmlformats.org/officeDocument/2006/relationships/hyperlink" Target="https://doi.org/10.47772/IJRISS" TargetMode="External"/><Relationship Id="rId4" Type="http://schemas.openxmlformats.org/officeDocument/2006/relationships/webSettings" Target="webSettings.xml"/><Relationship Id="rId9" Type="http://schemas.openxmlformats.org/officeDocument/2006/relationships/hyperlink" Target="https://doi.org/10.30630/joiv.7.4.01847" TargetMode="External"/><Relationship Id="rId14" Type="http://schemas.openxmlformats.org/officeDocument/2006/relationships/hyperlink" Target="https://doi.org/10.3389/fdgth.2025.1475460" TargetMode="External"/><Relationship Id="rId22" Type="http://schemas.openxmlformats.org/officeDocument/2006/relationships/hyperlink" Target="https://doi.org/10.1049/cim2.1209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3910</Words>
  <Characters>22287</Characters>
  <Application>Microsoft Office Word</Application>
  <DocSecurity>0</DocSecurity>
  <Lines>185</Lines>
  <Paragraphs>52</Paragraphs>
  <ScaleCrop>false</ScaleCrop>
  <Company/>
  <LinksUpToDate>false</LinksUpToDate>
  <CharactersWithSpaces>26145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Glaudry Sipahelut</cp:lastModifiedBy>
  <cp:revision>3</cp:revision>
  <dcterms:created xsi:type="dcterms:W3CDTF">2026-07-02T04:55:00Z</dcterms:created>
  <dcterms:modified xsi:type="dcterms:W3CDTF">2026-07-02T05:02:00Z</dcterms:modified>
</cp:coreProperties>
</file>