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049" w:rsidRPr="00B31049" w:rsidRDefault="00B31049" w:rsidP="00B31049">
      <w:pPr>
        <w:spacing w:after="0" w:line="240" w:lineRule="auto"/>
        <w:rPr>
          <w:rFonts w:ascii="Courier New" w:eastAsia="Times New Roman" w:hAnsi="Courier New" w:cs="Courier New"/>
        </w:rPr>
      </w:pP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rPr>
      </w:pPr>
      <w:r w:rsidRPr="00B31049">
        <w:rPr>
          <w:rFonts w:ascii="Courier New" w:eastAsia="Times New Roman" w:hAnsi="Courier New" w:cs="Courier New"/>
          <w:b/>
          <w:color w:val="000000"/>
        </w:rPr>
        <w:t>***** File Name Mapping *****</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0</w:t>
      </w:r>
      <w:proofErr w:type="gramEnd"/>
      <w:r w:rsidRPr="00B31049">
        <w:rPr>
          <w:rFonts w:ascii="Courier New" w:eastAsia="Times New Roman" w:hAnsi="Courier New" w:cs="Courier New"/>
          <w:color w:val="000000"/>
        </w:rPr>
        <w:t>: "before_Big_Data_Analytics_for_Security_Intelligence.txt"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1</w:t>
      </w:r>
      <w:proofErr w:type="gramEnd"/>
      <w:r w:rsidRPr="00B31049">
        <w:rPr>
          <w:rFonts w:ascii="Courier New" w:eastAsia="Times New Roman" w:hAnsi="Courier New" w:cs="Courier New"/>
          <w:color w:val="000000"/>
        </w:rPr>
        <w:t>: "before_Big_Data_Taxonomy.txt"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2</w:t>
      </w:r>
      <w:proofErr w:type="gramEnd"/>
      <w:r w:rsidRPr="00B31049">
        <w:rPr>
          <w:rFonts w:ascii="Courier New" w:eastAsia="Times New Roman" w:hAnsi="Courier New" w:cs="Courier New"/>
          <w:color w:val="000000"/>
        </w:rPr>
        <w:t>: "before_Comment_on_Big_Data_Future_of_Privacy.txt"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3</w:t>
      </w:r>
      <w:proofErr w:type="gramEnd"/>
      <w:r w:rsidRPr="00B31049">
        <w:rPr>
          <w:rFonts w:ascii="Courier New" w:eastAsia="Times New Roman" w:hAnsi="Courier New" w:cs="Courier New"/>
          <w:color w:val="000000"/>
        </w:rPr>
        <w:t>: "before_CSA13-Top10Crypto_.txt"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4</w:t>
      </w:r>
      <w:proofErr w:type="gramEnd"/>
      <w:r w:rsidRPr="00B31049">
        <w:rPr>
          <w:rFonts w:ascii="Courier New" w:eastAsia="Times New Roman" w:hAnsi="Courier New" w:cs="Courier New"/>
          <w:color w:val="000000"/>
        </w:rPr>
        <w:t>: "before_CSCC-Cloud-Customer-Architecture-for-Big-Data-and-Analytics.txt"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5</w:t>
      </w:r>
      <w:proofErr w:type="gramEnd"/>
      <w:r w:rsidRPr="00B31049">
        <w:rPr>
          <w:rFonts w:ascii="Courier New" w:eastAsia="Times New Roman" w:hAnsi="Courier New" w:cs="Courier New"/>
          <w:color w:val="000000"/>
        </w:rPr>
        <w:t>: "iso_ISO-IECJTC1-WG9_N0087_N0087_WD_of_ISOIEC_20546_1st_Edition.txt"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6</w:t>
      </w:r>
      <w:proofErr w:type="gramEnd"/>
      <w:r w:rsidRPr="00B31049">
        <w:rPr>
          <w:rFonts w:ascii="Courier New" w:eastAsia="Times New Roman" w:hAnsi="Courier New" w:cs="Courier New"/>
          <w:color w:val="000000"/>
        </w:rPr>
        <w:t>: "iso_N0147_ISO_IEC_20546_2nd_WorkingDraft_.txt"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7</w:t>
      </w:r>
      <w:proofErr w:type="gramEnd"/>
      <w:r w:rsidRPr="00B31049">
        <w:rPr>
          <w:rFonts w:ascii="Courier New" w:eastAsia="Times New Roman" w:hAnsi="Courier New" w:cs="Courier New"/>
          <w:color w:val="000000"/>
        </w:rPr>
        <w:t>: "iso_N0154_ISO_IEC_20547-3_1st_Working_Draft.txt"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8</w:t>
      </w:r>
      <w:proofErr w:type="gramEnd"/>
      <w:r w:rsidRPr="00B31049">
        <w:rPr>
          <w:rFonts w:ascii="Courier New" w:eastAsia="Times New Roman" w:hAnsi="Courier New" w:cs="Courier New"/>
          <w:color w:val="000000"/>
        </w:rPr>
        <w:t>: "iso_N0200_ISO-IEC_20546_Committee_Draft.txt"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9</w:t>
      </w:r>
      <w:proofErr w:type="gramEnd"/>
      <w:r w:rsidRPr="00B31049">
        <w:rPr>
          <w:rFonts w:ascii="Courier New" w:eastAsia="Times New Roman" w:hAnsi="Courier New" w:cs="Courier New"/>
          <w:color w:val="000000"/>
        </w:rPr>
        <w:t>: "itu_ITU-T-A5-TD-new-Y.txt"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10</w:t>
      </w:r>
      <w:proofErr w:type="gramEnd"/>
      <w:r w:rsidRPr="00B31049">
        <w:rPr>
          <w:rFonts w:ascii="Courier New" w:eastAsia="Times New Roman" w:hAnsi="Courier New" w:cs="Courier New"/>
          <w:color w:val="000000"/>
        </w:rPr>
        <w:t>: "itu_ITUbroshure.txt"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B31049">
        <w:rPr>
          <w:rFonts w:ascii="Courier New" w:eastAsia="Times New Roman" w:hAnsi="Courier New" w:cs="Courier New"/>
          <w:color w:val="000000"/>
        </w:rPr>
        <w:t>11: "itu_T-REC-Y.3600-201511-I</w:t>
      </w:r>
      <w:proofErr w:type="gramStart"/>
      <w:r w:rsidRPr="00B31049">
        <w:rPr>
          <w:rFonts w:ascii="Courier New" w:eastAsia="Times New Roman" w:hAnsi="Courier New" w:cs="Courier New"/>
          <w:color w:val="000000"/>
        </w:rPr>
        <w:t>!!</w:t>
      </w:r>
      <w:proofErr w:type="gramEnd"/>
      <w:r w:rsidRPr="00B31049">
        <w:rPr>
          <w:rFonts w:ascii="Courier New" w:eastAsia="Times New Roman" w:hAnsi="Courier New" w:cs="Courier New"/>
          <w:color w:val="000000"/>
        </w:rPr>
        <w:t>PDF-E.txt"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B31049">
        <w:rPr>
          <w:rFonts w:ascii="Courier New" w:eastAsia="Times New Roman" w:hAnsi="Courier New" w:cs="Courier New"/>
          <w:color w:val="000000"/>
        </w:rPr>
        <w:t>12: "itu_T-REC-Y.Sup40-201607-I</w:t>
      </w:r>
      <w:proofErr w:type="gramStart"/>
      <w:r w:rsidRPr="00B31049">
        <w:rPr>
          <w:rFonts w:ascii="Courier New" w:eastAsia="Times New Roman" w:hAnsi="Courier New" w:cs="Courier New"/>
          <w:color w:val="000000"/>
        </w:rPr>
        <w:t>!!</w:t>
      </w:r>
      <w:proofErr w:type="gramEnd"/>
      <w:r w:rsidRPr="00B31049">
        <w:rPr>
          <w:rFonts w:ascii="Courier New" w:eastAsia="Times New Roman" w:hAnsi="Courier New" w:cs="Courier New"/>
          <w:color w:val="000000"/>
        </w:rPr>
        <w:t>PDF-E.txt"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13</w:t>
      </w:r>
      <w:proofErr w:type="gramEnd"/>
      <w:r w:rsidRPr="00B31049">
        <w:rPr>
          <w:rFonts w:ascii="Courier New" w:eastAsia="Times New Roman" w:hAnsi="Courier New" w:cs="Courier New"/>
          <w:color w:val="000000"/>
        </w:rPr>
        <w:t>: "nist_NIST.SP.1500-1.txt"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14</w:t>
      </w:r>
      <w:proofErr w:type="gramEnd"/>
      <w:r w:rsidRPr="00B31049">
        <w:rPr>
          <w:rFonts w:ascii="Courier New" w:eastAsia="Times New Roman" w:hAnsi="Courier New" w:cs="Courier New"/>
          <w:color w:val="000000"/>
        </w:rPr>
        <w:t>: "nist_NIST.SP.1500-2.txt"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15</w:t>
      </w:r>
      <w:proofErr w:type="gramEnd"/>
      <w:r w:rsidRPr="00B31049">
        <w:rPr>
          <w:rFonts w:ascii="Courier New" w:eastAsia="Times New Roman" w:hAnsi="Courier New" w:cs="Courier New"/>
          <w:color w:val="000000"/>
        </w:rPr>
        <w:t>: "nist_NIST.SP.1500-4.txt"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16</w:t>
      </w:r>
      <w:proofErr w:type="gramEnd"/>
      <w:r w:rsidRPr="00B31049">
        <w:rPr>
          <w:rFonts w:ascii="Courier New" w:eastAsia="Times New Roman" w:hAnsi="Courier New" w:cs="Courier New"/>
          <w:color w:val="000000"/>
        </w:rPr>
        <w:t>: "nist_NIST.SP.1500-5.txt"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17</w:t>
      </w:r>
      <w:proofErr w:type="gramEnd"/>
      <w:r w:rsidRPr="00B31049">
        <w:rPr>
          <w:rFonts w:ascii="Courier New" w:eastAsia="Times New Roman" w:hAnsi="Courier New" w:cs="Courier New"/>
          <w:color w:val="000000"/>
        </w:rPr>
        <w:t>: "nist_NIST.SP.1500-6.txt"</w:t>
      </w:r>
    </w:p>
    <w:p w:rsidR="00B31049" w:rsidRPr="00B31049" w:rsidRDefault="00B31049" w:rsidP="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roofErr w:type="gramStart"/>
      <w:r w:rsidRPr="00B31049">
        <w:rPr>
          <w:rFonts w:ascii="Courier New" w:eastAsia="Times New Roman" w:hAnsi="Courier New" w:cs="Courier New"/>
          <w:color w:val="000000"/>
        </w:rPr>
        <w:t>18</w:t>
      </w:r>
      <w:proofErr w:type="gramEnd"/>
      <w:r w:rsidRPr="00B31049">
        <w:rPr>
          <w:rFonts w:ascii="Courier New" w:eastAsia="Times New Roman" w:hAnsi="Courier New" w:cs="Courier New"/>
          <w:color w:val="000000"/>
        </w:rPr>
        <w:t>: "nist_NIST.SP.1500-7.txt"</w:t>
      </w:r>
    </w:p>
    <w:p w:rsidR="005277EA" w:rsidRPr="00C36DC0" w:rsidRDefault="005277EA">
      <w:pPr>
        <w:rPr>
          <w:rFonts w:ascii="Times New Roman" w:hAnsi="Times New Roman" w:cs="Times New Roman"/>
          <w:sz w:val="28"/>
          <w:szCs w:val="28"/>
        </w:rPr>
      </w:pPr>
    </w:p>
    <w:p w:rsidR="00B31049" w:rsidRPr="00C36DC0" w:rsidRDefault="00B31049">
      <w:pPr>
        <w:rPr>
          <w:rFonts w:ascii="Times New Roman" w:hAnsi="Times New Roman" w:cs="Times New Roman"/>
          <w:sz w:val="28"/>
          <w:szCs w:val="28"/>
        </w:rPr>
      </w:pPr>
    </w:p>
    <w:p w:rsidR="00B31049" w:rsidRPr="00C36DC0" w:rsidRDefault="00B31049">
      <w:pPr>
        <w:rPr>
          <w:rFonts w:ascii="Times New Roman" w:hAnsi="Times New Roman" w:cs="Times New Roman"/>
          <w:sz w:val="28"/>
          <w:szCs w:val="28"/>
        </w:rPr>
      </w:pPr>
    </w:p>
    <w:p w:rsidR="00B31049" w:rsidRPr="00C36DC0" w:rsidRDefault="00B31049">
      <w:pPr>
        <w:rPr>
          <w:rFonts w:ascii="Times New Roman" w:hAnsi="Times New Roman" w:cs="Times New Roman"/>
          <w:sz w:val="28"/>
          <w:szCs w:val="28"/>
        </w:rPr>
      </w:pPr>
    </w:p>
    <w:p w:rsidR="00B31049" w:rsidRPr="00C36DC0" w:rsidRDefault="00B31049">
      <w:pPr>
        <w:rPr>
          <w:rFonts w:ascii="Times New Roman" w:hAnsi="Times New Roman" w:cs="Times New Roman"/>
          <w:sz w:val="28"/>
          <w:szCs w:val="28"/>
        </w:rPr>
      </w:pPr>
    </w:p>
    <w:p w:rsidR="00B31049" w:rsidRPr="00C36DC0" w:rsidRDefault="00B31049">
      <w:pPr>
        <w:rPr>
          <w:rFonts w:ascii="Times New Roman" w:hAnsi="Times New Roman" w:cs="Times New Roman"/>
          <w:sz w:val="28"/>
          <w:szCs w:val="28"/>
        </w:rPr>
      </w:pPr>
    </w:p>
    <w:p w:rsidR="00B31049" w:rsidRPr="00C36DC0" w:rsidRDefault="00B31049">
      <w:pPr>
        <w:rPr>
          <w:rFonts w:ascii="Times New Roman" w:hAnsi="Times New Roman" w:cs="Times New Roman"/>
          <w:sz w:val="28"/>
          <w:szCs w:val="28"/>
        </w:rPr>
      </w:pPr>
    </w:p>
    <w:p w:rsidR="00B31049" w:rsidRDefault="00B31049">
      <w:pPr>
        <w:rPr>
          <w:rFonts w:ascii="Times New Roman" w:hAnsi="Times New Roman" w:cs="Times New Roman"/>
          <w:sz w:val="28"/>
          <w:szCs w:val="28"/>
        </w:rPr>
      </w:pPr>
    </w:p>
    <w:p w:rsidR="00C36DC0" w:rsidRPr="00C36DC0" w:rsidRDefault="00C36DC0">
      <w:pPr>
        <w:rPr>
          <w:rFonts w:ascii="Times New Roman" w:hAnsi="Times New Roman" w:cs="Times New Roman"/>
          <w:sz w:val="28"/>
          <w:szCs w:val="28"/>
        </w:rPr>
      </w:pPr>
    </w:p>
    <w:p w:rsidR="00B31049" w:rsidRPr="00C36DC0" w:rsidRDefault="00B31049">
      <w:pPr>
        <w:rPr>
          <w:rFonts w:ascii="Times New Roman" w:hAnsi="Times New Roman" w:cs="Times New Roman"/>
          <w:sz w:val="28"/>
          <w:szCs w:val="28"/>
        </w:rPr>
      </w:pPr>
    </w:p>
    <w:p w:rsidR="00B31049" w:rsidRPr="00C36DC0" w:rsidRDefault="00B31049">
      <w:pPr>
        <w:rPr>
          <w:rFonts w:ascii="Times New Roman" w:hAnsi="Times New Roman" w:cs="Times New Roman"/>
          <w:sz w:val="28"/>
          <w:szCs w:val="28"/>
        </w:rPr>
      </w:pPr>
    </w:p>
    <w:p w:rsidR="00B31049" w:rsidRDefault="00B31049">
      <w:pPr>
        <w:rPr>
          <w:rFonts w:ascii="Times New Roman" w:hAnsi="Times New Roman" w:cs="Times New Roman"/>
          <w:sz w:val="28"/>
          <w:szCs w:val="28"/>
        </w:rPr>
      </w:pPr>
    </w:p>
    <w:p w:rsidR="00C36DC0" w:rsidRPr="00C36DC0" w:rsidRDefault="00C36DC0">
      <w:pPr>
        <w:rPr>
          <w:rFonts w:ascii="Times New Roman" w:hAnsi="Times New Roman" w:cs="Times New Roman"/>
          <w:sz w:val="28"/>
          <w:szCs w:val="28"/>
        </w:rPr>
      </w:pPr>
    </w:p>
    <w:p w:rsidR="00B31049" w:rsidRPr="00C36DC0" w:rsidRDefault="00B31049">
      <w:pPr>
        <w:rPr>
          <w:rFonts w:ascii="Times New Roman" w:hAnsi="Times New Roman" w:cs="Times New Roman"/>
          <w:sz w:val="28"/>
          <w:szCs w:val="28"/>
        </w:rPr>
      </w:pPr>
    </w:p>
    <w:p w:rsidR="00B31049" w:rsidRPr="00C36DC0" w:rsidRDefault="00B31049" w:rsidP="00B31049">
      <w:pPr>
        <w:pStyle w:val="4"/>
        <w:shd w:val="clear" w:color="auto" w:fill="FFFFFF"/>
        <w:spacing w:before="240" w:beforeAutospacing="0" w:after="0" w:afterAutospacing="0"/>
        <w:rPr>
          <w:color w:val="000000"/>
          <w:sz w:val="28"/>
          <w:szCs w:val="28"/>
        </w:rPr>
      </w:pPr>
      <w:proofErr w:type="spellStart"/>
      <w:r w:rsidRPr="00C36DC0">
        <w:rPr>
          <w:color w:val="000000"/>
          <w:sz w:val="28"/>
          <w:szCs w:val="28"/>
        </w:rPr>
        <w:lastRenderedPageBreak/>
        <w:t>KeyWords</w:t>
      </w:r>
      <w:proofErr w:type="spellEnd"/>
      <w:r w:rsidRPr="00C36DC0">
        <w:rPr>
          <w:color w:val="000000"/>
          <w:sz w:val="28"/>
          <w:szCs w:val="28"/>
        </w:rPr>
        <w:t xml:space="preserve"> extraction</w:t>
      </w:r>
      <w:r w:rsidR="00C36DC0">
        <w:rPr>
          <w:color w:val="000000"/>
          <w:sz w:val="28"/>
          <w:szCs w:val="28"/>
        </w:rPr>
        <w:t>.</w:t>
      </w:r>
    </w:p>
    <w:p w:rsidR="00B31049" w:rsidRPr="00C36DC0" w:rsidRDefault="00B31049" w:rsidP="00B31049">
      <w:pPr>
        <w:pStyle w:val="4"/>
        <w:shd w:val="clear" w:color="auto" w:fill="FFFFFF"/>
        <w:spacing w:before="240" w:beforeAutospacing="0" w:after="0" w:afterAutospacing="0"/>
        <w:rPr>
          <w:color w:val="000000"/>
          <w:sz w:val="28"/>
          <w:szCs w:val="28"/>
        </w:rPr>
      </w:pPr>
    </w:p>
    <w:p w:rsidR="00B31049" w:rsidRPr="00C36DC0" w:rsidRDefault="00B31049" w:rsidP="00B31049">
      <w:pPr>
        <w:ind w:left="-567"/>
        <w:rPr>
          <w:rFonts w:ascii="Times New Roman" w:hAnsi="Times New Roman" w:cs="Times New Roman"/>
          <w:sz w:val="28"/>
          <w:szCs w:val="28"/>
        </w:rPr>
      </w:pPr>
      <w:r w:rsidRPr="00C36DC0">
        <w:rPr>
          <w:rFonts w:ascii="Times New Roman" w:hAnsi="Times New Roman" w:cs="Times New Roman"/>
          <w:noProof/>
          <w:sz w:val="28"/>
          <w:szCs w:val="28"/>
        </w:rPr>
        <w:drawing>
          <wp:inline distT="0" distB="0" distL="0" distR="0" wp14:anchorId="72D18895" wp14:editId="14586821">
            <wp:extent cx="6530148" cy="638175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36590" cy="6388046"/>
                    </a:xfrm>
                    <a:prstGeom prst="rect">
                      <a:avLst/>
                    </a:prstGeom>
                  </pic:spPr>
                </pic:pic>
              </a:graphicData>
            </a:graphic>
          </wp:inline>
        </w:drawing>
      </w:r>
    </w:p>
    <w:p w:rsidR="00B31049" w:rsidRPr="00C36DC0" w:rsidRDefault="00B31049" w:rsidP="00B31049">
      <w:pPr>
        <w:ind w:left="-567"/>
        <w:rPr>
          <w:rFonts w:ascii="Times New Roman" w:hAnsi="Times New Roman" w:cs="Times New Roman"/>
          <w:sz w:val="28"/>
          <w:szCs w:val="28"/>
        </w:rPr>
      </w:pPr>
    </w:p>
    <w:p w:rsidR="00B31049" w:rsidRPr="00C36DC0" w:rsidRDefault="00B31049" w:rsidP="00B31049">
      <w:pPr>
        <w:ind w:left="-567"/>
        <w:rPr>
          <w:rFonts w:ascii="Times New Roman" w:hAnsi="Times New Roman" w:cs="Times New Roman"/>
          <w:sz w:val="28"/>
          <w:szCs w:val="28"/>
        </w:rPr>
      </w:pPr>
    </w:p>
    <w:p w:rsidR="00B31049" w:rsidRPr="00C36DC0" w:rsidRDefault="00B31049" w:rsidP="00B31049">
      <w:pPr>
        <w:ind w:left="-567"/>
        <w:rPr>
          <w:rFonts w:ascii="Times New Roman" w:hAnsi="Times New Roman" w:cs="Times New Roman"/>
          <w:sz w:val="28"/>
          <w:szCs w:val="28"/>
        </w:rPr>
      </w:pPr>
    </w:p>
    <w:p w:rsidR="00B31049" w:rsidRPr="00C36DC0" w:rsidRDefault="00B31049" w:rsidP="00B31049">
      <w:pPr>
        <w:ind w:left="-567"/>
        <w:rPr>
          <w:rFonts w:ascii="Times New Roman" w:hAnsi="Times New Roman" w:cs="Times New Roman"/>
          <w:sz w:val="28"/>
          <w:szCs w:val="28"/>
        </w:rPr>
      </w:pPr>
    </w:p>
    <w:p w:rsidR="00B31049" w:rsidRPr="00C36DC0" w:rsidRDefault="00B31049" w:rsidP="00B31049">
      <w:pPr>
        <w:ind w:left="-567"/>
        <w:rPr>
          <w:rFonts w:ascii="Times New Roman" w:hAnsi="Times New Roman" w:cs="Times New Roman"/>
          <w:sz w:val="28"/>
          <w:szCs w:val="28"/>
        </w:rPr>
      </w:pPr>
    </w:p>
    <w:p w:rsidR="00B31049" w:rsidRPr="00B31049" w:rsidRDefault="00B31049" w:rsidP="00B31049">
      <w:pPr>
        <w:shd w:val="clear" w:color="auto" w:fill="FFFFFF"/>
        <w:spacing w:before="240" w:after="0" w:line="240" w:lineRule="auto"/>
        <w:outlineLvl w:val="3"/>
        <w:rPr>
          <w:rFonts w:ascii="Times New Roman" w:eastAsia="Times New Roman" w:hAnsi="Times New Roman" w:cs="Times New Roman"/>
          <w:b/>
          <w:bCs/>
          <w:color w:val="000000"/>
          <w:sz w:val="28"/>
          <w:szCs w:val="28"/>
        </w:rPr>
      </w:pPr>
      <w:r w:rsidRPr="00B31049">
        <w:rPr>
          <w:rFonts w:ascii="Times New Roman" w:eastAsia="Times New Roman" w:hAnsi="Times New Roman" w:cs="Times New Roman"/>
          <w:b/>
          <w:bCs/>
          <w:color w:val="000000"/>
          <w:sz w:val="28"/>
          <w:szCs w:val="28"/>
        </w:rPr>
        <w:lastRenderedPageBreak/>
        <w:t>TF – IDF matrices and Search cosine similarity between documents</w:t>
      </w:r>
      <w:r w:rsidR="00C36DC0">
        <w:rPr>
          <w:rFonts w:ascii="Times New Roman" w:eastAsia="Times New Roman" w:hAnsi="Times New Roman" w:cs="Times New Roman"/>
          <w:b/>
          <w:bCs/>
          <w:color w:val="000000"/>
          <w:sz w:val="28"/>
          <w:szCs w:val="28"/>
        </w:rPr>
        <w:t>.</w:t>
      </w:r>
    </w:p>
    <w:p w:rsidR="00B31049" w:rsidRPr="00C36DC0" w:rsidRDefault="00B31049" w:rsidP="00B31049">
      <w:pPr>
        <w:ind w:left="-567"/>
        <w:rPr>
          <w:rFonts w:ascii="Times New Roman" w:hAnsi="Times New Roman" w:cs="Times New Roman"/>
          <w:sz w:val="28"/>
          <w:szCs w:val="28"/>
        </w:rPr>
      </w:pPr>
    </w:p>
    <w:p w:rsidR="00B31049" w:rsidRPr="00C36DC0" w:rsidRDefault="00B31049" w:rsidP="00B31049">
      <w:pPr>
        <w:ind w:left="-567"/>
        <w:rPr>
          <w:rFonts w:ascii="Times New Roman" w:hAnsi="Times New Roman" w:cs="Times New Roman"/>
          <w:sz w:val="28"/>
          <w:szCs w:val="28"/>
        </w:rPr>
      </w:pPr>
      <w:r w:rsidRPr="00C36DC0">
        <w:rPr>
          <w:rFonts w:ascii="Times New Roman" w:hAnsi="Times New Roman" w:cs="Times New Roman"/>
          <w:noProof/>
          <w:sz w:val="28"/>
          <w:szCs w:val="28"/>
        </w:rPr>
        <w:drawing>
          <wp:inline distT="0" distB="0" distL="0" distR="0" wp14:anchorId="153D578F" wp14:editId="4D33AD1C">
            <wp:extent cx="6746666" cy="3152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26125" cy="3189907"/>
                    </a:xfrm>
                    <a:prstGeom prst="rect">
                      <a:avLst/>
                    </a:prstGeom>
                  </pic:spPr>
                </pic:pic>
              </a:graphicData>
            </a:graphic>
          </wp:inline>
        </w:drawing>
      </w:r>
    </w:p>
    <w:p w:rsidR="00B31049" w:rsidRDefault="00B31049" w:rsidP="00B31049">
      <w:pPr>
        <w:ind w:left="-567"/>
        <w:rPr>
          <w:rFonts w:ascii="Times New Roman" w:hAnsi="Times New Roman" w:cs="Times New Roman"/>
          <w:sz w:val="28"/>
          <w:szCs w:val="28"/>
        </w:rPr>
      </w:pPr>
    </w:p>
    <w:p w:rsidR="0076790B" w:rsidRDefault="0076790B" w:rsidP="00B31049">
      <w:pPr>
        <w:ind w:left="-567"/>
        <w:rPr>
          <w:rFonts w:ascii="Times New Roman" w:hAnsi="Times New Roman" w:cs="Times New Roman"/>
          <w:sz w:val="28"/>
          <w:szCs w:val="28"/>
        </w:rPr>
      </w:pPr>
    </w:p>
    <w:p w:rsidR="0076790B" w:rsidRDefault="0076790B" w:rsidP="00B31049">
      <w:pPr>
        <w:ind w:left="-567"/>
        <w:rPr>
          <w:rFonts w:ascii="Times New Roman" w:hAnsi="Times New Roman" w:cs="Times New Roman"/>
          <w:sz w:val="28"/>
          <w:szCs w:val="28"/>
        </w:rPr>
      </w:pPr>
    </w:p>
    <w:p w:rsidR="0076790B" w:rsidRDefault="0076790B" w:rsidP="00B31049">
      <w:pPr>
        <w:ind w:left="-567"/>
        <w:rPr>
          <w:rFonts w:ascii="Times New Roman" w:hAnsi="Times New Roman" w:cs="Times New Roman"/>
          <w:sz w:val="28"/>
          <w:szCs w:val="28"/>
        </w:rPr>
      </w:pPr>
    </w:p>
    <w:p w:rsidR="0076790B" w:rsidRDefault="0076790B" w:rsidP="00B31049">
      <w:pPr>
        <w:ind w:left="-567"/>
        <w:rPr>
          <w:rFonts w:ascii="Times New Roman" w:hAnsi="Times New Roman" w:cs="Times New Roman"/>
          <w:sz w:val="28"/>
          <w:szCs w:val="28"/>
        </w:rPr>
      </w:pPr>
    </w:p>
    <w:p w:rsidR="0076790B" w:rsidRDefault="0076790B" w:rsidP="00B31049">
      <w:pPr>
        <w:ind w:left="-567"/>
        <w:rPr>
          <w:rFonts w:ascii="Times New Roman" w:hAnsi="Times New Roman" w:cs="Times New Roman"/>
          <w:sz w:val="28"/>
          <w:szCs w:val="28"/>
        </w:rPr>
      </w:pPr>
    </w:p>
    <w:p w:rsidR="0076790B" w:rsidRDefault="0076790B" w:rsidP="00B31049">
      <w:pPr>
        <w:ind w:left="-567"/>
        <w:rPr>
          <w:rFonts w:ascii="Times New Roman" w:hAnsi="Times New Roman" w:cs="Times New Roman"/>
          <w:sz w:val="28"/>
          <w:szCs w:val="28"/>
        </w:rPr>
      </w:pPr>
    </w:p>
    <w:p w:rsidR="0076790B" w:rsidRDefault="0076790B" w:rsidP="00B31049">
      <w:pPr>
        <w:ind w:left="-567"/>
        <w:rPr>
          <w:rFonts w:ascii="Times New Roman" w:hAnsi="Times New Roman" w:cs="Times New Roman"/>
          <w:sz w:val="28"/>
          <w:szCs w:val="28"/>
        </w:rPr>
      </w:pPr>
    </w:p>
    <w:p w:rsidR="0076790B" w:rsidRDefault="0076790B" w:rsidP="00B31049">
      <w:pPr>
        <w:ind w:left="-567"/>
        <w:rPr>
          <w:rFonts w:ascii="Times New Roman" w:hAnsi="Times New Roman" w:cs="Times New Roman"/>
          <w:sz w:val="28"/>
          <w:szCs w:val="28"/>
        </w:rPr>
      </w:pPr>
    </w:p>
    <w:p w:rsidR="0076790B" w:rsidRDefault="0076790B" w:rsidP="00B31049">
      <w:pPr>
        <w:ind w:left="-567"/>
        <w:rPr>
          <w:rFonts w:ascii="Times New Roman" w:hAnsi="Times New Roman" w:cs="Times New Roman"/>
          <w:sz w:val="28"/>
          <w:szCs w:val="28"/>
        </w:rPr>
      </w:pPr>
    </w:p>
    <w:p w:rsidR="0076790B" w:rsidRDefault="0076790B" w:rsidP="00B31049">
      <w:pPr>
        <w:ind w:left="-567"/>
        <w:rPr>
          <w:rFonts w:ascii="Times New Roman" w:hAnsi="Times New Roman" w:cs="Times New Roman"/>
          <w:sz w:val="28"/>
          <w:szCs w:val="28"/>
        </w:rPr>
      </w:pPr>
    </w:p>
    <w:p w:rsidR="0076790B" w:rsidRDefault="0076790B" w:rsidP="00B31049">
      <w:pPr>
        <w:ind w:left="-567"/>
        <w:rPr>
          <w:rFonts w:ascii="Times New Roman" w:hAnsi="Times New Roman" w:cs="Times New Roman"/>
          <w:sz w:val="28"/>
          <w:szCs w:val="28"/>
        </w:rPr>
      </w:pPr>
    </w:p>
    <w:p w:rsidR="0076790B" w:rsidRDefault="0076790B" w:rsidP="00B31049">
      <w:pPr>
        <w:ind w:left="-567"/>
        <w:rPr>
          <w:rFonts w:ascii="Times New Roman" w:hAnsi="Times New Roman" w:cs="Times New Roman"/>
          <w:sz w:val="28"/>
          <w:szCs w:val="28"/>
        </w:rPr>
      </w:pPr>
    </w:p>
    <w:p w:rsidR="0076790B" w:rsidRDefault="0076790B" w:rsidP="00B31049">
      <w:pPr>
        <w:ind w:left="-567"/>
        <w:rPr>
          <w:rFonts w:ascii="Times New Roman" w:hAnsi="Times New Roman" w:cs="Times New Roman"/>
          <w:sz w:val="28"/>
          <w:szCs w:val="28"/>
        </w:rPr>
      </w:pPr>
    </w:p>
    <w:p w:rsidR="00C36DC0" w:rsidRPr="00C36DC0" w:rsidRDefault="00C36DC0" w:rsidP="00B31049">
      <w:pPr>
        <w:ind w:left="-567"/>
        <w:rPr>
          <w:rFonts w:ascii="Times New Roman" w:hAnsi="Times New Roman" w:cs="Times New Roman"/>
          <w:sz w:val="28"/>
          <w:szCs w:val="28"/>
        </w:rPr>
      </w:pPr>
    </w:p>
    <w:p w:rsidR="00C36DC0" w:rsidRPr="00C36DC0" w:rsidRDefault="00C36DC0" w:rsidP="00C36DC0">
      <w:pPr>
        <w:pStyle w:val="4"/>
        <w:shd w:val="clear" w:color="auto" w:fill="FFFFFF"/>
        <w:spacing w:before="240" w:beforeAutospacing="0" w:after="0" w:afterAutospacing="0" w:line="360" w:lineRule="auto"/>
        <w:jc w:val="center"/>
        <w:rPr>
          <w:color w:val="000000"/>
          <w:sz w:val="28"/>
          <w:szCs w:val="28"/>
        </w:rPr>
      </w:pPr>
      <w:r w:rsidRPr="00C36DC0">
        <w:rPr>
          <w:color w:val="000000"/>
          <w:sz w:val="28"/>
          <w:szCs w:val="28"/>
        </w:rPr>
        <w:lastRenderedPageBreak/>
        <w:t>Examples of Summaries</w:t>
      </w:r>
      <w:r w:rsidRPr="00C36DC0">
        <w:rPr>
          <w:color w:val="000000"/>
          <w:sz w:val="28"/>
          <w:szCs w:val="28"/>
        </w:rPr>
        <w:t xml:space="preserve"> by improved "</w:t>
      </w:r>
      <w:proofErr w:type="spellStart"/>
      <w:r w:rsidRPr="00C36DC0">
        <w:rPr>
          <w:color w:val="000000"/>
          <w:sz w:val="28"/>
          <w:szCs w:val="28"/>
        </w:rPr>
        <w:t>TextRank</w:t>
      </w:r>
      <w:proofErr w:type="spellEnd"/>
      <w:r w:rsidRPr="00C36DC0">
        <w:rPr>
          <w:color w:val="000000"/>
          <w:sz w:val="28"/>
          <w:szCs w:val="28"/>
        </w:rPr>
        <w:t>"</w:t>
      </w:r>
      <w:r w:rsidRPr="00C36DC0">
        <w:rPr>
          <w:color w:val="000000"/>
          <w:sz w:val="28"/>
          <w:szCs w:val="28"/>
        </w:rPr>
        <w:t xml:space="preserve"> algorithm</w:t>
      </w:r>
      <w:r>
        <w:rPr>
          <w:color w:val="000000"/>
          <w:sz w:val="28"/>
          <w:szCs w:val="28"/>
        </w:rPr>
        <w:t>.</w:t>
      </w:r>
    </w:p>
    <w:p w:rsidR="00C36DC0" w:rsidRDefault="00C36DC0" w:rsidP="00C36DC0">
      <w:pPr>
        <w:spacing w:line="360" w:lineRule="auto"/>
        <w:jc w:val="center"/>
        <w:rPr>
          <w:rFonts w:ascii="Times New Roman" w:hAnsi="Times New Roman" w:cs="Times New Roman"/>
          <w:b/>
          <w:sz w:val="28"/>
          <w:szCs w:val="28"/>
        </w:rPr>
      </w:pPr>
      <w:r w:rsidRPr="00C36DC0">
        <w:rPr>
          <w:rFonts w:ascii="Times New Roman" w:hAnsi="Times New Roman" w:cs="Times New Roman"/>
          <w:b/>
          <w:sz w:val="28"/>
          <w:szCs w:val="28"/>
        </w:rPr>
        <w:t>The length is 120 words.</w:t>
      </w:r>
    </w:p>
    <w:tbl>
      <w:tblPr>
        <w:tblStyle w:val="a3"/>
        <w:tblW w:w="0" w:type="auto"/>
        <w:tblLook w:val="04A0" w:firstRow="1" w:lastRow="0" w:firstColumn="1" w:lastColumn="0" w:noHBand="0" w:noVBand="1"/>
      </w:tblPr>
      <w:tblGrid>
        <w:gridCol w:w="1445"/>
        <w:gridCol w:w="8517"/>
      </w:tblGrid>
      <w:tr w:rsidR="00C36DC0" w:rsidTr="00C36DC0">
        <w:tc>
          <w:tcPr>
            <w:tcW w:w="1445" w:type="dxa"/>
          </w:tcPr>
          <w:p w:rsidR="00C36DC0" w:rsidRDefault="00C36DC0" w:rsidP="00C36DC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Document ID</w:t>
            </w:r>
          </w:p>
        </w:tc>
        <w:tc>
          <w:tcPr>
            <w:tcW w:w="8517" w:type="dxa"/>
          </w:tcPr>
          <w:p w:rsidR="00C36DC0" w:rsidRDefault="00C36DC0" w:rsidP="00C36DC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Summary</w:t>
            </w:r>
          </w:p>
        </w:tc>
      </w:tr>
      <w:tr w:rsidR="00C36DC0" w:rsidTr="00C36DC0">
        <w:tc>
          <w:tcPr>
            <w:tcW w:w="1445" w:type="dxa"/>
          </w:tcPr>
          <w:p w:rsidR="00C36DC0" w:rsidRDefault="00C36DC0" w:rsidP="00C36DC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0</w:t>
            </w:r>
          </w:p>
        </w:tc>
        <w:tc>
          <w:tcPr>
            <w:tcW w:w="8517" w:type="dxa"/>
          </w:tcPr>
          <w:p w:rsidR="00C36DC0" w:rsidRPr="00D935C8" w:rsidRDefault="00C36DC0" w:rsidP="00C36DC0">
            <w:pPr>
              <w:spacing w:line="360" w:lineRule="auto"/>
              <w:rPr>
                <w:rFonts w:ascii="Times New Roman" w:hAnsi="Times New Roman" w:cs="Times New Roman"/>
              </w:rPr>
            </w:pPr>
            <w:proofErr w:type="gramStart"/>
            <w:r w:rsidRPr="00D935C8">
              <w:rPr>
                <w:rFonts w:ascii="Times New Roman" w:hAnsi="Times New Roman" w:cs="Times New Roman"/>
              </w:rPr>
              <w:t>The technological advances in storage, processing, and analysis of Big Data include (a) the rapidly decreasing cost  of  storage  and  CPU  power  in  recent  years;  (b)  the  flexibility  and  cost-effectiveness  of  datacenters  and  cloud  computing for elastic computation and storage; and (c) the development of new frameworks such as Hadoop,  which  allow  users  to  take  advantage  of  these  distributed  computing  systems  storing  large  quantities  of  data  through  flexible  parallel  processing.</w:t>
            </w:r>
            <w:proofErr w:type="gramEnd"/>
          </w:p>
          <w:p w:rsidR="00C36DC0" w:rsidRDefault="00C36DC0" w:rsidP="00C36DC0">
            <w:pPr>
              <w:spacing w:line="360" w:lineRule="auto"/>
              <w:rPr>
                <w:rFonts w:ascii="Times New Roman" w:hAnsi="Times New Roman" w:cs="Times New Roman"/>
                <w:b/>
                <w:sz w:val="28"/>
                <w:szCs w:val="28"/>
              </w:rPr>
            </w:pPr>
            <w:r w:rsidRPr="00D935C8">
              <w:rPr>
                <w:rFonts w:ascii="Times New Roman" w:hAnsi="Times New Roman" w:cs="Times New Roman"/>
              </w:rPr>
              <w:t xml:space="preserve">Big Data Analytics for Security Intelligence   Analyzing logs, network packets, and system events for forensics and intrusion detection has traditionally been </w:t>
            </w:r>
            <w:proofErr w:type="gramStart"/>
            <w:r w:rsidRPr="00D935C8">
              <w:rPr>
                <w:rFonts w:ascii="Times New Roman" w:hAnsi="Times New Roman" w:cs="Times New Roman"/>
              </w:rPr>
              <w:t>a  significant</w:t>
            </w:r>
            <w:proofErr w:type="gramEnd"/>
            <w:r w:rsidRPr="00D935C8">
              <w:rPr>
                <w:rFonts w:ascii="Times New Roman" w:hAnsi="Times New Roman" w:cs="Times New Roman"/>
              </w:rPr>
              <w:t xml:space="preserve"> problem; however, traditional technologies fail to provide the tools to support long-term, large-scale  analytics for several reasons.</w:t>
            </w:r>
          </w:p>
        </w:tc>
      </w:tr>
      <w:tr w:rsidR="00C36DC0" w:rsidTr="00C36DC0">
        <w:tc>
          <w:tcPr>
            <w:tcW w:w="1445" w:type="dxa"/>
          </w:tcPr>
          <w:p w:rsidR="00C36DC0" w:rsidRDefault="0029145A" w:rsidP="00C36DC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8517" w:type="dxa"/>
          </w:tcPr>
          <w:p w:rsidR="0029145A" w:rsidRPr="00D935C8" w:rsidRDefault="0029145A" w:rsidP="0029145A">
            <w:pPr>
              <w:spacing w:line="360" w:lineRule="auto"/>
              <w:rPr>
                <w:rFonts w:ascii="Times New Roman" w:hAnsi="Times New Roman" w:cs="Times New Roman"/>
              </w:rPr>
            </w:pPr>
            <w:r w:rsidRPr="00D935C8">
              <w:rPr>
                <w:rFonts w:ascii="Times New Roman" w:hAnsi="Times New Roman" w:cs="Times New Roman"/>
              </w:rPr>
              <w:t xml:space="preserve">Provider cloud elements </w:t>
            </w:r>
            <w:proofErr w:type="gramStart"/>
            <w:r w:rsidRPr="00D935C8">
              <w:rPr>
                <w:rFonts w:ascii="Times New Roman" w:hAnsi="Times New Roman" w:cs="Times New Roman"/>
              </w:rPr>
              <w:t>include:</w:t>
            </w:r>
            <w:proofErr w:type="gramEnd"/>
            <w:r w:rsidRPr="00D935C8">
              <w:rPr>
                <w:rFonts w:ascii="Times New Roman" w:hAnsi="Times New Roman" w:cs="Times New Roman"/>
              </w:rPr>
              <w:t xml:space="preserve"> Data Integration Streaming Computing Data Repositories Actionable Insight Transformation and Connectivity. A cloud computing environment often allows provisioning decisions to be delayed until data volume</w:t>
            </w:r>
            <w:proofErr w:type="gramStart"/>
            <w:r w:rsidRPr="00D935C8">
              <w:rPr>
                <w:rFonts w:ascii="Times New Roman" w:hAnsi="Times New Roman" w:cs="Times New Roman"/>
              </w:rPr>
              <w:t>,  velocity</w:t>
            </w:r>
            <w:proofErr w:type="gramEnd"/>
            <w:r w:rsidRPr="00D935C8">
              <w:rPr>
                <w:rFonts w:ascii="Times New Roman" w:hAnsi="Times New Roman" w:cs="Times New Roman"/>
              </w:rPr>
              <w:t xml:space="preserve"> and related processing requirements are better understood.</w:t>
            </w:r>
          </w:p>
          <w:p w:rsidR="0029145A" w:rsidRPr="00D935C8" w:rsidRDefault="0029145A" w:rsidP="0029145A">
            <w:pPr>
              <w:spacing w:line="360" w:lineRule="auto"/>
              <w:rPr>
                <w:rFonts w:ascii="Times New Roman" w:hAnsi="Times New Roman" w:cs="Times New Roman"/>
              </w:rPr>
            </w:pPr>
            <w:r w:rsidRPr="00D935C8">
              <w:rPr>
                <w:rFonts w:ascii="Times New Roman" w:hAnsi="Times New Roman" w:cs="Times New Roman"/>
              </w:rPr>
              <w:t xml:space="preserve">Types of data repositories include:  </w:t>
            </w:r>
            <w:proofErr w:type="gramStart"/>
            <w:r w:rsidRPr="00D935C8">
              <w:rPr>
                <w:rFonts w:ascii="Times New Roman" w:hAnsi="Times New Roman" w:cs="Times New Roman"/>
              </w:rPr>
              <w:t>Copyright  2015</w:t>
            </w:r>
            <w:proofErr w:type="gramEnd"/>
            <w:r w:rsidRPr="00D935C8">
              <w:rPr>
                <w:rFonts w:ascii="Times New Roman" w:hAnsi="Times New Roman" w:cs="Times New Roman"/>
              </w:rPr>
              <w:t xml:space="preserve"> Cloud Standards Customer Council Catalog Data Virtualization  Landing, Exploration &amp;  Archive Deep Analytics &amp;  Modeling   Interactive Analysis &amp;  Reporting   Results from discovery and IT data curation create a consolidated  view of information that is reflected in a catalog.</w:t>
            </w:r>
          </w:p>
          <w:p w:rsidR="00C36DC0" w:rsidRDefault="0029145A" w:rsidP="0029145A">
            <w:pPr>
              <w:spacing w:line="360" w:lineRule="auto"/>
              <w:rPr>
                <w:rFonts w:ascii="Times New Roman" w:hAnsi="Times New Roman" w:cs="Times New Roman"/>
                <w:b/>
                <w:sz w:val="28"/>
                <w:szCs w:val="28"/>
              </w:rPr>
            </w:pPr>
            <w:proofErr w:type="gramStart"/>
            <w:r w:rsidRPr="00D935C8">
              <w:rPr>
                <w:rFonts w:ascii="Times New Roman" w:hAnsi="Times New Roman" w:cs="Times New Roman"/>
              </w:rPr>
              <w:t>Key  capabilities</w:t>
            </w:r>
            <w:proofErr w:type="gramEnd"/>
            <w:r w:rsidRPr="00D935C8">
              <w:rPr>
                <w:rFonts w:ascii="Times New Roman" w:hAnsi="Times New Roman" w:cs="Times New Roman"/>
              </w:rPr>
              <w:t xml:space="preserve"> include: Copyright  2015 Cloud Standards Customer Council   Page 10 Enterprise Security  Connectivity   Transformations   Enterprise Data  Connectivity   API Management   Monitors usage and secures results as information is transferred to and from the cloud  provider services domain into the enterprise network to enterprise applications and  enterprise data.</w:t>
            </w:r>
          </w:p>
        </w:tc>
      </w:tr>
      <w:tr w:rsidR="00C36DC0" w:rsidTr="00C36DC0">
        <w:tc>
          <w:tcPr>
            <w:tcW w:w="1445" w:type="dxa"/>
          </w:tcPr>
          <w:p w:rsidR="00C36DC0" w:rsidRPr="003775B3" w:rsidRDefault="003775B3" w:rsidP="003775B3">
            <w:pPr>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9</w:t>
            </w:r>
          </w:p>
        </w:tc>
        <w:tc>
          <w:tcPr>
            <w:tcW w:w="8517" w:type="dxa"/>
          </w:tcPr>
          <w:p w:rsidR="003775B3" w:rsidRPr="00D935C8" w:rsidRDefault="003775B3" w:rsidP="003775B3">
            <w:pPr>
              <w:spacing w:line="360" w:lineRule="auto"/>
              <w:rPr>
                <w:rFonts w:ascii="Times New Roman" w:hAnsi="Times New Roman" w:cs="Times New Roman"/>
              </w:rPr>
            </w:pPr>
            <w:r w:rsidRPr="00D935C8">
              <w:rPr>
                <w:rFonts w:ascii="Times New Roman" w:hAnsi="Times New Roman" w:cs="Times New Roman"/>
              </w:rPr>
              <w:t xml:space="preserve">A.5 justification information for draft new Y.3600 (ex </w:t>
            </w:r>
            <w:proofErr w:type="spellStart"/>
            <w:r w:rsidRPr="00D935C8">
              <w:rPr>
                <w:rFonts w:ascii="Times New Roman" w:hAnsi="Times New Roman" w:cs="Times New Roman"/>
              </w:rPr>
              <w:t>Y.BigData-reqts</w:t>
            </w:r>
            <w:proofErr w:type="spellEnd"/>
            <w:r w:rsidRPr="00D935C8">
              <w:rPr>
                <w:rFonts w:ascii="Times New Roman" w:hAnsi="Times New Roman" w:cs="Times New Roman"/>
              </w:rPr>
              <w:t>).</w:t>
            </w:r>
          </w:p>
          <w:p w:rsidR="003775B3" w:rsidRPr="00D935C8" w:rsidRDefault="003775B3" w:rsidP="003775B3">
            <w:pPr>
              <w:spacing w:line="360" w:lineRule="auto"/>
              <w:rPr>
                <w:rFonts w:ascii="Times New Roman" w:hAnsi="Times New Roman" w:cs="Times New Roman"/>
              </w:rPr>
            </w:pPr>
            <w:r w:rsidRPr="00D935C8">
              <w:rPr>
                <w:rFonts w:ascii="Times New Roman" w:hAnsi="Times New Roman" w:cs="Times New Roman"/>
              </w:rPr>
              <w:t xml:space="preserve">Introduction According to ITU procedures, as described in ITU-T Recommendation A.5, any normative reference to documentation produced outside the ITU (other than ISO and IEC texts) needs to </w:t>
            </w:r>
            <w:proofErr w:type="gramStart"/>
            <w:r w:rsidRPr="00D935C8">
              <w:rPr>
                <w:rFonts w:ascii="Times New Roman" w:hAnsi="Times New Roman" w:cs="Times New Roman"/>
              </w:rPr>
              <w:t>be evaluated</w:t>
            </w:r>
            <w:proofErr w:type="gramEnd"/>
            <w:r w:rsidRPr="00D935C8">
              <w:rPr>
                <w:rFonts w:ascii="Times New Roman" w:hAnsi="Times New Roman" w:cs="Times New Roman"/>
              </w:rPr>
              <w:t xml:space="preserve"> by the study group or working party before a decision is made to incorporate the reference in an ITU-T Recommendation.</w:t>
            </w:r>
          </w:p>
          <w:p w:rsidR="00C36DC0" w:rsidRPr="00D935C8" w:rsidRDefault="003775B3" w:rsidP="003775B3">
            <w:pPr>
              <w:spacing w:line="360" w:lineRule="auto"/>
              <w:rPr>
                <w:rFonts w:ascii="Times New Roman" w:hAnsi="Times New Roman" w:cs="Times New Roman"/>
              </w:rPr>
            </w:pPr>
            <w:r w:rsidRPr="00D935C8">
              <w:rPr>
                <w:rFonts w:ascii="Times New Roman" w:hAnsi="Times New Roman" w:cs="Times New Roman"/>
              </w:rPr>
              <w:t>This TD contains the A.5 justification information for n</w:t>
            </w:r>
            <w:r w:rsidRPr="00D935C8">
              <w:rPr>
                <w:rFonts w:ascii="Times New Roman" w:hAnsi="Times New Roman" w:cs="Times New Roman"/>
              </w:rPr>
              <w:t xml:space="preserve">ew Y.3600 (ex </w:t>
            </w:r>
            <w:proofErr w:type="spellStart"/>
            <w:r w:rsidRPr="00D935C8">
              <w:rPr>
                <w:rFonts w:ascii="Times New Roman" w:hAnsi="Times New Roman" w:cs="Times New Roman"/>
              </w:rPr>
              <w:t>Y.BigData-reqts</w:t>
            </w:r>
            <w:proofErr w:type="spellEnd"/>
            <w:r w:rsidRPr="00D935C8">
              <w:rPr>
                <w:rFonts w:ascii="Times New Roman" w:hAnsi="Times New Roman" w:cs="Times New Roman"/>
              </w:rPr>
              <w:t>).</w:t>
            </w:r>
          </w:p>
        </w:tc>
      </w:tr>
      <w:tr w:rsidR="00C36DC0" w:rsidTr="00C36DC0">
        <w:tc>
          <w:tcPr>
            <w:tcW w:w="1445" w:type="dxa"/>
          </w:tcPr>
          <w:p w:rsidR="00C36DC0" w:rsidRPr="003775B3" w:rsidRDefault="003775B3" w:rsidP="003775B3">
            <w:pPr>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13</w:t>
            </w:r>
          </w:p>
        </w:tc>
        <w:tc>
          <w:tcPr>
            <w:tcW w:w="8517" w:type="dxa"/>
          </w:tcPr>
          <w:p w:rsidR="003775B3" w:rsidRPr="00D935C8" w:rsidRDefault="003775B3" w:rsidP="003775B3">
            <w:pPr>
              <w:spacing w:line="360" w:lineRule="auto"/>
              <w:rPr>
                <w:rFonts w:ascii="Times New Roman" w:hAnsi="Times New Roman" w:cs="Times New Roman"/>
              </w:rPr>
            </w:pPr>
            <w:r w:rsidRPr="00D935C8">
              <w:rPr>
                <w:rFonts w:ascii="Times New Roman" w:hAnsi="Times New Roman" w:cs="Times New Roman"/>
              </w:rPr>
              <w:t xml:space="preserve">Christine </w:t>
            </w:r>
            <w:proofErr w:type="spellStart"/>
            <w:r w:rsidRPr="00D935C8">
              <w:rPr>
                <w:rFonts w:ascii="Times New Roman" w:hAnsi="Times New Roman" w:cs="Times New Roman"/>
              </w:rPr>
              <w:t>H</w:t>
            </w:r>
            <w:r w:rsidRPr="00D935C8">
              <w:rPr>
                <w:rFonts w:ascii="Times New Roman" w:hAnsi="Times New Roman" w:cs="Times New Roman"/>
              </w:rPr>
              <w:t>awkinson</w:t>
            </w:r>
            <w:proofErr w:type="spellEnd"/>
            <w:r w:rsidRPr="00D935C8">
              <w:rPr>
                <w:rFonts w:ascii="Times New Roman" w:hAnsi="Times New Roman" w:cs="Times New Roman"/>
              </w:rPr>
              <w:t xml:space="preserve">  U.S. Bureau of Land  Management </w:t>
            </w:r>
            <w:r w:rsidR="008F3FB5" w:rsidRPr="00D935C8">
              <w:rPr>
                <w:rFonts w:ascii="Times New Roman" w:hAnsi="Times New Roman" w:cs="Times New Roman"/>
              </w:rPr>
              <w:t xml:space="preserve">Thomas Huang </w:t>
            </w:r>
            <w:r w:rsidRPr="00D935C8">
              <w:rPr>
                <w:rFonts w:ascii="Times New Roman" w:hAnsi="Times New Roman" w:cs="Times New Roman"/>
              </w:rPr>
              <w:t xml:space="preserve">NASA    Philippe </w:t>
            </w:r>
            <w:proofErr w:type="spellStart"/>
            <w:r w:rsidRPr="00D935C8">
              <w:rPr>
                <w:rFonts w:ascii="Times New Roman" w:hAnsi="Times New Roman" w:cs="Times New Roman"/>
              </w:rPr>
              <w:t>Journeau</w:t>
            </w:r>
            <w:proofErr w:type="spellEnd"/>
            <w:r w:rsidRPr="00D935C8">
              <w:rPr>
                <w:rFonts w:ascii="Times New Roman" w:hAnsi="Times New Roman" w:cs="Times New Roman"/>
              </w:rPr>
              <w:t xml:space="preserve">  </w:t>
            </w:r>
            <w:proofErr w:type="spellStart"/>
            <w:r w:rsidRPr="00D935C8">
              <w:rPr>
                <w:rFonts w:ascii="Times New Roman" w:hAnsi="Times New Roman" w:cs="Times New Roman"/>
              </w:rPr>
              <w:t>ResearXis</w:t>
            </w:r>
            <w:proofErr w:type="spellEnd"/>
            <w:r w:rsidRPr="00D935C8">
              <w:rPr>
                <w:rFonts w:ascii="Times New Roman" w:hAnsi="Times New Roman" w:cs="Times New Roman"/>
              </w:rPr>
              <w:t xml:space="preserve">  </w:t>
            </w:r>
            <w:proofErr w:type="spellStart"/>
            <w:r w:rsidRPr="00D935C8">
              <w:rPr>
                <w:rFonts w:ascii="Times New Roman" w:hAnsi="Times New Roman" w:cs="Times New Roman"/>
              </w:rPr>
              <w:t>Pavithra</w:t>
            </w:r>
            <w:proofErr w:type="spellEnd"/>
            <w:r w:rsidRPr="00D935C8">
              <w:rPr>
                <w:rFonts w:ascii="Times New Roman" w:hAnsi="Times New Roman" w:cs="Times New Roman"/>
              </w:rPr>
              <w:t xml:space="preserve"> </w:t>
            </w:r>
            <w:proofErr w:type="spellStart"/>
            <w:r w:rsidRPr="00D935C8">
              <w:rPr>
                <w:rFonts w:ascii="Times New Roman" w:hAnsi="Times New Roman" w:cs="Times New Roman"/>
              </w:rPr>
              <w:t>Kenjige</w:t>
            </w:r>
            <w:proofErr w:type="spellEnd"/>
            <w:r w:rsidRPr="00D935C8">
              <w:rPr>
                <w:rFonts w:ascii="Times New Roman" w:hAnsi="Times New Roman" w:cs="Times New Roman"/>
              </w:rPr>
              <w:t xml:space="preserve"> </w:t>
            </w:r>
            <w:r w:rsidRPr="00D935C8">
              <w:rPr>
                <w:rFonts w:ascii="Times New Roman" w:hAnsi="Times New Roman" w:cs="Times New Roman"/>
              </w:rPr>
              <w:t>PK Technologies</w:t>
            </w:r>
            <w:r w:rsidR="008F3FB5" w:rsidRPr="00D935C8">
              <w:rPr>
                <w:rFonts w:ascii="Times New Roman" w:hAnsi="Times New Roman" w:cs="Times New Roman"/>
              </w:rPr>
              <w:t xml:space="preserve"> </w:t>
            </w:r>
            <w:r w:rsidRPr="00D935C8">
              <w:rPr>
                <w:rFonts w:ascii="Times New Roman" w:hAnsi="Times New Roman" w:cs="Times New Roman"/>
              </w:rPr>
              <w:t>Orit Levin</w:t>
            </w:r>
            <w:r w:rsidR="008F3FB5" w:rsidRPr="00D935C8">
              <w:rPr>
                <w:rFonts w:ascii="Times New Roman" w:hAnsi="Times New Roman" w:cs="Times New Roman"/>
              </w:rPr>
              <w:t xml:space="preserve"> </w:t>
            </w:r>
            <w:r w:rsidRPr="00D935C8">
              <w:rPr>
                <w:rFonts w:ascii="Times New Roman" w:hAnsi="Times New Roman" w:cs="Times New Roman"/>
              </w:rPr>
              <w:t>Microsoft  Eugene Luster  U.S. Executive Summary  The NIST Big Data Public Working Group (NBD-PWG)</w:t>
            </w:r>
            <w:r w:rsidR="008F3FB5" w:rsidRPr="00D935C8">
              <w:rPr>
                <w:rFonts w:ascii="Times New Roman" w:hAnsi="Times New Roman" w:cs="Times New Roman"/>
              </w:rPr>
              <w:t>.</w:t>
            </w:r>
            <w:r w:rsidRPr="00D935C8">
              <w:rPr>
                <w:rFonts w:ascii="Times New Roman" w:hAnsi="Times New Roman" w:cs="Times New Roman"/>
              </w:rPr>
              <w:t xml:space="preserve"> Definitions and Taxonomy Subgroup prepared</w:t>
            </w:r>
            <w:r w:rsidR="008F3FB5" w:rsidRPr="00D935C8">
              <w:rPr>
                <w:rFonts w:ascii="Times New Roman" w:hAnsi="Times New Roman" w:cs="Times New Roman"/>
              </w:rPr>
              <w:t xml:space="preserve"> </w:t>
            </w:r>
            <w:r w:rsidRPr="00D935C8">
              <w:rPr>
                <w:rFonts w:ascii="Times New Roman" w:hAnsi="Times New Roman" w:cs="Times New Roman"/>
              </w:rPr>
              <w:t>this NIST Big Data Interoperability Framework: Volume 1</w:t>
            </w:r>
            <w:r w:rsidR="008F3FB5" w:rsidRPr="00D935C8">
              <w:rPr>
                <w:rFonts w:ascii="Times New Roman" w:hAnsi="Times New Roman" w:cs="Times New Roman"/>
              </w:rPr>
              <w:t xml:space="preserve">. </w:t>
            </w:r>
            <w:r w:rsidRPr="00D935C8">
              <w:rPr>
                <w:rFonts w:ascii="Times New Roman" w:hAnsi="Times New Roman" w:cs="Times New Roman"/>
              </w:rPr>
              <w:t xml:space="preserve">Definitions to address fundamental </w:t>
            </w:r>
            <w:proofErr w:type="gramStart"/>
            <w:r w:rsidRPr="00D935C8">
              <w:rPr>
                <w:rFonts w:ascii="Times New Roman" w:hAnsi="Times New Roman" w:cs="Times New Roman"/>
              </w:rPr>
              <w:t>concepts  needed</w:t>
            </w:r>
            <w:proofErr w:type="gramEnd"/>
            <w:r w:rsidRPr="00D935C8">
              <w:rPr>
                <w:rFonts w:ascii="Times New Roman" w:hAnsi="Times New Roman" w:cs="Times New Roman"/>
              </w:rPr>
              <w:t xml:space="preserve"> to understand the new paradigm for data applications, collectively known as Big Data, and the  analytic processes collectively known as data science.</w:t>
            </w:r>
          </w:p>
          <w:p w:rsidR="00C36DC0" w:rsidRPr="00D935C8" w:rsidRDefault="003775B3" w:rsidP="008F3FB5">
            <w:pPr>
              <w:spacing w:line="360" w:lineRule="auto"/>
              <w:rPr>
                <w:rFonts w:ascii="Times New Roman" w:hAnsi="Times New Roman" w:cs="Times New Roman"/>
                <w:sz w:val="28"/>
                <w:szCs w:val="28"/>
              </w:rPr>
            </w:pPr>
            <w:proofErr w:type="gramStart"/>
            <w:r w:rsidRPr="00D935C8">
              <w:rPr>
                <w:rFonts w:ascii="Times New Roman" w:hAnsi="Times New Roman" w:cs="Times New Roman"/>
              </w:rPr>
              <w:t xml:space="preserve">To ensure that the concepts are accurate, future  NBD-PWG tasks will consist of the following: </w:t>
            </w:r>
            <w:r w:rsidR="008F3FB5" w:rsidRPr="00D935C8">
              <w:rPr>
                <w:rFonts w:ascii="Times New Roman" w:hAnsi="Times New Roman" w:cs="Times New Roman"/>
              </w:rPr>
              <w:t xml:space="preserve"> </w:t>
            </w:r>
            <w:r w:rsidRPr="00D935C8">
              <w:rPr>
                <w:rFonts w:ascii="Times New Roman" w:hAnsi="Times New Roman" w:cs="Times New Roman"/>
              </w:rPr>
              <w:t>Defining the different patterns of communications between Big Data resources to better clarify</w:t>
            </w:r>
            <w:r w:rsidR="008F3FB5" w:rsidRPr="00D935C8">
              <w:rPr>
                <w:rFonts w:ascii="Times New Roman" w:hAnsi="Times New Roman" w:cs="Times New Roman"/>
              </w:rPr>
              <w:t xml:space="preserve"> </w:t>
            </w:r>
            <w:r w:rsidRPr="00D935C8">
              <w:rPr>
                <w:rFonts w:ascii="Times New Roman" w:hAnsi="Times New Roman" w:cs="Times New Roman"/>
              </w:rPr>
              <w:t>the different approaches being taken;</w:t>
            </w:r>
            <w:r w:rsidR="008F3FB5" w:rsidRPr="00D935C8">
              <w:rPr>
                <w:rFonts w:ascii="Times New Roman" w:hAnsi="Times New Roman" w:cs="Times New Roman"/>
              </w:rPr>
              <w:t xml:space="preserve"> </w:t>
            </w:r>
            <w:r w:rsidRPr="00D935C8">
              <w:rPr>
                <w:rFonts w:ascii="Times New Roman" w:hAnsi="Times New Roman" w:cs="Times New Roman"/>
              </w:rPr>
              <w:t>taking into account the efforts of other working groups such as International  Organization for Standardization (ISO) Joint Technical Committee 1 (JTC 1) and the Transaction  Processing Performance Council; Improving the discussions of governance and data ownership;           Developing the Management section;</w:t>
            </w:r>
            <w:r w:rsidR="008F3FB5" w:rsidRPr="00D935C8">
              <w:rPr>
                <w:rFonts w:ascii="Times New Roman" w:hAnsi="Times New Roman" w:cs="Times New Roman"/>
              </w:rPr>
              <w:t xml:space="preserve"> </w:t>
            </w:r>
            <w:r w:rsidRPr="00D935C8">
              <w:rPr>
                <w:rFonts w:ascii="Times New Roman" w:hAnsi="Times New Roman" w:cs="Times New Roman"/>
              </w:rPr>
              <w:t>Developing the Security and Privacy section; and        Adding a discussion of the value of data.</w:t>
            </w:r>
            <w:proofErr w:type="gramEnd"/>
          </w:p>
        </w:tc>
      </w:tr>
      <w:tr w:rsidR="00C36DC0" w:rsidTr="00C36DC0">
        <w:tc>
          <w:tcPr>
            <w:tcW w:w="1445" w:type="dxa"/>
          </w:tcPr>
          <w:p w:rsidR="00C36DC0" w:rsidRPr="003775B3" w:rsidRDefault="003775B3" w:rsidP="00C36DC0">
            <w:pPr>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15</w:t>
            </w:r>
          </w:p>
        </w:tc>
        <w:tc>
          <w:tcPr>
            <w:tcW w:w="8517" w:type="dxa"/>
          </w:tcPr>
          <w:p w:rsidR="00C36DC0" w:rsidRPr="00D935C8" w:rsidRDefault="003775B3" w:rsidP="003775B3">
            <w:pPr>
              <w:spacing w:line="360" w:lineRule="auto"/>
              <w:rPr>
                <w:rFonts w:ascii="Times New Roman" w:hAnsi="Times New Roman" w:cs="Times New Roman"/>
              </w:rPr>
            </w:pPr>
            <w:proofErr w:type="gramStart"/>
            <w:r w:rsidRPr="00D935C8">
              <w:rPr>
                <w:rFonts w:ascii="Times New Roman" w:hAnsi="Times New Roman" w:cs="Times New Roman"/>
              </w:rPr>
              <w:t xml:space="preserve">PII disclosure issues abound  Various issues; for example, playing terrorist  podcast and illegal playback    Unknown   Privacy-preserving data analytics  Aggregate reporting to content owners  Compliance with regulations  Government access to data and    freedom of expression concerns    Data-centric security such as  identity/policy-based encryption  Policy management for access    control  Computing on the encrypted data:  searching/ filtering/ </w:t>
            </w:r>
            <w:proofErr w:type="spellStart"/>
            <w:r w:rsidRPr="00D935C8">
              <w:rPr>
                <w:rFonts w:ascii="Times New Roman" w:hAnsi="Times New Roman" w:cs="Times New Roman"/>
              </w:rPr>
              <w:t>deduplicate</w:t>
            </w:r>
            <w:proofErr w:type="spellEnd"/>
            <w:r w:rsidRPr="00D935C8">
              <w:rPr>
                <w:rFonts w:ascii="Times New Roman" w:hAnsi="Times New Roman" w:cs="Times New Roman"/>
              </w:rPr>
              <w:t xml:space="preserve">/  fully homomorphic encryption  Audits  Securing data storage and  transaction logs  Key management  Security best practices for non- relational data stores  Security against </w:t>
            </w:r>
            <w:proofErr w:type="spellStart"/>
            <w:r w:rsidRPr="00D935C8">
              <w:rPr>
                <w:rFonts w:ascii="Times New Roman" w:hAnsi="Times New Roman" w:cs="Times New Roman"/>
              </w:rPr>
              <w:t>DoS</w:t>
            </w:r>
            <w:proofErr w:type="spellEnd"/>
            <w:r w:rsidRPr="00D935C8">
              <w:rPr>
                <w:rFonts w:ascii="Times New Roman" w:hAnsi="Times New Roman" w:cs="Times New Roman"/>
              </w:rPr>
              <w:t xml:space="preserve"> attacks  Data provenance     User, playback administrator, library  maintenance, and auditor    Unknown   Audit DRM usage for royalties    Unknown     N/A  Traceability to data owners, producers,  consumers is preserved       Analytics for security intelligence  Machine intelligence for unsanctioned     Unknown    Unknown     use/access     37     NIST BIG DATA INTEROPERABILITY FRAMEWORK: VOLUME 4, SECURITY AND PRIVACY               NBDRA  Component and    Interfaces     Security and Privacy Topic     Use Case Mapping   Event detection  Forensics   Playback granularity defined  Subpoena of playback records in legal disputes  6.2  NIELSEN HOMESCAN: PROJECT APOLLO     Nielsen </w:t>
            </w:r>
            <w:proofErr w:type="spellStart"/>
            <w:r w:rsidRPr="00D935C8">
              <w:rPr>
                <w:rFonts w:ascii="Times New Roman" w:hAnsi="Times New Roman" w:cs="Times New Roman"/>
              </w:rPr>
              <w:t>Homescan</w:t>
            </w:r>
            <w:proofErr w:type="spellEnd"/>
            <w:r w:rsidRPr="00D935C8">
              <w:rPr>
                <w:rFonts w:ascii="Times New Roman" w:hAnsi="Times New Roman" w:cs="Times New Roman"/>
              </w:rPr>
              <w:t xml:space="preserve"> involves family-level retail transactions and associated media exposure using a  statistically valid national sample.</w:t>
            </w:r>
            <w:proofErr w:type="gramEnd"/>
          </w:p>
        </w:tc>
      </w:tr>
    </w:tbl>
    <w:p w:rsidR="0076790B" w:rsidRDefault="0076790B" w:rsidP="0076790B">
      <w:pPr>
        <w:spacing w:line="360" w:lineRule="auto"/>
        <w:rPr>
          <w:rFonts w:ascii="Times New Roman" w:hAnsi="Times New Roman" w:cs="Times New Roman"/>
          <w:b/>
          <w:sz w:val="28"/>
          <w:szCs w:val="28"/>
        </w:rPr>
      </w:pPr>
    </w:p>
    <w:p w:rsidR="0076790B" w:rsidRDefault="0076790B" w:rsidP="00C36DC0">
      <w:pPr>
        <w:spacing w:line="360" w:lineRule="auto"/>
        <w:jc w:val="center"/>
        <w:rPr>
          <w:rFonts w:ascii="Times New Roman" w:hAnsi="Times New Roman" w:cs="Times New Roman"/>
          <w:b/>
          <w:sz w:val="28"/>
          <w:szCs w:val="28"/>
        </w:rPr>
      </w:pPr>
    </w:p>
    <w:p w:rsidR="0076790B" w:rsidRDefault="0076790B" w:rsidP="0076790B">
      <w:pPr>
        <w:pStyle w:val="4"/>
        <w:shd w:val="clear" w:color="auto" w:fill="FFFFFF"/>
        <w:spacing w:before="240" w:beforeAutospacing="0" w:after="0" w:afterAutospacing="0"/>
        <w:jc w:val="center"/>
        <w:rPr>
          <w:color w:val="000000"/>
          <w:sz w:val="28"/>
          <w:szCs w:val="28"/>
        </w:rPr>
      </w:pPr>
      <w:r w:rsidRPr="0076790B">
        <w:rPr>
          <w:color w:val="000000"/>
          <w:sz w:val="28"/>
          <w:szCs w:val="28"/>
        </w:rPr>
        <w:lastRenderedPageBreak/>
        <w:t xml:space="preserve">Summaries by algorithms: LSA, </w:t>
      </w:r>
      <w:proofErr w:type="spellStart"/>
      <w:r w:rsidRPr="0076790B">
        <w:rPr>
          <w:color w:val="000000"/>
          <w:sz w:val="28"/>
          <w:szCs w:val="28"/>
        </w:rPr>
        <w:t>Kullback</w:t>
      </w:r>
      <w:proofErr w:type="spellEnd"/>
      <w:r w:rsidRPr="0076790B">
        <w:rPr>
          <w:color w:val="000000"/>
          <w:sz w:val="28"/>
          <w:szCs w:val="28"/>
        </w:rPr>
        <w:t>–</w:t>
      </w:r>
      <w:proofErr w:type="spellStart"/>
      <w:r w:rsidRPr="0076790B">
        <w:rPr>
          <w:color w:val="000000"/>
          <w:sz w:val="28"/>
          <w:szCs w:val="28"/>
        </w:rPr>
        <w:t>Leibler</w:t>
      </w:r>
      <w:proofErr w:type="spellEnd"/>
      <w:r w:rsidRPr="0076790B">
        <w:rPr>
          <w:color w:val="000000"/>
          <w:sz w:val="28"/>
          <w:szCs w:val="28"/>
        </w:rPr>
        <w:t xml:space="preserve">, </w:t>
      </w:r>
      <w:proofErr w:type="spellStart"/>
      <w:r w:rsidRPr="0076790B">
        <w:rPr>
          <w:color w:val="000000"/>
          <w:sz w:val="28"/>
          <w:szCs w:val="28"/>
        </w:rPr>
        <w:t>LexRank</w:t>
      </w:r>
      <w:proofErr w:type="spellEnd"/>
      <w:r>
        <w:rPr>
          <w:color w:val="000000"/>
          <w:sz w:val="28"/>
          <w:szCs w:val="28"/>
        </w:rPr>
        <w:t>.</w:t>
      </w:r>
    </w:p>
    <w:p w:rsidR="0076790B" w:rsidRDefault="0076790B" w:rsidP="0076790B">
      <w:pPr>
        <w:pStyle w:val="4"/>
        <w:shd w:val="clear" w:color="auto" w:fill="FFFFFF"/>
        <w:spacing w:before="240" w:beforeAutospacing="0" w:after="0" w:afterAutospacing="0"/>
        <w:jc w:val="center"/>
        <w:rPr>
          <w:color w:val="000000"/>
          <w:sz w:val="28"/>
          <w:szCs w:val="28"/>
        </w:rPr>
      </w:pPr>
    </w:p>
    <w:tbl>
      <w:tblPr>
        <w:tblStyle w:val="a3"/>
        <w:tblW w:w="0" w:type="auto"/>
        <w:tblLook w:val="04A0" w:firstRow="1" w:lastRow="0" w:firstColumn="1" w:lastColumn="0" w:noHBand="0" w:noVBand="1"/>
      </w:tblPr>
      <w:tblGrid>
        <w:gridCol w:w="1696"/>
        <w:gridCol w:w="8266"/>
      </w:tblGrid>
      <w:tr w:rsidR="00D935C8" w:rsidTr="00D935C8">
        <w:tc>
          <w:tcPr>
            <w:tcW w:w="1696" w:type="dxa"/>
          </w:tcPr>
          <w:p w:rsidR="00D935C8" w:rsidRPr="00D935C8" w:rsidRDefault="00D935C8" w:rsidP="0076790B">
            <w:pPr>
              <w:pStyle w:val="4"/>
              <w:spacing w:before="240" w:beforeAutospacing="0" w:after="0" w:afterAutospacing="0"/>
              <w:jc w:val="center"/>
              <w:outlineLvl w:val="3"/>
              <w:rPr>
                <w:color w:val="000000"/>
                <w:sz w:val="28"/>
                <w:szCs w:val="28"/>
              </w:rPr>
            </w:pPr>
            <w:r w:rsidRPr="00D935C8">
              <w:rPr>
                <w:sz w:val="28"/>
                <w:szCs w:val="28"/>
              </w:rPr>
              <w:t>Document ID</w:t>
            </w:r>
          </w:p>
        </w:tc>
        <w:tc>
          <w:tcPr>
            <w:tcW w:w="8266" w:type="dxa"/>
          </w:tcPr>
          <w:p w:rsidR="00D935C8" w:rsidRDefault="00D935C8" w:rsidP="0076790B">
            <w:pPr>
              <w:pStyle w:val="4"/>
              <w:spacing w:before="240" w:beforeAutospacing="0" w:after="0" w:afterAutospacing="0"/>
              <w:jc w:val="center"/>
              <w:outlineLvl w:val="3"/>
              <w:rPr>
                <w:color w:val="000000"/>
                <w:sz w:val="28"/>
                <w:szCs w:val="28"/>
              </w:rPr>
            </w:pPr>
            <w:r>
              <w:rPr>
                <w:color w:val="000000"/>
                <w:sz w:val="28"/>
                <w:szCs w:val="28"/>
              </w:rPr>
              <w:t>Summary</w:t>
            </w:r>
          </w:p>
        </w:tc>
      </w:tr>
      <w:tr w:rsidR="00D935C8" w:rsidTr="00D935C8">
        <w:tc>
          <w:tcPr>
            <w:tcW w:w="1696" w:type="dxa"/>
          </w:tcPr>
          <w:p w:rsidR="00D935C8" w:rsidRDefault="00D935C8" w:rsidP="0076790B">
            <w:pPr>
              <w:pStyle w:val="4"/>
              <w:spacing w:before="240" w:beforeAutospacing="0" w:after="0" w:afterAutospacing="0"/>
              <w:jc w:val="center"/>
              <w:outlineLvl w:val="3"/>
              <w:rPr>
                <w:color w:val="000000"/>
                <w:sz w:val="28"/>
                <w:szCs w:val="28"/>
              </w:rPr>
            </w:pPr>
            <w:r>
              <w:rPr>
                <w:color w:val="000000"/>
                <w:sz w:val="28"/>
                <w:szCs w:val="28"/>
              </w:rPr>
              <w:t>0</w:t>
            </w:r>
          </w:p>
        </w:tc>
        <w:tc>
          <w:tcPr>
            <w:tcW w:w="8266" w:type="dxa"/>
          </w:tcPr>
          <w:p w:rsidR="00D935C8" w:rsidRDefault="00D935C8" w:rsidP="00D935C8">
            <w:pPr>
              <w:pStyle w:val="4"/>
              <w:spacing w:before="240" w:beforeAutospacing="0" w:after="0" w:afterAutospacing="0"/>
              <w:outlineLvl w:val="3"/>
              <w:rPr>
                <w:color w:val="000000"/>
                <w:sz w:val="22"/>
                <w:szCs w:val="22"/>
                <w:u w:val="single"/>
              </w:rPr>
            </w:pPr>
            <w:r w:rsidRPr="00D935C8">
              <w:rPr>
                <w:color w:val="000000"/>
                <w:sz w:val="22"/>
                <w:szCs w:val="22"/>
                <w:u w:val="single"/>
              </w:rPr>
              <w:t>LSA algorithm:</w:t>
            </w:r>
          </w:p>
          <w:p w:rsidR="00D935C8" w:rsidRPr="00FF5927" w:rsidRDefault="00D935C8" w:rsidP="00FF5927">
            <w:pPr>
              <w:pStyle w:val="HTML"/>
              <w:shd w:val="clear" w:color="auto" w:fill="FFFFFF"/>
              <w:wordWrap w:val="0"/>
              <w:spacing w:line="360" w:lineRule="auto"/>
              <w:textAlignment w:val="baseline"/>
              <w:rPr>
                <w:rFonts w:ascii="Times New Roman" w:hAnsi="Times New Roman" w:cs="Times New Roman"/>
                <w:color w:val="000000"/>
                <w:sz w:val="22"/>
                <w:szCs w:val="22"/>
              </w:rPr>
            </w:pPr>
            <w:r w:rsidRPr="00FF5927">
              <w:rPr>
                <w:rFonts w:ascii="Times New Roman" w:hAnsi="Times New Roman" w:cs="Times New Roman"/>
                <w:color w:val="000000"/>
                <w:sz w:val="22"/>
                <w:szCs w:val="22"/>
              </w:rPr>
              <w:t>For  example,  Big  Data  analytics  can  be  employed  to  analyze  financial  transactions,  log  files,  and  network  traffic  to  identify  anomalies  and  suspicious  activities, and to correlate multiple sources of information into a coherent view.</w:t>
            </w:r>
          </w:p>
          <w:p w:rsidR="00D935C8" w:rsidRPr="00FF5927" w:rsidRDefault="00D935C8" w:rsidP="00FF5927">
            <w:pPr>
              <w:pStyle w:val="HTML"/>
              <w:shd w:val="clear" w:color="auto" w:fill="FFFFFF"/>
              <w:wordWrap w:val="0"/>
              <w:spacing w:line="360" w:lineRule="auto"/>
              <w:textAlignment w:val="baseline"/>
              <w:rPr>
                <w:rFonts w:ascii="Times New Roman" w:hAnsi="Times New Roman" w:cs="Times New Roman"/>
                <w:color w:val="000000"/>
                <w:sz w:val="22"/>
                <w:szCs w:val="22"/>
              </w:rPr>
            </w:pPr>
            <w:r w:rsidRPr="00FF5927">
              <w:rPr>
                <w:rFonts w:ascii="Times New Roman" w:hAnsi="Times New Roman" w:cs="Times New Roman"/>
                <w:color w:val="000000"/>
                <w:sz w:val="22"/>
                <w:szCs w:val="22"/>
              </w:rPr>
              <w:t>The  human  analyst  is  given  the  flexibility  of  combining  multiple  sensors  according  to  known  attack  patterns  (e.g.,  command-and-control  communications  followed  by  lateral  movement) to look for abnormal events that may warrant investigation or to generate behavioral reports of a  given users activities across time.</w:t>
            </w:r>
          </w:p>
          <w:p w:rsidR="00D935C8" w:rsidRPr="00FF5927" w:rsidRDefault="00D935C8" w:rsidP="00FF5927">
            <w:pPr>
              <w:pStyle w:val="HTML"/>
              <w:shd w:val="clear" w:color="auto" w:fill="FFFFFF"/>
              <w:wordWrap w:val="0"/>
              <w:spacing w:line="360" w:lineRule="auto"/>
              <w:textAlignment w:val="baseline"/>
              <w:rPr>
                <w:rFonts w:ascii="Times New Roman" w:hAnsi="Times New Roman" w:cs="Times New Roman"/>
                <w:color w:val="000000"/>
                <w:sz w:val="22"/>
                <w:szCs w:val="22"/>
              </w:rPr>
            </w:pPr>
            <w:r w:rsidRPr="00FF5927">
              <w:rPr>
                <w:rFonts w:ascii="Times New Roman" w:hAnsi="Times New Roman" w:cs="Times New Roman"/>
                <w:color w:val="000000"/>
                <w:sz w:val="22"/>
                <w:szCs w:val="22"/>
              </w:rPr>
              <w:t xml:space="preserve">By using a MapReduce implementation, an </w:t>
            </w:r>
            <w:proofErr w:type="gramStart"/>
            <w:r w:rsidRPr="00FF5927">
              <w:rPr>
                <w:rFonts w:ascii="Times New Roman" w:hAnsi="Times New Roman" w:cs="Times New Roman"/>
                <w:color w:val="000000"/>
                <w:sz w:val="22"/>
                <w:szCs w:val="22"/>
              </w:rPr>
              <w:t>APT  detection</w:t>
            </w:r>
            <w:proofErr w:type="gramEnd"/>
            <w:r w:rsidRPr="00FF5927">
              <w:rPr>
                <w:rFonts w:ascii="Times New Roman" w:hAnsi="Times New Roman" w:cs="Times New Roman"/>
                <w:color w:val="000000"/>
                <w:sz w:val="22"/>
                <w:szCs w:val="22"/>
              </w:rPr>
              <w:t xml:space="preserve"> system has the possibility to more efficiently handle highly unstructured data with arbitrary formats  that are captured by many types of sensors (e.g., Syslog, IDS, Firewall, </w:t>
            </w:r>
            <w:proofErr w:type="spellStart"/>
            <w:r w:rsidRPr="00FF5927">
              <w:rPr>
                <w:rFonts w:ascii="Times New Roman" w:hAnsi="Times New Roman" w:cs="Times New Roman"/>
                <w:color w:val="000000"/>
                <w:sz w:val="22"/>
                <w:szCs w:val="22"/>
              </w:rPr>
              <w:t>NetFlow</w:t>
            </w:r>
            <w:proofErr w:type="spellEnd"/>
            <w:r w:rsidRPr="00FF5927">
              <w:rPr>
                <w:rFonts w:ascii="Times New Roman" w:hAnsi="Times New Roman" w:cs="Times New Roman"/>
                <w:color w:val="000000"/>
                <w:sz w:val="22"/>
                <w:szCs w:val="22"/>
              </w:rPr>
              <w:t>, and DNS) over long periods of  time.</w:t>
            </w:r>
          </w:p>
          <w:p w:rsidR="00D935C8" w:rsidRPr="00FF5927" w:rsidRDefault="00D935C8" w:rsidP="00FF5927">
            <w:pPr>
              <w:pStyle w:val="HTML"/>
              <w:shd w:val="clear" w:color="auto" w:fill="FFFFFF"/>
              <w:wordWrap w:val="0"/>
              <w:spacing w:line="360" w:lineRule="auto"/>
              <w:textAlignment w:val="baseline"/>
              <w:rPr>
                <w:rFonts w:ascii="Times New Roman" w:hAnsi="Times New Roman" w:cs="Times New Roman"/>
                <w:color w:val="000000"/>
                <w:sz w:val="22"/>
                <w:szCs w:val="22"/>
              </w:rPr>
            </w:pPr>
          </w:p>
          <w:p w:rsidR="00D935C8" w:rsidRPr="00FF5927" w:rsidRDefault="00D935C8" w:rsidP="00FF5927">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proofErr w:type="spellStart"/>
            <w:r w:rsidRPr="00FF5927">
              <w:rPr>
                <w:rFonts w:ascii="Times New Roman" w:hAnsi="Times New Roman" w:cs="Times New Roman"/>
                <w:b/>
                <w:color w:val="000000"/>
                <w:sz w:val="22"/>
                <w:szCs w:val="22"/>
                <w:u w:val="single"/>
              </w:rPr>
              <w:t>Kullback</w:t>
            </w:r>
            <w:proofErr w:type="spellEnd"/>
            <w:r w:rsidRPr="00FF5927">
              <w:rPr>
                <w:rFonts w:ascii="Times New Roman" w:hAnsi="Times New Roman" w:cs="Times New Roman"/>
                <w:b/>
                <w:color w:val="000000"/>
                <w:sz w:val="22"/>
                <w:szCs w:val="22"/>
                <w:u w:val="single"/>
              </w:rPr>
              <w:t>–</w:t>
            </w:r>
            <w:proofErr w:type="spellStart"/>
            <w:r w:rsidRPr="00FF5927">
              <w:rPr>
                <w:rFonts w:ascii="Times New Roman" w:hAnsi="Times New Roman" w:cs="Times New Roman"/>
                <w:b/>
                <w:color w:val="000000"/>
                <w:sz w:val="22"/>
                <w:szCs w:val="22"/>
                <w:u w:val="single"/>
              </w:rPr>
              <w:t>Leibler</w:t>
            </w:r>
            <w:proofErr w:type="spellEnd"/>
            <w:r w:rsidRPr="00FF5927">
              <w:rPr>
                <w:rFonts w:ascii="Times New Roman" w:hAnsi="Times New Roman" w:cs="Times New Roman"/>
                <w:b/>
                <w:color w:val="000000"/>
                <w:sz w:val="22"/>
                <w:szCs w:val="22"/>
                <w:u w:val="single"/>
              </w:rPr>
              <w:t xml:space="preserve"> algorithm</w:t>
            </w:r>
            <w:r w:rsidR="00FF5927">
              <w:rPr>
                <w:rFonts w:ascii="Times New Roman" w:hAnsi="Times New Roman" w:cs="Times New Roman"/>
                <w:b/>
                <w:color w:val="000000"/>
                <w:sz w:val="22"/>
                <w:szCs w:val="22"/>
                <w:u w:val="single"/>
              </w:rPr>
              <w:t>:</w:t>
            </w:r>
          </w:p>
          <w:p w:rsidR="00D935C8" w:rsidRPr="00FF5927" w:rsidRDefault="00D935C8" w:rsidP="00FF5927">
            <w:pPr>
              <w:pStyle w:val="HTML"/>
              <w:shd w:val="clear" w:color="auto" w:fill="FFFFFF"/>
              <w:wordWrap w:val="0"/>
              <w:spacing w:line="360" w:lineRule="auto"/>
              <w:textAlignment w:val="baseline"/>
              <w:rPr>
                <w:rFonts w:ascii="Times New Roman" w:hAnsi="Times New Roman" w:cs="Times New Roman"/>
                <w:color w:val="000000"/>
                <w:sz w:val="22"/>
                <w:szCs w:val="22"/>
              </w:rPr>
            </w:pPr>
            <w:r w:rsidRPr="00FF5927">
              <w:rPr>
                <w:rFonts w:ascii="Times New Roman" w:hAnsi="Times New Roman" w:cs="Times New Roman"/>
                <w:color w:val="000000"/>
                <w:sz w:val="22"/>
                <w:szCs w:val="22"/>
              </w:rPr>
              <w:t xml:space="preserve">Big Data Working Group   Big Data Analytics </w:t>
            </w:r>
            <w:proofErr w:type="gramStart"/>
            <w:r w:rsidRPr="00FF5927">
              <w:rPr>
                <w:rFonts w:ascii="Times New Roman" w:hAnsi="Times New Roman" w:cs="Times New Roman"/>
                <w:color w:val="000000"/>
                <w:sz w:val="22"/>
                <w:szCs w:val="22"/>
              </w:rPr>
              <w:t>for  Security</w:t>
            </w:r>
            <w:proofErr w:type="gramEnd"/>
            <w:r w:rsidRPr="00FF5927">
              <w:rPr>
                <w:rFonts w:ascii="Times New Roman" w:hAnsi="Times New Roman" w:cs="Times New Roman"/>
                <w:color w:val="000000"/>
                <w:sz w:val="22"/>
                <w:szCs w:val="22"/>
              </w:rPr>
              <w:t xml:space="preserve"> Intelligence   September 2013   CLOUD SECURITY ALLIANCE Big Data Analytics for Security Intelligence   v                                                                   2013 Cloud Security Alliance  All Rights Reserved   All rights reserved.</w:t>
            </w:r>
          </w:p>
          <w:p w:rsidR="00D935C8" w:rsidRPr="00FF5927" w:rsidRDefault="00D935C8" w:rsidP="00FF5927">
            <w:pPr>
              <w:pStyle w:val="HTML"/>
              <w:shd w:val="clear" w:color="auto" w:fill="FFFFFF"/>
              <w:wordWrap w:val="0"/>
              <w:spacing w:line="360" w:lineRule="auto"/>
              <w:textAlignment w:val="baseline"/>
              <w:rPr>
                <w:rFonts w:ascii="Times New Roman" w:hAnsi="Times New Roman" w:cs="Times New Roman"/>
                <w:color w:val="000000"/>
                <w:sz w:val="22"/>
                <w:szCs w:val="22"/>
              </w:rPr>
            </w:pPr>
            <w:r w:rsidRPr="00FF5927">
              <w:rPr>
                <w:rFonts w:ascii="Times New Roman" w:hAnsi="Times New Roman" w:cs="Times New Roman"/>
                <w:color w:val="000000"/>
                <w:sz w:val="22"/>
                <w:szCs w:val="22"/>
              </w:rPr>
              <w:t>Big Data differentiators     The  term  Big  Data  refers  to  large-scale  information  management  and  analysis  technologies  that  exceed  the  capability of traditional data processing technologies.1 Big Data is differentiated from traditional technologies in  three ways: the amount of data (volume), the rate of data generation and transmission (velocity), and the types  of structured and unstructured data (variety) (Laney, 2001) (Figure 1).</w:t>
            </w:r>
          </w:p>
          <w:p w:rsidR="00D935C8" w:rsidRPr="00FF5927" w:rsidRDefault="00D935C8" w:rsidP="00FF5927">
            <w:pPr>
              <w:pStyle w:val="HTML"/>
              <w:shd w:val="clear" w:color="auto" w:fill="FFFFFF"/>
              <w:wordWrap w:val="0"/>
              <w:spacing w:line="360" w:lineRule="auto"/>
              <w:textAlignment w:val="baseline"/>
              <w:rPr>
                <w:rFonts w:ascii="Times New Roman" w:hAnsi="Times New Roman" w:cs="Times New Roman"/>
                <w:color w:val="000000"/>
                <w:sz w:val="22"/>
                <w:szCs w:val="22"/>
              </w:rPr>
            </w:pPr>
            <w:proofErr w:type="gramStart"/>
            <w:r w:rsidRPr="00FF5927">
              <w:rPr>
                <w:rFonts w:ascii="Times New Roman" w:hAnsi="Times New Roman" w:cs="Times New Roman"/>
                <w:color w:val="000000"/>
                <w:sz w:val="22"/>
                <w:szCs w:val="22"/>
              </w:rPr>
              <w:t>Experiments on a 2 billion HTTP request data  set collected at a large enterprise, a 1 billion DNS request data set collected at an ISP, and a 35 billion network  intrusion detection system alert data set collected from over 900 enterprises worldwide showed that high true  positive rates and low false positive rates can be achieved with minimal ground truth information (that is, having  limited data labeled as normal events or attack events used to train anomaly detectors).</w:t>
            </w:r>
            <w:proofErr w:type="gramEnd"/>
          </w:p>
          <w:p w:rsidR="00D935C8" w:rsidRDefault="00D935C8" w:rsidP="00FF5927">
            <w:pPr>
              <w:pStyle w:val="HTML"/>
              <w:shd w:val="clear" w:color="auto" w:fill="FFFFFF"/>
              <w:wordWrap w:val="0"/>
              <w:spacing w:line="360" w:lineRule="auto"/>
              <w:textAlignment w:val="baseline"/>
              <w:rPr>
                <w:rFonts w:ascii="Times New Roman" w:hAnsi="Times New Roman" w:cs="Times New Roman"/>
                <w:color w:val="000000"/>
                <w:sz w:val="22"/>
                <w:szCs w:val="22"/>
              </w:rPr>
            </w:pPr>
          </w:p>
          <w:p w:rsidR="00FF5927" w:rsidRPr="00FF5927" w:rsidRDefault="00FF5927" w:rsidP="00FF5927">
            <w:pPr>
              <w:pStyle w:val="HTML"/>
              <w:shd w:val="clear" w:color="auto" w:fill="FFFFFF"/>
              <w:wordWrap w:val="0"/>
              <w:spacing w:line="360" w:lineRule="auto"/>
              <w:textAlignment w:val="baseline"/>
              <w:rPr>
                <w:rFonts w:ascii="Times New Roman" w:hAnsi="Times New Roman" w:cs="Times New Roman"/>
                <w:color w:val="000000"/>
                <w:sz w:val="22"/>
                <w:szCs w:val="22"/>
              </w:rPr>
            </w:pPr>
          </w:p>
          <w:p w:rsidR="00D935C8" w:rsidRPr="00FF5927" w:rsidRDefault="00D935C8" w:rsidP="00FF5927">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proofErr w:type="spellStart"/>
            <w:r w:rsidRPr="00FF5927">
              <w:rPr>
                <w:rFonts w:ascii="Times New Roman" w:hAnsi="Times New Roman" w:cs="Times New Roman"/>
                <w:b/>
                <w:color w:val="000000"/>
                <w:sz w:val="22"/>
                <w:szCs w:val="22"/>
                <w:u w:val="single"/>
              </w:rPr>
              <w:lastRenderedPageBreak/>
              <w:t>LexRank</w:t>
            </w:r>
            <w:proofErr w:type="spellEnd"/>
            <w:r w:rsidRPr="00FF5927">
              <w:rPr>
                <w:rFonts w:ascii="Times New Roman" w:hAnsi="Times New Roman" w:cs="Times New Roman"/>
                <w:b/>
                <w:color w:val="000000"/>
                <w:sz w:val="22"/>
                <w:szCs w:val="22"/>
                <w:u w:val="single"/>
              </w:rPr>
              <w:t xml:space="preserve"> algorithm</w:t>
            </w:r>
            <w:r w:rsidR="00FF5927" w:rsidRPr="00FF5927">
              <w:rPr>
                <w:rFonts w:ascii="Times New Roman" w:hAnsi="Times New Roman" w:cs="Times New Roman"/>
                <w:b/>
                <w:color w:val="000000"/>
                <w:sz w:val="22"/>
                <w:szCs w:val="22"/>
                <w:u w:val="single"/>
              </w:rPr>
              <w:t>:</w:t>
            </w:r>
          </w:p>
          <w:p w:rsidR="00D935C8" w:rsidRPr="00FF5927" w:rsidRDefault="00FF5927" w:rsidP="00FF5927">
            <w:pPr>
              <w:pStyle w:val="HTML"/>
              <w:shd w:val="clear" w:color="auto" w:fill="FFFFFF"/>
              <w:wordWrap w:val="0"/>
              <w:spacing w:line="360" w:lineRule="auto"/>
              <w:textAlignment w:val="baseline"/>
              <w:rPr>
                <w:rFonts w:ascii="Times New Roman" w:hAnsi="Times New Roman" w:cs="Times New Roman"/>
                <w:color w:val="000000"/>
                <w:sz w:val="22"/>
                <w:szCs w:val="22"/>
              </w:rPr>
            </w:pPr>
            <w:r w:rsidRPr="00FF5927">
              <w:rPr>
                <w:rFonts w:ascii="Times New Roman" w:hAnsi="Times New Roman" w:cs="Times New Roman"/>
                <w:color w:val="000000"/>
                <w:sz w:val="22"/>
                <w:szCs w:val="22"/>
              </w:rPr>
              <w:t xml:space="preserve">Big Data Analytics for Security Intelligence   Analyzing logs, network packets, and system events for forensics and intrusion detection has traditionally been </w:t>
            </w:r>
            <w:proofErr w:type="gramStart"/>
            <w:r w:rsidRPr="00FF5927">
              <w:rPr>
                <w:rFonts w:ascii="Times New Roman" w:hAnsi="Times New Roman" w:cs="Times New Roman"/>
                <w:color w:val="000000"/>
                <w:sz w:val="22"/>
                <w:szCs w:val="22"/>
              </w:rPr>
              <w:t>a  significant</w:t>
            </w:r>
            <w:proofErr w:type="gramEnd"/>
            <w:r w:rsidRPr="00FF5927">
              <w:rPr>
                <w:rFonts w:ascii="Times New Roman" w:hAnsi="Times New Roman" w:cs="Times New Roman"/>
                <w:color w:val="000000"/>
                <w:sz w:val="22"/>
                <w:szCs w:val="22"/>
              </w:rPr>
              <w:t xml:space="preserve"> problem; however, traditional technologies fail to provide the tools to support long-term, large-scale  </w:t>
            </w:r>
            <w:r>
              <w:rPr>
                <w:rFonts w:ascii="Times New Roman" w:hAnsi="Times New Roman" w:cs="Times New Roman"/>
                <w:color w:val="000000"/>
                <w:sz w:val="22"/>
                <w:szCs w:val="22"/>
              </w:rPr>
              <w:t xml:space="preserve">analytics for several reasons: </w:t>
            </w:r>
            <w:r w:rsidRPr="00FF5927">
              <w:rPr>
                <w:rFonts w:ascii="Times New Roman" w:hAnsi="Times New Roman" w:cs="Times New Roman"/>
                <w:color w:val="000000"/>
                <w:sz w:val="22"/>
                <w:szCs w:val="22"/>
              </w:rPr>
              <w:t xml:space="preserve">Big Data Analytics for Security Intelligence. The  security  data  warehouse  driving  this  implementation  not  only  enables  users  to  mine  meaningful  security  information from sources such as firewalls and security devices, but also from website traffic, business processes  and other day-to-day transactions. This incorporation of unstructured data and multiple disparate data sets </w:t>
            </w:r>
            <w:proofErr w:type="gramStart"/>
            <w:r w:rsidRPr="00FF5927">
              <w:rPr>
                <w:rFonts w:ascii="Times New Roman" w:hAnsi="Times New Roman" w:cs="Times New Roman"/>
                <w:color w:val="000000"/>
                <w:sz w:val="22"/>
                <w:szCs w:val="22"/>
              </w:rPr>
              <w:t>into  a</w:t>
            </w:r>
            <w:proofErr w:type="gramEnd"/>
            <w:r w:rsidRPr="00FF5927">
              <w:rPr>
                <w:rFonts w:ascii="Times New Roman" w:hAnsi="Times New Roman" w:cs="Times New Roman"/>
                <w:color w:val="000000"/>
                <w:sz w:val="22"/>
                <w:szCs w:val="22"/>
              </w:rPr>
              <w:t xml:space="preserve"> single analytical framework is one of</w:t>
            </w:r>
            <w:r>
              <w:rPr>
                <w:rFonts w:ascii="Times New Roman" w:hAnsi="Times New Roman" w:cs="Times New Roman"/>
                <w:color w:val="000000"/>
                <w:sz w:val="22"/>
                <w:szCs w:val="22"/>
              </w:rPr>
              <w:t xml:space="preserve"> the main promises of Big Data. </w:t>
            </w:r>
            <w:r w:rsidRPr="00FF5927">
              <w:rPr>
                <w:rFonts w:ascii="Times New Roman" w:hAnsi="Times New Roman" w:cs="Times New Roman"/>
                <w:color w:val="000000"/>
                <w:sz w:val="22"/>
                <w:szCs w:val="22"/>
              </w:rPr>
              <w:t>Big Data Analytics for Security Intelligence. The WINE Platform for Experimenting with Big   Data Analytics in Security   The Worldwide Intelligence Network Environment (WINE) provides a platform for conducting data analysis at scale,  using  field  data  collected  at  Symantec  (e.g.,  anti-virus  telemetry  and  file  downloads),  and  promotes  rigorous  experimental methods (</w:t>
            </w:r>
            <w:proofErr w:type="spellStart"/>
            <w:r w:rsidRPr="00FF5927">
              <w:rPr>
                <w:rFonts w:ascii="Times New Roman" w:hAnsi="Times New Roman" w:cs="Times New Roman"/>
                <w:color w:val="000000"/>
                <w:sz w:val="22"/>
                <w:szCs w:val="22"/>
              </w:rPr>
              <w:t>Dumitras</w:t>
            </w:r>
            <w:proofErr w:type="spellEnd"/>
            <w:r w:rsidRPr="00FF5927">
              <w:rPr>
                <w:rFonts w:ascii="Times New Roman" w:hAnsi="Times New Roman" w:cs="Times New Roman"/>
                <w:color w:val="000000"/>
                <w:sz w:val="22"/>
                <w:szCs w:val="22"/>
              </w:rPr>
              <w:t xml:space="preserve"> &amp; </w:t>
            </w:r>
            <w:proofErr w:type="spellStart"/>
            <w:r w:rsidRPr="00FF5927">
              <w:rPr>
                <w:rFonts w:ascii="Times New Roman" w:hAnsi="Times New Roman" w:cs="Times New Roman"/>
                <w:color w:val="000000"/>
                <w:sz w:val="22"/>
                <w:szCs w:val="22"/>
              </w:rPr>
              <w:t>Shoue</w:t>
            </w:r>
            <w:proofErr w:type="spellEnd"/>
            <w:r w:rsidRPr="00FF5927">
              <w:rPr>
                <w:rFonts w:ascii="Times New Roman" w:hAnsi="Times New Roman" w:cs="Times New Roman"/>
                <w:color w:val="000000"/>
                <w:sz w:val="22"/>
                <w:szCs w:val="22"/>
              </w:rPr>
              <w:t>, 2011).</w:t>
            </w:r>
          </w:p>
          <w:p w:rsidR="00D935C8" w:rsidRPr="00D935C8" w:rsidRDefault="00D935C8" w:rsidP="00D935C8">
            <w:pPr>
              <w:pStyle w:val="4"/>
              <w:spacing w:before="240" w:beforeAutospacing="0" w:after="0" w:afterAutospacing="0"/>
              <w:outlineLvl w:val="3"/>
              <w:rPr>
                <w:color w:val="000000"/>
                <w:sz w:val="22"/>
                <w:szCs w:val="22"/>
                <w:u w:val="single"/>
              </w:rPr>
            </w:pPr>
          </w:p>
        </w:tc>
      </w:tr>
      <w:tr w:rsidR="00D935C8" w:rsidTr="00D935C8">
        <w:tc>
          <w:tcPr>
            <w:tcW w:w="1696" w:type="dxa"/>
          </w:tcPr>
          <w:p w:rsidR="00D935C8" w:rsidRDefault="00D935C8" w:rsidP="0076790B">
            <w:pPr>
              <w:pStyle w:val="4"/>
              <w:spacing w:before="240" w:beforeAutospacing="0" w:after="0" w:afterAutospacing="0"/>
              <w:jc w:val="center"/>
              <w:outlineLvl w:val="3"/>
              <w:rPr>
                <w:color w:val="000000"/>
                <w:sz w:val="28"/>
                <w:szCs w:val="28"/>
              </w:rPr>
            </w:pPr>
            <w:r>
              <w:rPr>
                <w:color w:val="000000"/>
                <w:sz w:val="28"/>
                <w:szCs w:val="28"/>
              </w:rPr>
              <w:lastRenderedPageBreak/>
              <w:t>4</w:t>
            </w:r>
          </w:p>
        </w:tc>
        <w:tc>
          <w:tcPr>
            <w:tcW w:w="8266" w:type="dxa"/>
          </w:tcPr>
          <w:p w:rsidR="0050346E" w:rsidRDefault="0050346E" w:rsidP="0050346E">
            <w:pPr>
              <w:pStyle w:val="4"/>
              <w:spacing w:before="240" w:beforeAutospacing="0" w:after="0" w:afterAutospacing="0"/>
              <w:outlineLvl w:val="3"/>
              <w:rPr>
                <w:color w:val="000000"/>
                <w:sz w:val="22"/>
                <w:szCs w:val="22"/>
                <w:u w:val="single"/>
              </w:rPr>
            </w:pPr>
            <w:r w:rsidRPr="00D935C8">
              <w:rPr>
                <w:color w:val="000000"/>
                <w:sz w:val="22"/>
                <w:szCs w:val="22"/>
                <w:u w:val="single"/>
              </w:rPr>
              <w:t>LSA algorithm:</w:t>
            </w:r>
          </w:p>
          <w:p w:rsidR="0050346E" w:rsidRPr="00FF5927" w:rsidRDefault="0050346E" w:rsidP="0050346E">
            <w:pPr>
              <w:pStyle w:val="HTML"/>
              <w:shd w:val="clear" w:color="auto" w:fill="FFFFFF"/>
              <w:wordWrap w:val="0"/>
              <w:spacing w:line="360" w:lineRule="auto"/>
              <w:textAlignment w:val="baseline"/>
              <w:rPr>
                <w:rFonts w:ascii="Times New Roman" w:hAnsi="Times New Roman" w:cs="Times New Roman"/>
                <w:color w:val="000000"/>
                <w:sz w:val="22"/>
                <w:szCs w:val="22"/>
              </w:rPr>
            </w:pPr>
            <w:r w:rsidRPr="0050346E">
              <w:rPr>
                <w:rFonts w:ascii="Times New Roman" w:hAnsi="Times New Roman" w:cs="Times New Roman"/>
                <w:color w:val="000000"/>
                <w:sz w:val="22"/>
                <w:szCs w:val="22"/>
              </w:rPr>
              <w:t xml:space="preserve">Another benefit is the ability to develop applications on dedicated resource pools in a hybrid </w:t>
            </w:r>
            <w:proofErr w:type="gramStart"/>
            <w:r w:rsidRPr="0050346E">
              <w:rPr>
                <w:rFonts w:ascii="Times New Roman" w:hAnsi="Times New Roman" w:cs="Times New Roman"/>
                <w:color w:val="000000"/>
                <w:sz w:val="22"/>
                <w:szCs w:val="22"/>
              </w:rPr>
              <w:t>cloud  deployment</w:t>
            </w:r>
            <w:proofErr w:type="gramEnd"/>
            <w:r w:rsidRPr="0050346E">
              <w:rPr>
                <w:rFonts w:ascii="Times New Roman" w:hAnsi="Times New Roman" w:cs="Times New Roman"/>
                <w:color w:val="000000"/>
                <w:sz w:val="22"/>
                <w:szCs w:val="22"/>
              </w:rPr>
              <w:t xml:space="preserve"> that eliminates the need to compromise on configuration details like processors, GPUs,  memory, networking and even software licensing constraints. Finally, because data is generally held in its original form for longer periods </w:t>
            </w:r>
            <w:proofErr w:type="gramStart"/>
            <w:r w:rsidRPr="0050346E">
              <w:rPr>
                <w:rFonts w:ascii="Times New Roman" w:hAnsi="Times New Roman" w:cs="Times New Roman"/>
                <w:color w:val="000000"/>
                <w:sz w:val="22"/>
                <w:szCs w:val="22"/>
              </w:rPr>
              <w:t>of  time</w:t>
            </w:r>
            <w:proofErr w:type="gramEnd"/>
            <w:r w:rsidRPr="0050346E">
              <w:rPr>
                <w:rFonts w:ascii="Times New Roman" w:hAnsi="Times New Roman" w:cs="Times New Roman"/>
                <w:color w:val="000000"/>
                <w:sz w:val="22"/>
                <w:szCs w:val="22"/>
              </w:rPr>
              <w:t xml:space="preserve">, it is possible to create multiple correlation and prediction algorithms to  drive organizations towards better analytics and, ultimately, the best supported  version of the truth. </w:t>
            </w:r>
            <w:proofErr w:type="gramStart"/>
            <w:r w:rsidRPr="0050346E">
              <w:rPr>
                <w:rFonts w:ascii="Times New Roman" w:hAnsi="Times New Roman" w:cs="Times New Roman"/>
                <w:color w:val="000000"/>
                <w:sz w:val="22"/>
                <w:szCs w:val="22"/>
              </w:rPr>
              <w:t>They  promote</w:t>
            </w:r>
            <w:proofErr w:type="gramEnd"/>
            <w:r w:rsidRPr="0050346E">
              <w:rPr>
                <w:rFonts w:ascii="Times New Roman" w:hAnsi="Times New Roman" w:cs="Times New Roman"/>
                <w:color w:val="000000"/>
                <w:sz w:val="22"/>
                <w:szCs w:val="22"/>
              </w:rPr>
              <w:t xml:space="preserve"> better understanding of results by showing important areas of interest, highlighting  outliers, offering innovative ways to refine and filter complex data, and by encouraging deeper  exploration and discovery.</w:t>
            </w:r>
            <w:r w:rsidRPr="00FF5927">
              <w:rPr>
                <w:rFonts w:ascii="Times New Roman" w:hAnsi="Times New Roman" w:cs="Times New Roman"/>
                <w:color w:val="000000"/>
                <w:sz w:val="22"/>
                <w:szCs w:val="22"/>
              </w:rPr>
              <w:t xml:space="preserve"> </w:t>
            </w:r>
          </w:p>
          <w:p w:rsidR="0050346E" w:rsidRPr="00FF5927" w:rsidRDefault="0050346E" w:rsidP="0050346E">
            <w:pPr>
              <w:pStyle w:val="HTML"/>
              <w:shd w:val="clear" w:color="auto" w:fill="FFFFFF"/>
              <w:wordWrap w:val="0"/>
              <w:spacing w:line="360" w:lineRule="auto"/>
              <w:textAlignment w:val="baseline"/>
              <w:rPr>
                <w:rFonts w:ascii="Times New Roman" w:hAnsi="Times New Roman" w:cs="Times New Roman"/>
                <w:color w:val="000000"/>
                <w:sz w:val="22"/>
                <w:szCs w:val="22"/>
              </w:rPr>
            </w:pPr>
          </w:p>
          <w:p w:rsidR="0050346E" w:rsidRPr="00FF5927" w:rsidRDefault="0050346E" w:rsidP="0050346E">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proofErr w:type="spellStart"/>
            <w:r w:rsidRPr="00FF5927">
              <w:rPr>
                <w:rFonts w:ascii="Times New Roman" w:hAnsi="Times New Roman" w:cs="Times New Roman"/>
                <w:b/>
                <w:color w:val="000000"/>
                <w:sz w:val="22"/>
                <w:szCs w:val="22"/>
                <w:u w:val="single"/>
              </w:rPr>
              <w:t>Kullback</w:t>
            </w:r>
            <w:proofErr w:type="spellEnd"/>
            <w:r w:rsidRPr="00FF5927">
              <w:rPr>
                <w:rFonts w:ascii="Times New Roman" w:hAnsi="Times New Roman" w:cs="Times New Roman"/>
                <w:b/>
                <w:color w:val="000000"/>
                <w:sz w:val="22"/>
                <w:szCs w:val="22"/>
                <w:u w:val="single"/>
              </w:rPr>
              <w:t>–</w:t>
            </w:r>
            <w:proofErr w:type="spellStart"/>
            <w:r w:rsidRPr="00FF5927">
              <w:rPr>
                <w:rFonts w:ascii="Times New Roman" w:hAnsi="Times New Roman" w:cs="Times New Roman"/>
                <w:b/>
                <w:color w:val="000000"/>
                <w:sz w:val="22"/>
                <w:szCs w:val="22"/>
                <w:u w:val="single"/>
              </w:rPr>
              <w:t>Leibler</w:t>
            </w:r>
            <w:proofErr w:type="spellEnd"/>
            <w:r w:rsidRPr="00FF5927">
              <w:rPr>
                <w:rFonts w:ascii="Times New Roman" w:hAnsi="Times New Roman" w:cs="Times New Roman"/>
                <w:b/>
                <w:color w:val="000000"/>
                <w:sz w:val="22"/>
                <w:szCs w:val="22"/>
                <w:u w:val="single"/>
              </w:rPr>
              <w:t xml:space="preserve"> algorithm</w:t>
            </w:r>
            <w:r>
              <w:rPr>
                <w:rFonts w:ascii="Times New Roman" w:hAnsi="Times New Roman" w:cs="Times New Roman"/>
                <w:b/>
                <w:color w:val="000000"/>
                <w:sz w:val="22"/>
                <w:szCs w:val="22"/>
                <w:u w:val="single"/>
              </w:rPr>
              <w:t>:</w:t>
            </w:r>
          </w:p>
          <w:p w:rsidR="0050346E" w:rsidRPr="0050346E" w:rsidRDefault="0050346E" w:rsidP="0050346E">
            <w:pPr>
              <w:pStyle w:val="HTML"/>
              <w:shd w:val="clear" w:color="auto" w:fill="FFFFFF"/>
              <w:wordWrap w:val="0"/>
              <w:spacing w:line="360" w:lineRule="auto"/>
              <w:textAlignment w:val="baseline"/>
              <w:rPr>
                <w:rFonts w:ascii="Times New Roman" w:hAnsi="Times New Roman" w:cs="Times New Roman"/>
                <w:color w:val="000000"/>
                <w:sz w:val="22"/>
                <w:szCs w:val="22"/>
              </w:rPr>
            </w:pPr>
            <w:r w:rsidRPr="0050346E">
              <w:rPr>
                <w:rFonts w:ascii="Times New Roman" w:hAnsi="Times New Roman" w:cs="Times New Roman"/>
                <w:color w:val="000000"/>
                <w:sz w:val="22"/>
                <w:szCs w:val="22"/>
              </w:rPr>
              <w:t>Cloud Customer Architecture for Big Data and Analytics illustrates a simplified enterprise cloud architecture for big data and analytics.</w:t>
            </w:r>
          </w:p>
          <w:p w:rsidR="0050346E" w:rsidRPr="0050346E" w:rsidRDefault="0050346E" w:rsidP="0050346E">
            <w:pPr>
              <w:pStyle w:val="HTML"/>
              <w:shd w:val="clear" w:color="auto" w:fill="FFFFFF"/>
              <w:wordWrap w:val="0"/>
              <w:spacing w:line="360" w:lineRule="auto"/>
              <w:textAlignment w:val="baseline"/>
              <w:rPr>
                <w:rFonts w:ascii="Times New Roman" w:hAnsi="Times New Roman" w:cs="Times New Roman"/>
                <w:color w:val="000000"/>
                <w:sz w:val="22"/>
                <w:szCs w:val="22"/>
              </w:rPr>
            </w:pPr>
            <w:r w:rsidRPr="0050346E">
              <w:rPr>
                <w:rFonts w:ascii="Times New Roman" w:hAnsi="Times New Roman" w:cs="Times New Roman"/>
                <w:color w:val="000000"/>
                <w:sz w:val="22"/>
                <w:szCs w:val="22"/>
              </w:rPr>
              <w:t xml:space="preserve">Provider cloud elements include: Data Integration    Streaming Computing    Data Repositories    Actionable </w:t>
            </w:r>
            <w:proofErr w:type="gramStart"/>
            <w:r w:rsidRPr="0050346E">
              <w:rPr>
                <w:rFonts w:ascii="Times New Roman" w:hAnsi="Times New Roman" w:cs="Times New Roman"/>
                <w:color w:val="000000"/>
                <w:sz w:val="22"/>
                <w:szCs w:val="22"/>
              </w:rPr>
              <w:t>Insight  Transformation</w:t>
            </w:r>
            <w:proofErr w:type="gramEnd"/>
            <w:r w:rsidRPr="0050346E">
              <w:rPr>
                <w:rFonts w:ascii="Times New Roman" w:hAnsi="Times New Roman" w:cs="Times New Roman"/>
                <w:color w:val="000000"/>
                <w:sz w:val="22"/>
                <w:szCs w:val="22"/>
              </w:rPr>
              <w:t xml:space="preserve"> and Connectivity A cloud computing environment often allows provisioning decisions to be delayed until data volume,  velocity and related processing requirements are better understood.</w:t>
            </w:r>
          </w:p>
          <w:p w:rsidR="0050346E" w:rsidRPr="00FF5927" w:rsidRDefault="0050346E" w:rsidP="0050346E">
            <w:pPr>
              <w:pStyle w:val="HTML"/>
              <w:shd w:val="clear" w:color="auto" w:fill="FFFFFF"/>
              <w:wordWrap w:val="0"/>
              <w:spacing w:line="360" w:lineRule="auto"/>
              <w:textAlignment w:val="baseline"/>
              <w:rPr>
                <w:rFonts w:ascii="Times New Roman" w:hAnsi="Times New Roman" w:cs="Times New Roman"/>
                <w:color w:val="000000"/>
                <w:sz w:val="22"/>
                <w:szCs w:val="22"/>
              </w:rPr>
            </w:pPr>
            <w:proofErr w:type="gramStart"/>
            <w:r w:rsidRPr="0050346E">
              <w:rPr>
                <w:rFonts w:ascii="Times New Roman" w:hAnsi="Times New Roman" w:cs="Times New Roman"/>
                <w:color w:val="000000"/>
                <w:sz w:val="22"/>
                <w:szCs w:val="22"/>
              </w:rPr>
              <w:t>Copyright  2015</w:t>
            </w:r>
            <w:proofErr w:type="gramEnd"/>
            <w:r w:rsidRPr="0050346E">
              <w:rPr>
                <w:rFonts w:ascii="Times New Roman" w:hAnsi="Times New Roman" w:cs="Times New Roman"/>
                <w:color w:val="000000"/>
                <w:sz w:val="22"/>
                <w:szCs w:val="22"/>
              </w:rPr>
              <w:t xml:space="preserve"> Cloud Standards Customer Council   Data to be integrated can come from public network data sources, enterprise data sources, or streaming  computing results.</w:t>
            </w:r>
          </w:p>
          <w:p w:rsidR="003E0496" w:rsidRDefault="0050346E" w:rsidP="003E0496">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proofErr w:type="spellStart"/>
            <w:r w:rsidRPr="00FF5927">
              <w:rPr>
                <w:rFonts w:ascii="Times New Roman" w:hAnsi="Times New Roman" w:cs="Times New Roman"/>
                <w:b/>
                <w:color w:val="000000"/>
                <w:sz w:val="22"/>
                <w:szCs w:val="22"/>
                <w:u w:val="single"/>
              </w:rPr>
              <w:lastRenderedPageBreak/>
              <w:t>LexRank</w:t>
            </w:r>
            <w:proofErr w:type="spellEnd"/>
            <w:r w:rsidRPr="00FF5927">
              <w:rPr>
                <w:rFonts w:ascii="Times New Roman" w:hAnsi="Times New Roman" w:cs="Times New Roman"/>
                <w:b/>
                <w:color w:val="000000"/>
                <w:sz w:val="22"/>
                <w:szCs w:val="22"/>
                <w:u w:val="single"/>
              </w:rPr>
              <w:t xml:space="preserve"> algorithm:</w:t>
            </w:r>
          </w:p>
          <w:p w:rsidR="00D935C8" w:rsidRPr="003E0496" w:rsidRDefault="003E0496" w:rsidP="003E0496">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r w:rsidRPr="003E0496">
              <w:rPr>
                <w:rFonts w:ascii="Times New Roman" w:hAnsi="Times New Roman" w:cs="Times New Roman"/>
                <w:color w:val="000000"/>
                <w:sz w:val="22"/>
                <w:szCs w:val="22"/>
              </w:rPr>
              <w:t xml:space="preserve">These insights are used by users and enterprise applications as well as stored in data </w:t>
            </w:r>
            <w:proofErr w:type="gramStart"/>
            <w:r w:rsidRPr="003E0496">
              <w:rPr>
                <w:rFonts w:ascii="Times New Roman" w:hAnsi="Times New Roman" w:cs="Times New Roman"/>
                <w:color w:val="000000"/>
                <w:sz w:val="22"/>
                <w:szCs w:val="22"/>
              </w:rPr>
              <w:t>storage  systems</w:t>
            </w:r>
            <w:proofErr w:type="gramEnd"/>
            <w:r w:rsidRPr="003E0496">
              <w:rPr>
                <w:rFonts w:ascii="Times New Roman" w:hAnsi="Times New Roman" w:cs="Times New Roman"/>
                <w:color w:val="000000"/>
                <w:sz w:val="22"/>
                <w:szCs w:val="22"/>
              </w:rPr>
              <w:t>. Provider cloud elements include: Data Integration    Streaming Computing    Data Repositories    Actionable Insight    Transformation and Connectivity     A cloud computing environment often allows provisioning decisions to be delayed until data volume</w:t>
            </w:r>
            <w:proofErr w:type="gramStart"/>
            <w:r w:rsidRPr="003E0496">
              <w:rPr>
                <w:rFonts w:ascii="Times New Roman" w:hAnsi="Times New Roman" w:cs="Times New Roman"/>
                <w:color w:val="000000"/>
                <w:sz w:val="22"/>
                <w:szCs w:val="22"/>
              </w:rPr>
              <w:t>,  velocity</w:t>
            </w:r>
            <w:proofErr w:type="gramEnd"/>
            <w:r w:rsidRPr="003E0496">
              <w:rPr>
                <w:rFonts w:ascii="Times New Roman" w:hAnsi="Times New Roman" w:cs="Times New Roman"/>
                <w:color w:val="000000"/>
                <w:sz w:val="22"/>
                <w:szCs w:val="22"/>
              </w:rPr>
              <w:t xml:space="preserve"> and related processing requirements are better understood. </w:t>
            </w:r>
            <w:proofErr w:type="gramStart"/>
            <w:r w:rsidRPr="003E0496">
              <w:rPr>
                <w:rFonts w:ascii="Times New Roman" w:hAnsi="Times New Roman" w:cs="Times New Roman"/>
                <w:color w:val="000000"/>
                <w:sz w:val="22"/>
                <w:szCs w:val="22"/>
              </w:rPr>
              <w:t>Key  capabilities</w:t>
            </w:r>
            <w:proofErr w:type="gramEnd"/>
            <w:r w:rsidRPr="003E0496">
              <w:rPr>
                <w:rFonts w:ascii="Times New Roman" w:hAnsi="Times New Roman" w:cs="Times New Roman"/>
                <w:color w:val="000000"/>
                <w:sz w:val="22"/>
                <w:szCs w:val="22"/>
              </w:rPr>
              <w:t xml:space="preserve"> include: Copyright  2015 Cloud Standards Customer Council   Page 10 Enterprise Security  Connectivity   Transformations   Enterprise Data  Connectivity   API Management   Monitors usage and secures results as information is transferred to and from the cloud  provider services domain into the enterprise network to enterprise applications and  enterprise data.</w:t>
            </w:r>
          </w:p>
        </w:tc>
      </w:tr>
      <w:tr w:rsidR="00D935C8" w:rsidTr="00D935C8">
        <w:tc>
          <w:tcPr>
            <w:tcW w:w="1696" w:type="dxa"/>
          </w:tcPr>
          <w:p w:rsidR="00D935C8" w:rsidRDefault="00D935C8" w:rsidP="0076790B">
            <w:pPr>
              <w:pStyle w:val="4"/>
              <w:spacing w:before="240" w:beforeAutospacing="0" w:after="0" w:afterAutospacing="0"/>
              <w:jc w:val="center"/>
              <w:outlineLvl w:val="3"/>
              <w:rPr>
                <w:color w:val="000000"/>
                <w:sz w:val="28"/>
                <w:szCs w:val="28"/>
              </w:rPr>
            </w:pPr>
            <w:r>
              <w:rPr>
                <w:color w:val="000000"/>
                <w:sz w:val="28"/>
                <w:szCs w:val="28"/>
              </w:rPr>
              <w:lastRenderedPageBreak/>
              <w:t>9</w:t>
            </w:r>
          </w:p>
        </w:tc>
        <w:tc>
          <w:tcPr>
            <w:tcW w:w="8266" w:type="dxa"/>
          </w:tcPr>
          <w:p w:rsidR="003E0496" w:rsidRDefault="003E0496" w:rsidP="003E0496">
            <w:pPr>
              <w:pStyle w:val="4"/>
              <w:spacing w:before="240" w:beforeAutospacing="0" w:after="0" w:afterAutospacing="0"/>
              <w:outlineLvl w:val="3"/>
              <w:rPr>
                <w:color w:val="000000"/>
                <w:sz w:val="22"/>
                <w:szCs w:val="22"/>
                <w:u w:val="single"/>
              </w:rPr>
            </w:pPr>
            <w:r w:rsidRPr="00D935C8">
              <w:rPr>
                <w:color w:val="000000"/>
                <w:sz w:val="22"/>
                <w:szCs w:val="22"/>
                <w:u w:val="single"/>
              </w:rPr>
              <w:t>LSA algorithm:</w:t>
            </w:r>
          </w:p>
          <w:p w:rsidR="005355CC" w:rsidRPr="005355CC" w:rsidRDefault="005355CC" w:rsidP="005355CC">
            <w:pPr>
              <w:spacing w:line="360" w:lineRule="auto"/>
              <w:rPr>
                <w:rFonts w:ascii="Times New Roman" w:hAnsi="Times New Roman" w:cs="Times New Roman"/>
              </w:rPr>
            </w:pPr>
            <w:r w:rsidRPr="005355CC">
              <w:rPr>
                <w:rFonts w:ascii="Times New Roman" w:hAnsi="Times New Roman" w:cs="Times New Roman"/>
              </w:rPr>
              <w:t xml:space="preserve">A.5 justification information for draft new Y.3600 (ex </w:t>
            </w:r>
            <w:proofErr w:type="spellStart"/>
            <w:r w:rsidRPr="005355CC">
              <w:rPr>
                <w:rFonts w:ascii="Times New Roman" w:hAnsi="Times New Roman" w:cs="Times New Roman"/>
              </w:rPr>
              <w:t>Y.BigData-reqts</w:t>
            </w:r>
            <w:proofErr w:type="spellEnd"/>
            <w:r w:rsidRPr="005355CC">
              <w:rPr>
                <w:rFonts w:ascii="Times New Roman" w:hAnsi="Times New Roman" w:cs="Times New Roman"/>
              </w:rPr>
              <w:t>).</w:t>
            </w:r>
          </w:p>
          <w:p w:rsidR="005355CC" w:rsidRPr="005355CC" w:rsidRDefault="005355CC" w:rsidP="005355CC">
            <w:pPr>
              <w:spacing w:line="360" w:lineRule="auto"/>
              <w:rPr>
                <w:rFonts w:ascii="Times New Roman" w:hAnsi="Times New Roman" w:cs="Times New Roman"/>
              </w:rPr>
            </w:pPr>
            <w:r w:rsidRPr="005355CC">
              <w:rPr>
                <w:rFonts w:ascii="Times New Roman" w:hAnsi="Times New Roman" w:cs="Times New Roman"/>
              </w:rPr>
              <w:t xml:space="preserve">Introduction According to ITU procedures, as described in ITU-T Recommendation A.5, any normative reference to documentation produced outside the ITU (other than ISO and IEC texts) needs to </w:t>
            </w:r>
            <w:proofErr w:type="gramStart"/>
            <w:r w:rsidRPr="005355CC">
              <w:rPr>
                <w:rFonts w:ascii="Times New Roman" w:hAnsi="Times New Roman" w:cs="Times New Roman"/>
              </w:rPr>
              <w:t>be evaluated</w:t>
            </w:r>
            <w:proofErr w:type="gramEnd"/>
            <w:r w:rsidRPr="005355CC">
              <w:rPr>
                <w:rFonts w:ascii="Times New Roman" w:hAnsi="Times New Roman" w:cs="Times New Roman"/>
              </w:rPr>
              <w:t xml:space="preserve"> by the study group or working party before a decision is made to incorporate the reference in an ITU-T Recommendation.</w:t>
            </w:r>
          </w:p>
          <w:p w:rsidR="003E0496" w:rsidRPr="005355CC" w:rsidRDefault="005355CC" w:rsidP="005355CC">
            <w:pPr>
              <w:pStyle w:val="HTML"/>
              <w:shd w:val="clear" w:color="auto" w:fill="FFFFFF"/>
              <w:wordWrap w:val="0"/>
              <w:spacing w:line="360" w:lineRule="auto"/>
              <w:textAlignment w:val="baseline"/>
              <w:rPr>
                <w:rFonts w:ascii="Times New Roman" w:hAnsi="Times New Roman" w:cs="Times New Roman"/>
                <w:sz w:val="22"/>
                <w:szCs w:val="22"/>
              </w:rPr>
            </w:pPr>
            <w:r w:rsidRPr="005355CC">
              <w:rPr>
                <w:rFonts w:ascii="Times New Roman" w:hAnsi="Times New Roman" w:cs="Times New Roman"/>
                <w:sz w:val="22"/>
                <w:szCs w:val="22"/>
              </w:rPr>
              <w:t xml:space="preserve">This TD contains the A.5 justification information for new Y.3600 (ex </w:t>
            </w:r>
            <w:proofErr w:type="spellStart"/>
            <w:r w:rsidRPr="005355CC">
              <w:rPr>
                <w:rFonts w:ascii="Times New Roman" w:hAnsi="Times New Roman" w:cs="Times New Roman"/>
                <w:sz w:val="22"/>
                <w:szCs w:val="22"/>
              </w:rPr>
              <w:t>Y.BigData-reqts</w:t>
            </w:r>
            <w:proofErr w:type="spellEnd"/>
            <w:r w:rsidRPr="005355CC">
              <w:rPr>
                <w:rFonts w:ascii="Times New Roman" w:hAnsi="Times New Roman" w:cs="Times New Roman"/>
                <w:sz w:val="22"/>
                <w:szCs w:val="22"/>
              </w:rPr>
              <w:t>).</w:t>
            </w:r>
          </w:p>
          <w:p w:rsidR="005355CC" w:rsidRPr="00FF5927" w:rsidRDefault="005355CC" w:rsidP="005355CC">
            <w:pPr>
              <w:pStyle w:val="HTML"/>
              <w:shd w:val="clear" w:color="auto" w:fill="FFFFFF"/>
              <w:wordWrap w:val="0"/>
              <w:spacing w:line="360" w:lineRule="auto"/>
              <w:textAlignment w:val="baseline"/>
              <w:rPr>
                <w:rFonts w:ascii="Times New Roman" w:hAnsi="Times New Roman" w:cs="Times New Roman"/>
                <w:color w:val="000000"/>
                <w:sz w:val="22"/>
                <w:szCs w:val="22"/>
              </w:rPr>
            </w:pPr>
          </w:p>
          <w:p w:rsidR="003E0496" w:rsidRDefault="003E0496" w:rsidP="003E0496">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proofErr w:type="spellStart"/>
            <w:r w:rsidRPr="00FF5927">
              <w:rPr>
                <w:rFonts w:ascii="Times New Roman" w:hAnsi="Times New Roman" w:cs="Times New Roman"/>
                <w:b/>
                <w:color w:val="000000"/>
                <w:sz w:val="22"/>
                <w:szCs w:val="22"/>
                <w:u w:val="single"/>
              </w:rPr>
              <w:t>Kullback</w:t>
            </w:r>
            <w:proofErr w:type="spellEnd"/>
            <w:r w:rsidRPr="00FF5927">
              <w:rPr>
                <w:rFonts w:ascii="Times New Roman" w:hAnsi="Times New Roman" w:cs="Times New Roman"/>
                <w:b/>
                <w:color w:val="000000"/>
                <w:sz w:val="22"/>
                <w:szCs w:val="22"/>
                <w:u w:val="single"/>
              </w:rPr>
              <w:t>–</w:t>
            </w:r>
            <w:proofErr w:type="spellStart"/>
            <w:r w:rsidRPr="00FF5927">
              <w:rPr>
                <w:rFonts w:ascii="Times New Roman" w:hAnsi="Times New Roman" w:cs="Times New Roman"/>
                <w:b/>
                <w:color w:val="000000"/>
                <w:sz w:val="22"/>
                <w:szCs w:val="22"/>
                <w:u w:val="single"/>
              </w:rPr>
              <w:t>Leibler</w:t>
            </w:r>
            <w:proofErr w:type="spellEnd"/>
            <w:r w:rsidRPr="00FF5927">
              <w:rPr>
                <w:rFonts w:ascii="Times New Roman" w:hAnsi="Times New Roman" w:cs="Times New Roman"/>
                <w:b/>
                <w:color w:val="000000"/>
                <w:sz w:val="22"/>
                <w:szCs w:val="22"/>
                <w:u w:val="single"/>
              </w:rPr>
              <w:t xml:space="preserve"> algorithm</w:t>
            </w:r>
            <w:r>
              <w:rPr>
                <w:rFonts w:ascii="Times New Roman" w:hAnsi="Times New Roman" w:cs="Times New Roman"/>
                <w:b/>
                <w:color w:val="000000"/>
                <w:sz w:val="22"/>
                <w:szCs w:val="22"/>
                <w:u w:val="single"/>
              </w:rPr>
              <w:t>:</w:t>
            </w:r>
          </w:p>
          <w:p w:rsidR="005355CC" w:rsidRPr="005355CC" w:rsidRDefault="005355CC" w:rsidP="005355CC">
            <w:pPr>
              <w:spacing w:line="360" w:lineRule="auto"/>
              <w:rPr>
                <w:rFonts w:ascii="Times New Roman" w:hAnsi="Times New Roman" w:cs="Times New Roman"/>
              </w:rPr>
            </w:pPr>
            <w:r w:rsidRPr="005355CC">
              <w:rPr>
                <w:rFonts w:ascii="Times New Roman" w:hAnsi="Times New Roman" w:cs="Times New Roman"/>
              </w:rPr>
              <w:t xml:space="preserve">A.5 justification information for draft new Y.3600 (ex </w:t>
            </w:r>
            <w:proofErr w:type="spellStart"/>
            <w:r w:rsidRPr="005355CC">
              <w:rPr>
                <w:rFonts w:ascii="Times New Roman" w:hAnsi="Times New Roman" w:cs="Times New Roman"/>
              </w:rPr>
              <w:t>Y.BigData-reqts</w:t>
            </w:r>
            <w:proofErr w:type="spellEnd"/>
            <w:r w:rsidRPr="005355CC">
              <w:rPr>
                <w:rFonts w:ascii="Times New Roman" w:hAnsi="Times New Roman" w:cs="Times New Roman"/>
              </w:rPr>
              <w:t>).</w:t>
            </w:r>
          </w:p>
          <w:p w:rsidR="005355CC" w:rsidRPr="005355CC" w:rsidRDefault="005355CC" w:rsidP="005355CC">
            <w:pPr>
              <w:spacing w:line="360" w:lineRule="auto"/>
              <w:rPr>
                <w:rFonts w:ascii="Times New Roman" w:hAnsi="Times New Roman" w:cs="Times New Roman"/>
              </w:rPr>
            </w:pPr>
            <w:r w:rsidRPr="005355CC">
              <w:rPr>
                <w:rFonts w:ascii="Times New Roman" w:hAnsi="Times New Roman" w:cs="Times New Roman"/>
              </w:rPr>
              <w:t xml:space="preserve">Introduction According to ITU procedures, as described in ITU-T Recommendation A.5, any normative reference to documentation produced outside the ITU (other than ISO and IEC texts) needs to </w:t>
            </w:r>
            <w:proofErr w:type="gramStart"/>
            <w:r w:rsidRPr="005355CC">
              <w:rPr>
                <w:rFonts w:ascii="Times New Roman" w:hAnsi="Times New Roman" w:cs="Times New Roman"/>
              </w:rPr>
              <w:t>be evaluated</w:t>
            </w:r>
            <w:proofErr w:type="gramEnd"/>
            <w:r w:rsidRPr="005355CC">
              <w:rPr>
                <w:rFonts w:ascii="Times New Roman" w:hAnsi="Times New Roman" w:cs="Times New Roman"/>
              </w:rPr>
              <w:t xml:space="preserve"> by the study group or working party before a decision is made to incorporate the reference in an ITU-T Recommendation.</w:t>
            </w:r>
          </w:p>
          <w:p w:rsidR="003E0496" w:rsidRPr="005355CC" w:rsidRDefault="005355CC" w:rsidP="005355CC">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r w:rsidRPr="005355CC">
              <w:rPr>
                <w:rFonts w:ascii="Times New Roman" w:hAnsi="Times New Roman" w:cs="Times New Roman"/>
                <w:sz w:val="22"/>
                <w:szCs w:val="22"/>
              </w:rPr>
              <w:t xml:space="preserve">This TD contains the A.5 justification information for new Y.3600 (ex </w:t>
            </w:r>
            <w:proofErr w:type="spellStart"/>
            <w:r w:rsidRPr="005355CC">
              <w:rPr>
                <w:rFonts w:ascii="Times New Roman" w:hAnsi="Times New Roman" w:cs="Times New Roman"/>
                <w:sz w:val="22"/>
                <w:szCs w:val="22"/>
              </w:rPr>
              <w:t>Y.BigData-reqts</w:t>
            </w:r>
            <w:proofErr w:type="spellEnd"/>
            <w:r w:rsidRPr="005355CC">
              <w:rPr>
                <w:rFonts w:ascii="Times New Roman" w:hAnsi="Times New Roman" w:cs="Times New Roman"/>
                <w:sz w:val="22"/>
                <w:szCs w:val="22"/>
              </w:rPr>
              <w:t>).</w:t>
            </w:r>
          </w:p>
          <w:p w:rsidR="003E0496" w:rsidRPr="00FF5927" w:rsidRDefault="003E0496" w:rsidP="003E0496">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p>
          <w:p w:rsidR="003E0496" w:rsidRDefault="003E0496" w:rsidP="003E0496">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proofErr w:type="spellStart"/>
            <w:r w:rsidRPr="00FF5927">
              <w:rPr>
                <w:rFonts w:ascii="Times New Roman" w:hAnsi="Times New Roman" w:cs="Times New Roman"/>
                <w:b/>
                <w:color w:val="000000"/>
                <w:sz w:val="22"/>
                <w:szCs w:val="22"/>
                <w:u w:val="single"/>
              </w:rPr>
              <w:t>LexRank</w:t>
            </w:r>
            <w:proofErr w:type="spellEnd"/>
            <w:r w:rsidRPr="00FF5927">
              <w:rPr>
                <w:rFonts w:ascii="Times New Roman" w:hAnsi="Times New Roman" w:cs="Times New Roman"/>
                <w:b/>
                <w:color w:val="000000"/>
                <w:sz w:val="22"/>
                <w:szCs w:val="22"/>
                <w:u w:val="single"/>
              </w:rPr>
              <w:t xml:space="preserve"> algorithm:</w:t>
            </w:r>
          </w:p>
          <w:p w:rsidR="005355CC" w:rsidRPr="005355CC" w:rsidRDefault="005355CC" w:rsidP="005355CC">
            <w:pPr>
              <w:spacing w:line="360" w:lineRule="auto"/>
              <w:rPr>
                <w:rFonts w:ascii="Times New Roman" w:hAnsi="Times New Roman" w:cs="Times New Roman"/>
              </w:rPr>
            </w:pPr>
            <w:r w:rsidRPr="005355CC">
              <w:rPr>
                <w:rFonts w:ascii="Times New Roman" w:hAnsi="Times New Roman" w:cs="Times New Roman"/>
              </w:rPr>
              <w:t xml:space="preserve">A.5 justification information for draft new Y.3600 (ex </w:t>
            </w:r>
            <w:proofErr w:type="spellStart"/>
            <w:r w:rsidRPr="005355CC">
              <w:rPr>
                <w:rFonts w:ascii="Times New Roman" w:hAnsi="Times New Roman" w:cs="Times New Roman"/>
              </w:rPr>
              <w:t>Y.BigData-reqts</w:t>
            </w:r>
            <w:proofErr w:type="spellEnd"/>
            <w:r w:rsidRPr="005355CC">
              <w:rPr>
                <w:rFonts w:ascii="Times New Roman" w:hAnsi="Times New Roman" w:cs="Times New Roman"/>
              </w:rPr>
              <w:t>).</w:t>
            </w:r>
          </w:p>
          <w:p w:rsidR="00D935C8" w:rsidRPr="005355CC" w:rsidRDefault="005355CC" w:rsidP="005355CC">
            <w:pPr>
              <w:spacing w:line="360" w:lineRule="auto"/>
              <w:rPr>
                <w:rFonts w:ascii="Times New Roman" w:hAnsi="Times New Roman" w:cs="Times New Roman"/>
              </w:rPr>
            </w:pPr>
            <w:r w:rsidRPr="005355CC">
              <w:rPr>
                <w:rFonts w:ascii="Times New Roman" w:hAnsi="Times New Roman" w:cs="Times New Roman"/>
              </w:rPr>
              <w:t xml:space="preserve">Introduction According to ITU procedures, as described in ITU-T Recommendation A.5, any normative reference to documentation produced outside the ITU (other than ISO and IEC texts) needs to </w:t>
            </w:r>
            <w:proofErr w:type="gramStart"/>
            <w:r w:rsidRPr="005355CC">
              <w:rPr>
                <w:rFonts w:ascii="Times New Roman" w:hAnsi="Times New Roman" w:cs="Times New Roman"/>
              </w:rPr>
              <w:t>be evaluated</w:t>
            </w:r>
            <w:proofErr w:type="gramEnd"/>
            <w:r w:rsidRPr="005355CC">
              <w:rPr>
                <w:rFonts w:ascii="Times New Roman" w:hAnsi="Times New Roman" w:cs="Times New Roman"/>
              </w:rPr>
              <w:t xml:space="preserve"> by the study group or working party before a decision is made to incorporate the refere</w:t>
            </w:r>
            <w:r>
              <w:rPr>
                <w:rFonts w:ascii="Times New Roman" w:hAnsi="Times New Roman" w:cs="Times New Roman"/>
              </w:rPr>
              <w:t xml:space="preserve">nce in an ITU-T Recommendation. </w:t>
            </w:r>
            <w:r w:rsidRPr="005355CC">
              <w:rPr>
                <w:rFonts w:ascii="Times New Roman" w:hAnsi="Times New Roman" w:cs="Times New Roman"/>
              </w:rPr>
              <w:t xml:space="preserve">This TD contains the A.5 justification information for new Y.3600 (ex </w:t>
            </w:r>
            <w:proofErr w:type="spellStart"/>
            <w:r w:rsidRPr="005355CC">
              <w:rPr>
                <w:rFonts w:ascii="Times New Roman" w:hAnsi="Times New Roman" w:cs="Times New Roman"/>
              </w:rPr>
              <w:t>Y.BigData-reqts</w:t>
            </w:r>
            <w:proofErr w:type="spellEnd"/>
            <w:r w:rsidRPr="005355CC">
              <w:rPr>
                <w:rFonts w:ascii="Times New Roman" w:hAnsi="Times New Roman" w:cs="Times New Roman"/>
              </w:rPr>
              <w:t>).</w:t>
            </w:r>
          </w:p>
        </w:tc>
      </w:tr>
      <w:tr w:rsidR="00D935C8" w:rsidTr="00D935C8">
        <w:tc>
          <w:tcPr>
            <w:tcW w:w="1696" w:type="dxa"/>
          </w:tcPr>
          <w:p w:rsidR="00625364" w:rsidRDefault="00625364" w:rsidP="0076790B">
            <w:pPr>
              <w:pStyle w:val="4"/>
              <w:spacing w:before="240" w:beforeAutospacing="0" w:after="0" w:afterAutospacing="0"/>
              <w:jc w:val="center"/>
              <w:outlineLvl w:val="3"/>
              <w:rPr>
                <w:color w:val="000000"/>
                <w:sz w:val="28"/>
                <w:szCs w:val="28"/>
              </w:rPr>
            </w:pPr>
          </w:p>
          <w:p w:rsidR="00D935C8" w:rsidRDefault="00D935C8" w:rsidP="0076790B">
            <w:pPr>
              <w:pStyle w:val="4"/>
              <w:spacing w:before="240" w:beforeAutospacing="0" w:after="0" w:afterAutospacing="0"/>
              <w:jc w:val="center"/>
              <w:outlineLvl w:val="3"/>
              <w:rPr>
                <w:color w:val="000000"/>
                <w:sz w:val="28"/>
                <w:szCs w:val="28"/>
              </w:rPr>
            </w:pPr>
            <w:r>
              <w:rPr>
                <w:color w:val="000000"/>
                <w:sz w:val="28"/>
                <w:szCs w:val="28"/>
              </w:rPr>
              <w:lastRenderedPageBreak/>
              <w:t>13</w:t>
            </w:r>
          </w:p>
        </w:tc>
        <w:tc>
          <w:tcPr>
            <w:tcW w:w="8266" w:type="dxa"/>
          </w:tcPr>
          <w:p w:rsidR="00625364" w:rsidRDefault="00625364" w:rsidP="003A11BB">
            <w:pPr>
              <w:pStyle w:val="4"/>
              <w:spacing w:before="240" w:beforeAutospacing="0" w:after="0" w:afterAutospacing="0"/>
              <w:outlineLvl w:val="3"/>
              <w:rPr>
                <w:color w:val="000000"/>
                <w:sz w:val="22"/>
                <w:szCs w:val="22"/>
                <w:u w:val="single"/>
              </w:rPr>
            </w:pPr>
          </w:p>
          <w:p w:rsidR="003A11BB" w:rsidRDefault="003A11BB" w:rsidP="003A11BB">
            <w:pPr>
              <w:pStyle w:val="4"/>
              <w:spacing w:before="240" w:beforeAutospacing="0" w:after="0" w:afterAutospacing="0"/>
              <w:outlineLvl w:val="3"/>
              <w:rPr>
                <w:color w:val="000000"/>
                <w:sz w:val="22"/>
                <w:szCs w:val="22"/>
                <w:u w:val="single"/>
              </w:rPr>
            </w:pPr>
            <w:r w:rsidRPr="00D935C8">
              <w:rPr>
                <w:color w:val="000000"/>
                <w:sz w:val="22"/>
                <w:szCs w:val="22"/>
                <w:u w:val="single"/>
              </w:rPr>
              <w:lastRenderedPageBreak/>
              <w:t>LSA algorithm:</w:t>
            </w:r>
          </w:p>
          <w:p w:rsidR="00625364" w:rsidRPr="00625364" w:rsidRDefault="00625364" w:rsidP="00625364">
            <w:pPr>
              <w:pStyle w:val="HTML"/>
              <w:shd w:val="clear" w:color="auto" w:fill="FFFFFF"/>
              <w:wordWrap w:val="0"/>
              <w:spacing w:line="360" w:lineRule="auto"/>
              <w:textAlignment w:val="baseline"/>
              <w:rPr>
                <w:rFonts w:ascii="Times New Roman" w:hAnsi="Times New Roman" w:cs="Times New Roman"/>
                <w:color w:val="000000"/>
                <w:sz w:val="22"/>
                <w:szCs w:val="22"/>
              </w:rPr>
            </w:pPr>
            <w:r w:rsidRPr="00625364">
              <w:rPr>
                <w:rFonts w:ascii="Times New Roman" w:hAnsi="Times New Roman" w:cs="Times New Roman"/>
                <w:color w:val="000000"/>
                <w:sz w:val="22"/>
                <w:szCs w:val="22"/>
              </w:rPr>
              <w:t xml:space="preserve">Six federal departments and their agencies announced more than $200 million in commitments </w:t>
            </w:r>
            <w:proofErr w:type="gramStart"/>
            <w:r w:rsidRPr="00625364">
              <w:rPr>
                <w:rFonts w:ascii="Times New Roman" w:hAnsi="Times New Roman" w:cs="Times New Roman"/>
                <w:color w:val="000000"/>
                <w:sz w:val="22"/>
                <w:szCs w:val="22"/>
              </w:rPr>
              <w:t>spread  across</w:t>
            </w:r>
            <w:proofErr w:type="gramEnd"/>
            <w:r w:rsidRPr="00625364">
              <w:rPr>
                <w:rFonts w:ascii="Times New Roman" w:hAnsi="Times New Roman" w:cs="Times New Roman"/>
                <w:color w:val="000000"/>
                <w:sz w:val="22"/>
                <w:szCs w:val="22"/>
              </w:rPr>
              <w:t xml:space="preserve"> more than 80 projects, which aim to significantly improve the tools and techniques needed to  access, organize, and draw conclusions from huge volumes of digital data.</w:t>
            </w:r>
            <w:r>
              <w:rPr>
                <w:rFonts w:ascii="Times New Roman" w:hAnsi="Times New Roman" w:cs="Times New Roman"/>
                <w:color w:val="000000"/>
                <w:sz w:val="22"/>
                <w:szCs w:val="22"/>
              </w:rPr>
              <w:t xml:space="preserve"> </w:t>
            </w:r>
            <w:r w:rsidRPr="00625364">
              <w:rPr>
                <w:rFonts w:ascii="Times New Roman" w:hAnsi="Times New Roman" w:cs="Times New Roman"/>
                <w:color w:val="000000"/>
                <w:sz w:val="22"/>
                <w:szCs w:val="22"/>
              </w:rPr>
              <w:t xml:space="preserve">Motivated by the White House initiative and public suggestions, the National Institute of Standards </w:t>
            </w:r>
            <w:proofErr w:type="gramStart"/>
            <w:r w:rsidRPr="00625364">
              <w:rPr>
                <w:rFonts w:ascii="Times New Roman" w:hAnsi="Times New Roman" w:cs="Times New Roman"/>
                <w:color w:val="000000"/>
                <w:sz w:val="22"/>
                <w:szCs w:val="22"/>
              </w:rPr>
              <w:t>and  Technology</w:t>
            </w:r>
            <w:proofErr w:type="gramEnd"/>
            <w:r w:rsidRPr="00625364">
              <w:rPr>
                <w:rFonts w:ascii="Times New Roman" w:hAnsi="Times New Roman" w:cs="Times New Roman"/>
                <w:color w:val="000000"/>
                <w:sz w:val="22"/>
                <w:szCs w:val="22"/>
              </w:rPr>
              <w:t xml:space="preserve"> (NIST) has accepted the challenge to stimulate collaboration among industry professionals to    further the secure and effective adoption of Big Data.</w:t>
            </w:r>
          </w:p>
          <w:p w:rsidR="00625364" w:rsidRPr="00625364" w:rsidRDefault="00625364" w:rsidP="00625364">
            <w:pPr>
              <w:pStyle w:val="HTML"/>
              <w:shd w:val="clear" w:color="auto" w:fill="FFFFFF"/>
              <w:wordWrap w:val="0"/>
              <w:spacing w:line="360" w:lineRule="auto"/>
              <w:textAlignment w:val="baseline"/>
              <w:rPr>
                <w:rFonts w:ascii="Times New Roman" w:hAnsi="Times New Roman" w:cs="Times New Roman"/>
                <w:color w:val="000000"/>
                <w:sz w:val="22"/>
                <w:szCs w:val="22"/>
              </w:rPr>
            </w:pPr>
            <w:r w:rsidRPr="00625364">
              <w:rPr>
                <w:rFonts w:ascii="Times New Roman" w:hAnsi="Times New Roman" w:cs="Times New Roman"/>
                <w:color w:val="000000"/>
                <w:sz w:val="22"/>
                <w:szCs w:val="22"/>
              </w:rPr>
              <w:t xml:space="preserve">While bounded </w:t>
            </w:r>
            <w:proofErr w:type="gramStart"/>
            <w:r w:rsidRPr="00625364">
              <w:rPr>
                <w:rFonts w:ascii="Times New Roman" w:hAnsi="Times New Roman" w:cs="Times New Roman"/>
                <w:color w:val="000000"/>
                <w:sz w:val="22"/>
                <w:szCs w:val="22"/>
              </w:rPr>
              <w:t>in  comparison</w:t>
            </w:r>
            <w:proofErr w:type="gramEnd"/>
            <w:r w:rsidRPr="00625364">
              <w:rPr>
                <w:rFonts w:ascii="Times New Roman" w:hAnsi="Times New Roman" w:cs="Times New Roman"/>
                <w:color w:val="000000"/>
                <w:sz w:val="22"/>
                <w:szCs w:val="22"/>
              </w:rPr>
              <w:t xml:space="preserve"> to Big Data, past solutions considered legal, social, and technical requirements for privacy in  distributed systems, very large databases, and in High Speed Computing and Communications (HPCC).</w:t>
            </w:r>
          </w:p>
          <w:p w:rsidR="003A11BB" w:rsidRPr="00FF5927" w:rsidRDefault="003A11BB" w:rsidP="003A11BB">
            <w:pPr>
              <w:pStyle w:val="HTML"/>
              <w:shd w:val="clear" w:color="auto" w:fill="FFFFFF"/>
              <w:wordWrap w:val="0"/>
              <w:spacing w:line="360" w:lineRule="auto"/>
              <w:textAlignment w:val="baseline"/>
              <w:rPr>
                <w:rFonts w:ascii="Times New Roman" w:hAnsi="Times New Roman" w:cs="Times New Roman"/>
                <w:color w:val="000000"/>
                <w:sz w:val="22"/>
                <w:szCs w:val="22"/>
              </w:rPr>
            </w:pPr>
          </w:p>
          <w:p w:rsidR="00625364" w:rsidRDefault="003A11BB" w:rsidP="003A11BB">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proofErr w:type="spellStart"/>
            <w:r w:rsidRPr="00FF5927">
              <w:rPr>
                <w:rFonts w:ascii="Times New Roman" w:hAnsi="Times New Roman" w:cs="Times New Roman"/>
                <w:b/>
                <w:color w:val="000000"/>
                <w:sz w:val="22"/>
                <w:szCs w:val="22"/>
                <w:u w:val="single"/>
              </w:rPr>
              <w:t>Kullback</w:t>
            </w:r>
            <w:proofErr w:type="spellEnd"/>
            <w:r w:rsidRPr="00FF5927">
              <w:rPr>
                <w:rFonts w:ascii="Times New Roman" w:hAnsi="Times New Roman" w:cs="Times New Roman"/>
                <w:b/>
                <w:color w:val="000000"/>
                <w:sz w:val="22"/>
                <w:szCs w:val="22"/>
                <w:u w:val="single"/>
              </w:rPr>
              <w:t>–</w:t>
            </w:r>
            <w:proofErr w:type="spellStart"/>
            <w:r w:rsidRPr="00FF5927">
              <w:rPr>
                <w:rFonts w:ascii="Times New Roman" w:hAnsi="Times New Roman" w:cs="Times New Roman"/>
                <w:b/>
                <w:color w:val="000000"/>
                <w:sz w:val="22"/>
                <w:szCs w:val="22"/>
                <w:u w:val="single"/>
              </w:rPr>
              <w:t>Leibler</w:t>
            </w:r>
            <w:proofErr w:type="spellEnd"/>
            <w:r w:rsidRPr="00FF5927">
              <w:rPr>
                <w:rFonts w:ascii="Times New Roman" w:hAnsi="Times New Roman" w:cs="Times New Roman"/>
                <w:b/>
                <w:color w:val="000000"/>
                <w:sz w:val="22"/>
                <w:szCs w:val="22"/>
                <w:u w:val="single"/>
              </w:rPr>
              <w:t xml:space="preserve"> algorithm</w:t>
            </w:r>
            <w:r>
              <w:rPr>
                <w:rFonts w:ascii="Times New Roman" w:hAnsi="Times New Roman" w:cs="Times New Roman"/>
                <w:b/>
                <w:color w:val="000000"/>
                <w:sz w:val="22"/>
                <w:szCs w:val="22"/>
                <w:u w:val="single"/>
              </w:rPr>
              <w:t>:</w:t>
            </w:r>
          </w:p>
          <w:p w:rsidR="003A11BB" w:rsidRPr="00FF5927" w:rsidRDefault="003A11BB" w:rsidP="003A11BB">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p>
          <w:p w:rsidR="003A11BB" w:rsidRDefault="003A11BB" w:rsidP="003A11BB">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proofErr w:type="spellStart"/>
            <w:r w:rsidRPr="00FF5927">
              <w:rPr>
                <w:rFonts w:ascii="Times New Roman" w:hAnsi="Times New Roman" w:cs="Times New Roman"/>
                <w:b/>
                <w:color w:val="000000"/>
                <w:sz w:val="22"/>
                <w:szCs w:val="22"/>
                <w:u w:val="single"/>
              </w:rPr>
              <w:t>LexRank</w:t>
            </w:r>
            <w:proofErr w:type="spellEnd"/>
            <w:r w:rsidRPr="00FF5927">
              <w:rPr>
                <w:rFonts w:ascii="Times New Roman" w:hAnsi="Times New Roman" w:cs="Times New Roman"/>
                <w:b/>
                <w:color w:val="000000"/>
                <w:sz w:val="22"/>
                <w:szCs w:val="22"/>
                <w:u w:val="single"/>
              </w:rPr>
              <w:t xml:space="preserve"> algorithm:</w:t>
            </w:r>
          </w:p>
          <w:p w:rsidR="00D935C8" w:rsidRPr="003A11BB" w:rsidRDefault="00D935C8" w:rsidP="003A11BB">
            <w:pPr>
              <w:pStyle w:val="4"/>
              <w:spacing w:before="240" w:beforeAutospacing="0" w:after="0" w:afterAutospacing="0"/>
              <w:outlineLvl w:val="3"/>
              <w:rPr>
                <w:b w:val="0"/>
                <w:color w:val="000000"/>
                <w:sz w:val="22"/>
                <w:szCs w:val="22"/>
              </w:rPr>
            </w:pPr>
          </w:p>
        </w:tc>
      </w:tr>
      <w:tr w:rsidR="00D935C8" w:rsidTr="00D935C8">
        <w:tc>
          <w:tcPr>
            <w:tcW w:w="1696" w:type="dxa"/>
          </w:tcPr>
          <w:p w:rsidR="00D935C8" w:rsidRDefault="00D935C8" w:rsidP="0076790B">
            <w:pPr>
              <w:pStyle w:val="4"/>
              <w:spacing w:before="240" w:beforeAutospacing="0" w:after="0" w:afterAutospacing="0"/>
              <w:jc w:val="center"/>
              <w:outlineLvl w:val="3"/>
              <w:rPr>
                <w:color w:val="000000"/>
                <w:sz w:val="28"/>
                <w:szCs w:val="28"/>
              </w:rPr>
            </w:pPr>
            <w:r>
              <w:rPr>
                <w:color w:val="000000"/>
                <w:sz w:val="28"/>
                <w:szCs w:val="28"/>
              </w:rPr>
              <w:lastRenderedPageBreak/>
              <w:t>15</w:t>
            </w:r>
          </w:p>
        </w:tc>
        <w:tc>
          <w:tcPr>
            <w:tcW w:w="8266" w:type="dxa"/>
          </w:tcPr>
          <w:p w:rsidR="00625364" w:rsidRDefault="00625364" w:rsidP="00625364">
            <w:pPr>
              <w:pStyle w:val="4"/>
              <w:spacing w:before="240" w:beforeAutospacing="0" w:after="0" w:afterAutospacing="0"/>
              <w:outlineLvl w:val="3"/>
              <w:rPr>
                <w:color w:val="000000"/>
                <w:sz w:val="22"/>
                <w:szCs w:val="22"/>
                <w:u w:val="single"/>
              </w:rPr>
            </w:pPr>
            <w:r w:rsidRPr="00D935C8">
              <w:rPr>
                <w:color w:val="000000"/>
                <w:sz w:val="22"/>
                <w:szCs w:val="22"/>
                <w:u w:val="single"/>
              </w:rPr>
              <w:t>LSA algorithm:</w:t>
            </w:r>
          </w:p>
          <w:p w:rsidR="00625364" w:rsidRPr="00625364" w:rsidRDefault="00625364" w:rsidP="00625364">
            <w:pPr>
              <w:pStyle w:val="HTML"/>
              <w:shd w:val="clear" w:color="auto" w:fill="FFFFFF"/>
              <w:wordWrap w:val="0"/>
              <w:spacing w:line="360" w:lineRule="auto"/>
              <w:textAlignment w:val="baseline"/>
              <w:rPr>
                <w:rFonts w:ascii="Times New Roman" w:hAnsi="Times New Roman" w:cs="Times New Roman"/>
                <w:color w:val="000000"/>
                <w:sz w:val="22"/>
                <w:szCs w:val="22"/>
              </w:rPr>
            </w:pPr>
            <w:r w:rsidRPr="00625364">
              <w:rPr>
                <w:rFonts w:ascii="Times New Roman" w:hAnsi="Times New Roman" w:cs="Times New Roman"/>
                <w:color w:val="000000"/>
                <w:sz w:val="22"/>
                <w:szCs w:val="22"/>
              </w:rPr>
              <w:t xml:space="preserve">Six federal departments and their agencies announced more than $200 million in commitments </w:t>
            </w:r>
            <w:proofErr w:type="gramStart"/>
            <w:r w:rsidRPr="00625364">
              <w:rPr>
                <w:rFonts w:ascii="Times New Roman" w:hAnsi="Times New Roman" w:cs="Times New Roman"/>
                <w:color w:val="000000"/>
                <w:sz w:val="22"/>
                <w:szCs w:val="22"/>
              </w:rPr>
              <w:t>spread  across</w:t>
            </w:r>
            <w:proofErr w:type="gramEnd"/>
            <w:r w:rsidRPr="00625364">
              <w:rPr>
                <w:rFonts w:ascii="Times New Roman" w:hAnsi="Times New Roman" w:cs="Times New Roman"/>
                <w:color w:val="000000"/>
                <w:sz w:val="22"/>
                <w:szCs w:val="22"/>
              </w:rPr>
              <w:t xml:space="preserve"> more than 80 projects, which aim to significantly improve the tools and techniques needed to  access, organize, and draw conclusions fro</w:t>
            </w:r>
            <w:r>
              <w:rPr>
                <w:rFonts w:ascii="Times New Roman" w:hAnsi="Times New Roman" w:cs="Times New Roman"/>
                <w:color w:val="000000"/>
                <w:sz w:val="22"/>
                <w:szCs w:val="22"/>
              </w:rPr>
              <w:t xml:space="preserve">m huge volumes of digital data. </w:t>
            </w:r>
            <w:r w:rsidRPr="00625364">
              <w:rPr>
                <w:rFonts w:ascii="Times New Roman" w:hAnsi="Times New Roman" w:cs="Times New Roman"/>
                <w:color w:val="000000"/>
                <w:sz w:val="22"/>
                <w:szCs w:val="22"/>
              </w:rPr>
              <w:t xml:space="preserve">Motivated by the White House initiative and public suggestions, the National Institute of Standards </w:t>
            </w:r>
            <w:proofErr w:type="gramStart"/>
            <w:r w:rsidRPr="00625364">
              <w:rPr>
                <w:rFonts w:ascii="Times New Roman" w:hAnsi="Times New Roman" w:cs="Times New Roman"/>
                <w:color w:val="000000"/>
                <w:sz w:val="22"/>
                <w:szCs w:val="22"/>
              </w:rPr>
              <w:t>and  Technology</w:t>
            </w:r>
            <w:proofErr w:type="gramEnd"/>
            <w:r w:rsidRPr="00625364">
              <w:rPr>
                <w:rFonts w:ascii="Times New Roman" w:hAnsi="Times New Roman" w:cs="Times New Roman"/>
                <w:color w:val="000000"/>
                <w:sz w:val="22"/>
                <w:szCs w:val="22"/>
              </w:rPr>
              <w:t xml:space="preserve"> (NIST) has accepted the challenge to stimulate collaboration among industry professionals to  further the secure and effective adoption of Big Data.</w:t>
            </w:r>
          </w:p>
          <w:p w:rsidR="00625364" w:rsidRDefault="00625364" w:rsidP="00625364">
            <w:pPr>
              <w:pStyle w:val="HTML"/>
              <w:shd w:val="clear" w:color="auto" w:fill="FFFFFF"/>
              <w:wordWrap w:val="0"/>
              <w:spacing w:line="360" w:lineRule="auto"/>
              <w:textAlignment w:val="baseline"/>
              <w:rPr>
                <w:rFonts w:ascii="Times New Roman" w:hAnsi="Times New Roman" w:cs="Times New Roman"/>
                <w:color w:val="000000"/>
                <w:sz w:val="22"/>
                <w:szCs w:val="22"/>
              </w:rPr>
            </w:pPr>
            <w:r w:rsidRPr="00625364">
              <w:rPr>
                <w:rFonts w:ascii="Times New Roman" w:hAnsi="Times New Roman" w:cs="Times New Roman"/>
                <w:color w:val="000000"/>
                <w:sz w:val="22"/>
                <w:szCs w:val="22"/>
              </w:rPr>
              <w:t xml:space="preserve">Improved security software </w:t>
            </w:r>
            <w:proofErr w:type="gramStart"/>
            <w:r w:rsidRPr="00625364">
              <w:rPr>
                <w:rFonts w:ascii="Times New Roman" w:hAnsi="Times New Roman" w:cs="Times New Roman"/>
                <w:color w:val="000000"/>
                <w:sz w:val="22"/>
                <w:szCs w:val="22"/>
              </w:rPr>
              <w:t>will  include</w:t>
            </w:r>
            <w:proofErr w:type="gramEnd"/>
            <w:r w:rsidRPr="00625364">
              <w:rPr>
                <w:rFonts w:ascii="Times New Roman" w:hAnsi="Times New Roman" w:cs="Times New Roman"/>
                <w:color w:val="000000"/>
                <w:sz w:val="22"/>
                <w:szCs w:val="22"/>
              </w:rPr>
              <w:t xml:space="preserve"> physical data correlates (e.g., access card usage for devices as well as building entrance/exit) and  likely be more tightly integrated with applications, which will generate logs and audit records of  previously undetermined types or sizes.</w:t>
            </w:r>
          </w:p>
          <w:p w:rsidR="00625364" w:rsidRPr="00FF5927" w:rsidRDefault="00625364" w:rsidP="00625364">
            <w:pPr>
              <w:pStyle w:val="HTML"/>
              <w:shd w:val="clear" w:color="auto" w:fill="FFFFFF"/>
              <w:wordWrap w:val="0"/>
              <w:spacing w:line="360" w:lineRule="auto"/>
              <w:textAlignment w:val="baseline"/>
              <w:rPr>
                <w:rFonts w:ascii="Times New Roman" w:hAnsi="Times New Roman" w:cs="Times New Roman"/>
                <w:color w:val="000000"/>
                <w:sz w:val="22"/>
                <w:szCs w:val="22"/>
              </w:rPr>
            </w:pPr>
          </w:p>
          <w:p w:rsidR="00625364" w:rsidRDefault="00625364" w:rsidP="00625364">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proofErr w:type="spellStart"/>
            <w:r w:rsidRPr="00FF5927">
              <w:rPr>
                <w:rFonts w:ascii="Times New Roman" w:hAnsi="Times New Roman" w:cs="Times New Roman"/>
                <w:b/>
                <w:color w:val="000000"/>
                <w:sz w:val="22"/>
                <w:szCs w:val="22"/>
                <w:u w:val="single"/>
              </w:rPr>
              <w:t>Kullback</w:t>
            </w:r>
            <w:proofErr w:type="spellEnd"/>
            <w:r w:rsidRPr="00FF5927">
              <w:rPr>
                <w:rFonts w:ascii="Times New Roman" w:hAnsi="Times New Roman" w:cs="Times New Roman"/>
                <w:b/>
                <w:color w:val="000000"/>
                <w:sz w:val="22"/>
                <w:szCs w:val="22"/>
                <w:u w:val="single"/>
              </w:rPr>
              <w:t>–</w:t>
            </w:r>
            <w:proofErr w:type="spellStart"/>
            <w:r w:rsidRPr="00FF5927">
              <w:rPr>
                <w:rFonts w:ascii="Times New Roman" w:hAnsi="Times New Roman" w:cs="Times New Roman"/>
                <w:b/>
                <w:color w:val="000000"/>
                <w:sz w:val="22"/>
                <w:szCs w:val="22"/>
                <w:u w:val="single"/>
              </w:rPr>
              <w:t>Leibler</w:t>
            </w:r>
            <w:proofErr w:type="spellEnd"/>
            <w:r w:rsidRPr="00FF5927">
              <w:rPr>
                <w:rFonts w:ascii="Times New Roman" w:hAnsi="Times New Roman" w:cs="Times New Roman"/>
                <w:b/>
                <w:color w:val="000000"/>
                <w:sz w:val="22"/>
                <w:szCs w:val="22"/>
                <w:u w:val="single"/>
              </w:rPr>
              <w:t xml:space="preserve"> algorithm</w:t>
            </w:r>
            <w:r>
              <w:rPr>
                <w:rFonts w:ascii="Times New Roman" w:hAnsi="Times New Roman" w:cs="Times New Roman"/>
                <w:b/>
                <w:color w:val="000000"/>
                <w:sz w:val="22"/>
                <w:szCs w:val="22"/>
                <w:u w:val="single"/>
              </w:rPr>
              <w:t>:</w:t>
            </w:r>
          </w:p>
          <w:p w:rsidR="00625364" w:rsidRPr="00625364" w:rsidRDefault="00625364" w:rsidP="00625364">
            <w:pPr>
              <w:pStyle w:val="HTML"/>
              <w:shd w:val="clear" w:color="auto" w:fill="FFFFFF"/>
              <w:wordWrap w:val="0"/>
              <w:spacing w:line="360" w:lineRule="auto"/>
              <w:textAlignment w:val="baseline"/>
              <w:rPr>
                <w:rFonts w:ascii="Times New Roman" w:hAnsi="Times New Roman" w:cs="Times New Roman"/>
                <w:color w:val="000000"/>
                <w:sz w:val="22"/>
                <w:szCs w:val="22"/>
              </w:rPr>
            </w:pPr>
            <w:proofErr w:type="gramStart"/>
            <w:r w:rsidRPr="00625364">
              <w:rPr>
                <w:rFonts w:ascii="Times New Roman" w:hAnsi="Times New Roman" w:cs="Times New Roman"/>
                <w:color w:val="000000"/>
                <w:sz w:val="22"/>
                <w:szCs w:val="22"/>
              </w:rPr>
              <w:t>Mapping Web Traffic Analytics to the Reference Architecture        Security and Privacy Topic     Use Case Mapping   NBDRA  Component and    Interfaces  Data Provider     Application    Provider   Application  Provider  Data    Consumer      Data Provider   Framework    Provider   Framework    Provider     Fabric   End-point input validation    Real-time security monitoring  Data discovery and classification    Secure data aggregation   Privacy-preserving data analytics   Compliance with regulations   Government access to data and  freedo</w:t>
            </w:r>
            <w:r w:rsidRPr="00625364">
              <w:rPr>
                <w:rFonts w:ascii="Times New Roman" w:hAnsi="Times New Roman" w:cs="Times New Roman"/>
                <w:color w:val="000000"/>
                <w:sz w:val="22"/>
                <w:szCs w:val="22"/>
              </w:rPr>
              <w:lastRenderedPageBreak/>
              <w:t>m of expression concerns    Data-centric security such as    identity/policy-based encryption  Policy management for access  control    Computing on the encrypted data:  searching/filtering/</w:t>
            </w:r>
            <w:proofErr w:type="spellStart"/>
            <w:r w:rsidRPr="00625364">
              <w:rPr>
                <w:rFonts w:ascii="Times New Roman" w:hAnsi="Times New Roman" w:cs="Times New Roman"/>
                <w:color w:val="000000"/>
                <w:sz w:val="22"/>
                <w:szCs w:val="22"/>
              </w:rPr>
              <w:t>deduplicate</w:t>
            </w:r>
            <w:proofErr w:type="spellEnd"/>
            <w:r w:rsidRPr="00625364">
              <w:rPr>
                <w:rFonts w:ascii="Times New Roman" w:hAnsi="Times New Roman" w:cs="Times New Roman"/>
                <w:color w:val="000000"/>
                <w:sz w:val="22"/>
                <w:szCs w:val="22"/>
              </w:rPr>
              <w:t>/</w:t>
            </w:r>
            <w:proofErr w:type="spellStart"/>
            <w:r w:rsidRPr="00625364">
              <w:rPr>
                <w:rFonts w:ascii="Times New Roman" w:hAnsi="Times New Roman" w:cs="Times New Roman"/>
                <w:color w:val="000000"/>
                <w:sz w:val="22"/>
                <w:szCs w:val="22"/>
              </w:rPr>
              <w:t>ful</w:t>
            </w:r>
            <w:proofErr w:type="spellEnd"/>
            <w:r w:rsidRPr="00625364">
              <w:rPr>
                <w:rFonts w:ascii="Times New Roman" w:hAnsi="Times New Roman" w:cs="Times New Roman"/>
                <w:color w:val="000000"/>
                <w:sz w:val="22"/>
                <w:szCs w:val="22"/>
              </w:rPr>
              <w:t xml:space="preserve">  </w:t>
            </w:r>
            <w:proofErr w:type="spellStart"/>
            <w:r w:rsidRPr="00625364">
              <w:rPr>
                <w:rFonts w:ascii="Times New Roman" w:hAnsi="Times New Roman" w:cs="Times New Roman"/>
                <w:color w:val="000000"/>
                <w:sz w:val="22"/>
                <w:szCs w:val="22"/>
              </w:rPr>
              <w:t>ly</w:t>
            </w:r>
            <w:proofErr w:type="spellEnd"/>
            <w:r w:rsidRPr="00625364">
              <w:rPr>
                <w:rFonts w:ascii="Times New Roman" w:hAnsi="Times New Roman" w:cs="Times New Roman"/>
                <w:color w:val="000000"/>
                <w:sz w:val="22"/>
                <w:szCs w:val="22"/>
              </w:rPr>
              <w:t xml:space="preserve"> homomorphic encryption    Audits   Securing data storage and  transaction logs  Key management  Security best practices for non- relational data stores  Security against </w:t>
            </w:r>
            <w:proofErr w:type="spellStart"/>
            <w:r w:rsidRPr="00625364">
              <w:rPr>
                <w:rFonts w:ascii="Times New Roman" w:hAnsi="Times New Roman" w:cs="Times New Roman"/>
                <w:color w:val="000000"/>
                <w:sz w:val="22"/>
                <w:szCs w:val="22"/>
              </w:rPr>
              <w:t>DoS</w:t>
            </w:r>
            <w:proofErr w:type="spellEnd"/>
            <w:r w:rsidRPr="00625364">
              <w:rPr>
                <w:rFonts w:ascii="Times New Roman" w:hAnsi="Times New Roman" w:cs="Times New Roman"/>
                <w:color w:val="000000"/>
                <w:sz w:val="22"/>
                <w:szCs w:val="22"/>
              </w:rPr>
              <w:t xml:space="preserve"> attacks  Data provenance      Device-dependent.</w:t>
            </w:r>
            <w:proofErr w:type="gramEnd"/>
          </w:p>
          <w:p w:rsidR="00625364" w:rsidRPr="00625364" w:rsidRDefault="00625364" w:rsidP="00625364">
            <w:pPr>
              <w:pStyle w:val="HTML"/>
              <w:shd w:val="clear" w:color="auto" w:fill="FFFFFF"/>
              <w:wordWrap w:val="0"/>
              <w:spacing w:line="360" w:lineRule="auto"/>
              <w:textAlignment w:val="baseline"/>
              <w:rPr>
                <w:rFonts w:ascii="Times New Roman" w:hAnsi="Times New Roman" w:cs="Times New Roman"/>
                <w:color w:val="000000"/>
                <w:sz w:val="22"/>
                <w:szCs w:val="22"/>
              </w:rPr>
            </w:pPr>
            <w:proofErr w:type="gramStart"/>
            <w:r w:rsidRPr="00625364">
              <w:rPr>
                <w:rFonts w:ascii="Times New Roman" w:hAnsi="Times New Roman" w:cs="Times New Roman"/>
                <w:color w:val="000000"/>
                <w:sz w:val="22"/>
                <w:szCs w:val="22"/>
              </w:rPr>
              <w:t xml:space="preserve">Table 6: Mapping Pharmaceutical Clinical Trial Data Sharing to the Reference Architecture     Security &amp; Privacy Topic     Use Case Mapping     End-point input validation  Real-time security monitoring  Data discovery and classification  </w:t>
            </w:r>
            <w:proofErr w:type="spellStart"/>
            <w:r w:rsidRPr="00625364">
              <w:rPr>
                <w:rFonts w:ascii="Times New Roman" w:hAnsi="Times New Roman" w:cs="Times New Roman"/>
                <w:color w:val="000000"/>
                <w:sz w:val="22"/>
                <w:szCs w:val="22"/>
              </w:rPr>
              <w:t>Opaquecompany</w:t>
            </w:r>
            <w:proofErr w:type="spellEnd"/>
            <w:r w:rsidRPr="00625364">
              <w:rPr>
                <w:rFonts w:ascii="Times New Roman" w:hAnsi="Times New Roman" w:cs="Times New Roman"/>
                <w:color w:val="000000"/>
                <w:sz w:val="22"/>
                <w:szCs w:val="22"/>
              </w:rPr>
              <w:t xml:space="preserve">-specific    Secure data aggregation  Privacy-preserving data analytics  Data to be reported in aggregate but preserving   </w:t>
            </w:r>
            <w:proofErr w:type="spellStart"/>
            <w:r w:rsidRPr="00625364">
              <w:rPr>
                <w:rFonts w:ascii="Times New Roman" w:hAnsi="Times New Roman" w:cs="Times New Roman"/>
                <w:color w:val="000000"/>
                <w:sz w:val="22"/>
                <w:szCs w:val="22"/>
              </w:rPr>
              <w:t>Opaquecompany</w:t>
            </w:r>
            <w:proofErr w:type="spellEnd"/>
            <w:r w:rsidRPr="00625364">
              <w:rPr>
                <w:rFonts w:ascii="Times New Roman" w:hAnsi="Times New Roman" w:cs="Times New Roman"/>
                <w:color w:val="000000"/>
                <w:sz w:val="22"/>
                <w:szCs w:val="22"/>
              </w:rPr>
              <w:t>-specific  None     Third-party aggregator   NBDRA  Component and    Interfaces    Data Provider   Application    Provider   Application  Provider  Data    Consumer   Compliance with regulations  Government access to data and    freedom of expression concerns      Data Provider   Framework    Provider     Data-centric security such as  identity/policy-based encryption  Policy management for access    control   Framework    Provider   Computing on the encrypted data:  searching/filtering/</w:t>
            </w:r>
            <w:proofErr w:type="spellStart"/>
            <w:r w:rsidRPr="00625364">
              <w:rPr>
                <w:rFonts w:ascii="Times New Roman" w:hAnsi="Times New Roman" w:cs="Times New Roman"/>
                <w:color w:val="000000"/>
                <w:sz w:val="22"/>
                <w:szCs w:val="22"/>
              </w:rPr>
              <w:t>deduplicate</w:t>
            </w:r>
            <w:proofErr w:type="spellEnd"/>
            <w:r w:rsidRPr="00625364">
              <w:rPr>
                <w:rFonts w:ascii="Times New Roman" w:hAnsi="Times New Roman" w:cs="Times New Roman"/>
                <w:color w:val="000000"/>
                <w:sz w:val="22"/>
                <w:szCs w:val="22"/>
              </w:rPr>
              <w:t>/</w:t>
            </w:r>
            <w:proofErr w:type="spellStart"/>
            <w:r w:rsidRPr="00625364">
              <w:rPr>
                <w:rFonts w:ascii="Times New Roman" w:hAnsi="Times New Roman" w:cs="Times New Roman"/>
                <w:color w:val="000000"/>
                <w:sz w:val="22"/>
                <w:szCs w:val="22"/>
              </w:rPr>
              <w:t>ful</w:t>
            </w:r>
            <w:proofErr w:type="spellEnd"/>
            <w:r w:rsidRPr="00625364">
              <w:rPr>
                <w:rFonts w:ascii="Times New Roman" w:hAnsi="Times New Roman" w:cs="Times New Roman"/>
                <w:color w:val="000000"/>
                <w:sz w:val="22"/>
                <w:szCs w:val="22"/>
              </w:rPr>
              <w:t xml:space="preserve">    </w:t>
            </w:r>
            <w:proofErr w:type="spellStart"/>
            <w:r w:rsidRPr="00625364">
              <w:rPr>
                <w:rFonts w:ascii="Times New Roman" w:hAnsi="Times New Roman" w:cs="Times New Roman"/>
                <w:color w:val="000000"/>
                <w:sz w:val="22"/>
                <w:szCs w:val="22"/>
              </w:rPr>
              <w:t>ly</w:t>
            </w:r>
            <w:proofErr w:type="spellEnd"/>
            <w:r w:rsidRPr="00625364">
              <w:rPr>
                <w:rFonts w:ascii="Times New Roman" w:hAnsi="Times New Roman" w:cs="Times New Roman"/>
                <w:color w:val="000000"/>
                <w:sz w:val="22"/>
                <w:szCs w:val="22"/>
              </w:rPr>
              <w:t xml:space="preserve"> homomorphic encryption  Audits  Securing data storage and  transaction logs    Key management  Security best practices for non- relational data stores  Security against </w:t>
            </w:r>
            <w:proofErr w:type="spellStart"/>
            <w:r w:rsidRPr="00625364">
              <w:rPr>
                <w:rFonts w:ascii="Times New Roman" w:hAnsi="Times New Roman" w:cs="Times New Roman"/>
                <w:color w:val="000000"/>
                <w:sz w:val="22"/>
                <w:szCs w:val="22"/>
              </w:rPr>
              <w:t>DoS</w:t>
            </w:r>
            <w:proofErr w:type="spellEnd"/>
            <w:r w:rsidRPr="00625364">
              <w:rPr>
                <w:rFonts w:ascii="Times New Roman" w:hAnsi="Times New Roman" w:cs="Times New Roman"/>
                <w:color w:val="000000"/>
                <w:sz w:val="22"/>
                <w:szCs w:val="22"/>
              </w:rPr>
              <w:t xml:space="preserve"> attacks  Data provenance        42    potentially small-cell demographics  Responsible developer and third-party custodian  Limited use in research community, but there  are possible future public health data concerns.</w:t>
            </w:r>
            <w:proofErr w:type="gramEnd"/>
          </w:p>
          <w:p w:rsidR="00625364" w:rsidRPr="00FF5927" w:rsidRDefault="00625364" w:rsidP="00625364">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p>
          <w:p w:rsidR="00625364" w:rsidRDefault="00625364" w:rsidP="00625364">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proofErr w:type="spellStart"/>
            <w:r w:rsidRPr="00FF5927">
              <w:rPr>
                <w:rFonts w:ascii="Times New Roman" w:hAnsi="Times New Roman" w:cs="Times New Roman"/>
                <w:b/>
                <w:color w:val="000000"/>
                <w:sz w:val="22"/>
                <w:szCs w:val="22"/>
                <w:u w:val="single"/>
              </w:rPr>
              <w:t>LexRank</w:t>
            </w:r>
            <w:proofErr w:type="spellEnd"/>
            <w:r w:rsidRPr="00FF5927">
              <w:rPr>
                <w:rFonts w:ascii="Times New Roman" w:hAnsi="Times New Roman" w:cs="Times New Roman"/>
                <w:b/>
                <w:color w:val="000000"/>
                <w:sz w:val="22"/>
                <w:szCs w:val="22"/>
                <w:u w:val="single"/>
              </w:rPr>
              <w:t xml:space="preserve"> algorithm:</w:t>
            </w:r>
          </w:p>
          <w:p w:rsidR="00D935C8" w:rsidRPr="00625364" w:rsidRDefault="00625364" w:rsidP="00625364">
            <w:pPr>
              <w:pStyle w:val="HTML"/>
              <w:shd w:val="clear" w:color="auto" w:fill="FFFFFF"/>
              <w:wordWrap w:val="0"/>
              <w:spacing w:line="360" w:lineRule="auto"/>
              <w:textAlignment w:val="baseline"/>
              <w:rPr>
                <w:rFonts w:ascii="Times New Roman" w:hAnsi="Times New Roman" w:cs="Times New Roman"/>
                <w:b/>
                <w:color w:val="000000"/>
                <w:sz w:val="22"/>
                <w:szCs w:val="22"/>
                <w:u w:val="single"/>
              </w:rPr>
            </w:pPr>
            <w:proofErr w:type="gramStart"/>
            <w:r w:rsidRPr="00625364">
              <w:rPr>
                <w:rFonts w:ascii="Times New Roman" w:hAnsi="Times New Roman" w:cs="Times New Roman"/>
                <w:color w:val="000000"/>
                <w:sz w:val="22"/>
                <w:szCs w:val="22"/>
              </w:rPr>
              <w:t>The scope of the Subgroups work includes the following topics, some of which will be addressed in  future versions of this Volume:                Provide a context from which to begin Big Data-specific security and privacy discussions;       Gather input from all stakeholders regarding security and privacy concerns in Big Data            processing, storage, and services;         Analyze/prioritize a list of challenging security and privacy requirements that may delay or      prevent adoption of Big Data deployment;   2     NIST BIG DATA INTEROPERABILITY FRAMEWORK: VOLUME 4, SECURITY AND PRIVACY                     Develop a Security and Privacy Reference Architecture that supplements the NBDRA;      Produce a working draft of this Big Data Security and Privacy document;      Develop Big Data security and privacy taxonomies;      Explore mapping between the Big Data security and privacy taxonomies and the NBDRA; and        Explore mapping between the use cases and the NBDRA.</w:t>
            </w:r>
            <w:proofErr w:type="gramEnd"/>
            <w:r>
              <w:rPr>
                <w:rFonts w:ascii="Times New Roman" w:hAnsi="Times New Roman" w:cs="Times New Roman"/>
                <w:color w:val="000000"/>
                <w:sz w:val="22"/>
                <w:szCs w:val="22"/>
              </w:rPr>
              <w:t xml:space="preserve">  </w:t>
            </w:r>
            <w:proofErr w:type="gramStart"/>
            <w:r w:rsidRPr="00625364">
              <w:rPr>
                <w:rFonts w:ascii="Times New Roman" w:hAnsi="Times New Roman" w:cs="Times New Roman"/>
                <w:color w:val="000000"/>
                <w:sz w:val="22"/>
                <w:szCs w:val="22"/>
              </w:rPr>
              <w:t xml:space="preserve">Support both internal and third-party audits by    unions, state agencies, responses to subpoenas  Large enterprise security, transaction-level  </w:t>
            </w:r>
            <w:proofErr w:type="spellStart"/>
            <w:r w:rsidRPr="00625364">
              <w:rPr>
                <w:rFonts w:ascii="Times New Roman" w:hAnsi="Times New Roman" w:cs="Times New Roman"/>
                <w:color w:val="000000"/>
                <w:sz w:val="22"/>
                <w:szCs w:val="22"/>
              </w:rPr>
              <w:t>controlsclassroom</w:t>
            </w:r>
            <w:proofErr w:type="spellEnd"/>
            <w:r w:rsidRPr="00625364">
              <w:rPr>
                <w:rFonts w:ascii="Times New Roman" w:hAnsi="Times New Roman" w:cs="Times New Roman"/>
                <w:color w:val="000000"/>
                <w:sz w:val="22"/>
                <w:szCs w:val="22"/>
              </w:rPr>
              <w:t xml:space="preserve"> to the fed</w:t>
            </w:r>
            <w:r w:rsidRPr="00625364">
              <w:rPr>
                <w:rFonts w:ascii="Times New Roman" w:hAnsi="Times New Roman" w:cs="Times New Roman"/>
                <w:color w:val="000000"/>
                <w:sz w:val="22"/>
                <w:szCs w:val="22"/>
              </w:rPr>
              <w:lastRenderedPageBreak/>
              <w:t>eral government  CSOs from the classroom level to the national  level  ---  Standard   NBDRA  Component and    Interfaces    Data Provider   Application    Provider   Application  Provider  Data    Consumer   Compliance with regulations   Government access to data and    freedom of expression concerns      Data Provider   Framework    Provider     Data-centric security such as  identity/policy-based encryption  Policy management for access    control   Computing on the encrypted data:  searching/filtering/</w:t>
            </w:r>
            <w:proofErr w:type="spellStart"/>
            <w:r w:rsidRPr="00625364">
              <w:rPr>
                <w:rFonts w:ascii="Times New Roman" w:hAnsi="Times New Roman" w:cs="Times New Roman"/>
                <w:color w:val="000000"/>
                <w:sz w:val="22"/>
                <w:szCs w:val="22"/>
              </w:rPr>
              <w:t>deduplicate</w:t>
            </w:r>
            <w:proofErr w:type="spellEnd"/>
            <w:r w:rsidRPr="00625364">
              <w:rPr>
                <w:rFonts w:ascii="Times New Roman" w:hAnsi="Times New Roman" w:cs="Times New Roman"/>
                <w:color w:val="000000"/>
                <w:sz w:val="22"/>
                <w:szCs w:val="22"/>
              </w:rPr>
              <w:t>/</w:t>
            </w:r>
            <w:proofErr w:type="spellStart"/>
            <w:r w:rsidRPr="00625364">
              <w:rPr>
                <w:rFonts w:ascii="Times New Roman" w:hAnsi="Times New Roman" w:cs="Times New Roman"/>
                <w:color w:val="000000"/>
                <w:sz w:val="22"/>
                <w:szCs w:val="22"/>
              </w:rPr>
              <w:t>ful</w:t>
            </w:r>
            <w:proofErr w:type="spellEnd"/>
            <w:r w:rsidRPr="00625364">
              <w:rPr>
                <w:rFonts w:ascii="Times New Roman" w:hAnsi="Times New Roman" w:cs="Times New Roman"/>
                <w:color w:val="000000"/>
                <w:sz w:val="22"/>
                <w:szCs w:val="22"/>
              </w:rPr>
              <w:t xml:space="preserve">    </w:t>
            </w:r>
            <w:proofErr w:type="spellStart"/>
            <w:r w:rsidRPr="00625364">
              <w:rPr>
                <w:rFonts w:ascii="Times New Roman" w:hAnsi="Times New Roman" w:cs="Times New Roman"/>
                <w:color w:val="000000"/>
                <w:sz w:val="22"/>
                <w:szCs w:val="22"/>
              </w:rPr>
              <w:t>ly</w:t>
            </w:r>
            <w:proofErr w:type="spellEnd"/>
            <w:r w:rsidRPr="00625364">
              <w:rPr>
                <w:rFonts w:ascii="Times New Roman" w:hAnsi="Times New Roman" w:cs="Times New Roman"/>
                <w:color w:val="000000"/>
                <w:sz w:val="22"/>
                <w:szCs w:val="22"/>
              </w:rPr>
              <w:t xml:space="preserve"> homomorphic encryption  Audits   Framework    Provider   Securing data storage and  transaction logs    Key management      Security best practices for non- relational data stores    Security against DDoS attacks.</w:t>
            </w:r>
            <w:proofErr w:type="gramEnd"/>
          </w:p>
        </w:tc>
      </w:tr>
    </w:tbl>
    <w:p w:rsidR="0076790B" w:rsidRDefault="0076790B" w:rsidP="0076790B">
      <w:pPr>
        <w:pStyle w:val="4"/>
        <w:shd w:val="clear" w:color="auto" w:fill="FFFFFF"/>
        <w:spacing w:before="240" w:beforeAutospacing="0" w:after="0" w:afterAutospacing="0"/>
        <w:jc w:val="center"/>
        <w:rPr>
          <w:color w:val="000000"/>
          <w:sz w:val="28"/>
          <w:szCs w:val="28"/>
        </w:rPr>
      </w:pPr>
    </w:p>
    <w:p w:rsidR="009E48E3" w:rsidRDefault="009E48E3" w:rsidP="0076790B">
      <w:pPr>
        <w:pStyle w:val="4"/>
        <w:shd w:val="clear" w:color="auto" w:fill="FFFFFF"/>
        <w:spacing w:before="240" w:beforeAutospacing="0" w:after="0" w:afterAutospacing="0"/>
        <w:jc w:val="center"/>
        <w:rPr>
          <w:color w:val="000000"/>
          <w:sz w:val="28"/>
          <w:szCs w:val="28"/>
        </w:rPr>
      </w:pPr>
    </w:p>
    <w:p w:rsidR="002E1F3C" w:rsidRDefault="002E1F3C" w:rsidP="0076790B">
      <w:pPr>
        <w:pStyle w:val="4"/>
        <w:shd w:val="clear" w:color="auto" w:fill="FFFFFF"/>
        <w:spacing w:before="240" w:beforeAutospacing="0" w:after="0" w:afterAutospacing="0"/>
        <w:jc w:val="center"/>
        <w:rPr>
          <w:color w:val="000000"/>
          <w:sz w:val="28"/>
          <w:szCs w:val="28"/>
        </w:rPr>
      </w:pPr>
    </w:p>
    <w:p w:rsidR="002E1F3C" w:rsidRDefault="002E1F3C" w:rsidP="0076790B">
      <w:pPr>
        <w:pStyle w:val="4"/>
        <w:shd w:val="clear" w:color="auto" w:fill="FFFFFF"/>
        <w:spacing w:before="240" w:beforeAutospacing="0" w:after="0" w:afterAutospacing="0"/>
        <w:jc w:val="center"/>
        <w:rPr>
          <w:color w:val="000000"/>
          <w:sz w:val="28"/>
          <w:szCs w:val="28"/>
        </w:rPr>
      </w:pPr>
    </w:p>
    <w:p w:rsidR="002E1F3C" w:rsidRDefault="002E1F3C" w:rsidP="0076790B">
      <w:pPr>
        <w:pStyle w:val="4"/>
        <w:shd w:val="clear" w:color="auto" w:fill="FFFFFF"/>
        <w:spacing w:before="240" w:beforeAutospacing="0" w:after="0" w:afterAutospacing="0"/>
        <w:jc w:val="center"/>
        <w:rPr>
          <w:color w:val="000000"/>
          <w:sz w:val="28"/>
          <w:szCs w:val="28"/>
        </w:rPr>
      </w:pPr>
    </w:p>
    <w:p w:rsidR="002E1F3C" w:rsidRDefault="002E1F3C" w:rsidP="0076790B">
      <w:pPr>
        <w:pStyle w:val="4"/>
        <w:shd w:val="clear" w:color="auto" w:fill="FFFFFF"/>
        <w:spacing w:before="240" w:beforeAutospacing="0" w:after="0" w:afterAutospacing="0"/>
        <w:jc w:val="center"/>
        <w:rPr>
          <w:color w:val="000000"/>
          <w:sz w:val="28"/>
          <w:szCs w:val="28"/>
        </w:rPr>
      </w:pPr>
    </w:p>
    <w:p w:rsidR="002E1F3C" w:rsidRDefault="002E1F3C" w:rsidP="0076790B">
      <w:pPr>
        <w:pStyle w:val="4"/>
        <w:shd w:val="clear" w:color="auto" w:fill="FFFFFF"/>
        <w:spacing w:before="240" w:beforeAutospacing="0" w:after="0" w:afterAutospacing="0"/>
        <w:jc w:val="center"/>
        <w:rPr>
          <w:color w:val="000000"/>
          <w:sz w:val="28"/>
          <w:szCs w:val="28"/>
        </w:rPr>
      </w:pPr>
    </w:p>
    <w:p w:rsidR="002E1F3C" w:rsidRDefault="002E1F3C" w:rsidP="0076790B">
      <w:pPr>
        <w:pStyle w:val="4"/>
        <w:shd w:val="clear" w:color="auto" w:fill="FFFFFF"/>
        <w:spacing w:before="240" w:beforeAutospacing="0" w:after="0" w:afterAutospacing="0"/>
        <w:jc w:val="center"/>
        <w:rPr>
          <w:color w:val="000000"/>
          <w:sz w:val="28"/>
          <w:szCs w:val="28"/>
        </w:rPr>
      </w:pPr>
    </w:p>
    <w:p w:rsidR="002E1F3C" w:rsidRDefault="002E1F3C" w:rsidP="0076790B">
      <w:pPr>
        <w:pStyle w:val="4"/>
        <w:shd w:val="clear" w:color="auto" w:fill="FFFFFF"/>
        <w:spacing w:before="240" w:beforeAutospacing="0" w:after="0" w:afterAutospacing="0"/>
        <w:jc w:val="center"/>
        <w:rPr>
          <w:color w:val="000000"/>
          <w:sz w:val="28"/>
          <w:szCs w:val="28"/>
        </w:rPr>
      </w:pPr>
    </w:p>
    <w:p w:rsidR="002E1F3C" w:rsidRPr="0076790B" w:rsidRDefault="002E1F3C" w:rsidP="0076790B">
      <w:pPr>
        <w:pStyle w:val="4"/>
        <w:shd w:val="clear" w:color="auto" w:fill="FFFFFF"/>
        <w:spacing w:before="240" w:beforeAutospacing="0" w:after="0" w:afterAutospacing="0"/>
        <w:jc w:val="center"/>
        <w:rPr>
          <w:color w:val="000000"/>
          <w:sz w:val="28"/>
          <w:szCs w:val="28"/>
        </w:rPr>
      </w:pPr>
    </w:p>
    <w:p w:rsidR="00C36DC0" w:rsidRDefault="009E48E3" w:rsidP="00C36DC0">
      <w:pPr>
        <w:spacing w:line="360" w:lineRule="auto"/>
        <w:jc w:val="center"/>
        <w:rPr>
          <w:rFonts w:ascii="Times New Roman" w:hAnsi="Times New Roman" w:cs="Times New Roman"/>
          <w:b/>
          <w:sz w:val="28"/>
          <w:szCs w:val="28"/>
        </w:rPr>
      </w:pPr>
      <w:r>
        <w:rPr>
          <w:noProof/>
        </w:rPr>
        <w:lastRenderedPageBreak/>
        <w:drawing>
          <wp:inline distT="0" distB="0" distL="0" distR="0" wp14:anchorId="3B751458" wp14:editId="5A63F448">
            <wp:extent cx="6332220" cy="309626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3096260"/>
                    </a:xfrm>
                    <a:prstGeom prst="rect">
                      <a:avLst/>
                    </a:prstGeom>
                  </pic:spPr>
                </pic:pic>
              </a:graphicData>
            </a:graphic>
          </wp:inline>
        </w:drawing>
      </w:r>
    </w:p>
    <w:p w:rsidR="0025672B" w:rsidRPr="008C702A" w:rsidRDefault="002E1F3C" w:rsidP="00C36DC0">
      <w:pPr>
        <w:spacing w:line="360" w:lineRule="auto"/>
        <w:jc w:val="center"/>
        <w:rPr>
          <w:rFonts w:ascii="Times New Roman" w:hAnsi="Times New Roman" w:cs="Times New Roman"/>
          <w:b/>
          <w:sz w:val="28"/>
          <w:szCs w:val="28"/>
        </w:rPr>
      </w:pPr>
      <w:r>
        <w:rPr>
          <w:noProof/>
        </w:rPr>
        <w:drawing>
          <wp:inline distT="0" distB="0" distL="0" distR="0" wp14:anchorId="234A7988" wp14:editId="17803E74">
            <wp:extent cx="6332220" cy="5267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5267325"/>
                    </a:xfrm>
                    <a:prstGeom prst="rect">
                      <a:avLst/>
                    </a:prstGeom>
                  </pic:spPr>
                </pic:pic>
              </a:graphicData>
            </a:graphic>
          </wp:inline>
        </w:drawing>
      </w:r>
      <w:bookmarkStart w:id="0" w:name="_GoBack"/>
      <w:bookmarkEnd w:id="0"/>
    </w:p>
    <w:sectPr w:rsidR="0025672B" w:rsidRPr="008C702A" w:rsidSect="00B31049">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71"/>
    <w:rsid w:val="0025672B"/>
    <w:rsid w:val="0029145A"/>
    <w:rsid w:val="002E1F3C"/>
    <w:rsid w:val="003775B3"/>
    <w:rsid w:val="003A11BB"/>
    <w:rsid w:val="003C5958"/>
    <w:rsid w:val="003E0496"/>
    <w:rsid w:val="00453271"/>
    <w:rsid w:val="0050346E"/>
    <w:rsid w:val="005277EA"/>
    <w:rsid w:val="005355CC"/>
    <w:rsid w:val="00560A66"/>
    <w:rsid w:val="00625364"/>
    <w:rsid w:val="0076790B"/>
    <w:rsid w:val="008C702A"/>
    <w:rsid w:val="008F3FB5"/>
    <w:rsid w:val="009933B7"/>
    <w:rsid w:val="009E48E3"/>
    <w:rsid w:val="00B31049"/>
    <w:rsid w:val="00C36DC0"/>
    <w:rsid w:val="00D935C8"/>
    <w:rsid w:val="00FF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9D15F-48CE-430B-9C5B-F3EC565E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B310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3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B31049"/>
    <w:rPr>
      <w:rFonts w:ascii="Courier New" w:eastAsia="Times New Roman" w:hAnsi="Courier New" w:cs="Courier New"/>
      <w:sz w:val="20"/>
      <w:szCs w:val="20"/>
    </w:rPr>
  </w:style>
  <w:style w:type="character" w:customStyle="1" w:styleId="40">
    <w:name w:val="Заголовок 4 Знак"/>
    <w:basedOn w:val="a0"/>
    <w:link w:val="4"/>
    <w:uiPriority w:val="9"/>
    <w:rsid w:val="00B31049"/>
    <w:rPr>
      <w:rFonts w:ascii="Times New Roman" w:eastAsia="Times New Roman" w:hAnsi="Times New Roman" w:cs="Times New Roman"/>
      <w:b/>
      <w:bCs/>
      <w:sz w:val="24"/>
      <w:szCs w:val="24"/>
    </w:rPr>
  </w:style>
  <w:style w:type="table" w:styleId="a3">
    <w:name w:val="Table Grid"/>
    <w:basedOn w:val="a1"/>
    <w:uiPriority w:val="39"/>
    <w:rsid w:val="00C36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2684">
      <w:bodyDiv w:val="1"/>
      <w:marLeft w:val="0"/>
      <w:marRight w:val="0"/>
      <w:marTop w:val="0"/>
      <w:marBottom w:val="0"/>
      <w:divBdr>
        <w:top w:val="none" w:sz="0" w:space="0" w:color="auto"/>
        <w:left w:val="none" w:sz="0" w:space="0" w:color="auto"/>
        <w:bottom w:val="none" w:sz="0" w:space="0" w:color="auto"/>
        <w:right w:val="none" w:sz="0" w:space="0" w:color="auto"/>
      </w:divBdr>
    </w:div>
    <w:div w:id="170948204">
      <w:bodyDiv w:val="1"/>
      <w:marLeft w:val="0"/>
      <w:marRight w:val="0"/>
      <w:marTop w:val="0"/>
      <w:marBottom w:val="0"/>
      <w:divBdr>
        <w:top w:val="none" w:sz="0" w:space="0" w:color="auto"/>
        <w:left w:val="none" w:sz="0" w:space="0" w:color="auto"/>
        <w:bottom w:val="none" w:sz="0" w:space="0" w:color="auto"/>
        <w:right w:val="none" w:sz="0" w:space="0" w:color="auto"/>
      </w:divBdr>
    </w:div>
    <w:div w:id="214777365">
      <w:bodyDiv w:val="1"/>
      <w:marLeft w:val="0"/>
      <w:marRight w:val="0"/>
      <w:marTop w:val="0"/>
      <w:marBottom w:val="0"/>
      <w:divBdr>
        <w:top w:val="none" w:sz="0" w:space="0" w:color="auto"/>
        <w:left w:val="none" w:sz="0" w:space="0" w:color="auto"/>
        <w:bottom w:val="none" w:sz="0" w:space="0" w:color="auto"/>
        <w:right w:val="none" w:sz="0" w:space="0" w:color="auto"/>
      </w:divBdr>
    </w:div>
    <w:div w:id="353966125">
      <w:bodyDiv w:val="1"/>
      <w:marLeft w:val="0"/>
      <w:marRight w:val="0"/>
      <w:marTop w:val="0"/>
      <w:marBottom w:val="0"/>
      <w:divBdr>
        <w:top w:val="none" w:sz="0" w:space="0" w:color="auto"/>
        <w:left w:val="none" w:sz="0" w:space="0" w:color="auto"/>
        <w:bottom w:val="none" w:sz="0" w:space="0" w:color="auto"/>
        <w:right w:val="none" w:sz="0" w:space="0" w:color="auto"/>
      </w:divBdr>
    </w:div>
    <w:div w:id="408507123">
      <w:bodyDiv w:val="1"/>
      <w:marLeft w:val="0"/>
      <w:marRight w:val="0"/>
      <w:marTop w:val="0"/>
      <w:marBottom w:val="0"/>
      <w:divBdr>
        <w:top w:val="none" w:sz="0" w:space="0" w:color="auto"/>
        <w:left w:val="none" w:sz="0" w:space="0" w:color="auto"/>
        <w:bottom w:val="none" w:sz="0" w:space="0" w:color="auto"/>
        <w:right w:val="none" w:sz="0" w:space="0" w:color="auto"/>
      </w:divBdr>
    </w:div>
    <w:div w:id="618033380">
      <w:bodyDiv w:val="1"/>
      <w:marLeft w:val="0"/>
      <w:marRight w:val="0"/>
      <w:marTop w:val="0"/>
      <w:marBottom w:val="0"/>
      <w:divBdr>
        <w:top w:val="none" w:sz="0" w:space="0" w:color="auto"/>
        <w:left w:val="none" w:sz="0" w:space="0" w:color="auto"/>
        <w:bottom w:val="none" w:sz="0" w:space="0" w:color="auto"/>
        <w:right w:val="none" w:sz="0" w:space="0" w:color="auto"/>
      </w:divBdr>
    </w:div>
    <w:div w:id="653609926">
      <w:bodyDiv w:val="1"/>
      <w:marLeft w:val="0"/>
      <w:marRight w:val="0"/>
      <w:marTop w:val="0"/>
      <w:marBottom w:val="0"/>
      <w:divBdr>
        <w:top w:val="none" w:sz="0" w:space="0" w:color="auto"/>
        <w:left w:val="none" w:sz="0" w:space="0" w:color="auto"/>
        <w:bottom w:val="none" w:sz="0" w:space="0" w:color="auto"/>
        <w:right w:val="none" w:sz="0" w:space="0" w:color="auto"/>
      </w:divBdr>
    </w:div>
    <w:div w:id="900411204">
      <w:bodyDiv w:val="1"/>
      <w:marLeft w:val="0"/>
      <w:marRight w:val="0"/>
      <w:marTop w:val="0"/>
      <w:marBottom w:val="0"/>
      <w:divBdr>
        <w:top w:val="none" w:sz="0" w:space="0" w:color="auto"/>
        <w:left w:val="none" w:sz="0" w:space="0" w:color="auto"/>
        <w:bottom w:val="none" w:sz="0" w:space="0" w:color="auto"/>
        <w:right w:val="none" w:sz="0" w:space="0" w:color="auto"/>
      </w:divBdr>
    </w:div>
    <w:div w:id="1070662653">
      <w:bodyDiv w:val="1"/>
      <w:marLeft w:val="0"/>
      <w:marRight w:val="0"/>
      <w:marTop w:val="0"/>
      <w:marBottom w:val="0"/>
      <w:divBdr>
        <w:top w:val="none" w:sz="0" w:space="0" w:color="auto"/>
        <w:left w:val="none" w:sz="0" w:space="0" w:color="auto"/>
        <w:bottom w:val="none" w:sz="0" w:space="0" w:color="auto"/>
        <w:right w:val="none" w:sz="0" w:space="0" w:color="auto"/>
      </w:divBdr>
    </w:div>
    <w:div w:id="1134182365">
      <w:bodyDiv w:val="1"/>
      <w:marLeft w:val="0"/>
      <w:marRight w:val="0"/>
      <w:marTop w:val="0"/>
      <w:marBottom w:val="0"/>
      <w:divBdr>
        <w:top w:val="none" w:sz="0" w:space="0" w:color="auto"/>
        <w:left w:val="none" w:sz="0" w:space="0" w:color="auto"/>
        <w:bottom w:val="none" w:sz="0" w:space="0" w:color="auto"/>
        <w:right w:val="none" w:sz="0" w:space="0" w:color="auto"/>
      </w:divBdr>
    </w:div>
    <w:div w:id="1170097331">
      <w:bodyDiv w:val="1"/>
      <w:marLeft w:val="0"/>
      <w:marRight w:val="0"/>
      <w:marTop w:val="0"/>
      <w:marBottom w:val="0"/>
      <w:divBdr>
        <w:top w:val="none" w:sz="0" w:space="0" w:color="auto"/>
        <w:left w:val="none" w:sz="0" w:space="0" w:color="auto"/>
        <w:bottom w:val="none" w:sz="0" w:space="0" w:color="auto"/>
        <w:right w:val="none" w:sz="0" w:space="0" w:color="auto"/>
      </w:divBdr>
    </w:div>
    <w:div w:id="1208371210">
      <w:bodyDiv w:val="1"/>
      <w:marLeft w:val="0"/>
      <w:marRight w:val="0"/>
      <w:marTop w:val="0"/>
      <w:marBottom w:val="0"/>
      <w:divBdr>
        <w:top w:val="none" w:sz="0" w:space="0" w:color="auto"/>
        <w:left w:val="none" w:sz="0" w:space="0" w:color="auto"/>
        <w:bottom w:val="none" w:sz="0" w:space="0" w:color="auto"/>
        <w:right w:val="none" w:sz="0" w:space="0" w:color="auto"/>
      </w:divBdr>
    </w:div>
    <w:div w:id="1300266438">
      <w:bodyDiv w:val="1"/>
      <w:marLeft w:val="0"/>
      <w:marRight w:val="0"/>
      <w:marTop w:val="0"/>
      <w:marBottom w:val="0"/>
      <w:divBdr>
        <w:top w:val="none" w:sz="0" w:space="0" w:color="auto"/>
        <w:left w:val="none" w:sz="0" w:space="0" w:color="auto"/>
        <w:bottom w:val="none" w:sz="0" w:space="0" w:color="auto"/>
        <w:right w:val="none" w:sz="0" w:space="0" w:color="auto"/>
      </w:divBdr>
    </w:div>
    <w:div w:id="1348405894">
      <w:bodyDiv w:val="1"/>
      <w:marLeft w:val="0"/>
      <w:marRight w:val="0"/>
      <w:marTop w:val="0"/>
      <w:marBottom w:val="0"/>
      <w:divBdr>
        <w:top w:val="none" w:sz="0" w:space="0" w:color="auto"/>
        <w:left w:val="none" w:sz="0" w:space="0" w:color="auto"/>
        <w:bottom w:val="none" w:sz="0" w:space="0" w:color="auto"/>
        <w:right w:val="none" w:sz="0" w:space="0" w:color="auto"/>
      </w:divBdr>
    </w:div>
    <w:div w:id="1626425915">
      <w:bodyDiv w:val="1"/>
      <w:marLeft w:val="0"/>
      <w:marRight w:val="0"/>
      <w:marTop w:val="0"/>
      <w:marBottom w:val="0"/>
      <w:divBdr>
        <w:top w:val="none" w:sz="0" w:space="0" w:color="auto"/>
        <w:left w:val="none" w:sz="0" w:space="0" w:color="auto"/>
        <w:bottom w:val="none" w:sz="0" w:space="0" w:color="auto"/>
        <w:right w:val="none" w:sz="0" w:space="0" w:color="auto"/>
      </w:divBdr>
    </w:div>
    <w:div w:id="1659000615">
      <w:bodyDiv w:val="1"/>
      <w:marLeft w:val="0"/>
      <w:marRight w:val="0"/>
      <w:marTop w:val="0"/>
      <w:marBottom w:val="0"/>
      <w:divBdr>
        <w:top w:val="none" w:sz="0" w:space="0" w:color="auto"/>
        <w:left w:val="none" w:sz="0" w:space="0" w:color="auto"/>
        <w:bottom w:val="none" w:sz="0" w:space="0" w:color="auto"/>
        <w:right w:val="none" w:sz="0" w:space="0" w:color="auto"/>
      </w:divBdr>
    </w:div>
    <w:div w:id="1791825351">
      <w:bodyDiv w:val="1"/>
      <w:marLeft w:val="0"/>
      <w:marRight w:val="0"/>
      <w:marTop w:val="0"/>
      <w:marBottom w:val="0"/>
      <w:divBdr>
        <w:top w:val="none" w:sz="0" w:space="0" w:color="auto"/>
        <w:left w:val="none" w:sz="0" w:space="0" w:color="auto"/>
        <w:bottom w:val="none" w:sz="0" w:space="0" w:color="auto"/>
        <w:right w:val="none" w:sz="0" w:space="0" w:color="auto"/>
      </w:divBdr>
    </w:div>
    <w:div w:id="199409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12</Pages>
  <Words>2863</Words>
  <Characters>16323</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Ksenia Voronaya</dc:creator>
  <cp:keywords/>
  <dc:description/>
  <cp:lastModifiedBy>Ksenia Voronaya</cp:lastModifiedBy>
  <cp:revision>22</cp:revision>
  <dcterms:created xsi:type="dcterms:W3CDTF">2017-02-13T12:23:00Z</dcterms:created>
  <dcterms:modified xsi:type="dcterms:W3CDTF">2017-02-13T16:01:00Z</dcterms:modified>
</cp:coreProperties>
</file>