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6B95424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center"/>
        <w:rPr/>
      </w:pPr>
      <w:r>
        <w:rPr>
          <w:rFonts w:ascii="Arial" w:hAnsi="Arial" w:eastAsia="Arial" w:cs="Arial"/>
          <w:b/>
          <w:color w:val="000000"/>
          <w:sz w:val="24"/>
          <w:szCs w:val="24"/>
          <w:highlight w:val="none"/>
          <w:lang w:val="pt-BR"/>
        </w:rPr>
        <w:t xml:space="preserve">INSTITUTO FEDERAL FLUMINENSE</w:t>
      </w:r>
      <w:r/>
    </w:p>
    <w:p w14:paraId="434E6C58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none"/>
          <w:lang w:val="pt-BR"/>
        </w:rPr>
        <w:t xml:space="preserve">CAMPUS MARICÁ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A3A5C71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80B8F39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lang w:val="pt-BR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F9C2997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lang w:val="pt-BR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2134437">
      <w:pPr>
        <w:pBdr/>
        <w:spacing w:line="360" w:lineRule="auto"/>
        <w:ind/>
        <w:jc w:val="center"/>
        <w:rPr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MATHEUS CARDOSO MULLER ALVES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1681E05">
      <w:pPr>
        <w:pBdr/>
        <w:spacing w:line="360" w:lineRule="auto"/>
        <w:ind/>
        <w:jc w:val="center"/>
        <w:rPr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RAFAEL FELIPE OLIVEIRA MARIATH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D04AF5C">
      <w:pPr>
        <w:pBdr/>
        <w:spacing w:line="360" w:lineRule="auto"/>
        <w:ind/>
        <w:jc w:val="center"/>
        <w:rPr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LUIZ CARLOS MARINHO JUNIOR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5612206">
      <w:pPr>
        <w:pBdr/>
        <w:spacing w:line="360" w:lineRule="auto"/>
        <w:ind/>
        <w:jc w:val="center"/>
        <w:rPr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FERNANDO KASONGO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0E11F4B">
      <w:pPr>
        <w:pBdr/>
        <w:spacing w:line="360" w:lineRule="auto"/>
        <w:ind/>
        <w:jc w:val="center"/>
        <w:rPr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ELY SILVA DE ALMEIDA DE SOUZA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CB4CB6E">
      <w:pPr>
        <w:pBdr/>
        <w:spacing w:line="360" w:lineRule="auto"/>
        <w:ind/>
        <w:jc w:val="center"/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</w:rPr>
        <w:t xml:space="preserve">JUAN MARCELO MUNIZ DE ANCHIETA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r>
    </w:p>
    <w:p w14:paraId="06641711">
      <w:pPr>
        <w:pBdr/>
        <w:spacing w:line="360" w:lineRule="auto"/>
        <w:ind/>
        <w:jc w:val="left"/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r>
    </w:p>
    <w:p w14:paraId="6B68755F">
      <w:pPr>
        <w:pBdr/>
        <w:spacing w:line="360" w:lineRule="auto"/>
        <w:ind/>
        <w:jc w:val="left"/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r>
    </w:p>
    <w:p w14:paraId="502B58C7">
      <w:pPr>
        <w:pBdr/>
        <w:spacing w:line="360" w:lineRule="auto"/>
        <w:ind/>
        <w:jc w:val="left"/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r>
    </w:p>
    <w:p w14:paraId="337B61E6">
      <w:pPr>
        <w:pBdr/>
        <w:spacing w:line="360" w:lineRule="auto"/>
        <w:ind/>
        <w:jc w:val="left"/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r>
    </w:p>
    <w:p w14:paraId="282B0A72">
      <w:pPr>
        <w:pStyle w:val="8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center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lang w:val="pt-BR"/>
        </w:rPr>
      </w:pPr>
      <w:r>
        <w:rPr>
          <w:rFonts w:ascii="Arial" w:hAnsi="Arial" w:eastAsia="Arial" w:cs="Arial"/>
          <w:b/>
          <w:color w:val="000000"/>
          <w:sz w:val="24"/>
          <w:szCs w:val="24"/>
          <w:lang w:val="pt-BR"/>
        </w:rPr>
        <w:t xml:space="preserve">DOCUMENTO DE DIRETRIZES E IMPACTO: INOVAÇÃO SOCIAL E DESENVOLVIMENTO LOCAL ATRAVÉS DO PROJETO AGROLY</w:t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lang w:val="pt-BR"/>
        </w:rPr>
      </w:r>
    </w:p>
    <w:p w14:paraId="492F8479">
      <w:pPr>
        <w:pBdr/>
        <w:spacing w:line="360" w:lineRule="auto"/>
        <w:ind/>
        <w:jc w:val="left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</w:r>
    </w:p>
    <w:p w14:paraId="0EC5BE76">
      <w:pPr>
        <w:pBdr/>
        <w:spacing w:line="360" w:lineRule="auto"/>
        <w:ind/>
        <w:jc w:val="left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</w:r>
    </w:p>
    <w:p w14:paraId="3881E9B8">
      <w:pPr>
        <w:pBdr/>
        <w:spacing w:line="360" w:lineRule="auto"/>
        <w:ind/>
        <w:jc w:val="left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</w:r>
    </w:p>
    <w:p w14:paraId="08926ACB">
      <w:pPr>
        <w:pBdr/>
        <w:spacing w:line="360" w:lineRule="auto"/>
        <w:ind/>
        <w:jc w:val="left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</w:r>
    </w:p>
    <w:p w14:paraId="1C159C5A">
      <w:pPr>
        <w:pBdr/>
        <w:spacing w:line="360" w:lineRule="auto"/>
        <w:ind/>
        <w:jc w:val="left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</w:r>
    </w:p>
    <w:p w14:paraId="32002CAC">
      <w:pPr>
        <w:pBdr/>
        <w:spacing w:line="360" w:lineRule="auto"/>
        <w:ind/>
        <w:jc w:val="center"/>
        <w:rPr>
          <w:b w:val="0"/>
          <w:bCs w:val="0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  <w:t xml:space="preserve">RIO DE JANEIRO</w:t>
      </w:r>
      <w:r>
        <w:rPr>
          <w:b w:val="0"/>
          <w:bCs w:val="0"/>
          <w:color w:val="000000" w:themeColor="text1"/>
          <w:sz w:val="24"/>
          <w:szCs w:val="24"/>
        </w:rPr>
      </w:r>
      <w:r>
        <w:rPr>
          <w:b w:val="0"/>
          <w:bCs w:val="0"/>
          <w:color w:val="000000" w:themeColor="text1"/>
          <w:sz w:val="24"/>
          <w:szCs w:val="24"/>
        </w:rPr>
      </w:r>
    </w:p>
    <w:p w14:paraId="3182543F">
      <w:pPr>
        <w:pBdr/>
        <w:spacing w:line="360" w:lineRule="auto"/>
        <w:ind/>
        <w:jc w:val="center"/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  <w:lang w:val="pt-BR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  <w:t xml:space="preserve">202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  <w:lang w:val="pt-BR"/>
        </w:rPr>
        <w:t xml:space="preserve">6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  <w:lang w:val="pt-BR"/>
        </w:rPr>
      </w:r>
    </w:p>
    <w:p w14:paraId="6D59B1F8">
      <w:pPr>
        <w:pBdr/>
        <w:spacing w:line="360" w:lineRule="auto"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b/>
          <w:color w:val="000000"/>
          <w:sz w:val="24"/>
          <w:szCs w:val="24"/>
          <w:lang w:val="pt-BR"/>
        </w:rPr>
        <w:t xml:space="preserve">1. INTRODUÇÃO E CONTEXTUALIZAÇÃO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</w:p>
    <w:p w14:paraId="7E24E3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O presente documento tem por objetivo formalizar e detalhar as diretrizes de inovação social e os impactos socioeconômicos do projeto </w:t>
      </w:r>
      <w:r>
        <w:rPr>
          <w:rFonts w:ascii="Arial" w:hAnsi="Arial" w:eastAsia="Arial" w:cs="Arial"/>
          <w:b/>
          <w:color w:val="000000"/>
          <w:sz w:val="24"/>
          <w:szCs w:val="24"/>
          <w:lang w:val="pt-BR"/>
        </w:rPr>
        <w:t xml:space="preserve">Agroly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 no ecossistema de agricultura e gestão rural. Centrado nos princípios da tecnologia social, o projeto propõe uma quebra de paradigma na forma como pequenos e médios produtores gerenciam suas terras, insumos, ciclos de colheita e finanças.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06C3B2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Historicamente, o setor de </w:t>
      </w:r>
      <w:r>
        <w:rPr>
          <w:rFonts w:ascii="Arial" w:hAnsi="Arial" w:eastAsia="Arial" w:cs="Arial"/>
          <w:i/>
          <w:color w:val="000000"/>
          <w:sz w:val="24"/>
          <w:szCs w:val="24"/>
          <w:lang w:val="pt-BR"/>
        </w:rPr>
        <w:t xml:space="preserve">Agrotech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 tem focado seus esforços de desenvolvimento em soluções de alto custo voltadas ao grande latifúndio e ao </w:t>
      </w:r>
      <w:r>
        <w:rPr>
          <w:rFonts w:ascii="Arial" w:hAnsi="Arial" w:eastAsia="Arial" w:cs="Arial"/>
          <w:i/>
          <w:color w:val="000000"/>
          <w:sz w:val="24"/>
          <w:szCs w:val="24"/>
          <w:lang w:val="pt-BR"/>
        </w:rPr>
        <w:t xml:space="preserve">agribusiness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 de exportação. Essa abordagem aprofunda o abismo tecnológico, marginalizando o agricultor familiar e as cooperativas locais, que carecem de ferramentas acessíveis para otimizar sua produção.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420D2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  <w:lang w:val="pt-BR"/>
        </w:rPr>
      </w:pP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O Agroly surge para preencher essa lacuna, atuando diretamente como uma ferramenta de </w:t>
      </w:r>
      <w:r>
        <w:rPr>
          <w:rFonts w:ascii="Arial" w:hAnsi="Arial" w:eastAsia="Arial" w:cs="Arial"/>
          <w:b/>
          <w:color w:val="000000"/>
          <w:sz w:val="24"/>
          <w:szCs w:val="24"/>
          <w:lang w:val="pt-BR"/>
        </w:rPr>
        <w:t xml:space="preserve">democratização tecnológica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. Ao traduzir arquiteturas de software robustas e engenharia de dados complexa em uma interface intuitiva, móvel e funcional (inclusive em cenários de baixa ou nenhuma conectividade), o projeto transforma a eficiência técnica em impacto social tangível.</w:t>
      </w:r>
      <w:r>
        <w:rPr>
          <w:rFonts w:ascii="Arial" w:hAnsi="Arial" w:eastAsia="Arial" w:cs="Arial"/>
          <w:color w:val="000000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  <w:lang w:val="pt-BR"/>
        </w:rPr>
      </w:r>
    </w:p>
    <w:p w14:paraId="0FD143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  <w:lang w:val="pt-BR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4698661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lang w:val="pt-BR"/>
        </w:rPr>
        <w:t xml:space="preserve">2. O CENÁRIO DE MARICÁ: UM ECOSSISTEMA PROPRÍCIO PARA A INOVAÇÃO SOCIAL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362FB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A cidade de Maricá, localizada na Região Metropolitana do Rio de Janeiro, consolidou-se internacionalmente como um laboratório vivo de economia solidária e políticas públicas de redistribuição de renda. Iniciativas pioneiras, tais como a Moeda Social Mumbu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ca, o Banco Mumbuca, o fomento à agroecologia urbana e o incentivo às hortas comunitárias, demonstram que o município possui uma visão clara: o desenvolvimento econômico deve caminhar lado a lado com a justiça social.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4A278A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Nesse contexto, o produtor rural de Maricá — seja ele focado na produção orgânica do Caju, nas zonas agrícolas de Espraiado e Ubatiba, ou integrado aos programas municipais de compras públicas (como o fornecimento de merenda escolar) — enfrenta desafios es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pecíficos: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66D4455F"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lang w:val="pt-BR"/>
        </w:rPr>
        <w:t xml:space="preserve">Ausência de Controle Técnico-Financeiro: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 A transição da agricultura de subsistência para um modelo sustentável e rentável exige dados sobre custos de insumos (inventory_item) e fluxo de caixa (finance).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590F52A3"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lang w:val="pt-BR"/>
        </w:rPr>
        <w:t xml:space="preserve">Desperdício e Previsibilidade: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 A falta de registros históricos de safras (season) e manejo do solo (crop) impede o planejamento a longo prazo e a mitigação de quebras de safra devido a fatores climáticos.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6DF79BB5"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lang w:val="pt-BR"/>
        </w:rPr>
        <w:t xml:space="preserve">Barreiras de Infraestrutura: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 A conectividade intermitente em áreas rurais mais afastadas dos centros urbanos inviabiliza o uso de sistemas tradicionais baseados inteiramente na nuvem.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086635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  <w:lang w:val="pt-BR"/>
        </w:rPr>
      </w:pP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O Agroly desenha-se como a infraestrutura digital que faltava para potencializar as políticas públicas já existentes no município, conectando os planos da gestão pública à realidade operacional do trabalhador do campo.</w:t>
      </w:r>
      <w:r>
        <w:rPr>
          <w:rFonts w:ascii="Arial" w:hAnsi="Arial" w:eastAsia="Arial" w:cs="Arial"/>
          <w:color w:val="000000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  <w:lang w:val="pt-BR"/>
        </w:rPr>
      </w:r>
    </w:p>
    <w:p w14:paraId="760DD6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Arial" w:hAnsi="Arial" w:eastAsia="Arial" w:cs="Arial"/>
          <w:color w:val="000000"/>
          <w:sz w:val="24"/>
          <w:szCs w:val="24"/>
          <w:highlight w:val="none"/>
          <w:lang w:val="pt-BR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  <w:lang w:val="pt-BR" w:bidi="pt-BR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  <w:lang w:val="pt-BR"/>
        </w:rPr>
      </w:r>
    </w:p>
    <w:p w14:paraId="6765BB05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lang w:val="pt-BR"/>
        </w:rPr>
        <w:t xml:space="preserve">3. PILARES DE INOVAÇÃO SOCIAL DO PROJETO AGROLY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2A1FE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A inovação social ocorre quando uma solução tecnológica resolve um problema coletivo de forma mais eficaz, sustentável e justa do que as alternativas existentes, empoderando os beneficiários. O Agroly estrutura sua inovação social através de quatro pilares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 fundamentais: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2AF365DE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lang w:val="pt-BR"/>
        </w:rPr>
        <w:t xml:space="preserve">A. Inclusão Digital e Democratização do Acesso à Tecnologia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7026F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A exclusão digital não se resume à falta de acesso à internet, mas engloba também a incapacidade de utilizar ferramentas digitais para melhorar as condições de vida e trabalho. O Agroly promove a inclusão digital por meio de: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4FF46144"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lang w:val="pt-BR"/>
        </w:rPr>
        <w:t xml:space="preserve">Arquitetura Offline-First: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 Reconhecendo que o produtor rural trabalha em zonas de sombra de sinal de rede, o aplicativo funciona de maneira 100% local, armazenando dados no dispositivo e realizando a sincronização inteligente com os servidores centrais assim que uma conexão segura 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for detectada. Isso garante dignidade operacional contínua, sem exclusão por falta de infraestrutura de telecomunicações.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111DC733"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lang w:val="pt-BR"/>
        </w:rPr>
        <w:t xml:space="preserve">Design Inclusivo e Focado na Experiência do Usuário (UX):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 A interface foi concebida para que pessoas com diferentes níveis de letramento digital possam navegar de forma autônoma. O uso de componentes visuais claros substitui planilhas complexas de Excel ou anotações em papel que frequentemente se perdem.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63AE607A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lang w:val="pt-BR"/>
        </w:rPr>
        <w:t xml:space="preserve">B. Emancipação Econômica e Gestão Consciente do Pequeno Produtor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09534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O módulo financeiro do Agroly atua como um agente de educação financeira prática. Ao registrar de forma simples as despesas com sementes, adubos, defensivos e horas de trabalho, o agricultor familiar passa a compreender a real margem de lucro de sua produç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ão.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0E8C40DB"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lang w:val="pt-BR"/>
        </w:rPr>
        <w:t xml:space="preserve">Precificação Justa: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 Sabendo o custo real por talhão (plot) ou por tipo de cultura (crop), o produtor ganha poder de barganha frente a intermediários e atravessadores, podendo estipular preços justos para a venda em feiras locais ou para o Programa Nacional de Alimentação Esc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olar (PNAE).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0684B811"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lang w:val="pt-BR"/>
        </w:rPr>
        <w:t xml:space="preserve">Sustentabilidade Financeira: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 A ferramenta mitiga o endividamento rural ao antecipar os fluxos de caixa e destacar as épocas de maior investimento e maior retorno financeiro dentro do ciclo anual de safras.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631036D6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lang w:val="pt-BR"/>
        </w:rPr>
        <w:t xml:space="preserve">C. Apoio à Agroecologia, Sustentabilidade e Transição Verde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C63BE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Em alinhamento com as diretrizes de sustentabilidade de Maricá, o Agroly permite o monitoramento detalhado do manejo da terra.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70372D7E"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lang w:val="pt-BR"/>
        </w:rPr>
        <w:t xml:space="preserve">Rastreabilidade e Histórico: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 O registro das atividades de campo e logs de manejo (field_log) permite que o produtor comprove práticas sustentáveis, facilitando a obtenção de selos de produção orgânica e agroecológica.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1343669E"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lang w:val="pt-BR"/>
        </w:rPr>
        <w:t xml:space="preserve">Otimização de Insumos: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 Através do controle rigoroso de estoque e aplicação, o sistema ajuda a evitar o desperdício de insumos, reduzindo o impacto ambiental no solo e nos lençóis freáticos da região.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0A9890D3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lang w:val="pt-BR"/>
        </w:rPr>
        <w:t xml:space="preserve">D. Fortalecimento do Associativismo e Cooperativismo Local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046B1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  <w:lang w:val="pt-BR"/>
        </w:rPr>
      </w:pP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A plataforma foi desenhada para permitir que os dados, embora isolados por propriedade, possam gerar relatórios consolidados que apoiem decisões coletivas. Se um grupo de produtores locais utiliza o sistema, uma associação ou cooperativa de Maricá pode con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solidar demandas de insumos em grande escala (comprando mais barato de forma coletiva) ou prever o volume total de colheita que a cidade terá de determinado alimento nos meses seguintes, garantindo a segurança alimentar do município.</w:t>
      </w:r>
      <w:r>
        <w:rPr>
          <w:rFonts w:ascii="Arial" w:hAnsi="Arial" w:eastAsia="Arial" w:cs="Arial"/>
          <w:color w:val="000000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  <w:lang w:val="pt-BR"/>
        </w:rPr>
      </w:r>
    </w:p>
    <w:p w14:paraId="6A68E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  <w:lang w:val="pt-BR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F8BB76A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lang w:val="pt-BR"/>
        </w:rPr>
        <w:t xml:space="preserve">4. METAS, IMPACTOS ESPERADOS E INDICADORES DE SUCESSO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09B54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Para avaliar a eficácia do Agroly enquanto política privada de interesse público em Maricá, o projeto baliza-se pelos seguintes impactos e seus respectivos indicadores de mensuração: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tbl>
      <w:tblPr>
        <w:tblStyle w:val="75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81"/>
        <w:gridCol w:w="5339"/>
        <w:gridCol w:w="2935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81" w:type="dxa"/>
            <w:vAlign w:val="center"/>
          </w:tcPr>
          <w:p w14:paraId="07DE0CBD">
            <w:pPr>
              <w:pBdr/>
              <w:spacing w:after="0" w:before="0" w:line="360" w:lineRule="auto"/>
              <w:ind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val="pt-BR"/>
              </w:rPr>
              <w:t xml:space="preserve">Área de Impacto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339" w:type="dxa"/>
            <w:vAlign w:val="center"/>
          </w:tcPr>
          <w:p w14:paraId="40F286ED">
            <w:pPr>
              <w:pBdr/>
              <w:spacing w:after="0" w:before="0" w:line="360" w:lineRule="auto"/>
              <w:ind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val="pt-BR"/>
              </w:rPr>
              <w:t xml:space="preserve">Benefício Social Prático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5" w:type="dxa"/>
            <w:vAlign w:val="center"/>
          </w:tcPr>
          <w:p w14:paraId="1CEEA6C2">
            <w:pPr>
              <w:pBdr/>
              <w:spacing w:after="0" w:before="0" w:line="360" w:lineRule="auto"/>
              <w:ind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val="pt-BR"/>
              </w:rPr>
              <w:t xml:space="preserve">Indicador de Sucesso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81" w:type="dxa"/>
            <w:vAlign w:val="center"/>
          </w:tcPr>
          <w:p w14:paraId="7AE65121">
            <w:pPr>
              <w:pBdr/>
              <w:spacing w:after="0" w:before="0" w:line="360" w:lineRule="auto"/>
              <w:ind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val="pt-BR"/>
              </w:rPr>
              <w:t xml:space="preserve">Eficiência Operacional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339" w:type="dxa"/>
            <w:vAlign w:val="center"/>
          </w:tcPr>
          <w:p w14:paraId="4DF37C12">
            <w:pPr>
              <w:pBdr/>
              <w:spacing w:after="0" w:before="0" w:line="360" w:lineRule="auto"/>
              <w:ind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Redução do tempo gasto com burocracia e anotações manuais, aumentando o tempo disponível para o manejo técnico e convívio familiar.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5" w:type="dxa"/>
            <w:vAlign w:val="center"/>
          </w:tcPr>
          <w:p w14:paraId="2A10ED83">
            <w:pPr>
              <w:pBdr/>
              <w:spacing w:after="0" w:before="0" w:line="360" w:lineRule="auto"/>
              <w:ind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Horas semanais poupadas na gestão administrativa da propriedade.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81" w:type="dxa"/>
            <w:vAlign w:val="center"/>
          </w:tcPr>
          <w:p w14:paraId="7F3B753B">
            <w:pPr>
              <w:pBdr/>
              <w:spacing w:after="0" w:before="0" w:line="360" w:lineRule="auto"/>
              <w:ind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val="pt-BR"/>
              </w:rPr>
              <w:t xml:space="preserve">Renda Familiar Rural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339" w:type="dxa"/>
            <w:vAlign w:val="center"/>
          </w:tcPr>
          <w:p w14:paraId="64915F5B">
            <w:pPr>
              <w:pBdr/>
              <w:spacing w:after="0" w:before="0" w:line="360" w:lineRule="auto"/>
              <w:ind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Incremento na margem de lucro líquida do produtor através da eliminação de desperdícios no estoque.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5" w:type="dxa"/>
            <w:vAlign w:val="center"/>
          </w:tcPr>
          <w:p w14:paraId="68FAC5F7">
            <w:pPr>
              <w:pBdr/>
              <w:spacing w:after="0" w:before="0" w:line="360" w:lineRule="auto"/>
              <w:ind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Percentual de aumento do lucro líquido anual por propriedade assistida.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81" w:type="dxa"/>
            <w:vAlign w:val="center"/>
          </w:tcPr>
          <w:p w14:paraId="1CD0E6CE">
            <w:pPr>
              <w:pBdr/>
              <w:spacing w:after="0" w:before="0" w:line="360" w:lineRule="auto"/>
              <w:ind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val="pt-BR"/>
              </w:rPr>
              <w:t xml:space="preserve">Apoio a Políticas Públicas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339" w:type="dxa"/>
            <w:vAlign w:val="center"/>
          </w:tcPr>
          <w:p w14:paraId="4E0E4C3E">
            <w:pPr>
              <w:pBdr/>
              <w:spacing w:after="0" w:before="0" w:line="360" w:lineRule="auto"/>
              <w:ind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Integração indireta com o ecossistema da Moeda Mumbuca, permitindo que a gestão financeira do app dialogue com as vendas locais.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5" w:type="dxa"/>
            <w:vAlign w:val="center"/>
          </w:tcPr>
          <w:p w14:paraId="2CE1DA69">
            <w:pPr>
              <w:pBdr/>
              <w:spacing w:after="0" w:before="0" w:line="360" w:lineRule="auto"/>
              <w:ind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Volume de transações agrícolas mapeadas e geridas através da plataforma.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81" w:type="dxa"/>
            <w:vAlign w:val="center"/>
          </w:tcPr>
          <w:p w14:paraId="647D2D55">
            <w:pPr>
              <w:pBdr/>
              <w:spacing w:after="0" w:before="0" w:line="360" w:lineRule="auto"/>
              <w:ind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val="pt-BR"/>
              </w:rPr>
              <w:t xml:space="preserve">Sustentabilidade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339" w:type="dxa"/>
            <w:vAlign w:val="center"/>
          </w:tcPr>
          <w:p w14:paraId="61B4EF44">
            <w:pPr>
              <w:pBdr/>
              <w:spacing w:after="0" w:before="0" w:line="360" w:lineRule="auto"/>
              <w:ind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Redução do uso empírico e incorreto de defensivos e fertilizantes através do registro de eficácia por safra.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935" w:type="dxa"/>
            <w:vAlign w:val="center"/>
          </w:tcPr>
          <w:p w14:paraId="78132BA1">
            <w:pPr>
              <w:pBdr/>
              <w:spacing w:after="0" w:before="0" w:line="360" w:lineRule="auto"/>
              <w:ind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Índice de redução de desperdício de insumos em estoque.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14:paraId="71D58B81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lang w:val="pt-BR"/>
        </w:rPr>
      </w:pPr>
      <w:r>
        <w:rPr>
          <w:rFonts w:ascii="Arial" w:hAnsi="Arial" w:eastAsia="Arial" w:cs="Arial"/>
          <w:b/>
          <w:color w:val="000000"/>
          <w:sz w:val="24"/>
          <w:szCs w:val="24"/>
          <w:lang w:val="pt-BR"/>
        </w:rPr>
        <w:t xml:space="preserve">5. CONCLUSÃO</w:t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lang w:val="pt-BR"/>
        </w:rPr>
      </w:r>
    </w:p>
    <w:p w14:paraId="3FB0C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O projeto </w:t>
      </w:r>
      <w:r>
        <w:rPr>
          <w:rFonts w:ascii="Arial" w:hAnsi="Arial" w:eastAsia="Arial" w:cs="Arial"/>
          <w:b/>
          <w:color w:val="000000"/>
          <w:sz w:val="24"/>
          <w:szCs w:val="24"/>
          <w:lang w:val="pt-BR"/>
        </w:rPr>
        <w:t xml:space="preserve">Agroly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 não se limita à entrega de uma solução de software; ele propõe uma intervenção social estruturante. Em uma cidade como Maricá, onde a inovação é vista como um direito do cidadão e uma ferramenta de soberania econômica, implantar uma tecnologia que empoder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a o produtor de alimentos significa fortalecer a base da pirâmide social.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</w:p>
    <w:p w14:paraId="0EDCC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Ao descentralizar o acesso a ferramentas de inteligência de dados, o Agroly transforma o agricultor local em um gestor de alta performance, garantindo que o campo continue a produzir com sustentabilidade, dignidade, autonomia e, acima de tudo, prosperidade</w:t>
      </w:r>
      <w:r>
        <w:rPr>
          <w:rFonts w:ascii="Arial" w:hAnsi="Arial" w:eastAsia="Arial" w:cs="Arial"/>
          <w:color w:val="000000"/>
          <w:sz w:val="24"/>
          <w:szCs w:val="24"/>
          <w:lang w:val="pt-BR"/>
        </w:rPr>
        <w:t xml:space="preserve"> social.</w: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</w:r>
      <w:r>
        <w:rPr>
          <w:rFonts w:ascii="Arial" w:hAnsi="Arial" w:eastAsia="Arial" w:cs="Arial"/>
          <w:sz w:val="24"/>
          <w:szCs w:val="24"/>
          <w:lang w:val="pt-BR" w:bidi="pt-BR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notePr/>
      <w:endnotePr/>
      <w:type w:val="nextPage"/>
      <w:pgSz w:h="16838" w:orient="portrait" w:w="11906"/>
      <w:pgMar w:top="1701" w:right="1134" w:bottom="1134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053DB6">
    <w:pPr>
      <w:pStyle w:val="921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33B222C2">
    <w:pPr>
      <w:pStyle w:val="921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AD2F649">
    <w:pPr>
      <w:pStyle w:val="92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C9F4A1">
    <w:pPr>
      <w:pStyle w:val="919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C993680">
    <w:pPr>
      <w:pStyle w:val="919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8C2C8C2">
    <w:pPr>
      <w:pStyle w:val="91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5B9C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9">
    <w:name w:val="Table Grid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Table Grid Light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1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2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1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2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3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4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5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6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1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2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3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4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5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6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1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2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3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4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5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6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5">
    <w:name w:val="Heading 1"/>
    <w:basedOn w:val="944"/>
    <w:next w:val="944"/>
    <w:link w:val="89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6">
    <w:name w:val="Heading 2"/>
    <w:basedOn w:val="944"/>
    <w:next w:val="944"/>
    <w:link w:val="89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7">
    <w:name w:val="Heading 3"/>
    <w:basedOn w:val="944"/>
    <w:next w:val="944"/>
    <w:link w:val="89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8">
    <w:name w:val="Heading 4"/>
    <w:basedOn w:val="944"/>
    <w:next w:val="944"/>
    <w:link w:val="89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9">
    <w:name w:val="Heading 5"/>
    <w:basedOn w:val="944"/>
    <w:next w:val="944"/>
    <w:link w:val="89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0">
    <w:name w:val="Heading 6"/>
    <w:basedOn w:val="944"/>
    <w:next w:val="944"/>
    <w:link w:val="90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1">
    <w:name w:val="Heading 7"/>
    <w:basedOn w:val="944"/>
    <w:next w:val="944"/>
    <w:link w:val="90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2">
    <w:name w:val="Heading 8"/>
    <w:basedOn w:val="944"/>
    <w:next w:val="944"/>
    <w:link w:val="90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3">
    <w:name w:val="Heading 9"/>
    <w:basedOn w:val="944"/>
    <w:next w:val="944"/>
    <w:link w:val="90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4" w:default="1">
    <w:name w:val="Default Paragraph Font"/>
    <w:uiPriority w:val="1"/>
    <w:semiHidden/>
    <w:unhideWhenUsed/>
    <w:pPr>
      <w:pBdr/>
      <w:spacing/>
      <w:ind/>
    </w:pPr>
  </w:style>
  <w:style w:type="character" w:styleId="895">
    <w:name w:val="Heading 1 Char"/>
    <w:basedOn w:val="894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6">
    <w:name w:val="Heading 2 Char"/>
    <w:basedOn w:val="894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7">
    <w:name w:val="Heading 3 Char"/>
    <w:basedOn w:val="894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8">
    <w:name w:val="Heading 4 Char"/>
    <w:basedOn w:val="894"/>
    <w:link w:val="8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9">
    <w:name w:val="Heading 5 Char"/>
    <w:basedOn w:val="894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0">
    <w:name w:val="Heading 6 Char"/>
    <w:basedOn w:val="894"/>
    <w:link w:val="8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1">
    <w:name w:val="Heading 7 Char"/>
    <w:basedOn w:val="894"/>
    <w:link w:val="89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2">
    <w:name w:val="Heading 8 Char"/>
    <w:basedOn w:val="894"/>
    <w:link w:val="8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3">
    <w:name w:val="Heading 9 Char"/>
    <w:basedOn w:val="894"/>
    <w:link w:val="8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4">
    <w:name w:val="Title"/>
    <w:basedOn w:val="944"/>
    <w:next w:val="944"/>
    <w:link w:val="90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5">
    <w:name w:val="Title Char"/>
    <w:basedOn w:val="894"/>
    <w:link w:val="90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6">
    <w:name w:val="Subtitle"/>
    <w:basedOn w:val="944"/>
    <w:next w:val="944"/>
    <w:link w:val="90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7">
    <w:name w:val="Subtitle Char"/>
    <w:basedOn w:val="894"/>
    <w:link w:val="90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8">
    <w:name w:val="Quote"/>
    <w:basedOn w:val="944"/>
    <w:next w:val="944"/>
    <w:link w:val="90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9">
    <w:name w:val="Quote Char"/>
    <w:basedOn w:val="894"/>
    <w:link w:val="90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Intense Emphasis"/>
    <w:basedOn w:val="8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1">
    <w:name w:val="Intense Quote"/>
    <w:basedOn w:val="944"/>
    <w:next w:val="944"/>
    <w:link w:val="91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2">
    <w:name w:val="Intense Quote Char"/>
    <w:basedOn w:val="894"/>
    <w:link w:val="91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3">
    <w:name w:val="Intense Reference"/>
    <w:basedOn w:val="8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4">
    <w:name w:val="Subtle Emphasis"/>
    <w:basedOn w:val="8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5">
    <w:name w:val="Emphasis"/>
    <w:basedOn w:val="894"/>
    <w:uiPriority w:val="20"/>
    <w:qFormat/>
    <w:pPr>
      <w:pBdr/>
      <w:spacing/>
      <w:ind/>
    </w:pPr>
    <w:rPr>
      <w:i/>
      <w:iCs/>
    </w:rPr>
  </w:style>
  <w:style w:type="character" w:styleId="916">
    <w:name w:val="Strong"/>
    <w:basedOn w:val="894"/>
    <w:uiPriority w:val="22"/>
    <w:qFormat/>
    <w:pPr>
      <w:pBdr/>
      <w:spacing/>
      <w:ind/>
    </w:pPr>
    <w:rPr>
      <w:b/>
      <w:bCs/>
    </w:rPr>
  </w:style>
  <w:style w:type="character" w:styleId="917">
    <w:name w:val="Subtle Reference"/>
    <w:basedOn w:val="8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8">
    <w:name w:val="Book Title"/>
    <w:basedOn w:val="8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9">
    <w:name w:val="Header"/>
    <w:basedOn w:val="944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Header Char"/>
    <w:basedOn w:val="894"/>
    <w:link w:val="919"/>
    <w:uiPriority w:val="99"/>
    <w:pPr>
      <w:pBdr/>
      <w:spacing/>
      <w:ind/>
    </w:pPr>
  </w:style>
  <w:style w:type="paragraph" w:styleId="921">
    <w:name w:val="Footer"/>
    <w:basedOn w:val="944"/>
    <w:link w:val="92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2">
    <w:name w:val="Footer Char"/>
    <w:basedOn w:val="894"/>
    <w:link w:val="921"/>
    <w:uiPriority w:val="99"/>
    <w:pPr>
      <w:pBdr/>
      <w:spacing/>
      <w:ind/>
    </w:pPr>
  </w:style>
  <w:style w:type="paragraph" w:styleId="923">
    <w:name w:val="Caption"/>
    <w:basedOn w:val="944"/>
    <w:next w:val="9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4">
    <w:name w:val="footnote text"/>
    <w:basedOn w:val="944"/>
    <w:link w:val="9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5">
    <w:name w:val="Footnote Text Char"/>
    <w:basedOn w:val="894"/>
    <w:link w:val="924"/>
    <w:uiPriority w:val="99"/>
    <w:semiHidden/>
    <w:pPr>
      <w:pBdr/>
      <w:spacing/>
      <w:ind/>
    </w:pPr>
    <w:rPr>
      <w:sz w:val="20"/>
      <w:szCs w:val="20"/>
    </w:rPr>
  </w:style>
  <w:style w:type="character" w:styleId="926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927">
    <w:name w:val="endnote text"/>
    <w:basedOn w:val="944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Endnote Text Char"/>
    <w:basedOn w:val="894"/>
    <w:link w:val="927"/>
    <w:uiPriority w:val="99"/>
    <w:semiHidden/>
    <w:pPr>
      <w:pBdr/>
      <w:spacing/>
      <w:ind/>
    </w:pPr>
    <w:rPr>
      <w:sz w:val="20"/>
      <w:szCs w:val="20"/>
    </w:rPr>
  </w:style>
  <w:style w:type="character" w:styleId="929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930">
    <w:name w:val="Hyperlink"/>
    <w:basedOn w:val="8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1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2">
    <w:name w:val="toc 1"/>
    <w:basedOn w:val="944"/>
    <w:next w:val="944"/>
    <w:uiPriority w:val="39"/>
    <w:unhideWhenUsed/>
    <w:pPr>
      <w:pBdr/>
      <w:spacing w:after="100"/>
      <w:ind/>
    </w:pPr>
  </w:style>
  <w:style w:type="paragraph" w:styleId="933">
    <w:name w:val="toc 2"/>
    <w:basedOn w:val="944"/>
    <w:next w:val="944"/>
    <w:uiPriority w:val="39"/>
    <w:unhideWhenUsed/>
    <w:pPr>
      <w:pBdr/>
      <w:spacing w:after="100"/>
      <w:ind w:left="220"/>
    </w:pPr>
  </w:style>
  <w:style w:type="paragraph" w:styleId="934">
    <w:name w:val="toc 3"/>
    <w:basedOn w:val="944"/>
    <w:next w:val="944"/>
    <w:uiPriority w:val="39"/>
    <w:unhideWhenUsed/>
    <w:pPr>
      <w:pBdr/>
      <w:spacing w:after="100"/>
      <w:ind w:left="440"/>
    </w:pPr>
  </w:style>
  <w:style w:type="paragraph" w:styleId="935">
    <w:name w:val="toc 4"/>
    <w:basedOn w:val="944"/>
    <w:next w:val="944"/>
    <w:uiPriority w:val="39"/>
    <w:unhideWhenUsed/>
    <w:pPr>
      <w:pBdr/>
      <w:spacing w:after="100"/>
      <w:ind w:left="660"/>
    </w:pPr>
  </w:style>
  <w:style w:type="paragraph" w:styleId="936">
    <w:name w:val="toc 5"/>
    <w:basedOn w:val="944"/>
    <w:next w:val="944"/>
    <w:uiPriority w:val="39"/>
    <w:unhideWhenUsed/>
    <w:pPr>
      <w:pBdr/>
      <w:spacing w:after="100"/>
      <w:ind w:left="880"/>
    </w:pPr>
  </w:style>
  <w:style w:type="paragraph" w:styleId="937">
    <w:name w:val="toc 6"/>
    <w:basedOn w:val="944"/>
    <w:next w:val="944"/>
    <w:uiPriority w:val="39"/>
    <w:unhideWhenUsed/>
    <w:pPr>
      <w:pBdr/>
      <w:spacing w:after="100"/>
      <w:ind w:left="1100"/>
    </w:pPr>
  </w:style>
  <w:style w:type="paragraph" w:styleId="938">
    <w:name w:val="toc 7"/>
    <w:basedOn w:val="944"/>
    <w:next w:val="944"/>
    <w:uiPriority w:val="39"/>
    <w:unhideWhenUsed/>
    <w:pPr>
      <w:pBdr/>
      <w:spacing w:after="100"/>
      <w:ind w:left="1320"/>
    </w:pPr>
  </w:style>
  <w:style w:type="paragraph" w:styleId="939">
    <w:name w:val="toc 8"/>
    <w:basedOn w:val="944"/>
    <w:next w:val="944"/>
    <w:uiPriority w:val="39"/>
    <w:unhideWhenUsed/>
    <w:pPr>
      <w:pBdr/>
      <w:spacing w:after="100"/>
      <w:ind w:left="1540"/>
    </w:pPr>
  </w:style>
  <w:style w:type="paragraph" w:styleId="940">
    <w:name w:val="toc 9"/>
    <w:basedOn w:val="944"/>
    <w:next w:val="944"/>
    <w:uiPriority w:val="39"/>
    <w:unhideWhenUsed/>
    <w:pPr>
      <w:pBdr/>
      <w:spacing w:after="100"/>
      <w:ind w:left="1760"/>
    </w:pPr>
  </w:style>
  <w:style w:type="character" w:styleId="941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942">
    <w:name w:val="TOC Heading"/>
    <w:uiPriority w:val="39"/>
    <w:unhideWhenUsed/>
    <w:pPr>
      <w:pBdr/>
      <w:spacing/>
      <w:ind/>
    </w:pPr>
  </w:style>
  <w:style w:type="paragraph" w:styleId="943">
    <w:name w:val="table of figures"/>
    <w:basedOn w:val="944"/>
    <w:next w:val="944"/>
    <w:uiPriority w:val="99"/>
    <w:unhideWhenUsed/>
    <w:pPr>
      <w:pBdr/>
      <w:spacing w:after="0" w:afterAutospacing="0"/>
      <w:ind/>
    </w:pPr>
  </w:style>
  <w:style w:type="paragraph" w:styleId="944" w:default="1">
    <w:name w:val="Normal"/>
    <w:qFormat/>
    <w:pPr>
      <w:pBdr/>
      <w:spacing/>
      <w:ind/>
    </w:pPr>
  </w:style>
  <w:style w:type="table" w:styleId="9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6" w:default="1">
    <w:name w:val="No List"/>
    <w:uiPriority w:val="99"/>
    <w:semiHidden/>
    <w:unhideWhenUsed/>
    <w:pPr>
      <w:pBdr/>
      <w:spacing/>
      <w:ind/>
    </w:pPr>
  </w:style>
  <w:style w:type="paragraph" w:styleId="947">
    <w:name w:val="No Spacing"/>
    <w:basedOn w:val="944"/>
    <w:uiPriority w:val="1"/>
    <w:qFormat/>
    <w:pPr>
      <w:pBdr/>
      <w:spacing w:after="0" w:line="240" w:lineRule="auto"/>
      <w:ind/>
    </w:pPr>
  </w:style>
  <w:style w:type="paragraph" w:styleId="948">
    <w:name w:val="List Paragraph"/>
    <w:basedOn w:val="94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2026-06-02T08:44:13Z</dcterms:modified>
</cp:coreProperties>
</file>