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075534"/>
        <w:docPartObj>
          <w:docPartGallery w:val="Cover Pages"/>
          <w:docPartUnique/>
        </w:docPartObj>
      </w:sdtPr>
      <w:sdtContent>
        <w:p w:rsidR="00BE414B" w:rsidRDefault="00BE414B"/>
        <w:p w:rsidR="00BE414B" w:rsidRDefault="00BE414B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414B" w:rsidRDefault="00BE414B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CURRENCY BUYER USER MANUAL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E414B" w:rsidRDefault="00BE414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MUKURU TECHNICAL TEST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E414B" w:rsidRDefault="00BE414B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jacques artgraven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E414B" w:rsidRDefault="00BE414B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CURRENCY BUYER USER MANUAL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E414B" w:rsidRDefault="00BE414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MUKURU TECHNICAL TEST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E414B" w:rsidRDefault="00BE414B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jacques artgraven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2-18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E414B" w:rsidRDefault="00BE414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2-18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E414B" w:rsidRDefault="00BE414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-14261824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:rsidR="00B57583" w:rsidRDefault="00B57583">
          <w:pPr>
            <w:pStyle w:val="TOCHeading"/>
          </w:pPr>
          <w:r>
            <w:t>Contents</w:t>
          </w:r>
          <w:bookmarkStart w:id="0" w:name="_GoBack"/>
          <w:bookmarkEnd w:id="0"/>
        </w:p>
        <w:p w:rsidR="00BE414B" w:rsidRDefault="00B5758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327611" w:history="1">
            <w:r w:rsidR="00BE414B" w:rsidRPr="00AF4884">
              <w:rPr>
                <w:rStyle w:val="Hyperlink"/>
                <w:noProof/>
              </w:rPr>
              <w:t>Login and registration</w:t>
            </w:r>
            <w:r w:rsidR="00BE414B">
              <w:rPr>
                <w:noProof/>
                <w:webHidden/>
              </w:rPr>
              <w:tab/>
            </w:r>
            <w:r w:rsidR="00BE414B">
              <w:rPr>
                <w:noProof/>
                <w:webHidden/>
              </w:rPr>
              <w:fldChar w:fldCharType="begin"/>
            </w:r>
            <w:r w:rsidR="00BE414B">
              <w:rPr>
                <w:noProof/>
                <w:webHidden/>
              </w:rPr>
              <w:instrText xml:space="preserve"> PAGEREF _Toc507327611 \h </w:instrText>
            </w:r>
            <w:r w:rsidR="00BE414B">
              <w:rPr>
                <w:noProof/>
                <w:webHidden/>
              </w:rPr>
            </w:r>
            <w:r w:rsidR="00BE414B"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2</w:t>
            </w:r>
            <w:r w:rsidR="00BE414B"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2" w:history="1">
            <w:r w:rsidRPr="00AF4884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3" w:history="1">
            <w:r w:rsidRPr="00AF4884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4" w:history="1">
            <w:r w:rsidRPr="00AF4884">
              <w:rPr>
                <w:rStyle w:val="Hyperlink"/>
                <w:noProof/>
              </w:rPr>
              <w:t>Update 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5" w:history="1">
            <w:r w:rsidRPr="00AF4884">
              <w:rPr>
                <w:rStyle w:val="Hyperlink"/>
                <w:noProof/>
              </w:rPr>
              <w:t>User management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6" w:history="1">
            <w:r w:rsidRPr="00AF4884">
              <w:rPr>
                <w:rStyle w:val="Hyperlink"/>
                <w:noProof/>
              </w:rPr>
              <w:t>Buyer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7" w:history="1">
            <w:r w:rsidRPr="00AF4884">
              <w:rPr>
                <w:rStyle w:val="Hyperlink"/>
                <w:noProof/>
              </w:rPr>
              <w:t>Transaction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8" w:history="1">
            <w:r w:rsidRPr="00AF4884">
              <w:rPr>
                <w:rStyle w:val="Hyperlink"/>
                <w:noProof/>
              </w:rPr>
              <w:t>Mail Confirmation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14B" w:rsidRDefault="00BE414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07327619" w:history="1">
            <w:r w:rsidRPr="00AF4884">
              <w:rPr>
                <w:rStyle w:val="Hyperlink"/>
                <w:noProof/>
              </w:rPr>
              <w:t>Closing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_Toc507327619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59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583" w:rsidRDefault="00B57583">
          <w:r>
            <w:rPr>
              <w:b/>
              <w:bCs/>
              <w:noProof/>
            </w:rPr>
            <w:fldChar w:fldCharType="end"/>
          </w:r>
        </w:p>
      </w:sdtContent>
    </w:sdt>
    <w:p w:rsidR="00B57583" w:rsidRDefault="00B57583">
      <w:r>
        <w:br w:type="page"/>
      </w:r>
    </w:p>
    <w:p w:rsidR="00333F6D" w:rsidRPr="001D52CD" w:rsidRDefault="00333F6D" w:rsidP="00B57583">
      <w:pPr>
        <w:pStyle w:val="Heading1"/>
        <w:rPr>
          <w:b/>
        </w:rPr>
      </w:pPr>
      <w:bookmarkStart w:id="1" w:name="_Toc507327611"/>
      <w:r w:rsidRPr="001D52CD">
        <w:rPr>
          <w:b/>
        </w:rPr>
        <w:lastRenderedPageBreak/>
        <w:t>Login and registration</w:t>
      </w:r>
      <w:bookmarkEnd w:id="1"/>
    </w:p>
    <w:p w:rsidR="00333F6D" w:rsidRDefault="00333F6D">
      <w:r>
        <w:t>The public is able to register or login if they already have an account. But a user must be registered before they can login and purchase any currency.</w:t>
      </w:r>
    </w:p>
    <w:p w:rsidR="00333F6D" w:rsidRDefault="00333F6D">
      <w:r>
        <w:t>We automatically award a new user with 100 credits in usd</w:t>
      </w:r>
    </w:p>
    <w:p w:rsidR="00333F6D" w:rsidRDefault="00333F6D">
      <w:r>
        <w:rPr>
          <w:noProof/>
        </w:rPr>
        <w:drawing>
          <wp:inline distT="0" distB="0" distL="0" distR="0" wp14:anchorId="060D59A5" wp14:editId="529B5F38">
            <wp:extent cx="5629275" cy="5248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6D" w:rsidRDefault="00333F6D">
      <w:r>
        <w:t>In our first screen we can either login or we can recover our password or create a new account</w:t>
      </w:r>
    </w:p>
    <w:p w:rsidR="00333F6D" w:rsidRDefault="00333F6D">
      <w:r>
        <w:t>When registering you will automatically be logged in</w:t>
      </w:r>
    </w:p>
    <w:p w:rsidR="00333F6D" w:rsidRPr="001D52CD" w:rsidRDefault="001D52CD" w:rsidP="001D52CD">
      <w:pPr>
        <w:pStyle w:val="Heading1"/>
        <w:rPr>
          <w:b/>
        </w:rPr>
      </w:pPr>
      <w:bookmarkStart w:id="2" w:name="_Toc507327612"/>
      <w:r>
        <w:rPr>
          <w:b/>
        </w:rPr>
        <w:lastRenderedPageBreak/>
        <w:t>Navigation</w:t>
      </w:r>
      <w:bookmarkEnd w:id="2"/>
    </w:p>
    <w:p w:rsidR="00333F6D" w:rsidRDefault="00333F6D">
      <w:r>
        <w:rPr>
          <w:noProof/>
        </w:rPr>
        <w:drawing>
          <wp:inline distT="0" distB="0" distL="0" distR="0" wp14:anchorId="53D9D1E3" wp14:editId="55434FE2">
            <wp:extent cx="5731510" cy="2160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6D" w:rsidRDefault="00333F6D">
      <w:r>
        <w:t>When logged in as an admin I see a number of additional options not seen by normal users</w:t>
      </w:r>
    </w:p>
    <w:p w:rsidR="00333F6D" w:rsidRDefault="00333F6D">
      <w:r>
        <w:rPr>
          <w:noProof/>
        </w:rPr>
        <w:drawing>
          <wp:inline distT="0" distB="0" distL="0" distR="0" wp14:anchorId="3959E1B8" wp14:editId="0EC3D060">
            <wp:extent cx="23336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6D" w:rsidRDefault="00333F6D">
      <w:r>
        <w:t>Currency Buyer and Transaction history is the same for both user levels but the difference being Transaction History for a normal user shows only his or her transaction history and for admin will show all</w:t>
      </w:r>
    </w:p>
    <w:p w:rsidR="00333F6D" w:rsidRDefault="00333F6D" w:rsidP="001D52CD">
      <w:pPr>
        <w:pStyle w:val="Heading1"/>
      </w:pPr>
      <w:bookmarkStart w:id="3" w:name="_Toc507327613"/>
      <w:r>
        <w:t>Dashboard</w:t>
      </w:r>
      <w:bookmarkEnd w:id="3"/>
    </w:p>
    <w:p w:rsidR="00333F6D" w:rsidRDefault="00333F6D">
      <w:r>
        <w:rPr>
          <w:noProof/>
        </w:rPr>
        <w:drawing>
          <wp:inline distT="0" distB="0" distL="0" distR="0" wp14:anchorId="1ADE0634" wp14:editId="5C58F2BA">
            <wp:extent cx="5731510" cy="1668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6D" w:rsidRDefault="00333F6D">
      <w:r>
        <w:t>The admin dashboard has 2 key features</w:t>
      </w:r>
    </w:p>
    <w:p w:rsidR="00333F6D" w:rsidRPr="00333F6D" w:rsidRDefault="00333F6D" w:rsidP="001D52CD">
      <w:pPr>
        <w:pStyle w:val="Heading2"/>
        <w:rPr>
          <w:b/>
        </w:rPr>
      </w:pPr>
      <w:bookmarkStart w:id="4" w:name="_Toc507327614"/>
      <w:r w:rsidRPr="00333F6D">
        <w:rPr>
          <w:b/>
        </w:rPr>
        <w:lastRenderedPageBreak/>
        <w:t>Update Currency</w:t>
      </w:r>
      <w:bookmarkEnd w:id="4"/>
    </w:p>
    <w:p w:rsidR="00333F6D" w:rsidRDefault="00333F6D">
      <w:r>
        <w:t>This will do a run to the jsonrates api and get the current rates. It will either insert ones that don’t exist or update existing ones.</w:t>
      </w:r>
    </w:p>
    <w:p w:rsidR="00333F6D" w:rsidRPr="00333F6D" w:rsidRDefault="00333F6D" w:rsidP="001D52CD">
      <w:pPr>
        <w:pStyle w:val="Heading2"/>
        <w:rPr>
          <w:b/>
        </w:rPr>
      </w:pPr>
      <w:bookmarkStart w:id="5" w:name="_Toc507327615"/>
      <w:r w:rsidRPr="00333F6D">
        <w:rPr>
          <w:b/>
        </w:rPr>
        <w:t>User management table</w:t>
      </w:r>
      <w:bookmarkEnd w:id="5"/>
    </w:p>
    <w:p w:rsidR="00333F6D" w:rsidRDefault="00333F6D">
      <w:r>
        <w:t>Note that all tables in the system has the ability to filter as well as export or print.</w:t>
      </w:r>
    </w:p>
    <w:p w:rsidR="00333F6D" w:rsidRDefault="00333F6D">
      <w:r>
        <w:t>There are 2 essential features here</w:t>
      </w:r>
    </w:p>
    <w:p w:rsidR="00333F6D" w:rsidRDefault="00333F6D" w:rsidP="00333F6D">
      <w:pPr>
        <w:pStyle w:val="ListParagraph"/>
        <w:numPr>
          <w:ilvl w:val="0"/>
          <w:numId w:val="1"/>
        </w:numPr>
      </w:pPr>
      <w:r w:rsidRPr="00333F6D">
        <w:t>Impersonate</w:t>
      </w:r>
    </w:p>
    <w:p w:rsidR="00333F6D" w:rsidRDefault="00333F6D" w:rsidP="00333F6D">
      <w:pPr>
        <w:pStyle w:val="ListParagraph"/>
        <w:numPr>
          <w:ilvl w:val="1"/>
          <w:numId w:val="1"/>
        </w:numPr>
      </w:pPr>
      <w:r>
        <w:t>The ability to impersonate the user and act on their behalf</w:t>
      </w:r>
    </w:p>
    <w:p w:rsidR="00333F6D" w:rsidRDefault="00333F6D" w:rsidP="00333F6D">
      <w:pPr>
        <w:pStyle w:val="ListParagraph"/>
        <w:numPr>
          <w:ilvl w:val="1"/>
          <w:numId w:val="1"/>
        </w:numPr>
      </w:pPr>
      <w:r>
        <w:t>Remember to exit impersonation when done</w:t>
      </w:r>
    </w:p>
    <w:p w:rsidR="00333F6D" w:rsidRDefault="00333F6D" w:rsidP="00333F6D">
      <w:pPr>
        <w:pStyle w:val="ListParagraph"/>
        <w:numPr>
          <w:ilvl w:val="0"/>
          <w:numId w:val="1"/>
        </w:numPr>
      </w:pPr>
      <w:r>
        <w:t>Edit User/Wallet</w:t>
      </w:r>
    </w:p>
    <w:p w:rsidR="00333F6D" w:rsidRDefault="00333F6D" w:rsidP="00333F6D">
      <w:pPr>
        <w:pStyle w:val="ListParagraph"/>
        <w:numPr>
          <w:ilvl w:val="1"/>
          <w:numId w:val="1"/>
        </w:numPr>
      </w:pPr>
      <w:r>
        <w:t>The ability to modify funds in the users wallet as well as update details to their profile such as name, surname and so on</w:t>
      </w:r>
    </w:p>
    <w:p w:rsidR="00333F6D" w:rsidRDefault="00333F6D" w:rsidP="00333F6D">
      <w:pPr>
        <w:rPr>
          <w:b/>
        </w:rPr>
      </w:pPr>
      <w:r w:rsidRPr="00333F6D">
        <w:rPr>
          <w:b/>
        </w:rPr>
        <w:t>Manage Rates</w:t>
      </w:r>
      <w:r w:rsidR="001D52CD">
        <w:rPr>
          <w:b/>
        </w:rPr>
        <w:t xml:space="preserve"> – admin only</w:t>
      </w:r>
    </w:p>
    <w:p w:rsidR="00333F6D" w:rsidRPr="00333F6D" w:rsidRDefault="00333F6D" w:rsidP="00333F6D">
      <w:r>
        <w:t>This is a screen that shows all the current rates pulled from the api but allows us to update them with their rules</w:t>
      </w:r>
    </w:p>
    <w:p w:rsidR="00333F6D" w:rsidRDefault="00333F6D" w:rsidP="00333F6D">
      <w:pPr>
        <w:rPr>
          <w:b/>
        </w:rPr>
      </w:pPr>
      <w:r>
        <w:rPr>
          <w:noProof/>
        </w:rPr>
        <w:drawing>
          <wp:inline distT="0" distB="0" distL="0" distR="0" wp14:anchorId="42057A56" wp14:editId="07BDCC3B">
            <wp:extent cx="5731510" cy="1572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6D" w:rsidRPr="00333F6D" w:rsidRDefault="00333F6D" w:rsidP="00333F6D">
      <w:r w:rsidRPr="00333F6D">
        <w:t>In the edit form for rates we can</w:t>
      </w:r>
    </w:p>
    <w:p w:rsidR="00333F6D" w:rsidRDefault="00333F6D" w:rsidP="00333F6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EF86FB" wp14:editId="42A7B602">
            <wp:extent cx="5731510" cy="5062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F6D" w:rsidRDefault="00333F6D" w:rsidP="00333F6D">
      <w:r>
        <w:t>Over write and update</w:t>
      </w:r>
    </w:p>
    <w:p w:rsidR="00333F6D" w:rsidRDefault="00333F6D" w:rsidP="00333F6D">
      <w:pPr>
        <w:pStyle w:val="ListParagraph"/>
        <w:numPr>
          <w:ilvl w:val="0"/>
          <w:numId w:val="2"/>
        </w:numPr>
      </w:pPr>
      <w:r>
        <w:t>Surcharge</w:t>
      </w:r>
    </w:p>
    <w:p w:rsidR="00333F6D" w:rsidRDefault="00333F6D" w:rsidP="00333F6D">
      <w:pPr>
        <w:pStyle w:val="ListParagraph"/>
        <w:numPr>
          <w:ilvl w:val="0"/>
          <w:numId w:val="2"/>
        </w:numPr>
      </w:pPr>
      <w:r>
        <w:t>Exhange rate</w:t>
      </w:r>
    </w:p>
    <w:p w:rsidR="00333F6D" w:rsidRDefault="00333F6D" w:rsidP="00333F6D">
      <w:pPr>
        <w:pStyle w:val="ListParagraph"/>
        <w:numPr>
          <w:ilvl w:val="0"/>
          <w:numId w:val="2"/>
        </w:numPr>
      </w:pPr>
      <w:r>
        <w:t>Notify – whether a mail gets sent out as confirmation or not</w:t>
      </w:r>
    </w:p>
    <w:p w:rsidR="00333F6D" w:rsidRDefault="00333F6D" w:rsidP="00333F6D">
      <w:pPr>
        <w:pStyle w:val="ListParagraph"/>
        <w:numPr>
          <w:ilvl w:val="0"/>
          <w:numId w:val="2"/>
        </w:numPr>
      </w:pPr>
      <w:r>
        <w:t>And the discount rate</w:t>
      </w:r>
    </w:p>
    <w:p w:rsidR="001D52CD" w:rsidRDefault="001D52CD" w:rsidP="001D52CD">
      <w:pPr>
        <w:pStyle w:val="Heading1"/>
        <w:rPr>
          <w:b/>
        </w:rPr>
      </w:pPr>
      <w:bookmarkStart w:id="6" w:name="_Toc507327616"/>
      <w:r w:rsidRPr="001D52CD">
        <w:rPr>
          <w:b/>
        </w:rPr>
        <w:t>Buyer Dashboard</w:t>
      </w:r>
      <w:bookmarkEnd w:id="6"/>
    </w:p>
    <w:p w:rsidR="001D52CD" w:rsidRDefault="001D52CD" w:rsidP="001D52CD">
      <w:pPr>
        <w:rPr>
          <w:u w:val="single"/>
        </w:rPr>
      </w:pPr>
      <w:r>
        <w:t xml:space="preserve">the buyers dashboard allows the same data table we are already familiar with but now has the features of gettting a quote for the </w:t>
      </w:r>
      <w:r w:rsidRPr="001D52CD">
        <w:rPr>
          <w:u w:val="single"/>
        </w:rPr>
        <w:t>currency to usd</w:t>
      </w:r>
      <w:r>
        <w:t xml:space="preserve"> and </w:t>
      </w:r>
      <w:r w:rsidRPr="001D52CD">
        <w:rPr>
          <w:u w:val="single"/>
        </w:rPr>
        <w:t>currency for usd</w:t>
      </w:r>
    </w:p>
    <w:p w:rsidR="001D52CD" w:rsidRPr="001D52CD" w:rsidRDefault="001D52CD" w:rsidP="001D52CD">
      <w:r>
        <w:rPr>
          <w:noProof/>
        </w:rPr>
        <w:lastRenderedPageBreak/>
        <w:drawing>
          <wp:inline distT="0" distB="0" distL="0" distR="0" wp14:anchorId="07017546" wp14:editId="7C435B36">
            <wp:extent cx="5731510" cy="2474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Pr="001D52CD" w:rsidRDefault="001D52CD" w:rsidP="001D52CD">
      <w:r w:rsidRPr="001D52CD">
        <w:t>Once I enter a value in either field</w:t>
      </w:r>
    </w:p>
    <w:p w:rsidR="001D52CD" w:rsidRDefault="001D52CD" w:rsidP="001D52CD">
      <w:pPr>
        <w:rPr>
          <w:b/>
        </w:rPr>
      </w:pPr>
      <w:r>
        <w:rPr>
          <w:noProof/>
        </w:rPr>
        <w:drawing>
          <wp:inline distT="0" distB="0" distL="0" distR="0" wp14:anchorId="60AE0B05" wp14:editId="0B72098F">
            <wp:extent cx="5731510" cy="607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Pr="001D52CD" w:rsidRDefault="001D52CD" w:rsidP="001D52CD">
      <w:r w:rsidRPr="001D52CD">
        <w:t>I press get quote for the quote</w:t>
      </w:r>
    </w:p>
    <w:p w:rsidR="001D52CD" w:rsidRPr="001D52CD" w:rsidRDefault="001D52CD" w:rsidP="001D52CD">
      <w:r w:rsidRPr="001D52CD">
        <w:t>Which will create a modal popup with the option to cancel or confirm the transaction</w:t>
      </w:r>
    </w:p>
    <w:p w:rsidR="001D52CD" w:rsidRDefault="001D52CD" w:rsidP="001D52CD">
      <w:pPr>
        <w:rPr>
          <w:b/>
        </w:rPr>
      </w:pPr>
      <w:r>
        <w:rPr>
          <w:noProof/>
        </w:rPr>
        <w:drawing>
          <wp:inline distT="0" distB="0" distL="0" distR="0" wp14:anchorId="1DAE0D0A" wp14:editId="78AD3DAE">
            <wp:extent cx="5514975" cy="3314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Pr="001D52CD" w:rsidRDefault="001D52CD" w:rsidP="001D52CD">
      <w:r w:rsidRPr="001D52CD">
        <w:t>Please note you must have enough funds in your wallet or it wont let you proceed</w:t>
      </w:r>
    </w:p>
    <w:p w:rsidR="001D52CD" w:rsidRDefault="001D52CD" w:rsidP="001D52C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220BA5" wp14:editId="56D87064">
            <wp:extent cx="5305425" cy="2962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Default="001D52CD" w:rsidP="001D52CD">
      <w:pPr>
        <w:rPr>
          <w:b/>
        </w:rPr>
      </w:pPr>
      <w:r>
        <w:rPr>
          <w:b/>
        </w:rPr>
        <w:t>if I have enough funds and I press the confirm we will pass this to the transaction controller</w:t>
      </w:r>
    </w:p>
    <w:p w:rsidR="001D52CD" w:rsidRDefault="001D52CD" w:rsidP="001D52CD">
      <w:pPr>
        <w:rPr>
          <w:b/>
        </w:rPr>
      </w:pPr>
      <w:r>
        <w:rPr>
          <w:b/>
        </w:rPr>
        <w:t>and if all is well there we will be redirected to our confirmation page</w:t>
      </w:r>
    </w:p>
    <w:p w:rsidR="001D52CD" w:rsidRDefault="001D52CD" w:rsidP="001D52CD">
      <w:pPr>
        <w:rPr>
          <w:b/>
        </w:rPr>
      </w:pPr>
      <w:r>
        <w:rPr>
          <w:b/>
        </w:rPr>
        <w:t>please note the quote generated at first is based on the exhange rate</w:t>
      </w:r>
    </w:p>
    <w:p w:rsidR="001D52CD" w:rsidRDefault="001D52CD" w:rsidP="001D52CD">
      <w:pPr>
        <w:rPr>
          <w:b/>
        </w:rPr>
      </w:pPr>
      <w:r>
        <w:rPr>
          <w:b/>
        </w:rPr>
        <w:t>but the invoice following is the final amount after discounts and surcharges have been applied as it will be outlined in the table.</w:t>
      </w:r>
    </w:p>
    <w:p w:rsidR="001D52CD" w:rsidRDefault="001D52CD" w:rsidP="001D52C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B62B37" wp14:editId="68939666">
            <wp:extent cx="5731510" cy="5718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Default="001D52CD" w:rsidP="001D52CD">
      <w:pPr>
        <w:rPr>
          <w:b/>
        </w:rPr>
      </w:pPr>
    </w:p>
    <w:p w:rsidR="001D52CD" w:rsidRDefault="001D52CD" w:rsidP="001D52CD">
      <w:pPr>
        <w:pStyle w:val="Heading1"/>
        <w:rPr>
          <w:b/>
        </w:rPr>
      </w:pPr>
      <w:bookmarkStart w:id="7" w:name="_Toc507327617"/>
      <w:r>
        <w:rPr>
          <w:b/>
        </w:rPr>
        <w:t>Transaction History</w:t>
      </w:r>
      <w:bookmarkEnd w:id="7"/>
    </w:p>
    <w:p w:rsidR="001D52CD" w:rsidRDefault="001D52CD" w:rsidP="001D52CD">
      <w:r>
        <w:t>This is a table view of all my transactions in the past. Each one with a link to the original invoice</w:t>
      </w:r>
    </w:p>
    <w:p w:rsidR="001D52CD" w:rsidRDefault="001D52CD" w:rsidP="001D52CD">
      <w:r>
        <w:rPr>
          <w:noProof/>
        </w:rPr>
        <w:drawing>
          <wp:inline distT="0" distB="0" distL="0" distR="0" wp14:anchorId="70BEFE2C" wp14:editId="504475FF">
            <wp:extent cx="5731510" cy="1380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Default="001D52CD" w:rsidP="001D52CD">
      <w:pPr>
        <w:pStyle w:val="Heading1"/>
      </w:pPr>
      <w:bookmarkStart w:id="8" w:name="_Toc507327618"/>
      <w:r>
        <w:t>Mail Confirmation</w:t>
      </w:r>
      <w:bookmarkEnd w:id="8"/>
    </w:p>
    <w:p w:rsidR="001D52CD" w:rsidRDefault="001D52CD" w:rsidP="001D52CD">
      <w:r>
        <w:t xml:space="preserve">Note that if the currency had a yes for notify then I will receive a mail </w:t>
      </w:r>
    </w:p>
    <w:p w:rsidR="001D52CD" w:rsidRDefault="001D52CD" w:rsidP="001D52CD">
      <w:r>
        <w:rPr>
          <w:noProof/>
        </w:rPr>
        <w:lastRenderedPageBreak/>
        <w:drawing>
          <wp:inline distT="0" distB="0" distL="0" distR="0" wp14:anchorId="20A177AB" wp14:editId="3DC7B97E">
            <wp:extent cx="5731510" cy="330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Default="001D52CD" w:rsidP="001D52CD">
      <w:r>
        <w:t>Which looks like this</w:t>
      </w:r>
    </w:p>
    <w:p w:rsidR="001D52CD" w:rsidRPr="001D52CD" w:rsidRDefault="001D52CD" w:rsidP="001D52CD">
      <w:r>
        <w:rPr>
          <w:noProof/>
        </w:rPr>
        <w:drawing>
          <wp:inline distT="0" distB="0" distL="0" distR="0" wp14:anchorId="6029ABB7" wp14:editId="2C54E370">
            <wp:extent cx="5731510" cy="2750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2CD" w:rsidRDefault="001D52CD" w:rsidP="001D52CD">
      <w:pPr>
        <w:pStyle w:val="Heading1"/>
        <w:rPr>
          <w:b/>
        </w:rPr>
      </w:pPr>
      <w:bookmarkStart w:id="9" w:name="_Toc507327619"/>
      <w:r>
        <w:rPr>
          <w:b/>
        </w:rPr>
        <w:t>Closing Notes</w:t>
      </w:r>
      <w:bookmarkEnd w:id="9"/>
    </w:p>
    <w:p w:rsidR="001D52CD" w:rsidRDefault="001D52CD" w:rsidP="001D52CD"/>
    <w:p w:rsidR="001D52CD" w:rsidRDefault="001D52CD" w:rsidP="001D52CD">
      <w:r>
        <w:t>Unfortunantly due to limited time I was unable to get to some of the components.</w:t>
      </w:r>
    </w:p>
    <w:p w:rsidR="001D52CD" w:rsidRDefault="001D52CD" w:rsidP="001D52CD">
      <w:r>
        <w:t xml:space="preserve">The calculations on surcharge </w:t>
      </w:r>
      <w:r w:rsidR="00A531AF">
        <w:t>isnt right yet</w:t>
      </w:r>
      <w:r>
        <w:t xml:space="preserve"> </w:t>
      </w:r>
    </w:p>
    <w:p w:rsidR="001D52CD" w:rsidRDefault="001D52CD" w:rsidP="001D52CD">
      <w:r>
        <w:t>I would have loved to do a lot more testing</w:t>
      </w:r>
    </w:p>
    <w:p w:rsidR="00A531AF" w:rsidRDefault="00A531AF" w:rsidP="001D52CD">
      <w:r>
        <w:t>As to the api part. I didn’t write a full fledged api but simply used serialization to output json and used ajax calls to run to process that in the front.</w:t>
      </w:r>
    </w:p>
    <w:p w:rsidR="00A531AF" w:rsidRDefault="00A531AF" w:rsidP="001D52CD">
      <w:r>
        <w:t>Ideally I would have added an authentication key based on the user id and salt and written a method to verify this then added a page outlining the calls and their paramaters. I would however have used a library to help read my comments or fosRestBundle to help me do this and deal with cross site scripting issues</w:t>
      </w:r>
    </w:p>
    <w:p w:rsidR="00A531AF" w:rsidRDefault="00A531AF" w:rsidP="001D52CD">
      <w:r>
        <w:t>I added simple rules for methods such as post delete and get but these can be much more refined.</w:t>
      </w:r>
    </w:p>
    <w:p w:rsidR="00A531AF" w:rsidRDefault="00A531AF" w:rsidP="001D52CD">
      <w:r>
        <w:t xml:space="preserve">Given the simplicity of the application I didn’t do a database diagram and instead used an orm that makes the logic pretty readable but a visual view would be useful if I had to share this with a team </w:t>
      </w:r>
    </w:p>
    <w:p w:rsidR="00A531AF" w:rsidRDefault="00A531AF" w:rsidP="001D52CD">
      <w:r>
        <w:t>More commenting. I had added some good commenting but I would have liked to do more</w:t>
      </w:r>
    </w:p>
    <w:p w:rsidR="00A531AF" w:rsidRDefault="00A531AF" w:rsidP="001D52CD">
      <w:r>
        <w:t>I would have used googles location api and added the address as part of the registration and used that to determine the currency based on the address</w:t>
      </w:r>
    </w:p>
    <w:p w:rsidR="00A531AF" w:rsidRDefault="00A531AF" w:rsidP="001D52CD">
      <w:r>
        <w:t>I would have added more validation, such as forcing numbers only where needed and handling transactions notifications when we the wallet goes into arrears.</w:t>
      </w:r>
    </w:p>
    <w:p w:rsidR="00A531AF" w:rsidRDefault="00A531AF" w:rsidP="001D52CD">
      <w:r>
        <w:t>Next I started writing a console application to run the currency update in doing this I would have converted the current call out of the controller and into a service object that I could call from there.</w:t>
      </w:r>
    </w:p>
    <w:p w:rsidR="00A531AF" w:rsidRDefault="00A531AF" w:rsidP="001D52CD">
      <w:r>
        <w:lastRenderedPageBreak/>
        <w:t>It has been added and you can see it if you run: bin/console currency:update</w:t>
      </w:r>
    </w:p>
    <w:p w:rsidR="00A531AF" w:rsidRDefault="00A531AF" w:rsidP="001D52CD">
      <w:r>
        <w:t>Right now it will log out that it worked but it wont actually do anything as I didn’t have time to implement the service object.</w:t>
      </w:r>
    </w:p>
    <w:p w:rsidR="00A531AF" w:rsidRDefault="00A531AF" w:rsidP="001D52CD"/>
    <w:p w:rsidR="00A531AF" w:rsidRPr="001D52CD" w:rsidRDefault="00A531AF" w:rsidP="001D52CD">
      <w:r>
        <w:t xml:space="preserve">When deploying it I would have implemented a better deployment strategy and I would have locked down the javascript and css files permissions from writing to avoid js/agent attacks </w:t>
      </w:r>
    </w:p>
    <w:sectPr w:rsidR="00A531AF" w:rsidRPr="001D52CD" w:rsidSect="00BE414B">
      <w:headerReference w:type="default" r:id="rId2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0F76" w:rsidRDefault="00C20F76" w:rsidP="00BE414B">
      <w:pPr>
        <w:spacing w:after="0" w:line="240" w:lineRule="auto"/>
      </w:pPr>
      <w:r>
        <w:separator/>
      </w:r>
    </w:p>
  </w:endnote>
  <w:endnote w:type="continuationSeparator" w:id="0">
    <w:p w:rsidR="00C20F76" w:rsidRDefault="00C20F76" w:rsidP="00BE4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0F76" w:rsidRDefault="00C20F76" w:rsidP="00BE414B">
      <w:pPr>
        <w:spacing w:after="0" w:line="240" w:lineRule="auto"/>
      </w:pPr>
      <w:r>
        <w:separator/>
      </w:r>
    </w:p>
  </w:footnote>
  <w:footnote w:type="continuationSeparator" w:id="0">
    <w:p w:rsidR="00C20F76" w:rsidRDefault="00C20F76" w:rsidP="00BE41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4472C4" w:themeColor="accent1"/>
        <w:sz w:val="20"/>
        <w:szCs w:val="20"/>
      </w:rPr>
      <w:alias w:val="Author"/>
      <w:tag w:val=""/>
      <w:id w:val="-952397527"/>
      <w:placeholder>
        <w:docPart w:val="AC6A1512E00E40DAA95A4771351FF475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BE414B" w:rsidRDefault="00BE414B">
        <w:pPr>
          <w:pStyle w:val="Header"/>
          <w:jc w:val="center"/>
          <w:rPr>
            <w:color w:val="4472C4" w:themeColor="accent1"/>
            <w:sz w:val="20"/>
          </w:rPr>
        </w:pPr>
        <w:r>
          <w:rPr>
            <w:color w:val="4472C4" w:themeColor="accent1"/>
            <w:sz w:val="20"/>
            <w:szCs w:val="20"/>
          </w:rPr>
          <w:t>jacques artgraven</w:t>
        </w:r>
      </w:p>
    </w:sdtContent>
  </w:sdt>
  <w:p w:rsidR="00BE414B" w:rsidRDefault="00BE414B">
    <w:pPr>
      <w:pStyle w:val="Header"/>
      <w:jc w:val="center"/>
      <w:rPr>
        <w:caps/>
        <w:color w:val="4472C4" w:themeColor="accent1"/>
      </w:rPr>
    </w:pPr>
    <w:r>
      <w:rPr>
        <w:caps/>
        <w:color w:val="4472C4" w:themeColor="accent1"/>
      </w:rPr>
      <w:t xml:space="preserve"> </w:t>
    </w:r>
    <w:sdt>
      <w:sdtPr>
        <w:rPr>
          <w:caps/>
          <w:color w:val="4472C4" w:themeColor="accent1"/>
        </w:rPr>
        <w:alias w:val="Title"/>
        <w:tag w:val=""/>
        <w:id w:val="-1954942076"/>
        <w:placeholder>
          <w:docPart w:val="FDECE480169C4879B2A48F3A8B9C88F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4472C4" w:themeColor="accent1"/>
          </w:rPr>
          <w:t>CURRENCY BUYER USER MANUAL</w:t>
        </w:r>
      </w:sdtContent>
    </w:sdt>
  </w:p>
  <w:p w:rsidR="00BE414B" w:rsidRDefault="00BE41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D52EC"/>
    <w:multiLevelType w:val="hybridMultilevel"/>
    <w:tmpl w:val="C18830A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552C9"/>
    <w:multiLevelType w:val="hybridMultilevel"/>
    <w:tmpl w:val="61C07D0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F6D"/>
    <w:rsid w:val="001D52CD"/>
    <w:rsid w:val="00255598"/>
    <w:rsid w:val="00333F6D"/>
    <w:rsid w:val="00A531AF"/>
    <w:rsid w:val="00A80092"/>
    <w:rsid w:val="00AF4518"/>
    <w:rsid w:val="00B57583"/>
    <w:rsid w:val="00BE414B"/>
    <w:rsid w:val="00C20F76"/>
    <w:rsid w:val="00C2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864D13"/>
  <w15:chartTrackingRefBased/>
  <w15:docId w15:val="{2BF781CE-492D-472B-B1A2-00B0D1108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2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F6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D52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2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5758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75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758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5758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41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14B"/>
  </w:style>
  <w:style w:type="paragraph" w:styleId="Footer">
    <w:name w:val="footer"/>
    <w:basedOn w:val="Normal"/>
    <w:link w:val="FooterChar"/>
    <w:uiPriority w:val="99"/>
    <w:unhideWhenUsed/>
    <w:rsid w:val="00BE41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414B"/>
  </w:style>
  <w:style w:type="paragraph" w:styleId="NoSpacing">
    <w:name w:val="No Spacing"/>
    <w:link w:val="NoSpacingChar"/>
    <w:uiPriority w:val="1"/>
    <w:qFormat/>
    <w:rsid w:val="00BE41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E414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6A1512E00E40DAA95A4771351FF4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9FCAA0-E134-44BD-A171-D95C990CBB5E}"/>
      </w:docPartPr>
      <w:docPartBody>
        <w:p w:rsidR="00000000" w:rsidRDefault="00585F3F" w:rsidP="00585F3F">
          <w:pPr>
            <w:pStyle w:val="AC6A1512E00E40DAA95A4771351FF475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FDECE480169C4879B2A48F3A8B9C8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6F6FFD-6ECB-4F4D-B9A7-ADCEEC0FC776}"/>
      </w:docPartPr>
      <w:docPartBody>
        <w:p w:rsidR="00000000" w:rsidRDefault="00585F3F" w:rsidP="00585F3F">
          <w:pPr>
            <w:pStyle w:val="FDECE480169C4879B2A48F3A8B9C88F6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F3F"/>
    <w:rsid w:val="00585F3F"/>
    <w:rsid w:val="009F3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6A1512E00E40DAA95A4771351FF475">
    <w:name w:val="AC6A1512E00E40DAA95A4771351FF475"/>
    <w:rsid w:val="00585F3F"/>
  </w:style>
  <w:style w:type="paragraph" w:customStyle="1" w:styleId="FDECE480169C4879B2A48F3A8B9C88F6">
    <w:name w:val="FDECE480169C4879B2A48F3A8B9C88F6"/>
    <w:rsid w:val="00585F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1B0BAC-3AC6-4A8F-AB36-934728031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CURRENCY BUYER USER MANUAL</dc:title>
  <dc:subject>MUKURU TECHNICAL TEST</dc:subject>
  <dc:creator>jacques artgraven</dc:creator>
  <cp:keywords/>
  <dc:description/>
  <cp:lastModifiedBy>jacques artgraven</cp:lastModifiedBy>
  <cp:revision>5</cp:revision>
  <cp:lastPrinted>2018-02-25T11:11:00Z</cp:lastPrinted>
  <dcterms:created xsi:type="dcterms:W3CDTF">2018-02-25T10:33:00Z</dcterms:created>
  <dcterms:modified xsi:type="dcterms:W3CDTF">2018-02-25T11:12:00Z</dcterms:modified>
</cp:coreProperties>
</file>