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Uniform Cost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uniform_cost_search(graph, start, goal):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queue = [(0, start, [start])]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cost, node, path = heapq.heappop(queue)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node == goal: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print(f"\nReached goal {goal} with cost {cost}")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print("Path:", " -&gt; ".join(path))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node not in visited: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visited.add(node)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neighbor, edge_cost in graph.get(node, []):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heapq.heappush(queue, (cost + edge_cost, neighbor, path + [neighbor]))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print("Goal not reachable.")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Input graph from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neighbors_input = input(f"Enter neighbors and costs of {node} (format: neighbor1 cost1 neighbor2 cost2 ...): ").split()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neighbors = 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i in range(0, len(neighbors_input), 2):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neighbor = neighbors_input[i]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cost = int(neighbors_input[i+1])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neighbors.append((neighbor, cost))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start_node = input("Enter start node: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goal_node = input("Enter goal node: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print("\nUniform Cost Search Trace:")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uniform_cost_search(graph, start_node, goal_node)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Example Input: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Enter number of nodes: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Enter neighbors and costs of A (format: neighbor1 cost1 neighbor2 cost2 ...): B 1 C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Enter neighbors and costs of B (format: neighbor1 cost1 neighbor2 cost2 ...): D 2 E 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Enter neighbors and costs of C (format: neighbor1 cost1 neighbor2 cost2 ...): E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Enter neighbors and costs of D (format: neighbor1 cost1 neighbor2 cost2 ...): F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Enter node: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Enter neighbors and costs of E (format: neighbor1 cost1 neighbor2 cost2 ...): F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Enter node: 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Enter neighbors and costs of F (format: neighbor1 cost1 neighbor2 cost2 ...):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Enter start node: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Enter goal node: 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Example 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Reached goal F with cost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Path: A -&gt; B -&gt; D -&gt; 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