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3122E">
      <w:pPr>
        <w:pStyle w:val="2"/>
      </w:pPr>
      <w:bookmarkStart w:id="0" w:name="基于知识蒸馏的牙科选择题自动答题系统"/>
      <w:r>
        <w:rPr>
          <w:rFonts w:hint="eastAsia"/>
        </w:rPr>
        <w:t>基于知识蒸馏的牙科选择题自动答题系统</w:t>
      </w:r>
    </w:p>
    <w:p w14:paraId="29012A39">
      <w:pPr>
        <w:pStyle w:val="4"/>
      </w:pPr>
      <w:bookmarkStart w:id="1" w:name="Xb59a76a30a917d35e19e53fb5320680d21b43cd"/>
      <w:r>
        <w:t>A Knowledge Distillation-Based Automatic Dental Multiple-Choice Question Answering System</w:t>
      </w:r>
    </w:p>
    <w:p w14:paraId="6A3003DB">
      <w:r>
        <w:pict>
          <v:rect id="_x0000_i1025" o:spt="1" style="height:1.5pt;width:0pt;" coordsize="21600,21600" o:hr="t" o:hrstd="t" o:hralign="center">
            <v:path/>
            <v:fill focussize="0,0"/>
            <v:stroke/>
            <v:imagedata o:title=""/>
            <o:lock v:ext="edit"/>
            <w10:wrap type="none"/>
            <w10:anchorlock/>
          </v:rect>
        </w:pict>
      </w:r>
    </w:p>
    <w:p w14:paraId="72466D97">
      <w:pPr>
        <w:pStyle w:val="23"/>
      </w:pPr>
      <w:r>
        <w:rPr>
          <w:rFonts w:hint="eastAsia"/>
          <w:b/>
          <w:bCs/>
        </w:rPr>
        <w:t>陈天元</w:t>
      </w:r>
      <w:r>
        <w:t xml:space="preserve"> (CHEN TIANYUAN)</w:t>
      </w:r>
    </w:p>
    <w:p w14:paraId="10283AF6">
      <w:pPr>
        <w:pStyle w:val="3"/>
      </w:pPr>
      <w:r>
        <w:rPr>
          <w:rFonts w:hint="eastAsia"/>
        </w:rPr>
        <w:t>学生编号：256360231</w:t>
      </w:r>
    </w:p>
    <w:p w14:paraId="3F120412">
      <w:pPr>
        <w:pStyle w:val="3"/>
      </w:pPr>
      <w:r>
        <w:rPr>
          <w:rFonts w:hint="eastAsia"/>
        </w:rPr>
        <w:t>资讯科学学系</w:t>
      </w:r>
      <w:r>
        <w:t xml:space="preserve"> (Department of Computer Science)</w:t>
      </w:r>
    </w:p>
    <w:p w14:paraId="2763B169">
      <w:pPr>
        <w:pStyle w:val="3"/>
      </w:pPr>
      <w:r>
        <w:rPr>
          <w:rFonts w:hint="eastAsia"/>
        </w:rPr>
        <w:t>硕士论文（满足学位部分要求）</w:t>
      </w:r>
    </w:p>
    <w:p w14:paraId="1B57A232">
      <w:pPr>
        <w:pStyle w:val="3"/>
      </w:pPr>
      <w:r>
        <w:rPr>
          <w:rFonts w:hint="eastAsia"/>
        </w:rPr>
        <w:t>应用人工智能理学硕士</w:t>
      </w:r>
      <w:r>
        <w:t xml:space="preserve"> (Master of Science in Applied Artificial Intelligence)</w:t>
      </w:r>
    </w:p>
    <w:p w14:paraId="5D1CF38E">
      <w:pPr>
        <w:pStyle w:val="3"/>
      </w:pPr>
      <w:r>
        <w:rPr>
          <w:rFonts w:hint="eastAsia"/>
          <w:b/>
          <w:bCs/>
        </w:rPr>
        <w:t>香港珠海学院</w:t>
      </w:r>
      <w:r>
        <w:t xml:space="preserve"> (HONG KONG CHU HAI COLLEGE)</w:t>
      </w:r>
    </w:p>
    <w:p w14:paraId="2AB5DA9F">
      <w:pPr>
        <w:pStyle w:val="3"/>
      </w:pPr>
      <w:r>
        <w:rPr>
          <w:rFonts w:hint="eastAsia"/>
        </w:rPr>
        <w:t>导师姓名（职称）：熊体超博士（副教授）</w:t>
      </w:r>
    </w:p>
    <w:p w14:paraId="1E866DCC">
      <w:pPr>
        <w:pStyle w:val="3"/>
      </w:pPr>
      <w:r>
        <w:t>Supervisor: Dr. Richard Tai-Chiu Hsung (Associate Professor)</w:t>
      </w:r>
    </w:p>
    <w:p w14:paraId="3E2D8D95">
      <w:pPr>
        <w:pStyle w:val="3"/>
      </w:pPr>
      <w:r>
        <w:rPr>
          <w:rFonts w:hint="eastAsia"/>
        </w:rPr>
        <w:t>日期：MAY</w:t>
      </w:r>
      <w:r>
        <w:t xml:space="preserve"> 2026</w:t>
      </w:r>
    </w:p>
    <w:p w14:paraId="6BAB4827">
      <w:r>
        <w:pict>
          <v:rect id="_x0000_i1026" o:spt="1" style="height:1.5pt;width:0pt;" coordsize="21600,21600" o:hr="t" o:hrstd="t" o:hralign="center">
            <v:path/>
            <v:fill focussize="0,0"/>
            <v:stroke/>
            <v:imagedata o:title=""/>
            <o:lock v:ext="edit"/>
            <w10:wrap type="none"/>
            <w10:anchorlock/>
          </v:rect>
        </w:pict>
      </w:r>
    </w:p>
    <w:bookmarkEnd w:id="1"/>
    <w:p w14:paraId="1E02C99F">
      <w:pPr>
        <w:pStyle w:val="4"/>
      </w:pPr>
      <w:bookmarkStart w:id="2" w:name="学位论文独创性声明"/>
      <w:r>
        <w:rPr>
          <w:rFonts w:hint="eastAsia"/>
        </w:rPr>
        <w:t>学位论文独创性声明</w:t>
      </w:r>
    </w:p>
    <w:p w14:paraId="32C2F234">
      <w:pPr>
        <w:pStyle w:val="23"/>
      </w:pPr>
      <w:r>
        <w:rPr>
          <w:rFonts w:hint="eastAsia"/>
        </w:rPr>
        <w:t>本人郑重声明：所呈交的学位论文，是本人在导师指导下独立完成的研究成果。除文中已经标明引用的内容外，本论文不包含任何其他个人或集体已经发表或撰写过的研究成果。对本文研究做出贡献的个人和集体，均已在文中以明确方式标明。本人完全意识到本声明的法律效力。</w:t>
      </w:r>
    </w:p>
    <w:p w14:paraId="21A0067A">
      <w:pPr>
        <w:pStyle w:val="3"/>
      </w:pPr>
      <w:r>
        <w:rPr>
          <w:rFonts w:hint="eastAsia"/>
        </w:rPr>
        <w:t>学位论文作者签名：______________</w:t>
      </w:r>
    </w:p>
    <w:p w14:paraId="60B45B6B">
      <w:pPr>
        <w:pStyle w:val="3"/>
      </w:pPr>
      <w:r>
        <w:rPr>
          <w:rFonts w:hint="eastAsia"/>
        </w:rPr>
        <w:t>日期：____年_</w:t>
      </w:r>
      <w:r>
        <w:rPr>
          <w:rFonts w:hint="eastAsia"/>
          <w:b/>
          <w:bCs/>
          <w:i/>
          <w:iCs/>
        </w:rPr>
        <w:t>月</w:t>
      </w:r>
      <w:r>
        <w:rPr>
          <w:rFonts w:hint="eastAsia"/>
        </w:rPr>
        <w:t>_日</w:t>
      </w:r>
    </w:p>
    <w:p w14:paraId="584BBB4A">
      <w:r>
        <w:pict>
          <v:rect id="_x0000_i1027" o:spt="1" style="height:1.5pt;width:0pt;" coordsize="21600,21600" o:hr="t" o:hrstd="t" o:hralign="center">
            <v:path/>
            <v:fill focussize="0,0"/>
            <v:stroke/>
            <v:imagedata o:title=""/>
            <o:lock v:ext="edit"/>
            <w10:wrap type="none"/>
            <w10:anchorlock/>
          </v:rect>
        </w:pict>
      </w:r>
    </w:p>
    <w:bookmarkEnd w:id="2"/>
    <w:p w14:paraId="29E2FC4B">
      <w:pPr>
        <w:pStyle w:val="4"/>
      </w:pPr>
      <w:bookmarkStart w:id="3" w:name="学位论文版权使用授权声明"/>
      <w:r>
        <w:rPr>
          <w:rFonts w:hint="eastAsia"/>
        </w:rPr>
        <w:t>学位论文版权使用授权声明</w:t>
      </w:r>
    </w:p>
    <w:p w14:paraId="2FE002C5">
      <w:pPr>
        <w:pStyle w:val="23"/>
      </w:pPr>
      <w:r>
        <w:rPr>
          <w:rFonts w:hint="eastAsia"/>
        </w:rPr>
        <w:t>本学位论文作者完全了解香港珠海学院有关保留、使用学位论文的规定，即：学校有权保留并向有关部门或机构送交论文的复印件和电子版，允许论文被查阅和借阅。</w:t>
      </w:r>
    </w:p>
    <w:p w14:paraId="734A3377">
      <w:pPr>
        <w:pStyle w:val="3"/>
      </w:pPr>
      <w:r>
        <w:rPr>
          <w:rFonts w:hint="eastAsia"/>
        </w:rPr>
        <w:t>学位论文作者签名：______________</w:t>
      </w:r>
      <w:r>
        <w:t xml:space="preserve"> </w:t>
      </w:r>
      <w:r>
        <w:rPr>
          <w:rFonts w:hint="eastAsia"/>
        </w:rPr>
        <w:t>导师签名：______________</w:t>
      </w:r>
    </w:p>
    <w:p w14:paraId="5BEECF10">
      <w:pPr>
        <w:pStyle w:val="3"/>
      </w:pPr>
      <w:r>
        <w:rPr>
          <w:rFonts w:hint="eastAsia"/>
        </w:rPr>
        <w:t>日期：____年_</w:t>
      </w:r>
      <w:r>
        <w:rPr>
          <w:rFonts w:hint="eastAsia"/>
          <w:b/>
          <w:bCs/>
          <w:i/>
          <w:iCs/>
        </w:rPr>
        <w:t>月</w:t>
      </w:r>
      <w:r>
        <w:rPr>
          <w:rFonts w:hint="eastAsia"/>
        </w:rPr>
        <w:t>_日</w:t>
      </w:r>
      <w:r>
        <w:t xml:space="preserve"> </w:t>
      </w:r>
      <w:r>
        <w:rPr>
          <w:rFonts w:hint="eastAsia"/>
        </w:rPr>
        <w:t>日期：____年_</w:t>
      </w:r>
      <w:r>
        <w:rPr>
          <w:rFonts w:hint="eastAsia"/>
          <w:b/>
          <w:bCs/>
          <w:i/>
          <w:iCs/>
        </w:rPr>
        <w:t>月</w:t>
      </w:r>
      <w:r>
        <w:rPr>
          <w:rFonts w:hint="eastAsia"/>
        </w:rPr>
        <w:t>_日</w:t>
      </w:r>
    </w:p>
    <w:p w14:paraId="316F9F8B">
      <w:r>
        <w:pict>
          <v:rect id="_x0000_i1028" o:spt="1" style="height:1.5pt;width:0pt;" coordsize="21600,21600" o:hr="t" o:hrstd="t" o:hralign="center">
            <v:path/>
            <v:fill focussize="0,0"/>
            <v:stroke/>
            <v:imagedata o:title=""/>
            <o:lock v:ext="edit"/>
            <w10:wrap type="none"/>
            <w10:anchorlock/>
          </v:rect>
        </w:pict>
      </w:r>
    </w:p>
    <w:bookmarkEnd w:id="3"/>
    <w:p w14:paraId="68E7CAB0">
      <w:pPr>
        <w:pStyle w:val="4"/>
      </w:pPr>
      <w:bookmarkStart w:id="4" w:name="摘要"/>
      <w:r>
        <w:rPr>
          <w:rFonts w:hint="eastAsia"/>
        </w:rPr>
        <w:t>摘要</w:t>
      </w:r>
    </w:p>
    <w:p w14:paraId="06FC5260">
      <w:pPr>
        <w:pStyle w:val="23"/>
      </w:pPr>
      <w:r>
        <w:rPr>
          <w:rFonts w:hint="eastAsia"/>
        </w:rPr>
        <w:t>牙科智能问答若要服务于患者教育与分诊辅助，其核心问题不在于模型规模本身，而在于高性能能力能否以可承受的成本完成部署。针对这一问题，本文以牙科医学选择题自动答题为研究对象，采用知识蒸馏（Knowledge</w:t>
      </w:r>
      <w:r>
        <w:t xml:space="preserve"> Distillation, </w:t>
      </w:r>
      <w:r>
        <w:rPr>
          <w:rFonts w:hint="eastAsia"/>
        </w:rPr>
        <w:t>KD）方法，将大型教师模型的判别能力迁移到较小的学生模型，以同时兼顾准确率、部署成本与可复现性。</w:t>
      </w:r>
    </w:p>
    <w:p w14:paraId="114EC59D">
      <w:pPr>
        <w:pStyle w:val="3"/>
      </w:pPr>
      <w:r>
        <w:rPr>
          <w:rFonts w:hint="eastAsia"/>
        </w:rPr>
        <w:t>基于中国医师资格考试数据集 CMExam，本文构建了牙科选择题评测基准，并提出面向五选一任务的 Choice-Head 两阶段蒸馏框架。该方法不再对全词表 logits 进行蒸馏，而是直接学习 A/B/C/D/E 五个候选选项上的概率分布，因此既能兼容黑盒 API 教师，也能显著降低显存与计算开销。围绕该框架，本文完成了 21 组系统性实验，并得到四项核心结论：第一，Qwen2.5-14B 学生模型在 991 题全量测试集上达到 89.10% 最佳准确率，3-seed 均值为 88.67%，超过 DeepSeek-V3 教师的 87.18%，说明在 45 倍参数压缩条件下仍可实现性能反超；第二，教师质量与蒸馏收益呈倒 U 型关系，教师与标准答案不一致率位于 5%–15% 区间时效果最佳；第三，基于 Fisher-Rao 距离与 α-散度的分析表明，真实 logprobs 标签较人工平滑标签保留了更丰富的连续结构信息，其体积密度高约 2500 倍；第四，异构教师同样可以提供有效蒸馏信号，72.45% 准确率的 Llama-3.3-70B 教师仍能蒸馏出达到 87.25% 的 14B 学生模型。</w:t>
      </w:r>
    </w:p>
    <w:p w14:paraId="7AEAE278">
      <w:pPr>
        <w:pStyle w:val="3"/>
      </w:pPr>
      <w:r>
        <w:rPr>
          <w:rFonts w:hint="eastAsia"/>
        </w:rPr>
        <w:t>本文结果表明，围绕任务决策结构设计蒸馏目标，是推动医疗大模型轻量化部署的一种有效方案。Choice-Head</w:t>
      </w:r>
      <w:r>
        <w:t xml:space="preserve"> </w:t>
      </w:r>
      <w:r>
        <w:rPr>
          <w:rFonts w:hint="eastAsia"/>
        </w:rPr>
        <w:t>框架不仅适用于本研究的牙科场景，也为其他标准化多选知识评测任务提供了可迁移的方法参考。</w:t>
      </w:r>
    </w:p>
    <w:p w14:paraId="1F89AFB7">
      <w:pPr>
        <w:pStyle w:val="3"/>
      </w:pPr>
      <w:r>
        <w:rPr>
          <w:rFonts w:hint="eastAsia"/>
          <w:b/>
          <w:bCs/>
        </w:rPr>
        <w:t>关键词</w:t>
      </w:r>
      <w:r>
        <w:rPr>
          <w:rFonts w:hint="eastAsia"/>
        </w:rPr>
        <w:t>：知识蒸馏；大语言模型；牙科人工智能；选择题自动答题；Choice-Head</w:t>
      </w:r>
      <w:r>
        <w:t xml:space="preserve"> </w:t>
      </w:r>
      <w:r>
        <w:rPr>
          <w:rFonts w:hint="eastAsia"/>
        </w:rPr>
        <w:t>蒸馏；信息几何；Fisher-Rao</w:t>
      </w:r>
      <w:r>
        <w:t xml:space="preserve"> </w:t>
      </w:r>
      <w:r>
        <w:rPr>
          <w:rFonts w:hint="eastAsia"/>
        </w:rPr>
        <w:t>距离；LoRA</w:t>
      </w:r>
      <w:r>
        <w:t xml:space="preserve"> </w:t>
      </w:r>
      <w:r>
        <w:rPr>
          <w:rFonts w:hint="eastAsia"/>
        </w:rPr>
        <w:t>微调</w:t>
      </w:r>
    </w:p>
    <w:bookmarkEnd w:id="4"/>
    <w:p w14:paraId="2979C7E3">
      <w:pPr>
        <w:pStyle w:val="4"/>
      </w:pPr>
      <w:bookmarkStart w:id="5" w:name="abstract"/>
      <w:r>
        <w:t>Abstract</w:t>
      </w:r>
    </w:p>
    <w:p w14:paraId="3DCA3572">
      <w:pPr>
        <w:pStyle w:val="23"/>
      </w:pPr>
      <w:r>
        <w:t>For dental question answering to be practically useful in patient education and triage support, the key issue is not simply model size, but whether high performance can be deployed at an acceptable cost. To address this problem, this study treats dental multiple-choice medical answering as a measurable proxy task and uses knowledge distillation (KD) to transfer decision ability from large teacher models to smaller student models while balancing accuracy, efficiency, and reproducibility.</w:t>
      </w:r>
    </w:p>
    <w:p w14:paraId="6AE4495A">
      <w:pPr>
        <w:pStyle w:val="3"/>
      </w:pPr>
      <w:r>
        <w:t>Based on the Chinese Medical Examination dataset CMExam, this study builds a dental multiple-choice benchmark and proposes a Choice-Head two-stage distillation framework tailored to five-option questions. Instead of distilling full-vocabulary logits, the framework directly learns the probability distribution over options A/B/C/D/E, which both preserves task-relevant supervisory signals and remains compatible with black-box API teachers while substantially reducing memory overhead. Across 21 systematic experiments, four main findings are obtained. First, a Qwen2.5-14B student reaches 89.10% best accuracy on the 991-question full test set, with an 88.67% three-seed mean, exceeding the DeepSeek-V3 teacher’s 87.18% under 45× parameter compression. Second, teacher quality shows an inverted-U relationship with distillation gain, with the best signal appearing when the teacher-GT disagreement rate falls between 5% and 15%. Third, analyses based on Fisher-Rao distance and the α-divergence family show that real logprobs retain much richer continuous structure than manually smoothed labels, with approximately 2,500 times higher volume density. Fourth, useful distillation remains possible across architectures: a Llama-3.3-70B teacher with 72.45% accuracy can still produce a 14B student reaching 87.25%.</w:t>
      </w:r>
    </w:p>
    <w:p w14:paraId="3C92E202">
      <w:pPr>
        <w:pStyle w:val="3"/>
      </w:pPr>
      <w:r>
        <w:rPr>
          <w:b/>
          <w:bCs/>
        </w:rPr>
        <w:t>Keywords</w:t>
      </w:r>
      <w:r>
        <w:t>: Knowledge Distillation; Large Language Model; Dental Artificial Intelligence; Multiple-Choice Question Answering; Choice-Head Distillation; Information Geometry; Fisher-Rao Distance; LoRA Fine-tuning</w:t>
      </w:r>
    </w:p>
    <w:bookmarkEnd w:id="5"/>
    <w:p w14:paraId="378DCD8C">
      <w:pPr>
        <w:pStyle w:val="4"/>
      </w:pPr>
      <w:bookmarkStart w:id="6" w:name="符号与缩写名称列表"/>
      <w:r>
        <w:rPr>
          <w:rFonts w:hint="eastAsia"/>
        </w:rPr>
        <w:t>符号与缩写名称列表</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08"/>
        <w:gridCol w:w="4256"/>
        <w:gridCol w:w="2136"/>
      </w:tblGrid>
      <w:tr w14:paraId="4E90F107">
        <w:trPr>
          <w:tblHeader/>
        </w:trPr>
        <w:tc>
          <w:p w14:paraId="7E7CB95C">
            <w:pPr>
              <w:pStyle w:val="24"/>
            </w:pPr>
            <w:r>
              <w:rPr>
                <w:rFonts w:hint="eastAsia"/>
              </w:rPr>
              <w:t>缩写</w:t>
            </w:r>
          </w:p>
        </w:tc>
        <w:tc>
          <w:p w14:paraId="7BDC6CF2">
            <w:pPr>
              <w:pStyle w:val="24"/>
            </w:pPr>
            <w:r>
              <w:rPr>
                <w:rFonts w:hint="eastAsia"/>
              </w:rPr>
              <w:t>英文全称</w:t>
            </w:r>
          </w:p>
        </w:tc>
        <w:tc>
          <w:p w14:paraId="6456B7BE">
            <w:pPr>
              <w:pStyle w:val="24"/>
            </w:pPr>
            <w:r>
              <w:rPr>
                <w:rFonts w:hint="eastAsia"/>
              </w:rPr>
              <w:t>中文释义</w:t>
            </w:r>
          </w:p>
        </w:tc>
      </w:tr>
      <w:tr w14:paraId="136D72C6">
        <w:tc>
          <w:p w14:paraId="61035162">
            <w:pPr>
              <w:pStyle w:val="24"/>
            </w:pPr>
            <w:r>
              <w:t>LLM</w:t>
            </w:r>
          </w:p>
        </w:tc>
        <w:tc>
          <w:p w14:paraId="0874A61E">
            <w:pPr>
              <w:pStyle w:val="24"/>
            </w:pPr>
            <w:r>
              <w:t>Large Language Model</w:t>
            </w:r>
          </w:p>
        </w:tc>
        <w:tc>
          <w:p w14:paraId="433F1349">
            <w:pPr>
              <w:pStyle w:val="24"/>
            </w:pPr>
            <w:r>
              <w:rPr>
                <w:rFonts w:hint="eastAsia"/>
              </w:rPr>
              <w:t>大语言模型</w:t>
            </w:r>
          </w:p>
        </w:tc>
      </w:tr>
      <w:tr w14:paraId="2C94589D">
        <w:tc>
          <w:p w14:paraId="4E9F9AD5">
            <w:pPr>
              <w:pStyle w:val="24"/>
            </w:pPr>
            <w:r>
              <w:t>KD</w:t>
            </w:r>
          </w:p>
        </w:tc>
        <w:tc>
          <w:p w14:paraId="687B0BC8">
            <w:pPr>
              <w:pStyle w:val="24"/>
            </w:pPr>
            <w:r>
              <w:t>Knowledge Distillation</w:t>
            </w:r>
          </w:p>
        </w:tc>
        <w:tc>
          <w:p w14:paraId="54F52874">
            <w:pPr>
              <w:pStyle w:val="24"/>
            </w:pPr>
            <w:r>
              <w:rPr>
                <w:rFonts w:hint="eastAsia"/>
              </w:rPr>
              <w:t>知识蒸馏</w:t>
            </w:r>
          </w:p>
        </w:tc>
      </w:tr>
      <w:tr w14:paraId="16470C71">
        <w:tc>
          <w:p w14:paraId="2C05B618">
            <w:pPr>
              <w:pStyle w:val="24"/>
            </w:pPr>
            <w:r>
              <w:t>SFT</w:t>
            </w:r>
          </w:p>
        </w:tc>
        <w:tc>
          <w:p w14:paraId="643691C8">
            <w:pPr>
              <w:pStyle w:val="24"/>
            </w:pPr>
            <w:r>
              <w:t>Supervised Fine-Tuning</w:t>
            </w:r>
          </w:p>
        </w:tc>
        <w:tc>
          <w:p w14:paraId="7385AC8A">
            <w:pPr>
              <w:pStyle w:val="24"/>
            </w:pPr>
            <w:r>
              <w:rPr>
                <w:rFonts w:hint="eastAsia"/>
              </w:rPr>
              <w:t>监督微调</w:t>
            </w:r>
          </w:p>
        </w:tc>
      </w:tr>
      <w:tr w14:paraId="38E61567">
        <w:tc>
          <w:p w14:paraId="1000CAD9">
            <w:pPr>
              <w:pStyle w:val="24"/>
            </w:pPr>
            <w:r>
              <w:t>LoRA</w:t>
            </w:r>
          </w:p>
        </w:tc>
        <w:tc>
          <w:p w14:paraId="20D86A0C">
            <w:pPr>
              <w:pStyle w:val="24"/>
            </w:pPr>
            <w:r>
              <w:t>Low-Rank Adaptation</w:t>
            </w:r>
          </w:p>
        </w:tc>
        <w:tc>
          <w:p w14:paraId="24730D1C">
            <w:pPr>
              <w:pStyle w:val="24"/>
            </w:pPr>
            <w:r>
              <w:rPr>
                <w:rFonts w:hint="eastAsia"/>
              </w:rPr>
              <w:t>低秩适配</w:t>
            </w:r>
          </w:p>
        </w:tc>
      </w:tr>
      <w:tr w14:paraId="47305B50">
        <w:tc>
          <w:p w14:paraId="2BD8C202">
            <w:pPr>
              <w:pStyle w:val="24"/>
            </w:pPr>
            <w:r>
              <w:t>KL</w:t>
            </w:r>
          </w:p>
        </w:tc>
        <w:tc>
          <w:p w14:paraId="2947A9FA">
            <w:pPr>
              <w:pStyle w:val="24"/>
            </w:pPr>
            <w:r>
              <w:t>Kullback-Leibler (Divergence)</w:t>
            </w:r>
          </w:p>
        </w:tc>
        <w:tc>
          <w:p w14:paraId="536CC554">
            <w:pPr>
              <w:pStyle w:val="24"/>
            </w:pPr>
            <w:r>
              <w:t xml:space="preserve">KL </w:t>
            </w:r>
            <w:r>
              <w:rPr>
                <w:rFonts w:hint="eastAsia"/>
              </w:rPr>
              <w:t>散度</w:t>
            </w:r>
          </w:p>
        </w:tc>
      </w:tr>
      <w:tr w14:paraId="65484DD5">
        <w:tc>
          <w:p w14:paraId="09DCEEE5">
            <w:pPr>
              <w:pStyle w:val="24"/>
            </w:pPr>
            <w:r>
              <w:t>CE</w:t>
            </w:r>
          </w:p>
        </w:tc>
        <w:tc>
          <w:p w14:paraId="1279B7F6">
            <w:pPr>
              <w:pStyle w:val="24"/>
            </w:pPr>
            <w:r>
              <w:t>Cross-Entropy</w:t>
            </w:r>
          </w:p>
        </w:tc>
        <w:tc>
          <w:p w14:paraId="004B5511">
            <w:pPr>
              <w:pStyle w:val="24"/>
            </w:pPr>
            <w:r>
              <w:rPr>
                <w:rFonts w:hint="eastAsia"/>
              </w:rPr>
              <w:t>交叉熵</w:t>
            </w:r>
          </w:p>
        </w:tc>
      </w:tr>
      <w:tr w14:paraId="3C649426">
        <w:tc>
          <w:p w14:paraId="4AAF15B7">
            <w:pPr>
              <w:pStyle w:val="24"/>
            </w:pPr>
            <w:r>
              <w:t>MCQ</w:t>
            </w:r>
          </w:p>
        </w:tc>
        <w:tc>
          <w:p w14:paraId="1AED91E9">
            <w:pPr>
              <w:pStyle w:val="24"/>
            </w:pPr>
            <w:r>
              <w:t>Multiple-Choice Question</w:t>
            </w:r>
          </w:p>
        </w:tc>
        <w:tc>
          <w:p w14:paraId="010E5F11">
            <w:pPr>
              <w:pStyle w:val="24"/>
            </w:pPr>
            <w:r>
              <w:rPr>
                <w:rFonts w:hint="eastAsia"/>
              </w:rPr>
              <w:t>选择题</w:t>
            </w:r>
          </w:p>
        </w:tc>
      </w:tr>
      <w:tr w14:paraId="5CBC963C">
        <w:tc>
          <w:p w14:paraId="6761990D">
            <w:pPr>
              <w:pStyle w:val="24"/>
            </w:pPr>
            <w:r>
              <w:t>GT</w:t>
            </w:r>
          </w:p>
        </w:tc>
        <w:tc>
          <w:p w14:paraId="70B4C4BD">
            <w:pPr>
              <w:pStyle w:val="24"/>
            </w:pPr>
            <w:r>
              <w:t>Ground Truth</w:t>
            </w:r>
          </w:p>
        </w:tc>
        <w:tc>
          <w:p w14:paraId="7F8D0AC1">
            <w:pPr>
              <w:pStyle w:val="24"/>
            </w:pPr>
            <w:r>
              <w:rPr>
                <w:rFonts w:hint="eastAsia"/>
              </w:rPr>
              <w:t>标准答案/真值</w:t>
            </w:r>
          </w:p>
        </w:tc>
      </w:tr>
      <w:tr w14:paraId="5DCC82F3">
        <w:tc>
          <w:p w14:paraId="53B78EA1">
            <w:pPr>
              <w:pStyle w:val="24"/>
            </w:pPr>
            <w:r>
              <w:t>CoT</w:t>
            </w:r>
          </w:p>
        </w:tc>
        <w:tc>
          <w:p w14:paraId="53D2FC14">
            <w:pPr>
              <w:pStyle w:val="24"/>
            </w:pPr>
            <w:r>
              <w:t>Chain-of-Thought</w:t>
            </w:r>
          </w:p>
        </w:tc>
        <w:tc>
          <w:p w14:paraId="1AC24A48">
            <w:pPr>
              <w:pStyle w:val="24"/>
            </w:pPr>
            <w:r>
              <w:rPr>
                <w:rFonts w:hint="eastAsia"/>
              </w:rPr>
              <w:t>思维链/推理链</w:t>
            </w:r>
          </w:p>
        </w:tc>
      </w:tr>
      <w:tr w14:paraId="6416FDA7">
        <w:tc>
          <w:p w14:paraId="04E3248F">
            <w:pPr>
              <w:pStyle w:val="24"/>
            </w:pPr>
            <w:r>
              <w:t>NLP</w:t>
            </w:r>
          </w:p>
        </w:tc>
        <w:tc>
          <w:p w14:paraId="1BB09085">
            <w:pPr>
              <w:pStyle w:val="24"/>
            </w:pPr>
            <w:r>
              <w:t>Natural Language Processing</w:t>
            </w:r>
          </w:p>
        </w:tc>
        <w:tc>
          <w:p w14:paraId="026F5100">
            <w:pPr>
              <w:pStyle w:val="24"/>
            </w:pPr>
            <w:r>
              <w:rPr>
                <w:rFonts w:hint="eastAsia"/>
              </w:rPr>
              <w:t>自然语言处理</w:t>
            </w:r>
          </w:p>
        </w:tc>
      </w:tr>
      <w:tr w14:paraId="533C4941">
        <w:tc>
          <w:p w14:paraId="33414ECD">
            <w:pPr>
              <w:pStyle w:val="24"/>
            </w:pPr>
            <w:r>
              <w:t>API</w:t>
            </w:r>
          </w:p>
        </w:tc>
        <w:tc>
          <w:p w14:paraId="058D9C38">
            <w:pPr>
              <w:pStyle w:val="24"/>
            </w:pPr>
            <w:r>
              <w:t>Application Programming Interface</w:t>
            </w:r>
          </w:p>
        </w:tc>
        <w:tc>
          <w:p w14:paraId="0DCE620B">
            <w:pPr>
              <w:pStyle w:val="24"/>
            </w:pPr>
            <w:r>
              <w:rPr>
                <w:rFonts w:hint="eastAsia"/>
              </w:rPr>
              <w:t>应用程序接口</w:t>
            </w:r>
          </w:p>
        </w:tc>
      </w:tr>
      <w:tr w14:paraId="5404638C">
        <w:tc>
          <w:p w14:paraId="0A671E40">
            <w:pPr>
              <w:pStyle w:val="24"/>
            </w:pPr>
            <w:r>
              <w:t>MoE</w:t>
            </w:r>
          </w:p>
        </w:tc>
        <w:tc>
          <w:p w14:paraId="158A2555">
            <w:pPr>
              <w:pStyle w:val="24"/>
            </w:pPr>
            <w:r>
              <w:t>Mixture of Experts</w:t>
            </w:r>
          </w:p>
        </w:tc>
        <w:tc>
          <w:p w14:paraId="6854A1AA">
            <w:pPr>
              <w:pStyle w:val="24"/>
            </w:pPr>
            <w:r>
              <w:rPr>
                <w:rFonts w:hint="eastAsia"/>
              </w:rPr>
              <w:t>混合专家模型</w:t>
            </w:r>
          </w:p>
        </w:tc>
      </w:tr>
      <w:tr w14:paraId="797DA8F6">
        <w:tc>
          <w:p w14:paraId="7CAB1B19">
            <w:pPr>
              <w:pStyle w:val="24"/>
            </w:pPr>
            <w:r>
              <w:t>FR</w:t>
            </w:r>
          </w:p>
        </w:tc>
        <w:tc>
          <w:p w14:paraId="3F402BBF">
            <w:pPr>
              <w:pStyle w:val="24"/>
            </w:pPr>
            <w:r>
              <w:t>Fisher-Rao (Distance)</w:t>
            </w:r>
          </w:p>
        </w:tc>
        <w:tc>
          <w:p w14:paraId="2E80BC11">
            <w:pPr>
              <w:pStyle w:val="24"/>
            </w:pPr>
            <w:r>
              <w:t xml:space="preserve">Fisher-Rao </w:t>
            </w:r>
            <w:r>
              <w:rPr>
                <w:rFonts w:hint="eastAsia"/>
              </w:rPr>
              <w:t>距离</w:t>
            </w:r>
          </w:p>
        </w:tc>
      </w:tr>
      <w:tr w14:paraId="2002FBF3">
        <w:tc>
          <w:p w14:paraId="320C9130">
            <w:pPr>
              <w:pStyle w:val="24"/>
            </w:pPr>
            <w:r>
              <w:t>PEFT</w:t>
            </w:r>
          </w:p>
        </w:tc>
        <w:tc>
          <w:p w14:paraId="430B6CD6">
            <w:pPr>
              <w:pStyle w:val="24"/>
            </w:pPr>
            <w:r>
              <w:t>Parameter-Efficient Fine-Tuning</w:t>
            </w:r>
          </w:p>
        </w:tc>
        <w:tc>
          <w:p w14:paraId="73DB2284">
            <w:pPr>
              <w:pStyle w:val="24"/>
            </w:pPr>
            <w:r>
              <w:rPr>
                <w:rFonts w:hint="eastAsia"/>
              </w:rPr>
              <w:t>参数高效微调</w:t>
            </w:r>
          </w:p>
        </w:tc>
      </w:tr>
      <w:tr w14:paraId="40B634D2">
        <w:tc>
          <w:p w14:paraId="3E949FBD">
            <w:pPr>
              <w:pStyle w:val="24"/>
            </w:pPr>
            <w:r>
              <w:t>BF16</w:t>
            </w:r>
          </w:p>
        </w:tc>
        <w:tc>
          <w:p w14:paraId="7E5065F5">
            <w:pPr>
              <w:pStyle w:val="24"/>
            </w:pPr>
            <w:r>
              <w:t>Brain Floating Point 16</w:t>
            </w:r>
          </w:p>
        </w:tc>
        <w:tc>
          <w:p w14:paraId="1B60B710">
            <w:pPr>
              <w:pStyle w:val="24"/>
            </w:pPr>
            <w:r>
              <w:rPr>
                <w:rFonts w:hint="eastAsia"/>
              </w:rPr>
              <w:t>脑浮点</w:t>
            </w:r>
            <w:r>
              <w:t xml:space="preserve"> 16 </w:t>
            </w:r>
            <w:r>
              <w:rPr>
                <w:rFonts w:hint="eastAsia"/>
              </w:rPr>
              <w:t>位精度</w:t>
            </w:r>
          </w:p>
        </w:tc>
      </w:tr>
      <w:tr w14:paraId="7538CCC1">
        <w:tc>
          <w:p w14:paraId="53886E7D">
            <w:pPr>
              <w:pStyle w:val="24"/>
            </w:pPr>
            <w:r>
              <w:t>AWQ</w:t>
            </w:r>
          </w:p>
        </w:tc>
        <w:tc>
          <w:p w14:paraId="6A929574">
            <w:pPr>
              <w:pStyle w:val="24"/>
            </w:pPr>
            <w:r>
              <w:t>Activation-aware Weight Quantization</w:t>
            </w:r>
          </w:p>
        </w:tc>
        <w:tc>
          <w:p w14:paraId="21F13D09">
            <w:pPr>
              <w:pStyle w:val="24"/>
            </w:pPr>
            <w:r>
              <w:rPr>
                <w:rFonts w:hint="eastAsia"/>
              </w:rPr>
              <w:t>激活感知权重量化</w:t>
            </w:r>
          </w:p>
        </w:tc>
      </w:tr>
      <w:tr w14:paraId="082301D7">
        <w:tc>
          <w:p w14:paraId="300E657B">
            <w:pPr>
              <w:pStyle w:val="24"/>
            </w:pPr>
            <w:r>
              <w:t>GPU</w:t>
            </w:r>
          </w:p>
        </w:tc>
        <w:tc>
          <w:p w14:paraId="767A470E">
            <w:pPr>
              <w:pStyle w:val="24"/>
            </w:pPr>
            <w:r>
              <w:t>Graphics Processing Unit</w:t>
            </w:r>
          </w:p>
        </w:tc>
        <w:tc>
          <w:p w14:paraId="4B9B894D">
            <w:pPr>
              <w:pStyle w:val="24"/>
            </w:pPr>
            <w:r>
              <w:rPr>
                <w:rFonts w:hint="eastAsia"/>
              </w:rPr>
              <w:t>图形处理单元</w:t>
            </w:r>
          </w:p>
        </w:tc>
      </w:tr>
      <w:tr w14:paraId="4136A5E9">
        <w:tc>
          <w:p w14:paraId="62C1D80A">
            <w:pPr>
              <w:pStyle w:val="24"/>
            </w:pPr>
            <w:r>
              <w:t>GQA</w:t>
            </w:r>
          </w:p>
        </w:tc>
        <w:tc>
          <w:p w14:paraId="01B867AB">
            <w:pPr>
              <w:pStyle w:val="24"/>
            </w:pPr>
            <w:r>
              <w:t>Grouped Query Attention</w:t>
            </w:r>
          </w:p>
        </w:tc>
        <w:tc>
          <w:p w14:paraId="162743F1">
            <w:pPr>
              <w:pStyle w:val="24"/>
            </w:pPr>
            <w:r>
              <w:rPr>
                <w:rFonts w:hint="eastAsia"/>
              </w:rPr>
              <w:t>分组查询注意力</w:t>
            </w:r>
          </w:p>
        </w:tc>
      </w:tr>
      <w:tr w14:paraId="554C689B">
        <w:tc>
          <w:p w14:paraId="310218EE">
            <w:pPr>
              <w:pStyle w:val="24"/>
            </w:pPr>
            <w:r>
              <w:t>pp</w:t>
            </w:r>
          </w:p>
        </w:tc>
        <w:tc>
          <w:p w14:paraId="65DF88E5">
            <w:pPr>
              <w:pStyle w:val="24"/>
            </w:pPr>
            <w:r>
              <w:t>Percentage Point</w:t>
            </w:r>
          </w:p>
        </w:tc>
        <w:tc>
          <w:p w14:paraId="414F0576">
            <w:pPr>
              <w:pStyle w:val="24"/>
            </w:pPr>
            <w:r>
              <w:rPr>
                <w:rFonts w:hint="eastAsia"/>
              </w:rPr>
              <w:t>百分点</w:t>
            </w:r>
          </w:p>
        </w:tc>
      </w:tr>
      <w:bookmarkEnd w:id="6"/>
    </w:tbl>
    <w:p w14:paraId="797067C3">
      <w:pPr>
        <w:pStyle w:val="4"/>
      </w:pPr>
      <w:bookmarkStart w:id="7" w:name="目录"/>
      <w:r>
        <w:rPr>
          <w:rFonts w:hint="eastAsia"/>
        </w:rPr>
        <w:t>目录</w:t>
      </w:r>
    </w:p>
    <w:bookmarkEnd w:id="7"/>
    <w:p w14:paraId="60EDC044">
      <w:pPr>
        <w:pStyle w:val="4"/>
      </w:pPr>
      <w:bookmarkStart w:id="8" w:name="第一章-绪论"/>
      <w:r>
        <w:rPr>
          <w:rFonts w:hint="eastAsia"/>
        </w:rPr>
        <w:t>第一章</w:t>
      </w:r>
      <w:r>
        <w:t xml:space="preserve"> </w:t>
      </w:r>
      <w:r>
        <w:rPr>
          <w:rFonts w:hint="eastAsia"/>
        </w:rPr>
        <w:t>绪论</w:t>
      </w:r>
    </w:p>
    <w:p w14:paraId="0E83319C">
      <w:pPr>
        <w:pStyle w:val="5"/>
      </w:pPr>
      <w:bookmarkStart w:id="9" w:name="研究背景"/>
      <w:r>
        <w:t xml:space="preserve">1.1 </w:t>
      </w:r>
      <w:r>
        <w:rPr>
          <w:rFonts w:hint="eastAsia"/>
        </w:rPr>
        <w:t>研究背景</w:t>
      </w:r>
    </w:p>
    <w:p w14:paraId="6FB4DEBA">
      <w:pPr>
        <w:pStyle w:val="23"/>
      </w:pPr>
      <w:r>
        <w:rPr>
          <w:rFonts w:hint="eastAsia"/>
        </w:rPr>
        <w:t>在医疗健康领域数字化转型的浪潮中，牙科作为与民众日常生活密切相关的细分领域，其信息服务的便捷性与专业性需求日益凸显。传统牙科咨询模式高度依赖线下门诊与专业医师的人工响应，受诊疗时间、地域分布、医师资源等因素限制，难以满足患者对牙科健康知识的即时性、常态化查询需求。近年来，以</w:t>
      </w:r>
      <w:r>
        <w:t xml:space="preserve"> GPT </w:t>
      </w:r>
      <w:r>
        <w:rPr>
          <w:rFonts w:hint="eastAsia"/>
        </w:rPr>
        <w:t>系列、LLaMA、Qwen</w:t>
      </w:r>
      <w:r>
        <w:t xml:space="preserve"> </w:t>
      </w:r>
      <w:r>
        <w:rPr>
          <w:rFonts w:hint="eastAsia"/>
        </w:rPr>
        <w:t>为代表的预训练大语言模型相继涌现，在文本理解、生成和推理等任务上取得了突破性进展。在医疗领域，这些模型通过在大规模医学语料上进行预训练和微调，展现出对医疗专业文本的深度理解能力和高质量生成能力。</w:t>
      </w:r>
    </w:p>
    <w:p w14:paraId="01FFDC7E">
      <w:pPr>
        <w:pStyle w:val="3"/>
      </w:pPr>
      <w:r>
        <w:rPr>
          <w:rFonts w:hint="eastAsia"/>
        </w:rPr>
        <w:t>然而，当前商业级大语言模型的部署面临显著的资源瓶颈。以</w:t>
      </w:r>
      <w:r>
        <w:t xml:space="preserve"> DeepSeek-V3 </w:t>
      </w:r>
      <w:r>
        <w:rPr>
          <w:rFonts w:hint="eastAsia"/>
        </w:rPr>
        <w:t>为例，该模型拥有</w:t>
      </w:r>
      <w:r>
        <w:t xml:space="preserve"> 671B </w:t>
      </w:r>
      <w:r>
        <w:rPr>
          <w:rFonts w:hint="eastAsia"/>
        </w:rPr>
        <w:t>参数（稀疏混合专家架构，每次推理激活约</w:t>
      </w:r>
      <w:r>
        <w:t xml:space="preserve"> 37B </w:t>
      </w:r>
      <w:r>
        <w:rPr>
          <w:rFonts w:hint="eastAsia"/>
        </w:rPr>
        <w:t>参数），虽然在中国医师资格考试（CMExam）牙科科目上达到了</w:t>
      </w:r>
      <w:r>
        <w:t xml:space="preserve"> 87.95% </w:t>
      </w:r>
      <w:r>
        <w:rPr>
          <w:rFonts w:hint="eastAsia"/>
        </w:rPr>
        <w:t>的准确率，但其推理需要大量</w:t>
      </w:r>
      <w:r>
        <w:t xml:space="preserve"> GPU </w:t>
      </w:r>
      <w:r>
        <w:rPr>
          <w:rFonts w:hint="eastAsia"/>
        </w:rPr>
        <w:t>算力支持，单卡显存需求</w:t>
      </w:r>
      <w:r>
        <w:t xml:space="preserve"> </w:t>
      </w:r>
      <w:r>
        <w:rPr>
          <w:rFonts w:hint="eastAsia"/>
        </w:rPr>
        <w:t>40–90GB，API</w:t>
      </w:r>
      <w:r>
        <w:t xml:space="preserve"> </w:t>
      </w:r>
      <w:r>
        <w:rPr>
          <w:rFonts w:hint="eastAsia"/>
        </w:rPr>
        <w:t>调用也产生持续费用。对于基层医疗机构和个人开发者而言，直接部署这些大模型既不经济也不现实。知识蒸馏（Knowledge</w:t>
      </w:r>
      <w:r>
        <w:t xml:space="preserve"> Distillation, </w:t>
      </w:r>
      <w:r>
        <w:rPr>
          <w:rFonts w:hint="eastAsia"/>
        </w:rPr>
        <w:t>KD）技术为解决这一矛盾提供了一种可行方案：通过将大型教师模型的知识迁移至参数量远小的学生模型，在保持可接受性能水平的同时，大幅降低推理成本和硬件需求。</w:t>
      </w:r>
    </w:p>
    <w:bookmarkEnd w:id="9"/>
    <w:p w14:paraId="53E9DF8F">
      <w:pPr>
        <w:pStyle w:val="5"/>
      </w:pPr>
      <w:bookmarkStart w:id="10" w:name="研究动机"/>
      <w:r>
        <w:t xml:space="preserve">1.2 </w:t>
      </w:r>
      <w:r>
        <w:rPr>
          <w:rFonts w:hint="eastAsia"/>
        </w:rPr>
        <w:t>研究动机</w:t>
      </w:r>
    </w:p>
    <w:p w14:paraId="44BC5161">
      <w:pPr>
        <w:pStyle w:val="23"/>
      </w:pPr>
      <w:r>
        <w:rPr>
          <w:rFonts w:hint="eastAsia"/>
        </w:rPr>
        <w:t>本研究的动机并非单纯追求更高的离线答题分数，而是试图回答一个更具实际部署导向的问题：牙科知识服务能否在资源受限条件下获得足够可靠的模型能力。围绕这一问题，本文的研究动机可归纳为三个相互关联的现实约束。</w:t>
      </w:r>
    </w:p>
    <w:p w14:paraId="7C822565">
      <w:pPr>
        <w:pStyle w:val="3"/>
      </w:pPr>
      <w:r>
        <w:rPr>
          <w:rFonts w:hint="eastAsia"/>
        </w:rPr>
        <w:t>首先，牙科信息服务存在明显的可及性缺口。许多常见口腔问题并不一定需要患者立即进入诊疗流程，但患者往往缺少对症状、风险与就诊时机的基础判断依据。线下咨询受门诊时间、地区资源和医生工作负荷限制，难以持续提供低门槛、即时性的解释型信息服务。因此，一个面向牙科场景的智能问答系统不仅是一种技术方案，也具有明确的公共服务价值。</w:t>
      </w:r>
    </w:p>
    <w:p w14:paraId="7B4A8278">
      <w:pPr>
        <w:pStyle w:val="3"/>
      </w:pPr>
      <w:r>
        <w:rPr>
          <w:rFonts w:hint="eastAsia"/>
        </w:rPr>
        <w:t>其次，现有高性能模型的使用门槛与部署成本过高。无论是本地运行所需的高端</w:t>
      </w:r>
      <w:r>
        <w:t xml:space="preserve"> </w:t>
      </w:r>
      <w:r>
        <w:rPr>
          <w:rFonts w:hint="eastAsia"/>
        </w:rPr>
        <w:t>GPU、显存与维护成本，还是商业</w:t>
      </w:r>
      <w:r>
        <w:t xml:space="preserve"> API </w:t>
      </w:r>
      <w:r>
        <w:rPr>
          <w:rFonts w:hint="eastAsia"/>
        </w:rPr>
        <w:t>的持续调用费用，都使得先进模型很难直接下沉到基层机构、教学演示或隐私敏感环境。换言之，当前性能最优的模型可以作为能力上界，却未必适合作为最终交付形态，这就要求研究寻找一种低成本继承教师能力的技术路径。</w:t>
      </w:r>
    </w:p>
    <w:p w14:paraId="01E7769B">
      <w:pPr>
        <w:pStyle w:val="3"/>
      </w:pPr>
      <w:r>
        <w:rPr>
          <w:rFonts w:hint="eastAsia"/>
        </w:rPr>
        <w:t>最后，通用蒸馏方案与本任务之间存在方法错位。牙科考试数据是标准化五选一选择题，而传统蒸馏通常围绕全词表</w:t>
      </w:r>
      <w:r>
        <w:t xml:space="preserve"> logits </w:t>
      </w:r>
      <w:r>
        <w:rPr>
          <w:rFonts w:hint="eastAsia"/>
        </w:rPr>
        <w:t>或自由文本生成展开，既带来高维冗余，也难适配</w:t>
      </w:r>
      <w:r>
        <w:t xml:space="preserve"> API </w:t>
      </w:r>
      <w:r>
        <w:rPr>
          <w:rFonts w:hint="eastAsia"/>
        </w:rPr>
        <w:t>教师不可见内部状态的现实条件。相较于在通用方案上做高成本折中，直接围绕选择题的决策结构设计蒸馏目标，更有利于从任务头层面提取紧凑且可获得的监督信号。这一观察直接促成了本文后续的</w:t>
      </w:r>
      <w:r>
        <w:t xml:space="preserve"> Choice-Head </w:t>
      </w:r>
      <w:r>
        <w:rPr>
          <w:rFonts w:hint="eastAsia"/>
        </w:rPr>
        <w:t>蒸馏框架。</w:t>
      </w:r>
    </w:p>
    <w:bookmarkEnd w:id="10"/>
    <w:p w14:paraId="13D310C2">
      <w:pPr>
        <w:pStyle w:val="5"/>
      </w:pPr>
      <w:bookmarkStart w:id="11" w:name="研究目标"/>
      <w:r>
        <w:t xml:space="preserve">1.3 </w:t>
      </w:r>
      <w:r>
        <w:rPr>
          <w:rFonts w:hint="eastAsia"/>
        </w:rPr>
        <w:t>研究目标</w:t>
      </w:r>
    </w:p>
    <w:p w14:paraId="159D70E0">
      <w:pPr>
        <w:pStyle w:val="23"/>
      </w:pPr>
      <w:r>
        <w:rPr>
          <w:rFonts w:hint="eastAsia"/>
        </w:rPr>
        <w:t>本研究的总体目标，是构建一套面向牙科患者教育与分诊辅助场景的轻量化智能问答方案。具体而言，本文希望通过知识蒸馏把大型教师模型的医学判别能力迁移到较小的学生模型，使其在</w:t>
      </w:r>
      <w:r>
        <w:t xml:space="preserve"> 45 </w:t>
      </w:r>
      <w:r>
        <w:rPr>
          <w:rFonts w:hint="eastAsia"/>
        </w:rPr>
        <w:t>倍以上参数压缩条件下仍保持接近甚至超越教师的答题性能，并具备在普通</w:t>
      </w:r>
      <w:r>
        <w:t xml:space="preserve"> GPU </w:t>
      </w:r>
      <w:r>
        <w:rPr>
          <w:rFonts w:hint="eastAsia"/>
        </w:rPr>
        <w:t>设备上部署的可行性。</w:t>
      </w:r>
    </w:p>
    <w:p w14:paraId="682BB52A">
      <w:pPr>
        <w:pStyle w:val="3"/>
      </w:pPr>
      <w:r>
        <w:rPr>
          <w:rFonts w:hint="eastAsia"/>
        </w:rPr>
        <w:t>围绕这一总体目标，本文设置了四项具体任务：（1）基于</w:t>
      </w:r>
      <w:r>
        <w:t xml:space="preserve"> CMExam </w:t>
      </w:r>
      <w:r>
        <w:rPr>
          <w:rFonts w:hint="eastAsia"/>
        </w:rPr>
        <w:t>数据集建立标准化牙科选择题评测基准；（2）设计并验证</w:t>
      </w:r>
      <w:r>
        <w:t xml:space="preserve"> Choice-Head </w:t>
      </w:r>
      <w:r>
        <w:rPr>
          <w:rFonts w:hint="eastAsia"/>
        </w:rPr>
        <w:t>蒸馏框架，使其同时兼容黑盒</w:t>
      </w:r>
      <w:r>
        <w:t xml:space="preserve"> API </w:t>
      </w:r>
      <w:r>
        <w:rPr>
          <w:rFonts w:hint="eastAsia"/>
        </w:rPr>
        <w:t>教师与白盒本地教师；（3）分析学生模型在不同教师、不同训练阶段和不同数据规模下的性能变化，并验证学生超越教师的条件；（4）实现可交互的牙科问答原型系统，为后续教学演示与实际部署提供接口基础。</w:t>
      </w:r>
    </w:p>
    <w:bookmarkEnd w:id="11"/>
    <w:p w14:paraId="240874ED">
      <w:pPr>
        <w:pStyle w:val="5"/>
      </w:pPr>
      <w:bookmarkStart w:id="12" w:name="研究贡献"/>
      <w:r>
        <w:t xml:space="preserve">1.4 </w:t>
      </w:r>
      <w:r>
        <w:rPr>
          <w:rFonts w:hint="eastAsia"/>
        </w:rPr>
        <w:t>研究贡献</w:t>
      </w:r>
    </w:p>
    <w:p w14:paraId="204D7C00">
      <w:pPr>
        <w:pStyle w:val="23"/>
      </w:pPr>
      <w:r>
        <w:rPr>
          <w:rFonts w:hint="eastAsia"/>
        </w:rPr>
        <w:t>本课题推进跨 2025 年秋季学期至 2026 年春季学期两个学期，其中核心实验集中在 2026 年 3 月至 4 月完成，并在 NVIDIA H100 NVL 95GB GPU 上完成 21 组系统性实验。相较于单一方法验证，本文更强调从任务设计、经验规律到理论解释的完整闭环。综合来看，研究贡献主要体现在以下六个方面。</w:t>
      </w:r>
    </w:p>
    <w:p w14:paraId="794D24D3">
      <w:pPr>
        <w:pStyle w:val="3"/>
      </w:pPr>
      <w:r>
        <w:t>第一，提出了适配标准化选择题的蒸馏框架。本文将蒸馏监督从全词表 logits 缩减为选项级概率分布，使蒸馏目标与五选一任务的最终决策保持一致。该设计既适用于白盒本地教师，也适用于只能提供选项概率信息的 API 教师；在 7B LoRA 典型配置下，可将典型显存需求从约 90GB 压低到约 22GB。</w:t>
      </w:r>
    </w:p>
    <w:p w14:paraId="4F873901">
      <w:pPr>
        <w:pStyle w:val="3"/>
      </w:pPr>
      <w:r>
        <w:rPr>
          <w:rFonts w:hint="eastAsia"/>
        </w:rPr>
        <w:t>第二，验证了轻量学生模型在真实评测中的性能上限。实验表明，Qwen2.5-14B</w:t>
      </w:r>
      <w:r>
        <w:t xml:space="preserve"> </w:t>
      </w:r>
      <w:r>
        <w:rPr>
          <w:rFonts w:hint="eastAsia"/>
        </w:rPr>
        <w:t>学生在</w:t>
      </w:r>
      <w:r>
        <w:t xml:space="preserve"> 991 </w:t>
      </w:r>
      <w:r>
        <w:rPr>
          <w:rFonts w:hint="eastAsia"/>
        </w:rPr>
        <w:t>题全量测试集上取得</w:t>
      </w:r>
      <w:r>
        <w:t xml:space="preserve"> 89.10% </w:t>
      </w:r>
      <w:r>
        <w:rPr>
          <w:rFonts w:hint="eastAsia"/>
        </w:rPr>
        <w:t>的最佳准确率，3-seed</w:t>
      </w:r>
      <w:r>
        <w:t xml:space="preserve"> </w:t>
      </w:r>
      <w:r>
        <w:rPr>
          <w:rFonts w:hint="eastAsia"/>
        </w:rPr>
        <w:t>均值为</w:t>
      </w:r>
      <w:r>
        <w:t xml:space="preserve"> </w:t>
      </w:r>
      <w:r>
        <w:rPr>
          <w:rFonts w:hint="eastAsia"/>
        </w:rPr>
        <w:t>88.67%，高于</w:t>
      </w:r>
      <w:r>
        <w:t xml:space="preserve"> DeepSeek-V3 </w:t>
      </w:r>
      <w:r>
        <w:rPr>
          <w:rFonts w:hint="eastAsia"/>
        </w:rPr>
        <w:t>教师的</w:t>
      </w:r>
      <w:r>
        <w:t xml:space="preserve"> </w:t>
      </w:r>
      <w:r>
        <w:rPr>
          <w:rFonts w:hint="eastAsia"/>
        </w:rPr>
        <w:t>87.18%。这一结果说明，蒸馏并不只是“尽量接近教师”，在合适的数据与训练设置下，学生仍有可能获得超过教师的任务表现。</w:t>
      </w:r>
    </w:p>
    <w:p w14:paraId="32A14E66">
      <w:pPr>
        <w:pStyle w:val="3"/>
      </w:pPr>
      <w:r>
        <w:rPr>
          <w:rFonts w:hint="eastAsia"/>
        </w:rPr>
        <w:t>第三，识别了教师质量与蒸馏收益之间的非线性规律。通过多种强弱教师的对照实验，本文发现蒸馏效果并不随教师准确率单调提升，而更依赖教师输出中可迁移的混淆结构。与其关注教师绝对分数，更有效的指标是教师与</w:t>
      </w:r>
      <w:r>
        <w:t xml:space="preserve"> GT </w:t>
      </w:r>
      <w:r>
        <w:rPr>
          <w:rFonts w:hint="eastAsia"/>
        </w:rPr>
        <w:t>之间的偏离程度及其所携带的判别信息。</w:t>
      </w:r>
    </w:p>
    <w:p w14:paraId="2E80580B">
      <w:pPr>
        <w:pStyle w:val="3"/>
      </w:pPr>
      <w:r>
        <w:rPr>
          <w:rFonts w:hint="eastAsia"/>
        </w:rPr>
        <w:t>第四，补充了对蒸馏标签质量的几何解释。本文引入</w:t>
      </w:r>
      <w:r>
        <w:t xml:space="preserve"> Fisher-Rao </w:t>
      </w:r>
      <w:r>
        <w:rPr>
          <w:rFonts w:hint="eastAsia"/>
        </w:rPr>
        <w:t>距离与</w:t>
      </w:r>
      <w:r>
        <w:t xml:space="preserve"> </w:t>
      </w:r>
      <w:r>
        <w:rPr>
          <w:rFonts w:hint="eastAsia"/>
        </w:rPr>
        <w:t>α-散度家族，对真实</w:t>
      </w:r>
      <w:r>
        <w:t xml:space="preserve"> logprobs </w:t>
      </w:r>
      <w:r>
        <w:rPr>
          <w:rFonts w:hint="eastAsia"/>
        </w:rPr>
        <w:t>和人工平滑标签在概率流形上的差异进行分析，为解释弱教师失败、假软标签收益有限等现象提供了更具结构性的证据。</w:t>
      </w:r>
    </w:p>
    <w:p w14:paraId="0AF4E06D">
      <w:pPr>
        <w:pStyle w:val="3"/>
      </w:pPr>
      <w:r>
        <w:rPr>
          <w:rFonts w:hint="eastAsia"/>
        </w:rPr>
        <w:t>第五，说明了框架对教师架构差异具有一定鲁棒性。即使教师并非</w:t>
      </w:r>
      <w:r>
        <w:t xml:space="preserve"> Qwen </w:t>
      </w:r>
      <w:r>
        <w:rPr>
          <w:rFonts w:hint="eastAsia"/>
        </w:rPr>
        <w:t>同系模型，Choice-Head</w:t>
      </w:r>
      <w:r>
        <w:t xml:space="preserve"> </w:t>
      </w:r>
      <w:r>
        <w:rPr>
          <w:rFonts w:hint="eastAsia"/>
        </w:rPr>
        <w:t>蒸馏仍能迁移有价值的决策信号。以</w:t>
      </w:r>
      <w:r>
        <w:t xml:space="preserve"> Llama-3.3-70B </w:t>
      </w:r>
      <w:r>
        <w:rPr>
          <w:rFonts w:hint="eastAsia"/>
        </w:rPr>
        <w:t>为教师时，所得</w:t>
      </w:r>
      <w:r>
        <w:t xml:space="preserve"> 14B </w:t>
      </w:r>
      <w:r>
        <w:rPr>
          <w:rFonts w:hint="eastAsia"/>
        </w:rPr>
        <w:t>学生达到</w:t>
      </w:r>
      <w:r>
        <w:t xml:space="preserve"> 87.25% </w:t>
      </w:r>
      <w:r>
        <w:rPr>
          <w:rFonts w:hint="eastAsia"/>
        </w:rPr>
        <w:t>的均值准确率，证明该方法并不依赖单一模型家族。</w:t>
      </w:r>
    </w:p>
    <w:bookmarkEnd w:id="12"/>
    <w:p w14:paraId="1D002F7A">
      <w:pPr>
        <w:pStyle w:val="5"/>
      </w:pPr>
      <w:bookmarkStart w:id="13" w:name="研究计划与技术路线调整"/>
      <w:r>
        <w:t xml:space="preserve">1.5 </w:t>
      </w:r>
      <w:r>
        <w:rPr>
          <w:rFonts w:hint="eastAsia"/>
        </w:rPr>
        <w:t>研究计划与技术路线调整</w:t>
      </w:r>
    </w:p>
    <w:p w14:paraId="18F86F4F">
      <w:pPr>
        <w:pStyle w:val="23"/>
      </w:pPr>
      <w:r>
        <w:rPr>
          <w:rFonts w:hint="eastAsia"/>
        </w:rPr>
        <w:t>本研究的实际执行时间线可分为两个阶段。</w:t>
      </w:r>
    </w:p>
    <w:p w14:paraId="24A563FA">
      <w:pPr>
        <w:pStyle w:val="3"/>
      </w:pPr>
      <w:r>
        <w:rPr>
          <w:rFonts w:hint="eastAsia"/>
        </w:rPr>
        <w:t>上学期（2025</w:t>
      </w:r>
      <w:r>
        <w:t xml:space="preserve"> </w:t>
      </w:r>
      <w:r>
        <w:rPr>
          <w:rFonts w:hint="eastAsia"/>
        </w:rPr>
        <w:t>年秋季学期，第</w:t>
      </w:r>
      <w:r>
        <w:t xml:space="preserve"> 4-12 </w:t>
      </w:r>
      <w:r>
        <w:rPr>
          <w:rFonts w:hint="eastAsia"/>
        </w:rPr>
        <w:t>周）以技术预研与数据准备为主：第</w:t>
      </w:r>
      <w:r>
        <w:t xml:space="preserve"> 4-5 </w:t>
      </w:r>
      <w:r>
        <w:rPr>
          <w:rFonts w:hint="eastAsia"/>
        </w:rPr>
        <w:t>周调研医疗大模型并收集</w:t>
      </w:r>
      <w:r>
        <w:t xml:space="preserve"> Huatuo26M-Lite </w:t>
      </w:r>
      <w:r>
        <w:rPr>
          <w:rFonts w:hint="eastAsia"/>
        </w:rPr>
        <w:t>数据集；第</w:t>
      </w:r>
      <w:r>
        <w:t xml:space="preserve"> 7-9 </w:t>
      </w:r>
      <w:r>
        <w:rPr>
          <w:rFonts w:hint="eastAsia"/>
        </w:rPr>
        <w:t>周系统学习知识蒸馏方法，包括</w:t>
      </w:r>
      <w:r>
        <w:t xml:space="preserve"> Hinton </w:t>
      </w:r>
      <w:r>
        <w:rPr>
          <w:rFonts w:hint="eastAsia"/>
        </w:rPr>
        <w:t>软标签蒸馏、FitNets</w:t>
      </w:r>
      <w:r>
        <w:t xml:space="preserve"> </w:t>
      </w:r>
      <w:r>
        <w:rPr>
          <w:rFonts w:hint="eastAsia"/>
        </w:rPr>
        <w:t>和注意力转移，并研究</w:t>
      </w:r>
      <w:r>
        <w:t xml:space="preserve"> MiniMind </w:t>
      </w:r>
      <w:r>
        <w:rPr>
          <w:rFonts w:hint="eastAsia"/>
        </w:rPr>
        <w:t>开源框架；第</w:t>
      </w:r>
      <w:r>
        <w:t xml:space="preserve"> 10-11 </w:t>
      </w:r>
      <w:r>
        <w:rPr>
          <w:rFonts w:hint="eastAsia"/>
        </w:rPr>
        <w:t>周完成中期报告，初步抽取</w:t>
      </w:r>
      <w:r>
        <w:t xml:space="preserve"> 3,223 </w:t>
      </w:r>
      <w:r>
        <w:rPr>
          <w:rFonts w:hint="eastAsia"/>
        </w:rPr>
        <w:t>条牙科相关数据并建立早期评估方案。</w:t>
      </w:r>
    </w:p>
    <w:p w14:paraId="4E6158DC">
      <w:pPr>
        <w:pStyle w:val="3"/>
      </w:pPr>
      <w:r>
        <w:rPr>
          <w:rFonts w:hint="eastAsia"/>
        </w:rPr>
        <w:t>下学期（2026</w:t>
      </w:r>
      <w:r>
        <w:t xml:space="preserve"> </w:t>
      </w:r>
      <w:r>
        <w:rPr>
          <w:rFonts w:hint="eastAsia"/>
        </w:rPr>
        <w:t>年春季学期，第</w:t>
      </w:r>
      <w:r>
        <w:t xml:space="preserve"> 1-14 </w:t>
      </w:r>
      <w:r>
        <w:rPr>
          <w:rFonts w:hint="eastAsia"/>
        </w:rPr>
        <w:t>周）转入核心实验与论文撰写：第</w:t>
      </w:r>
      <w:r>
        <w:t xml:space="preserve"> 1-2 </w:t>
      </w:r>
      <w:r>
        <w:rPr>
          <w:rFonts w:hint="eastAsia"/>
        </w:rPr>
        <w:t>周完成技术路线转型，从</w:t>
      </w:r>
      <w:r>
        <w:t xml:space="preserve"> Huatuo26M/MiniMind </w:t>
      </w:r>
      <w:r>
        <w:rPr>
          <w:rFonts w:hint="eastAsia"/>
        </w:rPr>
        <w:t>切换到</w:t>
      </w:r>
      <w:r>
        <w:t xml:space="preserve"> </w:t>
      </w:r>
      <w:r>
        <w:rPr>
          <w:rFonts w:hint="eastAsia"/>
        </w:rPr>
        <w:t>CMExam/自研蒸馏框架，并搭建</w:t>
      </w:r>
      <w:r>
        <w:t xml:space="preserve"> H100 </w:t>
      </w:r>
      <w:r>
        <w:rPr>
          <w:rFonts w:hint="eastAsia"/>
        </w:rPr>
        <w:t>实验环境；第</w:t>
      </w:r>
      <w:r>
        <w:t xml:space="preserve"> 3-10 </w:t>
      </w:r>
      <w:r>
        <w:rPr>
          <w:rFonts w:hint="eastAsia"/>
        </w:rPr>
        <w:t>周依次完成基线、单教师蒸馏、多教师融合、自蒸馏、CoT</w:t>
      </w:r>
      <w:r>
        <w:t xml:space="preserve"> </w:t>
      </w:r>
      <w:r>
        <w:rPr>
          <w:rFonts w:hint="eastAsia"/>
        </w:rPr>
        <w:t>蒸馏、学生容量升级、全量数据验证、跨架构蒸馏与信息几何实验；第</w:t>
      </w:r>
      <w:r>
        <w:t xml:space="preserve"> 11-14 </w:t>
      </w:r>
      <w:r>
        <w:rPr>
          <w:rFonts w:hint="eastAsia"/>
        </w:rPr>
        <w:t>周集中进行论文整理、修订和论文答辩准备。</w:t>
      </w:r>
    </w:p>
    <w:p w14:paraId="4C3AEED4">
      <w:pPr>
        <w:pStyle w:val="3"/>
      </w:pPr>
      <w:r>
        <w:rPr>
          <w:rFonts w:hint="eastAsia"/>
        </w:rPr>
        <w:t>技术路线的调整是本研究顺利推进的重要前提。早期方案基于</w:t>
      </w:r>
      <w:r>
        <w:t xml:space="preserve"> Huatuo26M-Lite </w:t>
      </w:r>
      <w:r>
        <w:rPr>
          <w:rFonts w:hint="eastAsia"/>
        </w:rPr>
        <w:t>开放式问答数据和</w:t>
      </w:r>
      <w:r>
        <w:t xml:space="preserve"> MiniMind </w:t>
      </w:r>
      <w:r>
        <w:rPr>
          <w:rFonts w:hint="eastAsia"/>
        </w:rPr>
        <w:t>蒸馏框架，但实践中暴露出三个问题：其一，开放式问答答案质量参差不齐，难以建立精确、可重复的量化评估；其二，MiniMind</w:t>
      </w:r>
      <w:r>
        <w:t xml:space="preserve"> </w:t>
      </w:r>
      <w:r>
        <w:rPr>
          <w:rFonts w:hint="eastAsia"/>
        </w:rPr>
        <w:t>更适合从零训练小模型，与本研究“从大模型向中等规模学生模型蒸馏”的目标不完全匹配；其三，部分候选医疗模型和旧框架存在明显的依赖兼容性与维护问题。转向</w:t>
      </w:r>
      <w:r>
        <w:t xml:space="preserve"> CMExam </w:t>
      </w:r>
      <w:r>
        <w:rPr>
          <w:rFonts w:hint="eastAsia"/>
        </w:rPr>
        <w:t>选择题数据集后，评估指标统一为精确匹配准确率，实验设计、结果比较和复现性都显著改善。</w:t>
      </w:r>
    </w:p>
    <w:bookmarkEnd w:id="13"/>
    <w:p w14:paraId="194F85EC">
      <w:pPr>
        <w:pStyle w:val="5"/>
      </w:pPr>
      <w:bookmarkStart w:id="14" w:name="论文结构"/>
      <w:r>
        <w:t xml:space="preserve">1.6 </w:t>
      </w:r>
      <w:r>
        <w:rPr>
          <w:rFonts w:hint="eastAsia"/>
        </w:rPr>
        <w:t>论文结构</w:t>
      </w:r>
    </w:p>
    <w:p w14:paraId="66CCC70A">
      <w:pPr>
        <w:pStyle w:val="23"/>
      </w:pPr>
      <w:r>
        <w:rPr>
          <w:rFonts w:hint="eastAsia"/>
        </w:rPr>
        <w:t>本论文正文共五章，另附参考文献、附录与致谢。第一章为绪论，介绍研究背景、动机、目标和贡献。第二章为研究背景与理论基础，综述医疗人工智能聊天机器人、知识蒸馏和医疗大语言模型的研究现状，并介绍相关理论基础。第三章为设计与方法，详细阐述</w:t>
      </w:r>
      <w:r>
        <w:t xml:space="preserve"> Choice-Head </w:t>
      </w:r>
      <w:r>
        <w:rPr>
          <w:rFonts w:hint="eastAsia"/>
        </w:rPr>
        <w:t>两阶段蒸馏框架的设计与实现。第四章为实验结果与分析，汇报</w:t>
      </w:r>
      <w:r>
        <w:t xml:space="preserve"> 21 </w:t>
      </w:r>
      <w:r>
        <w:rPr>
          <w:rFonts w:hint="eastAsia"/>
        </w:rPr>
        <w:t>组实验的详细结果并进行系统性分析。第五章为讨论与结论，总结研究贡献、讨论局限性并提出未来工作方向。</w:t>
      </w:r>
    </w:p>
    <w:bookmarkEnd w:id="8"/>
    <w:bookmarkEnd w:id="14"/>
    <w:p w14:paraId="4A50779C">
      <w:pPr>
        <w:pStyle w:val="4"/>
      </w:pPr>
      <w:bookmarkStart w:id="15" w:name="第二章-研究背景与理论基础"/>
      <w:r>
        <w:rPr>
          <w:rFonts w:hint="eastAsia"/>
        </w:rPr>
        <w:t>第二章</w:t>
      </w:r>
      <w:r>
        <w:t xml:space="preserve"> </w:t>
      </w:r>
      <w:r>
        <w:rPr>
          <w:rFonts w:hint="eastAsia"/>
        </w:rPr>
        <w:t>研究背景与理论基础</w:t>
      </w:r>
    </w:p>
    <w:p w14:paraId="021370EB">
      <w:pPr>
        <w:pStyle w:val="5"/>
      </w:pPr>
      <w:bookmarkStart w:id="16" w:name="医疗人工智能聊天机器人研究现状"/>
      <w:r>
        <w:t xml:space="preserve">2.1 </w:t>
      </w:r>
      <w:r>
        <w:rPr>
          <w:rFonts w:hint="eastAsia"/>
        </w:rPr>
        <w:t>医疗人工智能聊天机器人研究现状</w:t>
      </w:r>
    </w:p>
    <w:p w14:paraId="07F24C8D">
      <w:pPr>
        <w:pStyle w:val="23"/>
      </w:pPr>
      <w:r>
        <w:rPr>
          <w:rFonts w:hint="eastAsia"/>
        </w:rPr>
        <w:t>医疗问答与医疗聊天系统的发展，反映了自然语言处理技术从通用文本处理走向专业健康服务的演进路径。就现有工作而言，相关研究大体可以分为两类：一类面向覆盖范围较广的通用医疗咨询，另一类则围绕特定专科任务进行定向适配。</w:t>
      </w:r>
    </w:p>
    <w:p w14:paraId="5ADACEFE">
      <w:pPr>
        <w:pStyle w:val="3"/>
      </w:pPr>
      <w:r>
        <w:rPr>
          <w:rFonts w:hint="eastAsia"/>
        </w:rPr>
        <w:t>在通用医疗场景中，研究者多基于大型预训练语言模型（如 GPT 系列、ChatGLM、LLaMA 等），通过医疗领域数据集监督微调（Supervised Fine-Tuning, SFT），实现疾病咨询、用药指导、健康科普等基础功能。现有中文医疗模型工作主要围绕医学专业能力、真实咨询场景适配和医学推理能力展开优化；其中 HuatuoGPT 以其训练方法设计和较强的医学推理能力具有代表性。[2,3,6,8]</w:t>
      </w:r>
    </w:p>
    <w:p w14:paraId="0ECA5F42">
      <w:pPr>
        <w:pStyle w:val="3"/>
      </w:pPr>
      <w:r>
        <w:rPr>
          <w:rFonts w:hint="eastAsia"/>
        </w:rPr>
        <w:t>在垂直专科场景中，研究者针对特定医学领域的需求特点优化模型的专业适配性。在牙科聊天机器人方向，目前的研究相对有限。已有工作基于 ChatGLM 等中文大模型，并结合 Huatuo-26M 等中文医疗问答数据开展领域适配，说明医疗领域数据对模型专科能力提升具有重要作用。不过，这类路线仍普遍面临数据规模、任务覆盖范围与评测量化程度受限的问题。[6,9]</w:t>
      </w:r>
    </w:p>
    <w:p w14:paraId="5674D575">
      <w:pPr>
        <w:pStyle w:val="3"/>
      </w:pPr>
      <w:r>
        <w:rPr>
          <w:rFonts w:hint="eastAsia"/>
        </w:rPr>
        <w:t>近年来，医学大语言模型的评测基准也取得了重要进展。CMExam</w:t>
      </w:r>
      <w:r>
        <w:t xml:space="preserve"> </w:t>
      </w:r>
      <w:r>
        <w:rPr>
          <w:rFonts w:hint="eastAsia"/>
        </w:rPr>
        <w:t>收录了中国执业医师资格考试真题，涵盖多个临床学科，以标准化选择题形式提供客观、可量化的评估方案。MedQA</w:t>
      </w:r>
      <w:r>
        <w:t xml:space="preserve"> </w:t>
      </w:r>
      <w:r>
        <w:rPr>
          <w:rFonts w:hint="eastAsia"/>
        </w:rPr>
        <w:t>和</w:t>
      </w:r>
      <w:r>
        <w:t xml:space="preserve"> PubMedQA </w:t>
      </w:r>
      <w:r>
        <w:rPr>
          <w:rFonts w:hint="eastAsia"/>
        </w:rPr>
        <w:t>等英文数据集也为医疗</w:t>
      </w:r>
      <w:r>
        <w:t xml:space="preserve"> AI </w:t>
      </w:r>
      <w:r>
        <w:rPr>
          <w:rFonts w:hint="eastAsia"/>
        </w:rPr>
        <w:t>的性能评估提供了标准化基准。本研究选用</w:t>
      </w:r>
      <w:r>
        <w:t xml:space="preserve"> CMExam </w:t>
      </w:r>
      <w:r>
        <w:rPr>
          <w:rFonts w:hint="eastAsia"/>
        </w:rPr>
        <w:t>的牙科子集作为评测基准，既保证了题目的专业性和权威性，又支持精确匹配准确率的客观评估。</w:t>
      </w:r>
      <w:r>
        <w:t>[10,11,12]</w:t>
      </w:r>
    </w:p>
    <w:bookmarkEnd w:id="16"/>
    <w:p w14:paraId="0E4AA50E">
      <w:pPr>
        <w:pStyle w:val="5"/>
      </w:pPr>
      <w:bookmarkStart w:id="17" w:name="知识蒸馏技术研究进展"/>
      <w:r>
        <w:t xml:space="preserve">2.2 </w:t>
      </w:r>
      <w:r>
        <w:rPr>
          <w:rFonts w:hint="eastAsia"/>
        </w:rPr>
        <w:t>知识蒸馏技术研究进展</w:t>
      </w:r>
    </w:p>
    <w:p w14:paraId="28E152A8">
      <w:pPr>
        <w:pStyle w:val="23"/>
      </w:pPr>
      <w:r>
        <w:rPr>
          <w:rFonts w:hint="eastAsia"/>
        </w:rPr>
        <w:t>知识蒸馏最初被提出时，核心目标是让小模型在较低部署成本下继承大模型的判别能力。对本研究而言，蒸馏并不是一个抽象的模型压缩工具，而是连接“强教师可用”与“轻学生可部署”之间能力落差的重要方法。其价值不只体现在最终准确率接近教师，更在于教师输出分布中包含的相对偏好信息能够为学生提供比单一正确标签更丰富的训练信号。</w:t>
      </w:r>
    </w:p>
    <w:p w14:paraId="7AC63544">
      <w:pPr>
        <w:pStyle w:val="3"/>
      </w:pPr>
      <w:r>
        <w:rPr>
          <w:rFonts w:hint="eastAsia"/>
        </w:rPr>
        <w:t>从方法演化来看，早期蒸馏工作主要强调概率分布匹配。Hinton</w:t>
      </w:r>
      <w:r>
        <w:t xml:space="preserve"> </w:t>
      </w:r>
      <w:r>
        <w:rPr>
          <w:rFonts w:hint="eastAsia"/>
        </w:rPr>
        <w:t>的软标签蒸馏通过温度缩放让教师分布更平滑，使学生能够学习类别之间的相似性结构，而不仅仅是硬标签对应的单点监督。随后出现的</w:t>
      </w:r>
      <w:r>
        <w:t xml:space="preserve"> FitNets、Attention Transfer </w:t>
      </w:r>
      <w:r>
        <w:rPr>
          <w:rFonts w:hint="eastAsia"/>
        </w:rPr>
        <w:t>等方法，则分别从中间层表示和注意力模式出发，说明蒸馏可以发生在不同层级的信息表达上。这些工作共同奠定了一个基本判断：学生需要继承的并非单一答案，而是教师对候选空间的组织方式。</w:t>
      </w:r>
      <w:r>
        <w:t>[5,13,14]</w:t>
      </w:r>
    </w:p>
    <w:p w14:paraId="3904BABE">
      <w:pPr>
        <w:pStyle w:val="3"/>
      </w:pPr>
      <w:r>
        <w:rPr>
          <w:rFonts w:hint="eastAsia"/>
        </w:rPr>
        <w:t>当蒸馏进入自然语言处理场景后，DistilBERT</w:t>
      </w:r>
      <w:r>
        <w:t xml:space="preserve"> </w:t>
      </w:r>
      <w:r>
        <w:rPr>
          <w:rFonts w:hint="eastAsia"/>
        </w:rPr>
        <w:t>进一步证明了蒸馏不仅可以作为任务微调阶段的压缩手段，也可以直接作用于预训练语言模型本身，从而在保持较强通用性的同时显著缩小模型体量。TextBrewer</w:t>
      </w:r>
      <w:r>
        <w:t xml:space="preserve"> </w:t>
      </w:r>
      <w:r>
        <w:rPr>
          <w:rFonts w:hint="eastAsia"/>
        </w:rPr>
        <w:t>则把蒸馏过程进一步工程化，展示了任务蒸馏、教师适配和训练流程编排可以被统一到可复用工具链中。这两类工作说明，在大语言模型时代，蒸馏问题不仅是损失函数设计问题，也是训练工作流设计问题。</w:t>
      </w:r>
      <w:r>
        <w:t>[20,19]</w:t>
      </w:r>
    </w:p>
    <w:p w14:paraId="48DA16C3">
      <w:pPr>
        <w:pStyle w:val="3"/>
      </w:pPr>
      <w:r>
        <w:rPr>
          <w:rFonts w:hint="eastAsia"/>
        </w:rPr>
        <w:t>但当蒸馏对象从图像分类网络转向大语言模型时，经典方案会立刻遇到任务与系统层面的双重约束。第一，词表规模膨胀使全</w:t>
      </w:r>
      <w:r>
        <w:t xml:space="preserve"> vocab logits </w:t>
      </w:r>
      <w:r>
        <w:rPr>
          <w:rFonts w:hint="eastAsia"/>
        </w:rPr>
        <w:t>的存储与计算代价迅速上升，例如</w:t>
      </w:r>
      <w:r>
        <w:t xml:space="preserve"> Qwen2.5 </w:t>
      </w:r>
      <w:r>
        <w:rPr>
          <w:rFonts w:hint="eastAsia"/>
        </w:rPr>
        <w:t>的输出空间已达到</w:t>
      </w:r>
      <w:r>
        <w:t xml:space="preserve"> 151,936 </w:t>
      </w:r>
      <w:r>
        <w:rPr>
          <w:rFonts w:hint="eastAsia"/>
        </w:rPr>
        <w:t>维。第二，许多高性能教师以</w:t>
      </w:r>
      <w:r>
        <w:t xml:space="preserve"> API </w:t>
      </w:r>
      <w:r>
        <w:rPr>
          <w:rFonts w:hint="eastAsia"/>
        </w:rPr>
        <w:t>形式存在，外部研究者无法稳定获得完整内部状态，传统白盒蒸馏因此失去适用前提。第三，大语言模型通常服务于具体任务场景，不同任务对蒸馏信号的需求差异很大，通用式蒸馏目标未必最有效。</w:t>
      </w:r>
      <w:r>
        <w:t>[4]</w:t>
      </w:r>
    </w:p>
    <w:p w14:paraId="2C0EBD0C">
      <w:pPr>
        <w:pStyle w:val="3"/>
      </w:pPr>
      <w:r>
        <w:rPr>
          <w:rFonts w:hint="eastAsia"/>
        </w:rPr>
        <w:t>在这种背景下，任务结构本身就成为重新定义蒸馏目标的依据。对于五选一医学选择题，教师需要传递给学生的信息并不在于完整词表上的概率细节，而在于五个候选项之间的相对支持关系。只要能够恢复这种选项级分布，无论教师来自本地模型还是</w:t>
      </w:r>
      <w:r>
        <w:t xml:space="preserve"> API </w:t>
      </w:r>
      <w:r>
        <w:rPr>
          <w:rFonts w:hint="eastAsia"/>
        </w:rPr>
        <w:t>服务，都有可能形成有效监督。本文提出的</w:t>
      </w:r>
      <w:r>
        <w:t xml:space="preserve"> Choice-Head </w:t>
      </w:r>
      <w:r>
        <w:rPr>
          <w:rFonts w:hint="eastAsia"/>
        </w:rPr>
        <w:t>蒸馏正是沿着这一思路，将蒸馏问题从通用</w:t>
      </w:r>
      <w:r>
        <w:t xml:space="preserve"> token </w:t>
      </w:r>
      <w:r>
        <w:rPr>
          <w:rFonts w:hint="eastAsia"/>
        </w:rPr>
        <w:t>分布匹配改写为任务头层面的决策分布迁移。</w:t>
      </w:r>
    </w:p>
    <w:p w14:paraId="5DF0B885">
      <w:pPr>
        <w:pStyle w:val="3"/>
      </w:pPr>
      <w:r>
        <w:rPr>
          <w:rFonts w:hint="eastAsia"/>
        </w:rPr>
        <w:t>与此同时，参数高效微调也为蒸馏提供了现实可行的训练载体。LoRA（Low-Rank</w:t>
      </w:r>
      <w:r>
        <w:t xml:space="preserve"> </w:t>
      </w:r>
      <w:r>
        <w:rPr>
          <w:rFonts w:hint="eastAsia"/>
        </w:rPr>
        <w:t>Adaptation）通过低秩增量参数完成大模型适配，使训练成本维持在可控范围内。将</w:t>
      </w:r>
      <w:r>
        <w:t xml:space="preserve"> LoRA </w:t>
      </w:r>
      <w:r>
        <w:rPr>
          <w:rFonts w:hint="eastAsia"/>
        </w:rPr>
        <w:t>与蒸馏结合，意味着学生既能够接收教师提供的软标签结构信息，又不需要承担全量参数更新带来的硬件负担，这也是本文实验体系能够快速迭代的重要前提。</w:t>
      </w:r>
      <w:r>
        <w:t>[15]</w:t>
      </w:r>
    </w:p>
    <w:bookmarkEnd w:id="17"/>
    <w:p w14:paraId="52D8B6C6">
      <w:pPr>
        <w:pStyle w:val="5"/>
      </w:pPr>
      <w:bookmarkStart w:id="18" w:name="医疗大语言模型发展现状"/>
      <w:r>
        <w:t xml:space="preserve">2.3 </w:t>
      </w:r>
      <w:r>
        <w:rPr>
          <w:rFonts w:hint="eastAsia"/>
        </w:rPr>
        <w:t>医疗大语言模型发展现状</w:t>
      </w:r>
    </w:p>
    <w:p w14:paraId="7D069B53">
      <w:pPr>
        <w:pStyle w:val="23"/>
      </w:pPr>
      <w:r>
        <w:rPr>
          <w:rFonts w:hint="eastAsia"/>
        </w:rPr>
        <w:t>医疗大语言模型的发展推动了医疗</w:t>
      </w:r>
      <w:r>
        <w:t xml:space="preserve"> AI </w:t>
      </w:r>
      <w:r>
        <w:rPr>
          <w:rFonts w:hint="eastAsia"/>
        </w:rPr>
        <w:t>的产业化应用，当前已涌现出多个各具特色的开源和商业模型。</w:t>
      </w:r>
    </w:p>
    <w:p w14:paraId="3305774B">
      <w:pPr>
        <w:pStyle w:val="3"/>
      </w:pPr>
      <w:r>
        <w:rPr>
          <w:rFonts w:hint="eastAsia"/>
        </w:rPr>
        <w:t>通义千问系列（Qwen）是阿里云推出的模型系列，提供了</w:t>
      </w:r>
      <w:r>
        <w:t xml:space="preserve"> 7B、14B、32B、72B </w:t>
      </w:r>
      <w:r>
        <w:rPr>
          <w:rFonts w:hint="eastAsia"/>
        </w:rPr>
        <w:t>等多种规模的模型，在中文医疗场景中表现突出。Qwen2.5-7B-Instruct</w:t>
      </w:r>
      <w:r>
        <w:t xml:space="preserve"> </w:t>
      </w:r>
      <w:r>
        <w:rPr>
          <w:rFonts w:hint="eastAsia"/>
        </w:rPr>
        <w:t>在</w:t>
      </w:r>
      <w:r>
        <w:t xml:space="preserve"> CMExam </w:t>
      </w:r>
      <w:r>
        <w:rPr>
          <w:rFonts w:hint="eastAsia"/>
        </w:rPr>
        <w:t>牙科测试集上的零样本准确率为</w:t>
      </w:r>
      <w:r>
        <w:t xml:space="preserve"> </w:t>
      </w:r>
      <w:r>
        <w:rPr>
          <w:rFonts w:hint="eastAsia"/>
        </w:rPr>
        <w:t>77.11%，14B</w:t>
      </w:r>
      <w:r>
        <w:t xml:space="preserve"> </w:t>
      </w:r>
      <w:r>
        <w:rPr>
          <w:rFonts w:hint="eastAsia"/>
        </w:rPr>
        <w:t>版本提升至</w:t>
      </w:r>
      <w:r>
        <w:t xml:space="preserve"> </w:t>
      </w:r>
      <w:r>
        <w:rPr>
          <w:rFonts w:hint="eastAsia"/>
        </w:rPr>
        <w:t>83.13%。其稠密</w:t>
      </w:r>
      <w:r>
        <w:t xml:space="preserve"> Transformer </w:t>
      </w:r>
      <w:r>
        <w:rPr>
          <w:rFonts w:hint="eastAsia"/>
        </w:rPr>
        <w:t>架构、152,064</w:t>
      </w:r>
      <w:r>
        <w:t xml:space="preserve"> </w:t>
      </w:r>
      <w:r>
        <w:rPr>
          <w:rFonts w:hint="eastAsia"/>
        </w:rPr>
        <w:t>维词表和分组查询注意力（GQA）设计在中文文本处理上具有优势。Qwen3</w:t>
      </w:r>
      <w:r>
        <w:t xml:space="preserve"> </w:t>
      </w:r>
      <w:r>
        <w:rPr>
          <w:rFonts w:hint="eastAsia"/>
        </w:rPr>
        <w:t>系列引入了推理链（thinking/non-thinking）双模式设计，专为</w:t>
      </w:r>
      <w:r>
        <w:t xml:space="preserve"> Chain-of-Thought </w:t>
      </w:r>
      <w:r>
        <w:rPr>
          <w:rFonts w:hint="eastAsia"/>
        </w:rPr>
        <w:t>推理优化；但本文后续实验表明，在牙科选择题这种要求短输出、直接答题的蒸馏场景下，Qwen3-14B</w:t>
      </w:r>
      <w:r>
        <w:t xml:space="preserve"> </w:t>
      </w:r>
      <w:r>
        <w:rPr>
          <w:rFonts w:hint="eastAsia"/>
        </w:rPr>
        <w:t>反而不如</w:t>
      </w:r>
      <w:r>
        <w:t xml:space="preserve"> </w:t>
      </w:r>
      <w:r>
        <w:rPr>
          <w:rFonts w:hint="eastAsia"/>
        </w:rPr>
        <w:t>Qwen2.5-14B，更适合作为“架构与任务目标不匹配”的负结果案例，而非主力学生模型。</w:t>
      </w:r>
      <w:r>
        <w:t>[4]</w:t>
      </w:r>
    </w:p>
    <w:p w14:paraId="017206DC">
      <w:pPr>
        <w:pStyle w:val="3"/>
      </w:pPr>
      <w:r>
        <w:rPr>
          <w:rFonts w:hint="eastAsia"/>
        </w:rPr>
        <w:t>从更底层的结构组件看，现代</w:t>
      </w:r>
      <w:r>
        <w:t xml:space="preserve"> Qwen、LLaMA </w:t>
      </w:r>
      <w:r>
        <w:rPr>
          <w:rFonts w:hint="eastAsia"/>
        </w:rPr>
        <w:t>等主流模型普遍采用</w:t>
      </w:r>
      <w:r>
        <w:t xml:space="preserve"> Rotary Position </w:t>
      </w:r>
      <w:r>
        <w:rPr>
          <w:rFonts w:hint="eastAsia"/>
        </w:rPr>
        <w:t>Embedding（RoPE）这一位置编码路线，其直接理论源头可追溯到</w:t>
      </w:r>
      <w:r>
        <w:t xml:space="preserve"> RoFormer </w:t>
      </w:r>
      <w:r>
        <w:rPr>
          <w:rFonts w:hint="eastAsia"/>
        </w:rPr>
        <w:t>对旋转式相对位置编码的系统化提出。这类设计使长上下文中的相对位置信息能够更平滑地融入自注意力计算，也是本文所使用各类</w:t>
      </w:r>
      <w:r>
        <w:t xml:space="preserve"> Transformer </w:t>
      </w:r>
      <w:r>
        <w:rPr>
          <w:rFonts w:hint="eastAsia"/>
        </w:rPr>
        <w:t>学生/教师模型共享的重要结构背景。</w:t>
      </w:r>
      <w:r>
        <w:t>[23]</w:t>
      </w:r>
    </w:p>
    <w:p w14:paraId="5E8A351C">
      <w:pPr>
        <w:pStyle w:val="3"/>
      </w:pPr>
      <w:r>
        <w:t xml:space="preserve">DeepSeek </w:t>
      </w:r>
      <w:r>
        <w:rPr>
          <w:rFonts w:hint="eastAsia"/>
        </w:rPr>
        <w:t>系列中，DeepSeek-V3</w:t>
      </w:r>
      <w:r>
        <w:t xml:space="preserve"> </w:t>
      </w:r>
      <w:r>
        <w:rPr>
          <w:rFonts w:hint="eastAsia"/>
        </w:rPr>
        <w:t>采用稀疏混合专家（Mixture</w:t>
      </w:r>
      <w:r>
        <w:t xml:space="preserve"> of Experts, </w:t>
      </w:r>
      <w:r>
        <w:rPr>
          <w:rFonts w:hint="eastAsia"/>
        </w:rPr>
        <w:t>MoE）架构，总参数量</w:t>
      </w:r>
      <w:r>
        <w:t xml:space="preserve"> </w:t>
      </w:r>
      <w:r>
        <w:rPr>
          <w:rFonts w:hint="eastAsia"/>
        </w:rPr>
        <w:t>671B，每次推理仅激活约</w:t>
      </w:r>
      <w:r>
        <w:t xml:space="preserve"> 37B </w:t>
      </w:r>
      <w:r>
        <w:rPr>
          <w:rFonts w:hint="eastAsia"/>
        </w:rPr>
        <w:t>参数，在多个基准测试中达到与</w:t>
      </w:r>
      <w:r>
        <w:t xml:space="preserve"> GPT-4 </w:t>
      </w:r>
      <w:r>
        <w:rPr>
          <w:rFonts w:hint="eastAsia"/>
        </w:rPr>
        <w:t>级别的性能。在</w:t>
      </w:r>
      <w:r>
        <w:t xml:space="preserve"> CMExam </w:t>
      </w:r>
      <w:r>
        <w:rPr>
          <w:rFonts w:hint="eastAsia"/>
        </w:rPr>
        <w:t>牙科测试集上准确率为</w:t>
      </w:r>
      <w:r>
        <w:t xml:space="preserve"> </w:t>
      </w:r>
      <w:r>
        <w:rPr>
          <w:rFonts w:hint="eastAsia"/>
        </w:rPr>
        <w:t>87.95%，是本研究的主要教师模型。</w:t>
      </w:r>
      <w:r>
        <w:t>[16]</w:t>
      </w:r>
    </w:p>
    <w:p w14:paraId="039E5DAE">
      <w:pPr>
        <w:pStyle w:val="3"/>
      </w:pPr>
      <w:r>
        <w:t xml:space="preserve">Meta LLaMA </w:t>
      </w:r>
      <w:r>
        <w:rPr>
          <w:rFonts w:hint="eastAsia"/>
        </w:rPr>
        <w:t>系列中，Llama-3.3-70B-Instruct</w:t>
      </w:r>
      <w:r>
        <w:t xml:space="preserve"> </w:t>
      </w:r>
      <w:r>
        <w:rPr>
          <w:rFonts w:hint="eastAsia"/>
        </w:rPr>
        <w:t>是</w:t>
      </w:r>
      <w:r>
        <w:t xml:space="preserve"> Meta </w:t>
      </w:r>
      <w:r>
        <w:rPr>
          <w:rFonts w:hint="eastAsia"/>
        </w:rPr>
        <w:t>发布的高性能开源模型，采用稠密</w:t>
      </w:r>
      <w:r>
        <w:t xml:space="preserve"> Transformer </w:t>
      </w:r>
      <w:r>
        <w:rPr>
          <w:rFonts w:hint="eastAsia"/>
        </w:rPr>
        <w:t>架构。虽然在中文医学任务上的表现弱于</w:t>
      </w:r>
      <w:r>
        <w:t xml:space="preserve"> Qwen </w:t>
      </w:r>
      <w:r>
        <w:rPr>
          <w:rFonts w:hint="eastAsia"/>
        </w:rPr>
        <w:t>和</w:t>
      </w:r>
      <w:r>
        <w:t xml:space="preserve"> </w:t>
      </w:r>
      <w:r>
        <w:rPr>
          <w:rFonts w:hint="eastAsia"/>
        </w:rPr>
        <w:t>DeepSeek（CMExam</w:t>
      </w:r>
      <w:r>
        <w:t xml:space="preserve"> </w:t>
      </w:r>
      <w:r>
        <w:rPr>
          <w:rFonts w:hint="eastAsia"/>
        </w:rPr>
        <w:t>准确率约</w:t>
      </w:r>
      <w:r>
        <w:t xml:space="preserve"> </w:t>
      </w:r>
      <w:r>
        <w:rPr>
          <w:rFonts w:hint="eastAsia"/>
        </w:rPr>
        <w:t>72.45%），但其完全异构的架构为跨架构蒸馏验证提供了理想的实验对象。</w:t>
      </w:r>
      <w:r>
        <w:t>[3]</w:t>
      </w:r>
    </w:p>
    <w:p w14:paraId="6EC30B28">
      <w:pPr>
        <w:pStyle w:val="3"/>
      </w:pPr>
      <w:r>
        <w:t>豆包（Doubao）是字节跳动推出的推理模型，在本仓库当前可复核记录中于 CMExam 牙科测试集上达到 97.59% 的准确率，但其参数规模和技术细节未公开。本研究中豆包作为高性能教师模型之一参与蒸馏实验。</w:t>
      </w:r>
    </w:p>
    <w:p w14:paraId="0CF17E17">
      <w:pPr>
        <w:pStyle w:val="3"/>
      </w:pPr>
      <w:r>
        <w:t>Kimi（月之暗面推出，moonshot-v1-32k）在 2026-05 的复核评测中于牙科测试集上达到 62.65% 的准确率，作为本研究中的低性能教师对照提供了重要参照。</w:t>
      </w:r>
    </w:p>
    <w:p w14:paraId="608BE6B7">
      <w:pPr>
        <w:pStyle w:val="3"/>
      </w:pPr>
      <w:r>
        <w:rPr>
          <w:rFonts w:hint="eastAsia"/>
        </w:rPr>
        <w:t>表</w:t>
      </w:r>
      <w:r>
        <w:t xml:space="preserve"> 2-1 </w:t>
      </w:r>
      <w:r>
        <w:rPr>
          <w:rFonts w:hint="eastAsia"/>
        </w:rPr>
        <w:t>对本文涉及的学生模型与教师模型参数规模进行汇总，用以说明实验中不同模型之间的容量差异。由表可见，已公开的模型规模从</w:t>
      </w:r>
      <w:r>
        <w:t xml:space="preserve"> 7B </w:t>
      </w:r>
      <w:r>
        <w:rPr>
          <w:rFonts w:hint="eastAsia"/>
        </w:rPr>
        <w:t>学生到</w:t>
      </w:r>
      <w:r>
        <w:t xml:space="preserve"> 671B </w:t>
      </w:r>
      <w:r>
        <w:rPr>
          <w:rFonts w:hint="eastAsia"/>
        </w:rPr>
        <w:t>总参数的</w:t>
      </w:r>
      <w:r>
        <w:t xml:space="preserve"> DeepSeek-V3 </w:t>
      </w:r>
      <w:r>
        <w:rPr>
          <w:rFonts w:hint="eastAsia"/>
        </w:rPr>
        <w:t>教师不等；对于豆包与</w:t>
      </w:r>
      <w:r>
        <w:t xml:space="preserve"> Kimi </w:t>
      </w:r>
      <w:r>
        <w:rPr>
          <w:rFonts w:hint="eastAsia"/>
        </w:rPr>
        <w:t>等闭源</w:t>
      </w:r>
      <w:r>
        <w:t xml:space="preserve"> API </w:t>
      </w:r>
      <w:r>
        <w:rPr>
          <w:rFonts w:hint="eastAsia"/>
        </w:rPr>
        <w:t>模型，由于官方未披露参数规模，本文仅将其作为黑盒教师使用，而不将其纳入严格的公开参数对比。</w:t>
      </w:r>
    </w:p>
    <w:p w14:paraId="37F249BB">
      <w:pPr>
        <w:pStyle w:val="3"/>
      </w:pPr>
      <w:r>
        <w:rPr>
          <w:rFonts w:hint="eastAsia"/>
        </w:rPr>
        <w:t>表</w:t>
      </w:r>
      <w:r>
        <w:t xml:space="preserve"> 2-1 </w:t>
      </w:r>
      <w:r>
        <w:rPr>
          <w:rFonts w:hint="eastAsia"/>
        </w:rPr>
        <w:t>本研究涉及的学生模型与教师模型参数规模</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8"/>
        <w:gridCol w:w="1968"/>
        <w:gridCol w:w="2952"/>
        <w:gridCol w:w="1968"/>
      </w:tblGrid>
      <w:tr w14:paraId="330B155D">
        <w:trPr>
          <w:tblHeader/>
        </w:trPr>
        <w:tc>
          <w:p w14:paraId="71BB6007">
            <w:pPr>
              <w:pStyle w:val="24"/>
            </w:pPr>
            <w:r>
              <w:rPr>
                <w:rFonts w:hint="eastAsia"/>
              </w:rPr>
              <w:t>模型</w:t>
            </w:r>
          </w:p>
        </w:tc>
        <w:tc>
          <w:p w14:paraId="7BF29B5F">
            <w:pPr>
              <w:pStyle w:val="24"/>
            </w:pPr>
            <w:r>
              <w:rPr>
                <w:rFonts w:hint="eastAsia"/>
              </w:rPr>
              <w:t>角色</w:t>
            </w:r>
          </w:p>
        </w:tc>
        <w:tc>
          <w:p w14:paraId="57DFC3BD">
            <w:pPr>
              <w:pStyle w:val="24"/>
            </w:pPr>
            <w:r>
              <w:rPr>
                <w:rFonts w:hint="eastAsia"/>
              </w:rPr>
              <w:t>参数规模</w:t>
            </w:r>
          </w:p>
        </w:tc>
        <w:tc>
          <w:p w14:paraId="642F0B0E">
            <w:pPr>
              <w:pStyle w:val="24"/>
            </w:pPr>
            <w:r>
              <w:rPr>
                <w:rFonts w:hint="eastAsia"/>
              </w:rPr>
              <w:t>备注</w:t>
            </w:r>
          </w:p>
        </w:tc>
      </w:tr>
      <w:tr w14:paraId="00E5F3DF">
        <w:tc>
          <w:p w14:paraId="215F3B7E">
            <w:pPr>
              <w:pStyle w:val="24"/>
            </w:pPr>
            <w:r>
              <w:t>Qwen2.5-7B-Instruct</w:t>
            </w:r>
          </w:p>
        </w:tc>
        <w:tc>
          <w:p w14:paraId="0D02339B">
            <w:pPr>
              <w:pStyle w:val="24"/>
            </w:pPr>
            <w:r>
              <w:rPr>
                <w:rFonts w:hint="eastAsia"/>
              </w:rPr>
              <w:t>学生模型</w:t>
            </w:r>
          </w:p>
        </w:tc>
        <w:tc>
          <w:p w14:paraId="57193EE8">
            <w:pPr>
              <w:pStyle w:val="24"/>
            </w:pPr>
            <w:r>
              <w:t>7B</w:t>
            </w:r>
          </w:p>
        </w:tc>
        <w:tc>
          <w:p w14:paraId="28A72671">
            <w:pPr>
              <w:pStyle w:val="24"/>
            </w:pPr>
            <w:r>
              <w:t xml:space="preserve">7B </w:t>
            </w:r>
            <w:r>
              <w:rPr>
                <w:rFonts w:hint="eastAsia"/>
              </w:rPr>
              <w:t>主力学生，也用于自蒸馏实验</w:t>
            </w:r>
          </w:p>
        </w:tc>
      </w:tr>
      <w:tr w14:paraId="3C88A25D">
        <w:tc>
          <w:p w14:paraId="0D2632AD">
            <w:pPr>
              <w:pStyle w:val="24"/>
            </w:pPr>
            <w:r>
              <w:t>Qwen2.5-14B-Instruct</w:t>
            </w:r>
          </w:p>
        </w:tc>
        <w:tc>
          <w:p w14:paraId="31C04EF5">
            <w:pPr>
              <w:pStyle w:val="24"/>
            </w:pPr>
            <w:r>
              <w:rPr>
                <w:rFonts w:hint="eastAsia"/>
              </w:rPr>
              <w:t>学生模型</w:t>
            </w:r>
            <w:r>
              <w:t xml:space="preserve"> / </w:t>
            </w:r>
            <w:r>
              <w:rPr>
                <w:rFonts w:hint="eastAsia"/>
              </w:rPr>
              <w:t>对照教师</w:t>
            </w:r>
          </w:p>
        </w:tc>
        <w:tc>
          <w:p w14:paraId="00673544">
            <w:pPr>
              <w:pStyle w:val="24"/>
            </w:pPr>
            <w:r>
              <w:t>14B</w:t>
            </w:r>
          </w:p>
        </w:tc>
        <w:tc>
          <w:p w14:paraId="3D82CE06">
            <w:pPr>
              <w:pStyle w:val="24"/>
            </w:pPr>
            <w:r>
              <w:t xml:space="preserve">14B </w:t>
            </w:r>
            <w:r>
              <w:rPr>
                <w:rFonts w:hint="eastAsia"/>
              </w:rPr>
              <w:t>主力学生，在</w:t>
            </w:r>
            <w:r>
              <w:t xml:space="preserve"> Module 05 </w:t>
            </w:r>
            <w:r>
              <w:rPr>
                <w:rFonts w:hint="eastAsia"/>
              </w:rPr>
              <w:t>中也作为同容量教师对照</w:t>
            </w:r>
          </w:p>
        </w:tc>
      </w:tr>
      <w:tr w14:paraId="5FD746E4">
        <w:tc>
          <w:p w14:paraId="16535A1D">
            <w:pPr>
              <w:pStyle w:val="24"/>
            </w:pPr>
            <w:r>
              <w:t>Qwen3-14B</w:t>
            </w:r>
          </w:p>
        </w:tc>
        <w:tc>
          <w:p w14:paraId="716E8855">
            <w:pPr>
              <w:pStyle w:val="24"/>
            </w:pPr>
            <w:r>
              <w:rPr>
                <w:rFonts w:hint="eastAsia"/>
              </w:rPr>
              <w:t>学生模型</w:t>
            </w:r>
          </w:p>
        </w:tc>
        <w:tc>
          <w:p w14:paraId="1EF4BD90">
            <w:pPr>
              <w:pStyle w:val="24"/>
            </w:pPr>
            <w:r>
              <w:t>14B</w:t>
            </w:r>
          </w:p>
        </w:tc>
        <w:tc>
          <w:p w14:paraId="5CF27269">
            <w:pPr>
              <w:pStyle w:val="24"/>
            </w:pPr>
            <w:r>
              <w:rPr>
                <w:rFonts w:hint="eastAsia"/>
              </w:rPr>
              <w:t>用于跨架构/新架构学生对照</w:t>
            </w:r>
          </w:p>
        </w:tc>
      </w:tr>
      <w:tr w14:paraId="5060D4F6">
        <w:tc>
          <w:p w14:paraId="4EFF3EF1">
            <w:pPr>
              <w:pStyle w:val="24"/>
            </w:pPr>
            <w:r>
              <w:t>Qwen2.5-32B-Instruct</w:t>
            </w:r>
          </w:p>
        </w:tc>
        <w:tc>
          <w:p w14:paraId="59912249">
            <w:pPr>
              <w:pStyle w:val="24"/>
            </w:pPr>
            <w:r>
              <w:rPr>
                <w:rFonts w:hint="eastAsia"/>
              </w:rPr>
              <w:t>教师模型</w:t>
            </w:r>
          </w:p>
        </w:tc>
        <w:tc>
          <w:p w14:paraId="6C42DFB7">
            <w:pPr>
              <w:pStyle w:val="24"/>
            </w:pPr>
            <w:r>
              <w:t>32B</w:t>
            </w:r>
          </w:p>
        </w:tc>
        <w:tc>
          <w:p w14:paraId="3AB832E0">
            <w:pPr>
              <w:pStyle w:val="24"/>
            </w:pPr>
            <w:r>
              <w:rPr>
                <w:rFonts w:hint="eastAsia"/>
              </w:rPr>
              <w:t>本地白盒教师，可直接读取</w:t>
            </w:r>
            <w:r>
              <w:t xml:space="preserve"> logits</w:t>
            </w:r>
          </w:p>
        </w:tc>
      </w:tr>
      <w:tr w14:paraId="33CAA7CD">
        <w:tc>
          <w:p w14:paraId="3E182ABE">
            <w:pPr>
              <w:pStyle w:val="24"/>
            </w:pPr>
            <w:r>
              <w:t>Llama-3.3-70B-Instruct</w:t>
            </w:r>
          </w:p>
        </w:tc>
        <w:tc>
          <w:p w14:paraId="3B50BAF9">
            <w:pPr>
              <w:pStyle w:val="24"/>
            </w:pPr>
            <w:r>
              <w:rPr>
                <w:rFonts w:hint="eastAsia"/>
              </w:rPr>
              <w:t>教师模型</w:t>
            </w:r>
          </w:p>
        </w:tc>
        <w:tc>
          <w:p w14:paraId="2B4BC264">
            <w:pPr>
              <w:pStyle w:val="24"/>
            </w:pPr>
            <w:r>
              <w:t>70B</w:t>
            </w:r>
          </w:p>
        </w:tc>
        <w:tc>
          <w:p w14:paraId="01C3CB19">
            <w:pPr>
              <w:pStyle w:val="24"/>
            </w:pPr>
            <w:r>
              <w:rPr>
                <w:rFonts w:hint="eastAsia"/>
              </w:rPr>
              <w:t>异构开源教师，用于跨架构蒸馏</w:t>
            </w:r>
          </w:p>
        </w:tc>
      </w:tr>
      <w:tr w14:paraId="613DE679">
        <w:tc>
          <w:p w14:paraId="1E964E6C">
            <w:pPr>
              <w:pStyle w:val="24"/>
            </w:pPr>
            <w:r>
              <w:t>DeepSeek-V3</w:t>
            </w:r>
          </w:p>
        </w:tc>
        <w:tc>
          <w:p w14:paraId="2716FEC1">
            <w:pPr>
              <w:pStyle w:val="24"/>
            </w:pPr>
            <w:r>
              <w:rPr>
                <w:rFonts w:hint="eastAsia"/>
              </w:rPr>
              <w:t>教师模型</w:t>
            </w:r>
          </w:p>
        </w:tc>
        <w:tc>
          <w:p w14:paraId="0B9C7F7D">
            <w:pPr>
              <w:pStyle w:val="24"/>
            </w:pPr>
            <w:r>
              <w:t xml:space="preserve">671B </w:t>
            </w:r>
            <w:r>
              <w:rPr>
                <w:rFonts w:hint="eastAsia"/>
              </w:rPr>
              <w:t>总参数</w:t>
            </w:r>
            <w:r>
              <w:t xml:space="preserve"> / 37B </w:t>
            </w:r>
            <w:r>
              <w:rPr>
                <w:rFonts w:hint="eastAsia"/>
              </w:rPr>
              <w:t>激活参数</w:t>
            </w:r>
          </w:p>
        </w:tc>
        <w:tc>
          <w:p w14:paraId="5D10F5EF">
            <w:pPr>
              <w:pStyle w:val="24"/>
            </w:pPr>
            <w:r>
              <w:t xml:space="preserve">MoE API </w:t>
            </w:r>
            <w:r>
              <w:rPr>
                <w:rFonts w:hint="eastAsia"/>
              </w:rPr>
              <w:t>教师，本文主要高性能教师</w:t>
            </w:r>
          </w:p>
        </w:tc>
      </w:tr>
      <w:tr w14:paraId="6BAB29F0">
        <w:tc>
          <w:p w14:paraId="1F457BD7">
            <w:pPr>
              <w:pStyle w:val="24"/>
            </w:pPr>
            <w:r>
              <w:t>Doubao</w:t>
            </w:r>
          </w:p>
        </w:tc>
        <w:tc>
          <w:p w14:paraId="0A2CE6F7">
            <w:pPr>
              <w:pStyle w:val="24"/>
            </w:pPr>
            <w:r>
              <w:rPr>
                <w:rFonts w:hint="eastAsia"/>
              </w:rPr>
              <w:t>教师模型</w:t>
            </w:r>
          </w:p>
        </w:tc>
        <w:tc>
          <w:p w14:paraId="253C215E">
            <w:pPr>
              <w:pStyle w:val="24"/>
            </w:pPr>
            <w:r>
              <w:rPr>
                <w:rFonts w:hint="eastAsia"/>
              </w:rPr>
              <w:t>未公开</w:t>
            </w:r>
          </w:p>
        </w:tc>
        <w:tc>
          <w:p w14:paraId="5EF1195B">
            <w:pPr>
              <w:pStyle w:val="24"/>
            </w:pPr>
            <w:r>
              <w:rPr>
                <w:rFonts w:hint="eastAsia"/>
              </w:rPr>
              <w:t>商业</w:t>
            </w:r>
            <w:r>
              <w:t xml:space="preserve"> API </w:t>
            </w:r>
            <w:r>
              <w:rPr>
                <w:rFonts w:hint="eastAsia"/>
              </w:rPr>
              <w:t>教师，仅能按黑盒方式使用</w:t>
            </w:r>
          </w:p>
        </w:tc>
      </w:tr>
      <w:tr w14:paraId="74818A34">
        <w:tc>
          <w:p w14:paraId="36A53E28">
            <w:pPr>
              <w:pStyle w:val="24"/>
            </w:pPr>
            <w:r>
              <w:t>Kimi (moonshot-v1-32k)</w:t>
            </w:r>
          </w:p>
        </w:tc>
        <w:tc>
          <w:p w14:paraId="40FA245C">
            <w:pPr>
              <w:pStyle w:val="24"/>
            </w:pPr>
            <w:r>
              <w:rPr>
                <w:rFonts w:hint="eastAsia"/>
              </w:rPr>
              <w:t>教师模型</w:t>
            </w:r>
          </w:p>
        </w:tc>
        <w:tc>
          <w:p w14:paraId="1E1BA547">
            <w:pPr>
              <w:pStyle w:val="24"/>
            </w:pPr>
            <w:r>
              <w:rPr>
                <w:rFonts w:hint="eastAsia"/>
              </w:rPr>
              <w:t>未公开</w:t>
            </w:r>
          </w:p>
        </w:tc>
        <w:tc>
          <w:p w14:paraId="2A3EEF71">
            <w:pPr>
              <w:pStyle w:val="24"/>
            </w:pPr>
            <w:r>
              <w:rPr>
                <w:rFonts w:hint="eastAsia"/>
              </w:rPr>
              <w:t>商业</w:t>
            </w:r>
            <w:r>
              <w:t xml:space="preserve"> API </w:t>
            </w:r>
            <w:r>
              <w:rPr>
                <w:rFonts w:hint="eastAsia"/>
              </w:rPr>
              <w:t>教师，作为低性能教师对照</w:t>
            </w:r>
          </w:p>
        </w:tc>
      </w:tr>
      <w:bookmarkEnd w:id="18"/>
    </w:tbl>
    <w:p w14:paraId="65C0B55B">
      <w:pPr>
        <w:pStyle w:val="5"/>
      </w:pPr>
      <w:bookmarkStart w:id="19" w:name="信息几何理论基础"/>
      <w:r>
        <w:t xml:space="preserve">2.4 </w:t>
      </w:r>
      <w:r>
        <w:rPr>
          <w:rFonts w:hint="eastAsia"/>
        </w:rPr>
        <w:t>信息几何理论基础</w:t>
      </w:r>
    </w:p>
    <w:p w14:paraId="6515F954">
      <w:pPr>
        <w:pStyle w:val="23"/>
      </w:pPr>
      <w:r>
        <w:rPr>
          <w:rFonts w:hint="eastAsia"/>
        </w:rPr>
        <w:t>信息几何（Information</w:t>
      </w:r>
      <w:r>
        <w:t xml:space="preserve"> </w:t>
      </w:r>
      <w:r>
        <w:rPr>
          <w:rFonts w:hint="eastAsia"/>
        </w:rPr>
        <w:t>Geometry）是由</w:t>
      </w:r>
      <w:r>
        <w:t xml:space="preserve"> Amari </w:t>
      </w:r>
      <w:r>
        <w:rPr>
          <w:rFonts w:hint="eastAsia"/>
        </w:rPr>
        <w:t>等人发展的数学理论，将概率分布族视为黎曼流形，利用微分几何工具研究统计模型的内在结构。近年来，信息几何在机器学习领域的应用日益广泛。</w:t>
      </w:r>
      <w:r>
        <w:t>[17]</w:t>
      </w:r>
    </w:p>
    <w:p w14:paraId="368775E4">
      <w:pPr>
        <w:pStyle w:val="3"/>
      </w:pPr>
      <w:r>
        <w:rPr>
          <w:rFonts w:hint="eastAsia"/>
        </w:rPr>
        <w:t>在</w:t>
      </w:r>
      <w:r>
        <w:t xml:space="preserve"> </w:t>
      </w:r>
      <m:oMath>
        <m:r>
          <m:rPr/>
          <m:t>n</m:t>
        </m:r>
      </m:oMath>
      <w:r>
        <w:t xml:space="preserve"> </w:t>
      </w:r>
      <w:r>
        <w:rPr>
          <w:rFonts w:hint="eastAsia"/>
        </w:rPr>
        <w:t>类分类任务中，模型的输出概率分布</w:t>
      </w:r>
      <w:r>
        <w:t xml:space="preserve"> </w:t>
      </w:r>
      <m:oMath>
        <m:r>
          <m:rPr/>
          <m:t>p</m:t>
        </m:r>
        <m:r>
          <m:rPr>
            <m:sty m:val="p"/>
          </m:rPr>
          <m:t>=(</m:t>
        </m:r>
        <m:sSub>
          <m:sSubPr/>
          <m:e>
            <m:r>
              <m:rPr/>
              <m:t>p</m:t>
            </m:r>
          </m:e>
          <m:sub>
            <m:r>
              <m:rPr/>
              <m:t>1</m:t>
            </m:r>
          </m:sub>
        </m:sSub>
        <m:r>
          <m:rPr>
            <m:sty m:val="p"/>
          </m:rPr>
          <m:t>,</m:t>
        </m:r>
        <m:sSub>
          <m:sSubPr/>
          <m:e>
            <m:r>
              <m:rPr/>
              <m:t>p</m:t>
            </m:r>
          </m:e>
          <m:sub>
            <m:r>
              <m:rPr/>
              <m:t>2</m:t>
            </m:r>
          </m:sub>
        </m:sSub>
        <m:r>
          <m:rPr>
            <m:sty m:val="p"/>
          </m:rPr>
          <m:t>,…,</m:t>
        </m:r>
        <m:sSub>
          <m:sSubPr/>
          <m:e>
            <m:r>
              <m:rPr/>
              <m:t>p</m:t>
            </m:r>
          </m:e>
          <m:sub>
            <m:r>
              <m:rPr/>
              <m:t>n</m:t>
            </m:r>
          </m:sub>
        </m:sSub>
        <m:r>
          <m:rPr>
            <m:sty m:val="p"/>
          </m:rPr>
          <m:t>)</m:t>
        </m:r>
      </m:oMath>
      <w:r>
        <w:t xml:space="preserve"> </w:t>
      </w:r>
      <w:r>
        <w:rPr>
          <w:rFonts w:hint="eastAsia"/>
        </w:rPr>
        <w:t>构成一个</w:t>
      </w:r>
      <w:r>
        <w:t xml:space="preserve"> </w:t>
      </w:r>
      <m:oMath>
        <m:r>
          <m:rPr>
            <m:sty m:val="p"/>
          </m:rPr>
          <m:t>(</m:t>
        </m:r>
        <m:r>
          <m:rPr/>
          <m:t>n</m:t>
        </m:r>
        <m:r>
          <m:rPr>
            <m:sty m:val="p"/>
          </m:rPr>
          <m:t>−</m:t>
        </m:r>
        <m:r>
          <m:rPr/>
          <m:t>1</m:t>
        </m:r>
        <m:r>
          <m:rPr>
            <m:sty m:val="p"/>
          </m:rPr>
          <m:t>)</m:t>
        </m:r>
      </m:oMath>
      <w:r>
        <w:t xml:space="preserve"> </w:t>
      </w:r>
      <w:r>
        <w:rPr>
          <w:rFonts w:hint="eastAsia"/>
        </w:rPr>
        <w:t>维概率单纯形。Fisher</w:t>
      </w:r>
      <w:r>
        <w:t xml:space="preserve"> </w:t>
      </w:r>
      <w:r>
        <w:rPr>
          <w:rFonts w:hint="eastAsia"/>
        </w:rPr>
        <w:t>信息度量</w:t>
      </w:r>
      <w:r>
        <w:t xml:space="preserve"> </w:t>
      </w:r>
      <m:oMath>
        <m:sSub>
          <m:sSubPr/>
          <m:e>
            <m:r>
              <m:rPr/>
              <m:t>g</m:t>
            </m:r>
          </m:e>
          <m:sub>
            <m:r>
              <m:rPr/>
              <m:t>ij</m:t>
            </m:r>
          </m:sub>
        </m:sSub>
        <m:r>
          <m:rPr>
            <m:sty m:val="p"/>
          </m:rPr>
          <m:t>(</m:t>
        </m:r>
        <m:r>
          <m:rPr/>
          <m:t>p</m:t>
        </m:r>
        <m:r>
          <m:rPr>
            <m:sty m:val="p"/>
          </m:rPr>
          <m:t>)=</m:t>
        </m:r>
        <m:sSub>
          <m:sSubPr/>
          <m:e>
            <m:r>
              <m:rPr/>
              <m:t>δ</m:t>
            </m:r>
          </m:e>
          <m:sub>
            <m:r>
              <m:rPr/>
              <m:t>ij</m:t>
            </m:r>
          </m:sub>
        </m:sSub>
        <m:r>
          <m:rPr>
            <m:sty m:val="p"/>
          </m:rPr>
          <m:t>/</m:t>
        </m:r>
        <m:sSub>
          <m:sSubPr/>
          <m:e>
            <m:r>
              <m:rPr/>
              <m:t>p</m:t>
            </m:r>
          </m:e>
          <m:sub>
            <m:r>
              <m:rPr/>
              <m:t>i</m:t>
            </m:r>
          </m:sub>
        </m:sSub>
      </m:oMath>
      <w:r>
        <w:t xml:space="preserve"> </w:t>
      </w:r>
      <w:r>
        <w:rPr>
          <w:rFonts w:hint="eastAsia"/>
        </w:rPr>
        <w:t>赋予该单纯形一个黎曼结构。Fisher-Rao</w:t>
      </w:r>
      <w:r>
        <w:t xml:space="preserve"> </w:t>
      </w:r>
      <w:r>
        <w:rPr>
          <w:rFonts w:hint="eastAsia"/>
        </w:rPr>
        <w:t>距离定义为：</w:t>
      </w:r>
      <w:r>
        <w:t>[18]</w:t>
      </w:r>
    </w:p>
    <w:p w14:paraId="1003BBAE">
      <w:pPr>
        <w:pStyle w:val="3"/>
      </w:pPr>
      <m:oMathPara>
        <m:oMathParaPr>
          <m:jc m:val="center"/>
        </m:oMathParaPr>
        <m:oMath>
          <m:sSub>
            <m:sSubPr/>
            <m:e>
              <m:r>
                <m:rPr/>
                <m:t>d</m:t>
              </m:r>
            </m:e>
            <m:sub>
              <m:r>
                <m:rPr/>
                <m:t>FR</m:t>
              </m:r>
            </m:sub>
          </m:sSub>
          <m:r>
            <m:rPr>
              <m:sty m:val="p"/>
            </m:rPr>
            <m:t>(</m:t>
          </m:r>
          <m:r>
            <m:rPr/>
            <m:t>p</m:t>
          </m:r>
          <m:r>
            <m:rPr>
              <m:sty m:val="p"/>
            </m:rPr>
            <m:t>,</m:t>
          </m:r>
          <m:r>
            <m:rPr/>
            <m:t>q</m:t>
          </m:r>
          <m:r>
            <m:rPr>
              <m:sty m:val="p"/>
            </m:rPr>
            <m:t>)=</m:t>
          </m:r>
          <m:r>
            <m:rPr/>
            <m:t>2</m:t>
          </m:r>
          <m:r>
            <m:rPr>
              <m:sty m:val="p"/>
            </m:rPr>
            <m:t>arccos</m:t>
          </m:r>
          <m:d>
            <m:dPr>
              <m:sepChr m:val=""/>
            </m:dPr>
            <m:e>
              <m:nary>
                <m:naryPr>
                  <m:chr m:val="∑"/>
                  <m:limLoc m:val="undOvr"/>
                  <m:supHide m:val="1"/>
                </m:naryPr>
                <m:sub>
                  <m:r>
                    <m:rPr/>
                    <m:t>i</m:t>
                  </m:r>
                </m:sub>
                <m:sup>
                  <m:r>
                    <m:rPr/>
                    <m:t>​</m:t>
                  </m:r>
                </m:sup>
                <m:e>
                  <m:rad>
                    <m:radPr>
                      <m:degHide m:val="1"/>
                    </m:radPr>
                    <m:deg/>
                    <m:e>
                      <m:sSub>
                        <m:sSubPr/>
                        <m:e>
                          <m:r>
                            <m:rPr/>
                            <m:t>p</m:t>
                          </m:r>
                        </m:e>
                        <m:sub>
                          <m:r>
                            <m:rPr/>
                            <m:t>i</m:t>
                          </m:r>
                        </m:sub>
                      </m:sSub>
                      <m:sSub>
                        <m:sSubPr/>
                        <m:e>
                          <m:r>
                            <m:rPr/>
                            <m:t>q</m:t>
                          </m:r>
                        </m:e>
                        <m:sub>
                          <m:r>
                            <m:rPr/>
                            <m:t>i</m:t>
                          </m:r>
                        </m:sub>
                      </m:sSub>
                    </m:e>
                  </m:rad>
                </m:e>
              </m:nary>
            </m:e>
          </m:d>
        </m:oMath>
      </m:oMathPara>
    </w:p>
    <w:p w14:paraId="4B03E671">
      <w:pPr>
        <w:pStyle w:val="23"/>
      </w:pPr>
      <w:r>
        <w:t xml:space="preserve">Amari </w:t>
      </w:r>
      <w:r>
        <w:rPr>
          <w:rFonts w:hint="eastAsia"/>
        </w:rPr>
        <w:t>的</w:t>
      </w:r>
      <w:r>
        <w:t xml:space="preserve"> </w:t>
      </w:r>
      <m:oMath>
        <m:r>
          <m:rPr/>
          <m:t>α</m:t>
        </m:r>
      </m:oMath>
      <w:r>
        <w:rPr>
          <w:rFonts w:hint="eastAsia"/>
        </w:rPr>
        <w:t>-散度是</w:t>
      </w:r>
      <w:r>
        <w:t xml:space="preserve"> KL </w:t>
      </w:r>
      <w:r>
        <w:rPr>
          <w:rFonts w:hint="eastAsia"/>
        </w:rPr>
        <w:t>散度的自然推广：</w:t>
      </w:r>
      <w:r>
        <w:t>[17]</w:t>
      </w:r>
    </w:p>
    <w:p w14:paraId="2F2815F2">
      <w:pPr>
        <w:pStyle w:val="3"/>
      </w:pPr>
      <m:oMathPara>
        <m:oMathParaPr>
          <m:jc m:val="center"/>
        </m:oMathParaPr>
        <m:oMath>
          <m:sSub>
            <m:sSubPr/>
            <m:e>
              <m:r>
                <m:rPr/>
                <m:t>D</m:t>
              </m:r>
            </m:e>
            <m:sub>
              <m:r>
                <m:rPr/>
                <m:t>α</m:t>
              </m:r>
            </m:sub>
          </m:sSub>
          <m:r>
            <m:rPr>
              <m:sty m:val="p"/>
            </m:rPr>
            <m:t>(</m:t>
          </m:r>
          <m:r>
            <m:rPr/>
            <m:t>p</m:t>
          </m:r>
          <m:r>
            <m:rPr>
              <m:sty m:val="p"/>
            </m:rPr>
            <m:t>∥</m:t>
          </m:r>
          <m:r>
            <m:rPr/>
            <m:t>q</m:t>
          </m:r>
          <m:r>
            <m:rPr>
              <m:sty m:val="p"/>
            </m:rPr>
            <m:t>)=</m:t>
          </m:r>
          <m:f>
            <m:fPr/>
            <m:num>
              <m:r>
                <m:rPr/>
                <m:t>4</m:t>
              </m:r>
            </m:num>
            <m:den>
              <m:r>
                <m:rPr/>
                <m:t>1</m:t>
              </m:r>
              <m:r>
                <m:rPr>
                  <m:sty m:val="p"/>
                </m:rPr>
                <m:t>−</m:t>
              </m:r>
              <m:sSup>
                <m:sSupPr/>
                <m:e>
                  <m:r>
                    <m:rPr/>
                    <m:t>α</m:t>
                  </m:r>
                </m:e>
                <m:sup>
                  <m:r>
                    <m:rPr/>
                    <m:t>2</m:t>
                  </m:r>
                </m:sup>
              </m:sSup>
            </m:den>
          </m:f>
          <m:d>
            <m:dPr>
              <m:sepChr m:val=""/>
            </m:dPr>
            <m:e>
              <m:r>
                <m:rPr/>
                <m:t>1</m:t>
              </m:r>
              <m:r>
                <m:rPr>
                  <m:sty m:val="p"/>
                </m:rPr>
                <m:t>−</m:t>
              </m:r>
              <m:nary>
                <m:naryPr>
                  <m:chr m:val="∑"/>
                  <m:limLoc m:val="undOvr"/>
                  <m:supHide m:val="1"/>
                </m:naryPr>
                <m:sub>
                  <m:r>
                    <m:rPr/>
                    <m:t>i</m:t>
                  </m:r>
                </m:sub>
                <m:sup>
                  <m:r>
                    <m:rPr/>
                    <m:t>​</m:t>
                  </m:r>
                </m:sup>
                <m:e>
                  <m:sSubSup>
                    <m:sSubSupPr/>
                    <m:e>
                      <m:r>
                        <m:rPr/>
                        <m:t>p</m:t>
                      </m:r>
                    </m:e>
                    <m:sub>
                      <m:r>
                        <m:rPr/>
                        <m:t>i</m:t>
                      </m:r>
                    </m:sub>
                    <m:sup>
                      <m:r>
                        <m:rPr>
                          <m:sty m:val="p"/>
                        </m:rPr>
                        <m:t>(</m:t>
                      </m:r>
                      <m:r>
                        <m:rPr/>
                        <m:t>1</m:t>
                      </m:r>
                      <m:r>
                        <m:rPr>
                          <m:sty m:val="p"/>
                        </m:rPr>
                        <m:t>+</m:t>
                      </m:r>
                      <m:r>
                        <m:rPr/>
                        <m:t>α</m:t>
                      </m:r>
                      <m:r>
                        <m:rPr>
                          <m:sty m:val="p"/>
                        </m:rPr>
                        <m:t>)/</m:t>
                      </m:r>
                      <m:r>
                        <m:rPr/>
                        <m:t>2</m:t>
                      </m:r>
                    </m:sup>
                  </m:sSubSup>
                </m:e>
              </m:nary>
              <m:sSubSup>
                <m:sSubSupPr/>
                <m:e>
                  <m:r>
                    <m:rPr/>
                    <m:t>q</m:t>
                  </m:r>
                </m:e>
                <m:sub>
                  <m:r>
                    <m:rPr/>
                    <m:t>i</m:t>
                  </m:r>
                </m:sub>
                <m:sup>
                  <m:r>
                    <m:rPr>
                      <m:sty m:val="p"/>
                    </m:rPr>
                    <m:t>(</m:t>
                  </m:r>
                  <m:r>
                    <m:rPr/>
                    <m:t>1</m:t>
                  </m:r>
                  <m:r>
                    <m:rPr>
                      <m:sty m:val="p"/>
                    </m:rPr>
                    <m:t>−</m:t>
                  </m:r>
                  <m:r>
                    <m:rPr/>
                    <m:t>α</m:t>
                  </m:r>
                  <m:r>
                    <m:rPr>
                      <m:sty m:val="p"/>
                    </m:rPr>
                    <m:t>)/</m:t>
                  </m:r>
                  <m:r>
                    <m:rPr/>
                    <m:t>2</m:t>
                  </m:r>
                </m:sup>
              </m:sSubSup>
            </m:e>
          </m:d>
        </m:oMath>
      </m:oMathPara>
    </w:p>
    <w:p w14:paraId="61E7B42F">
      <w:pPr>
        <w:pStyle w:val="23"/>
      </w:pPr>
      <w:r>
        <w:rPr>
          <w:rFonts w:hint="eastAsia"/>
        </w:rPr>
        <w:t>当</w:t>
      </w:r>
      <w:r>
        <w:t xml:space="preserve"> </w:t>
      </w:r>
      <m:oMath>
        <m:r>
          <m:rPr/>
          <m:t>α</m:t>
        </m:r>
        <m:r>
          <m:rPr>
            <m:sty m:val="p"/>
          </m:rPr>
          <m:t>→</m:t>
        </m:r>
        <m:r>
          <m:rPr/>
          <m:t>1</m:t>
        </m:r>
      </m:oMath>
      <w:r>
        <w:t xml:space="preserve"> </w:t>
      </w:r>
      <w:r>
        <w:rPr>
          <w:rFonts w:hint="eastAsia"/>
        </w:rPr>
        <w:t>时退化为前向</w:t>
      </w:r>
      <w:r>
        <w:t xml:space="preserve"> KL </w:t>
      </w:r>
      <w:r>
        <w:rPr>
          <w:rFonts w:hint="eastAsia"/>
        </w:rPr>
        <w:t>散度（mode-seeking），</w:t>
      </w:r>
      <m:oMath>
        <m:r>
          <m:rPr/>
          <m:t>α</m:t>
        </m:r>
        <m:r>
          <m:rPr>
            <m:sty m:val="p"/>
          </m:rPr>
          <m:t>=</m:t>
        </m:r>
        <m:r>
          <m:rPr/>
          <m:t>0</m:t>
        </m:r>
      </m:oMath>
      <w:r>
        <w:t xml:space="preserve"> </w:t>
      </w:r>
      <w:r>
        <w:rPr>
          <w:rFonts w:hint="eastAsia"/>
        </w:rPr>
        <w:t>时正比于</w:t>
      </w:r>
      <w:r>
        <w:t xml:space="preserve"> Hellinger </w:t>
      </w:r>
      <w:r>
        <w:rPr>
          <w:rFonts w:hint="eastAsia"/>
        </w:rPr>
        <w:t>距离的平方（对称、有界），</w:t>
      </w:r>
      <m:oMath>
        <m:r>
          <m:rPr/>
          <m:t>α</m:t>
        </m:r>
        <m:r>
          <m:rPr>
            <m:sty m:val="p"/>
          </m:rPr>
          <m:t>→−</m:t>
        </m:r>
        <m:r>
          <m:rPr/>
          <m:t>1</m:t>
        </m:r>
      </m:oMath>
      <w:r>
        <w:t xml:space="preserve"> </w:t>
      </w:r>
      <w:r>
        <w:rPr>
          <w:rFonts w:hint="eastAsia"/>
        </w:rPr>
        <w:t>时退化为逆向</w:t>
      </w:r>
      <w:r>
        <w:t xml:space="preserve"> KL </w:t>
      </w:r>
      <w:r>
        <w:rPr>
          <w:rFonts w:hint="eastAsia"/>
        </w:rPr>
        <w:t>散度（mode-covering）。不同</w:t>
      </w:r>
      <w:r>
        <w:t xml:space="preserve"> </w:t>
      </w:r>
      <m:oMath>
        <m:r>
          <m:rPr/>
          <m:t>α</m:t>
        </m:r>
      </m:oMath>
      <w:r>
        <w:t xml:space="preserve"> </w:t>
      </w:r>
      <w:r>
        <w:rPr>
          <w:rFonts w:hint="eastAsia"/>
        </w:rPr>
        <w:t>值对应不同的几何特性，在蒸馏中产生不同的梯度行为。</w:t>
      </w:r>
    </w:p>
    <w:p w14:paraId="39131C9D">
      <w:pPr>
        <w:pStyle w:val="3"/>
      </w:pPr>
      <w:r>
        <w:rPr>
          <w:rFonts w:hint="eastAsia"/>
        </w:rPr>
        <w:t>在知识蒸馏中，教师和学生的输出分布都是概率单纯形上的点。蒸馏损失函数（通常为</w:t>
      </w:r>
      <w:r>
        <w:t xml:space="preserve"> KL </w:t>
      </w:r>
      <w:r>
        <w:rPr>
          <w:rFonts w:hint="eastAsia"/>
        </w:rPr>
        <w:t>散度）实际上是在</w:t>
      </w:r>
      <w:r>
        <w:t xml:space="preserve"> Fisher </w:t>
      </w:r>
      <w:r>
        <w:rPr>
          <w:rFonts w:hint="eastAsia"/>
        </w:rPr>
        <w:t>流形上定义的距离度量。本研究创新性地将信息几何理论应用于蒸馏标签质量分析，通过</w:t>
      </w:r>
      <w:r>
        <w:t xml:space="preserve"> Fisher-Rao </w:t>
      </w:r>
      <w:r>
        <w:rPr>
          <w:rFonts w:hint="eastAsia"/>
        </w:rPr>
        <w:t>距离、流形曲率和边界距离等几何特征，定量揭示了不同类型教师标签（人工平滑</w:t>
      </w:r>
      <w:r>
        <w:t xml:space="preserve"> vs </w:t>
      </w:r>
      <w:r>
        <w:rPr>
          <w:rFonts w:hint="eastAsia"/>
        </w:rPr>
        <w:t>真实</w:t>
      </w:r>
      <w:r>
        <w:t xml:space="preserve"> </w:t>
      </w:r>
      <w:r>
        <w:rPr>
          <w:rFonts w:hint="eastAsia"/>
        </w:rPr>
        <w:t>logprobs）的本质差异。</w:t>
      </w:r>
      <w:r>
        <w:t>[17,18]</w:t>
      </w:r>
    </w:p>
    <w:bookmarkEnd w:id="19"/>
    <w:p w14:paraId="2C3C5EE9">
      <w:pPr>
        <w:pStyle w:val="5"/>
      </w:pPr>
      <w:bookmarkStart w:id="20" w:name="技术路线总览"/>
      <w:r>
        <w:t xml:space="preserve">2.5 </w:t>
      </w:r>
      <w:r>
        <w:rPr>
          <w:rFonts w:hint="eastAsia"/>
        </w:rPr>
        <w:t>技术路线总览</w:t>
      </w:r>
    </w:p>
    <w:p w14:paraId="5DB8EBA7">
      <w:pPr>
        <w:pStyle w:val="23"/>
      </w:pPr>
      <w:r>
        <w:rPr>
          <w:rFonts w:hint="eastAsia"/>
        </w:rPr>
        <w:t>本研究采用逐层推进的实验路线，而非一次性固定方案。整体流程可以概括为四个阶段：首先完成数据准备与</w:t>
      </w:r>
      <w:r>
        <w:t xml:space="preserve"> GT SFT </w:t>
      </w:r>
      <w:r>
        <w:rPr>
          <w:rFonts w:hint="eastAsia"/>
        </w:rPr>
        <w:t>基线建立，明确学生模型在无蒸馏条件下的初始能力；随后分别开展白盒</w:t>
      </w:r>
      <w:r>
        <w:t xml:space="preserve"> Logit-KL </w:t>
      </w:r>
      <w:r>
        <w:rPr>
          <w:rFonts w:hint="eastAsia"/>
        </w:rPr>
        <w:t>蒸馏与黑盒</w:t>
      </w:r>
      <w:r>
        <w:t xml:space="preserve"> Choice-Head </w:t>
      </w:r>
      <w:r>
        <w:rPr>
          <w:rFonts w:hint="eastAsia"/>
        </w:rPr>
        <w:t>蒸馏，对比不同教师形态下的知识迁移效果；在此基础上继续扩展到多教师融合、自一致性过滤、CoT</w:t>
      </w:r>
      <w:r>
        <w:t xml:space="preserve"> </w:t>
      </w:r>
      <w:r>
        <w:rPr>
          <w:rFonts w:hint="eastAsia"/>
        </w:rPr>
        <w:t>蒸馏以及学生容量升级，评估哪些策略能够带来稳定收益；最后再通过全量数据重分割、跨架构蒸馏和信息几何分析，对前述经验结论做更大样本和更强解释层面的验证，并完成面向演示的</w:t>
      </w:r>
      <w:r>
        <w:t xml:space="preserve"> Web </w:t>
      </w:r>
      <w:r>
        <w:rPr>
          <w:rFonts w:hint="eastAsia"/>
        </w:rPr>
        <w:t>系统部署。</w:t>
      </w:r>
    </w:p>
    <w:bookmarkEnd w:id="15"/>
    <w:bookmarkEnd w:id="20"/>
    <w:p w14:paraId="67801ED4">
      <w:pPr>
        <w:pStyle w:val="4"/>
      </w:pPr>
      <w:bookmarkStart w:id="21" w:name="第三章-设计与方法"/>
      <w:r>
        <w:rPr>
          <w:rFonts w:hint="eastAsia"/>
        </w:rPr>
        <w:t>第三章</w:t>
      </w:r>
      <w:r>
        <w:t xml:space="preserve"> </w:t>
      </w:r>
      <w:r>
        <w:rPr>
          <w:rFonts w:hint="eastAsia"/>
        </w:rPr>
        <w:t>设计与方法</w:t>
      </w:r>
    </w:p>
    <w:p w14:paraId="03440D9C">
      <w:pPr>
        <w:pStyle w:val="5"/>
      </w:pPr>
      <w:bookmarkStart w:id="22" w:name="系统配置"/>
      <w:r>
        <w:t xml:space="preserve">3.1 </w:t>
      </w:r>
      <w:r>
        <w:rPr>
          <w:rFonts w:hint="eastAsia"/>
        </w:rPr>
        <w:t>系统配置</w:t>
      </w:r>
    </w:p>
    <w:p w14:paraId="6E40CADA">
      <w:pPr>
        <w:pStyle w:val="6"/>
      </w:pPr>
      <w:bookmarkStart w:id="23" w:name="硬件环境"/>
      <w:r>
        <w:t xml:space="preserve">3.1.1 </w:t>
      </w:r>
      <w:r>
        <w:rPr>
          <w:rFonts w:hint="eastAsia"/>
        </w:rPr>
        <w:t>硬件环境</w:t>
      </w:r>
    </w:p>
    <w:p w14:paraId="4222EA56">
      <w:pPr>
        <w:pStyle w:val="23"/>
      </w:pPr>
      <w:r>
        <w:rPr>
          <w:rFonts w:hint="eastAsia"/>
        </w:rPr>
        <w:t>本研究全部实验在以下硬件平台上完成：GPU</w:t>
      </w:r>
      <w:r>
        <w:t xml:space="preserve"> </w:t>
      </w:r>
      <w:r>
        <w:rPr>
          <w:rFonts w:hint="eastAsia"/>
        </w:rPr>
        <w:t>为</w:t>
      </w:r>
      <w:r>
        <w:t xml:space="preserve"> NVIDIA H100 NVL </w:t>
      </w:r>
      <w:r>
        <w:rPr>
          <w:rFonts w:hint="eastAsia"/>
        </w:rPr>
        <w:t>95GB，精度为</w:t>
      </w:r>
      <w:r>
        <w:t xml:space="preserve"> BF16 </w:t>
      </w:r>
      <w:r>
        <w:rPr>
          <w:rFonts w:hint="eastAsia"/>
        </w:rPr>
        <w:t>混合精度训练。典型训练显存方面，7B</w:t>
      </w:r>
      <w:r>
        <w:t xml:space="preserve"> LoRA </w:t>
      </w:r>
      <w:r>
        <w:rPr>
          <w:rFonts w:hint="eastAsia"/>
        </w:rPr>
        <w:t>约</w:t>
      </w:r>
      <w:r>
        <w:t xml:space="preserve"> </w:t>
      </w:r>
      <w:r>
        <w:rPr>
          <w:rFonts w:hint="eastAsia"/>
        </w:rPr>
        <w:t>22GB，14B</w:t>
      </w:r>
      <w:r>
        <w:t xml:space="preserve"> LoRA </w:t>
      </w:r>
      <w:r>
        <w:rPr>
          <w:rFonts w:hint="eastAsia"/>
        </w:rPr>
        <w:t>约</w:t>
      </w:r>
      <w:r>
        <w:t xml:space="preserve"> </w:t>
      </w:r>
      <w:r>
        <w:rPr>
          <w:rFonts w:hint="eastAsia"/>
        </w:rPr>
        <w:t>35GB。白盒蒸馏显存约</w:t>
      </w:r>
      <w:r>
        <w:t xml:space="preserve"> </w:t>
      </w:r>
      <w:r>
        <w:rPr>
          <w:rFonts w:hint="eastAsia"/>
        </w:rPr>
        <w:t>90GB（32B</w:t>
      </w:r>
      <w:r>
        <w:t xml:space="preserve"> </w:t>
      </w:r>
      <w:r>
        <w:rPr>
          <w:rFonts w:hint="eastAsia"/>
        </w:rPr>
        <w:t>教师</w:t>
      </w:r>
      <w:r>
        <w:t xml:space="preserve"> + 7B </w:t>
      </w:r>
      <w:r>
        <w:rPr>
          <w:rFonts w:hint="eastAsia"/>
        </w:rPr>
        <w:t>学生同时加载）。Llama-70B-AWQ</w:t>
      </w:r>
      <w:r>
        <w:t xml:space="preserve"> </w:t>
      </w:r>
      <w:r>
        <w:rPr>
          <w:rFonts w:hint="eastAsia"/>
        </w:rPr>
        <w:t>推理约</w:t>
      </w:r>
      <w:r>
        <w:t xml:space="preserve"> </w:t>
      </w:r>
      <w:r>
        <w:rPr>
          <w:rFonts w:hint="eastAsia"/>
        </w:rPr>
        <w:t>38GB（vLLM，INT4</w:t>
      </w:r>
      <w:r>
        <w:t xml:space="preserve"> </w:t>
      </w:r>
      <w:r>
        <w:rPr>
          <w:rFonts w:hint="eastAsia"/>
        </w:rPr>
        <w:t>量化）。</w:t>
      </w:r>
      <w:r>
        <w:t>[21]</w:t>
      </w:r>
    </w:p>
    <w:bookmarkEnd w:id="23"/>
    <w:p w14:paraId="6B485C3C">
      <w:pPr>
        <w:pStyle w:val="6"/>
      </w:pPr>
      <w:bookmarkStart w:id="24" w:name="软件环境"/>
      <w:r>
        <w:t xml:space="preserve">3.1.2 </w:t>
      </w:r>
      <w:r>
        <w:rPr>
          <w:rFonts w:hint="eastAsia"/>
        </w:rPr>
        <w:t>软件环境</w:t>
      </w:r>
    </w:p>
    <w:p w14:paraId="334FF1CE">
      <w:pPr>
        <w:pStyle w:val="23"/>
      </w:pPr>
      <w:r>
        <w:rPr>
          <w:rFonts w:hint="eastAsia"/>
        </w:rPr>
        <w:t>操作系统为</w:t>
      </w:r>
      <w:r>
        <w:t xml:space="preserve"> </w:t>
      </w:r>
      <w:r>
        <w:rPr>
          <w:rFonts w:hint="eastAsia"/>
        </w:rPr>
        <w:t>Linux（Ubuntu），Python</w:t>
      </w:r>
      <w:r>
        <w:t xml:space="preserve"> </w:t>
      </w:r>
      <w:r>
        <w:rPr>
          <w:rFonts w:hint="eastAsia"/>
        </w:rPr>
        <w:t>为</w:t>
      </w:r>
      <w:r>
        <w:t xml:space="preserve"> </w:t>
      </w:r>
      <w:r>
        <w:rPr>
          <w:rFonts w:hint="eastAsia"/>
        </w:rPr>
        <w:t>3.13（Anaconda），PyTorch</w:t>
      </w:r>
      <w:r>
        <w:t xml:space="preserve"> ≥ </w:t>
      </w:r>
      <w:r>
        <w:rPr>
          <w:rFonts w:hint="eastAsia"/>
        </w:rPr>
        <w:t>2.0.0，Transformers</w:t>
      </w:r>
      <w:r>
        <w:t xml:space="preserve"> ≥ </w:t>
      </w:r>
      <w:r>
        <w:rPr>
          <w:rFonts w:hint="eastAsia"/>
        </w:rPr>
        <w:t>4.30.0，PEFT</w:t>
      </w:r>
      <w:r>
        <w:t xml:space="preserve"> ≥ </w:t>
      </w:r>
      <w:r>
        <w:rPr>
          <w:rFonts w:hint="eastAsia"/>
        </w:rPr>
        <w:t>0.18.0，vLLM</w:t>
      </w:r>
      <w:r>
        <w:t xml:space="preserve"> </w:t>
      </w:r>
      <w:r>
        <w:rPr>
          <w:rFonts w:hint="eastAsia"/>
        </w:rPr>
        <w:t>0.16.0（用于</w:t>
      </w:r>
      <w:r>
        <w:t xml:space="preserve"> Llama-70B </w:t>
      </w:r>
      <w:r>
        <w:rPr>
          <w:rFonts w:hint="eastAsia"/>
        </w:rPr>
        <w:t>本地推理），Gradio</w:t>
      </w:r>
      <w:r>
        <w:t xml:space="preserve"> </w:t>
      </w:r>
      <w:r>
        <w:rPr>
          <w:rFonts w:hint="eastAsia"/>
        </w:rPr>
        <w:t>用于</w:t>
      </w:r>
      <w:r>
        <w:t xml:space="preserve"> Web </w:t>
      </w:r>
      <w:r>
        <w:rPr>
          <w:rFonts w:hint="eastAsia"/>
        </w:rPr>
        <w:t>界面部署。</w:t>
      </w:r>
    </w:p>
    <w:p w14:paraId="29F1CD2B">
      <w:pPr>
        <w:pStyle w:val="3"/>
      </w:pPr>
      <w:r>
        <w:rPr>
          <w:rFonts w:hint="eastAsia"/>
        </w:rPr>
        <w:t>实验代码采用模块化组织结构，共</w:t>
      </w:r>
      <w:r>
        <w:t xml:space="preserve"> 21 </w:t>
      </w:r>
      <w:r>
        <w:rPr>
          <w:rFonts w:hint="eastAsia"/>
        </w:rPr>
        <w:t>个实验模块（Module</w:t>
      </w:r>
      <w:r>
        <w:t xml:space="preserve"> </w:t>
      </w:r>
      <w:r>
        <w:rPr>
          <w:rFonts w:hint="eastAsia"/>
        </w:rPr>
        <w:t>00–20），每个模块包含独立的</w:t>
      </w:r>
      <w:r>
        <w:t xml:space="preserve"> configs/、data/、scripts/ </w:t>
      </w:r>
      <w:r>
        <w:rPr>
          <w:rFonts w:hint="eastAsia"/>
        </w:rPr>
        <w:t>目录，通过</w:t>
      </w:r>
      <w:r>
        <w:t xml:space="preserve"> shared/ </w:t>
      </w:r>
      <w:r>
        <w:rPr>
          <w:rFonts w:hint="eastAsia"/>
        </w:rPr>
        <w:t>目录下的公共脚本实现训练、评估、标签生成等核心功能的复用。环境变量通过</w:t>
      </w:r>
      <w:r>
        <w:t xml:space="preserve"> setup.env </w:t>
      </w:r>
      <w:r>
        <w:rPr>
          <w:rFonts w:hint="eastAsia"/>
        </w:rPr>
        <w:t>统一管理，check_env.sh</w:t>
      </w:r>
      <w:r>
        <w:t xml:space="preserve"> </w:t>
      </w:r>
      <w:r>
        <w:rPr>
          <w:rFonts w:hint="eastAsia"/>
        </w:rPr>
        <w:t>用于新环境的依赖检查。</w:t>
      </w:r>
    </w:p>
    <w:bookmarkEnd w:id="22"/>
    <w:bookmarkEnd w:id="24"/>
    <w:p w14:paraId="4F48F7B0">
      <w:pPr>
        <w:pStyle w:val="5"/>
      </w:pPr>
      <w:bookmarkStart w:id="25" w:name="数据集构建"/>
      <w:r>
        <w:t xml:space="preserve">3.2 </w:t>
      </w:r>
      <w:r>
        <w:rPr>
          <w:rFonts w:hint="eastAsia"/>
        </w:rPr>
        <w:t>数据集构建</w:t>
      </w:r>
    </w:p>
    <w:p w14:paraId="3A842078">
      <w:pPr>
        <w:pStyle w:val="6"/>
      </w:pPr>
      <w:bookmarkStart w:id="26" w:name="cmexam-牙科子集小数据集"/>
      <w:r>
        <w:t xml:space="preserve">3.2.1 CMExam </w:t>
      </w:r>
      <w:r>
        <w:rPr>
          <w:rFonts w:hint="eastAsia"/>
        </w:rPr>
        <w:t>牙科子集（小数据集）</w:t>
      </w:r>
    </w:p>
    <w:p w14:paraId="397382C6">
      <w:pPr>
        <w:pStyle w:val="23"/>
      </w:pPr>
      <w:r>
        <w:rPr>
          <w:rFonts w:hint="eastAsia"/>
        </w:rPr>
        <w:t>本研究的初始实验（Module</w:t>
      </w:r>
      <w:r>
        <w:t xml:space="preserve"> </w:t>
      </w:r>
      <w:r>
        <w:rPr>
          <w:rFonts w:hint="eastAsia"/>
        </w:rPr>
        <w:t>00–14）使用</w:t>
      </w:r>
      <w:r>
        <w:t xml:space="preserve"> CMExam </w:t>
      </w:r>
      <w:r>
        <w:rPr>
          <w:rFonts w:hint="eastAsia"/>
        </w:rPr>
        <w:t>牙科子集。训练集</w:t>
      </w:r>
      <w:r>
        <w:t xml:space="preserve"> 672 </w:t>
      </w:r>
      <w:r>
        <w:rPr>
          <w:rFonts w:hint="eastAsia"/>
        </w:rPr>
        <w:t>题，验证集</w:t>
      </w:r>
      <w:r>
        <w:t xml:space="preserve"> 74 </w:t>
      </w:r>
      <w:r>
        <w:rPr>
          <w:rFonts w:hint="eastAsia"/>
        </w:rPr>
        <w:t>题，测试集</w:t>
      </w:r>
      <w:r>
        <w:t xml:space="preserve"> 83 </w:t>
      </w:r>
      <w:r>
        <w:rPr>
          <w:rFonts w:hint="eastAsia"/>
        </w:rPr>
        <w:t>题固定不变，选项类型为五选一（A/B/C/D/E）。数据格式为</w:t>
      </w:r>
      <w:r>
        <w:t xml:space="preserve"> </w:t>
      </w:r>
      <w:r>
        <w:rPr>
          <w:rFonts w:hint="eastAsia"/>
        </w:rPr>
        <w:t>JSONL，每条记录包含题目文本（question）、五个选项（option_A–option_E）、标准答案（answer）。</w:t>
      </w:r>
    </w:p>
    <w:p w14:paraId="070B7293">
      <w:pPr>
        <w:pStyle w:val="3"/>
      </w:pPr>
      <w:r>
        <w:rPr>
          <w:rFonts w:hint="eastAsia"/>
        </w:rPr>
        <w:t>数据质量审计汇总记录显示，训练集曾发现并处理以下问题：其中 1 例为第 92 题选项 D/E 重复，已修正 E 为 famotidine；另有 3 题选项数不足 5 个，已标记但不影响训练；未发现重复题目或无效答案。数据均溯源自 CMExam 原始题库。</w:t>
      </w:r>
    </w:p>
    <w:p w14:paraId="7FB13048">
      <w:pPr>
        <w:pStyle w:val="3"/>
      </w:pPr>
      <w:r>
        <w:t xml:space="preserve">83 </w:t>
      </w:r>
      <w:r>
        <w:rPr>
          <w:rFonts w:hint="eastAsia"/>
        </w:rPr>
        <w:t>题测试集中，每答对/错</w:t>
      </w:r>
      <w:r>
        <w:t xml:space="preserve"> 1 </w:t>
      </w:r>
      <w:r>
        <w:rPr>
          <w:rFonts w:hint="eastAsia"/>
        </w:rPr>
        <w:t>题产生</w:t>
      </w:r>
      <w:r>
        <w:t xml:space="preserve"> ±1.20 </w:t>
      </w:r>
      <w:r>
        <w:rPr>
          <w:rFonts w:hint="eastAsia"/>
        </w:rPr>
        <w:t>个百分点的准确率变化。这意味着</w:t>
      </w:r>
      <w:r>
        <w:t xml:space="preserve"> 2–3pp </w:t>
      </w:r>
      <w:r>
        <w:rPr>
          <w:rFonts w:hint="eastAsia"/>
        </w:rPr>
        <w:t>的差异可能仅由</w:t>
      </w:r>
      <w:r>
        <w:t xml:space="preserve"> 1–2 </w:t>
      </w:r>
      <w:r>
        <w:rPr>
          <w:rFonts w:hint="eastAsia"/>
        </w:rPr>
        <w:t>题的随机波动导致，种子方差（标准差</w:t>
      </w:r>
      <w:r>
        <w:t xml:space="preserve"> </w:t>
      </w:r>
      <w:r>
        <w:rPr>
          <w:rFonts w:hint="eastAsia"/>
        </w:rPr>
        <w:t>2–3pp）对实验结论的可靠性构成挑战。这一局限性在</w:t>
      </w:r>
      <w:r>
        <w:t xml:space="preserve"> Module 15 </w:t>
      </w:r>
      <w:r>
        <w:rPr>
          <w:rFonts w:hint="eastAsia"/>
        </w:rPr>
        <w:t>中通过扩展至</w:t>
      </w:r>
      <w:r>
        <w:t xml:space="preserve"> 991 </w:t>
      </w:r>
      <w:r>
        <w:rPr>
          <w:rFonts w:hint="eastAsia"/>
        </w:rPr>
        <w:t>题测试集得到解决。</w:t>
      </w:r>
    </w:p>
    <w:bookmarkEnd w:id="26"/>
    <w:p w14:paraId="4D34B029">
      <w:pPr>
        <w:pStyle w:val="6"/>
      </w:pPr>
      <w:bookmarkStart w:id="27" w:name="全量数据重分割大数据集"/>
      <w:r>
        <w:t xml:space="preserve">3.2.2 </w:t>
      </w:r>
      <w:r>
        <w:rPr>
          <w:rFonts w:hint="eastAsia"/>
        </w:rPr>
        <w:t>全量数据重分割（大数据集）</w:t>
      </w:r>
    </w:p>
    <w:p w14:paraId="0EB4554A">
      <w:pPr>
        <w:pStyle w:val="23"/>
      </w:pPr>
      <w:r>
        <w:rPr>
          <w:rFonts w:hint="eastAsia"/>
        </w:rPr>
        <w:t>为获得更高的统计置信度，Module</w:t>
      </w:r>
      <w:r>
        <w:t xml:space="preserve"> 15 </w:t>
      </w:r>
      <w:r>
        <w:rPr>
          <w:rFonts w:hint="eastAsia"/>
        </w:rPr>
        <w:t>将数据范围扩展至</w:t>
      </w:r>
      <w:r>
        <w:t xml:space="preserve"> CMExam </w:t>
      </w:r>
      <w:r>
        <w:rPr>
          <w:rFonts w:hint="eastAsia"/>
        </w:rPr>
        <w:t>全量</w:t>
      </w:r>
      <w:r>
        <w:t xml:space="preserve"> 6,591 </w:t>
      </w:r>
      <w:r>
        <w:rPr>
          <w:rFonts w:hint="eastAsia"/>
        </w:rPr>
        <w:t>道单选题（涵盖</w:t>
      </w:r>
      <w:r>
        <w:t xml:space="preserve"> 7 </w:t>
      </w:r>
      <w:r>
        <w:rPr>
          <w:rFonts w:hint="eastAsia"/>
        </w:rPr>
        <w:t>个临床学科），按难度分层抽样（seed=2026）重新划分：训练集</w:t>
      </w:r>
      <w:r>
        <w:t xml:space="preserve"> 4,608 </w:t>
      </w:r>
      <w:r>
        <w:rPr>
          <w:rFonts w:hint="eastAsia"/>
        </w:rPr>
        <w:t>题，验证集</w:t>
      </w:r>
      <w:r>
        <w:t xml:space="preserve"> 991 </w:t>
      </w:r>
      <w:r>
        <w:rPr>
          <w:rFonts w:hint="eastAsia"/>
        </w:rPr>
        <w:t>题，测试集（全量）991</w:t>
      </w:r>
      <w:r>
        <w:t xml:space="preserve"> </w:t>
      </w:r>
      <w:r>
        <w:rPr>
          <w:rFonts w:hint="eastAsia"/>
        </w:rPr>
        <w:t>题，测试集（牙科子集）125</w:t>
      </w:r>
      <w:r>
        <w:t xml:space="preserve"> </w:t>
      </w:r>
      <w:r>
        <w:rPr>
          <w:rFonts w:hint="eastAsia"/>
        </w:rPr>
        <w:t>题。</w:t>
      </w:r>
    </w:p>
    <w:p w14:paraId="3E6DC94C">
      <w:pPr>
        <w:pStyle w:val="3"/>
      </w:pPr>
      <w:r>
        <w:rPr>
          <w:rFonts w:hint="eastAsia"/>
        </w:rPr>
        <w:t>全量测试集的</w:t>
      </w:r>
      <w:r>
        <w:t xml:space="preserve"> 95% </w:t>
      </w:r>
      <w:r>
        <w:rPr>
          <w:rFonts w:hint="eastAsia"/>
        </w:rPr>
        <w:t>置信区间为</w:t>
      </w:r>
      <w:r>
        <w:t xml:space="preserve"> </w:t>
      </w:r>
      <w:r>
        <w:rPr>
          <w:rFonts w:hint="eastAsia"/>
        </w:rPr>
        <w:t>±2.5pp，14B</w:t>
      </w:r>
      <w:r>
        <w:t xml:space="preserve"> 3-seed </w:t>
      </w:r>
      <w:r>
        <w:rPr>
          <w:rFonts w:hint="eastAsia"/>
        </w:rPr>
        <w:t>极差从旧实验的</w:t>
      </w:r>
      <w:r>
        <w:t xml:space="preserve"> 4.82pp </w:t>
      </w:r>
      <w:r>
        <w:rPr>
          <w:rFonts w:hint="eastAsia"/>
        </w:rPr>
        <w:t>降至</w:t>
      </w:r>
      <w:r>
        <w:t xml:space="preserve"> </w:t>
      </w:r>
      <w:r>
        <w:rPr>
          <w:rFonts w:hint="eastAsia"/>
        </w:rPr>
        <w:t>0.70pp，验证了大测试集在降低种子方差方面的显著效果。</w:t>
      </w:r>
    </w:p>
    <w:bookmarkEnd w:id="27"/>
    <w:p w14:paraId="5AC00DBB">
      <w:pPr>
        <w:pStyle w:val="6"/>
      </w:pPr>
      <w:bookmarkStart w:id="28" w:name="教师标签生成"/>
      <w:r>
        <w:t xml:space="preserve">3.2.3 </w:t>
      </w:r>
      <w:r>
        <w:rPr>
          <w:rFonts w:hint="eastAsia"/>
        </w:rPr>
        <w:t>教师标签生成</w:t>
      </w:r>
    </w:p>
    <w:p w14:paraId="68D2FB81">
      <w:pPr>
        <w:pStyle w:val="23"/>
      </w:pPr>
      <w:r>
        <w:rPr>
          <w:rFonts w:hint="eastAsia"/>
        </w:rPr>
        <w:t>本研究采用三种方式生成教师标签，对应不同类型的教师模型。</w:t>
      </w:r>
    </w:p>
    <w:p w14:paraId="14CE55DD">
      <w:pPr>
        <w:pStyle w:val="3"/>
      </w:pPr>
      <w:r>
        <w:rPr>
          <w:rFonts w:hint="eastAsia"/>
        </w:rPr>
        <w:t>方式一：API</w:t>
      </w:r>
      <w:r>
        <w:t xml:space="preserve"> </w:t>
      </w:r>
      <w:r>
        <w:rPr>
          <w:rFonts w:hint="eastAsia"/>
        </w:rPr>
        <w:t>教师标签。适用于</w:t>
      </w:r>
      <w:r>
        <w:t xml:space="preserve"> </w:t>
      </w:r>
      <w:r>
        <w:rPr>
          <w:rFonts w:hint="eastAsia"/>
        </w:rPr>
        <w:t>DeepSeek-V3、豆包、Kimi</w:t>
      </w:r>
      <w:r>
        <w:t xml:space="preserve"> </w:t>
      </w:r>
      <w:r>
        <w:rPr>
          <w:rFonts w:hint="eastAsia"/>
        </w:rPr>
        <w:t>等</w:t>
      </w:r>
      <w:r>
        <w:t xml:space="preserve"> API </w:t>
      </w:r>
      <w:r>
        <w:rPr>
          <w:rFonts w:hint="eastAsia"/>
        </w:rPr>
        <w:t>教师。通过调用教师</w:t>
      </w:r>
      <w:r>
        <w:t xml:space="preserve"> API </w:t>
      </w:r>
      <w:r>
        <w:rPr>
          <w:rFonts w:hint="eastAsia"/>
        </w:rPr>
        <w:t>获取每道题的答案，由于</w:t>
      </w:r>
      <w:r>
        <w:t xml:space="preserve"> API </w:t>
      </w:r>
      <w:r>
        <w:rPr>
          <w:rFonts w:hint="eastAsia"/>
        </w:rPr>
        <w:t>仅返回最终选项字母（如”B”），需人工构造软标签：p_correct</w:t>
      </w:r>
      <w:r>
        <w:t xml:space="preserve"> = 1 - ε, p_other = </w:t>
      </w:r>
      <w:r>
        <w:rPr>
          <w:rFonts w:hint="eastAsia"/>
        </w:rPr>
        <w:t>ε/4，其中</w:t>
      </w:r>
      <w:r>
        <w:t xml:space="preserve"> </w:t>
      </w:r>
      <w:r>
        <w:rPr>
          <w:rFonts w:hint="eastAsia"/>
        </w:rPr>
        <w:t>ε（smooth_eps）为平滑系数，默认取</w:t>
      </w:r>
      <w:r>
        <w:t xml:space="preserve"> 0.05 </w:t>
      </w:r>
      <w:r>
        <w:rPr>
          <w:rFonts w:hint="eastAsia"/>
        </w:rPr>
        <w:t>或</w:t>
      </w:r>
      <w:r>
        <w:t xml:space="preserve"> 0.25。</w:t>
      </w:r>
    </w:p>
    <w:p w14:paraId="3F13C8B3">
      <w:pPr>
        <w:pStyle w:val="3"/>
      </w:pPr>
      <w:r>
        <w:rPr>
          <w:rFonts w:hint="eastAsia"/>
        </w:rPr>
        <w:t>方式二：vLLM</w:t>
      </w:r>
      <w:r>
        <w:t xml:space="preserve"> </w:t>
      </w:r>
      <w:r>
        <w:rPr>
          <w:rFonts w:hint="eastAsia"/>
        </w:rPr>
        <w:t>本地</w:t>
      </w:r>
      <w:r>
        <w:t xml:space="preserve"> </w:t>
      </w:r>
      <w:r>
        <w:rPr>
          <w:rFonts w:hint="eastAsia"/>
        </w:rPr>
        <w:t>logprobs。适用于可本地部署的大模型（如</w:t>
      </w:r>
      <w:r>
        <w:t xml:space="preserve"> </w:t>
      </w:r>
      <w:r>
        <w:rPr>
          <w:rFonts w:hint="eastAsia"/>
        </w:rPr>
        <w:t>Llama-3.3-70B-AWQ）。通过</w:t>
      </w:r>
      <w:r>
        <w:t xml:space="preserve"> vLLM </w:t>
      </w:r>
      <w:r>
        <w:rPr>
          <w:rFonts w:hint="eastAsia"/>
        </w:rPr>
        <w:t>推理引擎直接提取教师在</w:t>
      </w:r>
      <w:r>
        <w:t xml:space="preserve"> A/B/C/D/E </w:t>
      </w:r>
      <w:r>
        <w:rPr>
          <w:rFonts w:hint="eastAsia"/>
        </w:rPr>
        <w:t>五个</w:t>
      </w:r>
      <w:r>
        <w:t xml:space="preserve"> token </w:t>
      </w:r>
      <w:r>
        <w:rPr>
          <w:rFonts w:hint="eastAsia"/>
        </w:rPr>
        <w:t>上的真实</w:t>
      </w:r>
      <w:r>
        <w:t xml:space="preserve"> logprobs </w:t>
      </w:r>
      <w:r>
        <w:rPr>
          <w:rFonts w:hint="eastAsia"/>
        </w:rPr>
        <w:t>概率分布，无需人工平滑。</w:t>
      </w:r>
    </w:p>
    <w:p w14:paraId="02DDBD46">
      <w:pPr>
        <w:pStyle w:val="3"/>
      </w:pPr>
      <w:r>
        <w:rPr>
          <w:rFonts w:hint="eastAsia"/>
        </w:rPr>
        <w:t>方式三：本地白盒</w:t>
      </w:r>
      <w:r>
        <w:t xml:space="preserve"> </w:t>
      </w:r>
      <w:r>
        <w:rPr>
          <w:rFonts w:hint="eastAsia"/>
        </w:rPr>
        <w:t>logprobs。适用于</w:t>
      </w:r>
      <w:r>
        <w:t xml:space="preserve"> Qwen2.5-32B </w:t>
      </w:r>
      <w:r>
        <w:rPr>
          <w:rFonts w:hint="eastAsia"/>
        </w:rPr>
        <w:t>等可完整加载的本地模型，直接获取全</w:t>
      </w:r>
      <w:r>
        <w:t xml:space="preserve"> vocab logit </w:t>
      </w:r>
      <w:r>
        <w:rPr>
          <w:rFonts w:hint="eastAsia"/>
        </w:rPr>
        <w:t>后提取选项</w:t>
      </w:r>
      <w:r>
        <w:t xml:space="preserve"> token </w:t>
      </w:r>
      <w:r>
        <w:rPr>
          <w:rFonts w:hint="eastAsia"/>
        </w:rPr>
        <w:t>的概率。</w:t>
      </w:r>
    </w:p>
    <w:bookmarkEnd w:id="25"/>
    <w:bookmarkEnd w:id="28"/>
    <w:p w14:paraId="0DAD2323">
      <w:pPr>
        <w:pStyle w:val="5"/>
      </w:pPr>
      <w:bookmarkStart w:id="29" w:name="choice-head-两阶段蒸馏"/>
      <w:r>
        <w:t xml:space="preserve">3.3 Choice-Head </w:t>
      </w:r>
      <w:r>
        <w:rPr>
          <w:rFonts w:hint="eastAsia"/>
        </w:rPr>
        <w:t>两阶段蒸馏</w:t>
      </w:r>
    </w:p>
    <w:p w14:paraId="6337BD73">
      <w:pPr>
        <w:pStyle w:val="23"/>
      </w:pPr>
      <w:r>
        <w:t xml:space="preserve">Choice-Head </w:t>
      </w:r>
      <w:r>
        <w:rPr>
          <w:rFonts w:hint="eastAsia"/>
        </w:rPr>
        <w:t>两阶段蒸馏是本文围绕“选择题如何蒸馏”提出的方法设计。与其让学生去拟合整个词表上的分布，不如直接对最终决策所依赖的选项概率进行约束。这样处理后，蒸馏目标与任务形式保持一致，同时也绕开了传统</w:t>
      </w:r>
      <w:r>
        <w:t xml:space="preserve"> LLM </w:t>
      </w:r>
      <w:r>
        <w:rPr>
          <w:rFonts w:hint="eastAsia"/>
        </w:rPr>
        <w:t>蒸馏中最棘手的三类问题：全词表监督维度过高、API</w:t>
      </w:r>
      <w:r>
        <w:t xml:space="preserve"> </w:t>
      </w:r>
      <w:r>
        <w:rPr>
          <w:rFonts w:hint="eastAsia"/>
        </w:rPr>
        <w:t>教师无法暴露内部</w:t>
      </w:r>
      <w:r>
        <w:t xml:space="preserve"> </w:t>
      </w:r>
      <w:r>
        <w:rPr>
          <w:rFonts w:hint="eastAsia"/>
        </w:rPr>
        <w:t>logits、白盒蒸馏需要同时加载大教师与学生而带来的显存压力。</w:t>
      </w:r>
    </w:p>
    <w:p w14:paraId="627F6F37">
      <w:pPr>
        <w:pStyle w:val="6"/>
      </w:pPr>
      <w:bookmarkStart w:id="30" w:name="stage-1choice-head-kl-蒸馏"/>
      <w:r>
        <w:t xml:space="preserve">3.3.1 Stage </w:t>
      </w:r>
      <w:r>
        <w:rPr>
          <w:rFonts w:hint="eastAsia"/>
        </w:rPr>
        <w:t>1：Choice-Head</w:t>
      </w:r>
      <w:r>
        <w:t xml:space="preserve"> KL </w:t>
      </w:r>
      <w:r>
        <w:rPr>
          <w:rFonts w:hint="eastAsia"/>
        </w:rPr>
        <w:t>蒸馏</w:t>
      </w:r>
    </w:p>
    <w:p w14:paraId="3AC16A47">
      <w:pPr>
        <w:pStyle w:val="23"/>
      </w:pPr>
      <w:r>
        <w:t xml:space="preserve">Stage 1 </w:t>
      </w:r>
      <w:r>
        <w:rPr>
          <w:rFonts w:hint="eastAsia"/>
        </w:rPr>
        <w:t>的出发点是把蒸馏问题重写为选项分布匹配问题。在五选一任务中，直接决定最终答案的并不是完整词表上的十几万维概率，而是</w:t>
      </w:r>
      <w:r>
        <w:t xml:space="preserve"> A/B/C/D/E </w:t>
      </w:r>
      <w:r>
        <w:rPr>
          <w:rFonts w:hint="eastAsia"/>
        </w:rPr>
        <w:t>这五个候选项之间的相对偏好。基于这一点，本文将教师和学生都投影到五维选项空间中进行比较，从而把原本</w:t>
      </w:r>
      <w:r>
        <w:t xml:space="preserve"> 151,936 </w:t>
      </w:r>
      <w:r>
        <w:rPr>
          <w:rFonts w:hint="eastAsia"/>
        </w:rPr>
        <w:t>维的全词表蒸馏约束收缩为任务相关的五维监督。</w:t>
      </w:r>
    </w:p>
    <w:p w14:paraId="3598FAC8">
      <w:pPr>
        <w:pStyle w:val="3"/>
      </w:pPr>
      <w:r>
        <w:rPr>
          <w:rFonts w:hint="eastAsia"/>
        </w:rPr>
        <w:t>具体实现时，对于学生模型的答案位置，提取</w:t>
      </w:r>
      <w:r>
        <w:t xml:space="preserve"> A/B/C/D/E </w:t>
      </w:r>
      <w:r>
        <w:rPr>
          <w:rFonts w:hint="eastAsia"/>
        </w:rPr>
        <w:t>对应</w:t>
      </w:r>
      <w:r>
        <w:t xml:space="preserve"> token </w:t>
      </w:r>
      <w:r>
        <w:rPr>
          <w:rFonts w:hint="eastAsia"/>
        </w:rPr>
        <w:t>的</w:t>
      </w:r>
      <w:r>
        <w:t xml:space="preserve"> </w:t>
      </w:r>
      <w:r>
        <w:rPr>
          <w:rFonts w:hint="eastAsia"/>
        </w:rPr>
        <w:t>logit，并经</w:t>
      </w:r>
      <w:r>
        <w:t xml:space="preserve"> softmax </w:t>
      </w:r>
      <w:r>
        <w:rPr>
          <w:rFonts w:hint="eastAsia"/>
        </w:rPr>
        <w:t>归一化得到选项概率分布</w:t>
      </w:r>
      <w:r>
        <w:t xml:space="preserve"> </w:t>
      </w:r>
      <m:oMath>
        <m:sSub>
          <m:sSubPr/>
          <m:e>
            <m:r>
              <m:rPr/>
              <m:t>p</m:t>
            </m:r>
          </m:e>
          <m:sub>
            <m:r>
              <m:rPr/>
              <m:t>S</m:t>
            </m:r>
          </m:sub>
        </m:sSub>
        <m:r>
          <m:rPr>
            <m:sty m:val="p"/>
          </m:rPr>
          <m:t>∈</m:t>
        </m:r>
        <m:sSup>
          <m:sSupPr/>
          <m:e>
            <m:r>
              <m:rPr>
                <m:sty m:val="p"/>
                <m:scr m:val="double-struck"/>
              </m:rPr>
              <m:t>ℝ</m:t>
            </m:r>
          </m:e>
          <m:sup>
            <m:r>
              <m:rPr/>
              <m:t>5</m:t>
            </m:r>
          </m:sup>
        </m:sSup>
      </m:oMath>
      <w:r>
        <w:rPr>
          <w:rFonts w:hint="eastAsia"/>
        </w:rPr>
        <w:t>：</w:t>
      </w:r>
    </w:p>
    <w:p w14:paraId="59132920">
      <w:pPr>
        <w:pStyle w:val="3"/>
      </w:pPr>
      <m:oMathPara>
        <m:oMathParaPr>
          <m:jc m:val="center"/>
        </m:oMathParaPr>
        <m:oMath>
          <m:sSub>
            <m:sSubPr/>
            <m:e>
              <m:r>
                <m:rPr/>
                <m:t>p</m:t>
              </m:r>
            </m:e>
            <m:sub>
              <m:r>
                <m:rPr/>
                <m:t>S</m:t>
              </m:r>
            </m:sub>
          </m:sSub>
          <m:r>
            <m:rPr>
              <m:sty m:val="p"/>
            </m:rPr>
            <m:t>=softmax(</m:t>
          </m:r>
          <m:sSub>
            <m:sSubPr/>
            <m:e>
              <m:r>
                <m:rPr/>
                <m:t>z</m:t>
              </m:r>
            </m:e>
            <m:sub>
              <m:r>
                <m:rPr/>
                <m:t>S</m:t>
              </m:r>
            </m:sub>
          </m:sSub>
          <m:r>
            <m:rPr>
              <m:sty m:val="p"/>
            </m:rPr>
            <m:t>[</m:t>
          </m:r>
          <m:sSub>
            <m:sSubPr/>
            <m:e>
              <m:r>
                <m:rPr/>
                <m:t>t</m:t>
              </m:r>
            </m:e>
            <m:sub>
              <m:r>
                <m:rPr/>
                <m:t>A</m:t>
              </m:r>
            </m:sub>
          </m:sSub>
          <m:r>
            <m:rPr>
              <m:sty m:val="p"/>
            </m:rPr>
            <m:t>,</m:t>
          </m:r>
          <m:sSub>
            <m:sSubPr/>
            <m:e>
              <m:r>
                <m:rPr/>
                <m:t>t</m:t>
              </m:r>
            </m:e>
            <m:sub>
              <m:r>
                <m:rPr/>
                <m:t>B</m:t>
              </m:r>
            </m:sub>
          </m:sSub>
          <m:r>
            <m:rPr>
              <m:sty m:val="p"/>
            </m:rPr>
            <m:t>,</m:t>
          </m:r>
          <m:sSub>
            <m:sSubPr/>
            <m:e>
              <m:r>
                <m:rPr/>
                <m:t>t</m:t>
              </m:r>
            </m:e>
            <m:sub>
              <m:r>
                <m:rPr/>
                <m:t>C</m:t>
              </m:r>
            </m:sub>
          </m:sSub>
          <m:r>
            <m:rPr>
              <m:sty m:val="p"/>
            </m:rPr>
            <m:t>,</m:t>
          </m:r>
          <m:sSub>
            <m:sSubPr/>
            <m:e>
              <m:r>
                <m:rPr/>
                <m:t>t</m:t>
              </m:r>
            </m:e>
            <m:sub>
              <m:r>
                <m:rPr/>
                <m:t>D</m:t>
              </m:r>
            </m:sub>
          </m:sSub>
          <m:r>
            <m:rPr>
              <m:sty m:val="p"/>
            </m:rPr>
            <m:t>,</m:t>
          </m:r>
          <m:sSub>
            <m:sSubPr/>
            <m:e>
              <m:r>
                <m:rPr/>
                <m:t>t</m:t>
              </m:r>
            </m:e>
            <m:sub>
              <m:r>
                <m:rPr/>
                <m:t>E</m:t>
              </m:r>
            </m:sub>
          </m:sSub>
          <m:r>
            <m:rPr>
              <m:sty m:val="p"/>
            </m:rPr>
            <m:t>])</m:t>
          </m:r>
        </m:oMath>
      </m:oMathPara>
    </w:p>
    <w:p w14:paraId="05C1C10C">
      <w:pPr>
        <w:pStyle w:val="23"/>
      </w:pPr>
      <w:r>
        <w:rPr>
          <w:rFonts w:hint="eastAsia"/>
        </w:rPr>
        <w:t>其中</w:t>
      </w:r>
      <w:r>
        <w:t xml:space="preserve"> </w:t>
      </w:r>
      <m:oMath>
        <m:sSub>
          <m:sSubPr/>
          <m:e>
            <m:r>
              <m:rPr/>
              <m:t>t</m:t>
            </m:r>
          </m:e>
          <m:sub>
            <m:r>
              <m:rPr/>
              <m:t>A</m:t>
            </m:r>
          </m:sub>
        </m:sSub>
        <m:r>
          <m:rPr>
            <m:sty m:val="p"/>
          </m:rPr>
          <m:t>,</m:t>
        </m:r>
        <m:sSub>
          <m:sSubPr/>
          <m:e>
            <m:r>
              <m:rPr/>
              <m:t>t</m:t>
            </m:r>
          </m:e>
          <m:sub>
            <m:r>
              <m:rPr/>
              <m:t>B</m:t>
            </m:r>
          </m:sub>
        </m:sSub>
        <m:r>
          <m:rPr>
            <m:sty m:val="p"/>
          </m:rPr>
          <m:t>,</m:t>
        </m:r>
        <m:sSub>
          <m:sSubPr/>
          <m:e>
            <m:r>
              <m:rPr/>
              <m:t>t</m:t>
            </m:r>
          </m:e>
          <m:sub>
            <m:r>
              <m:rPr/>
              <m:t>C</m:t>
            </m:r>
          </m:sub>
        </m:sSub>
        <m:r>
          <m:rPr>
            <m:sty m:val="p"/>
          </m:rPr>
          <m:t>,</m:t>
        </m:r>
        <m:sSub>
          <m:sSubPr/>
          <m:e>
            <m:r>
              <m:rPr/>
              <m:t>t</m:t>
            </m:r>
          </m:e>
          <m:sub>
            <m:r>
              <m:rPr/>
              <m:t>D</m:t>
            </m:r>
          </m:sub>
        </m:sSub>
        <m:r>
          <m:rPr>
            <m:sty m:val="p"/>
          </m:rPr>
          <m:t>,</m:t>
        </m:r>
        <m:sSub>
          <m:sSubPr/>
          <m:e>
            <m:r>
              <m:rPr/>
              <m:t>t</m:t>
            </m:r>
          </m:e>
          <m:sub>
            <m:r>
              <m:rPr/>
              <m:t>E</m:t>
            </m:r>
          </m:sub>
        </m:sSub>
      </m:oMath>
      <w:r>
        <w:t xml:space="preserve"> </w:t>
      </w:r>
      <w:r>
        <w:rPr>
          <w:rFonts w:hint="eastAsia"/>
        </w:rPr>
        <w:t>分别表示五个选项字母对应的</w:t>
      </w:r>
      <w:r>
        <w:t xml:space="preserve"> token </w:t>
      </w:r>
      <w:r>
        <w:rPr>
          <w:rFonts w:hint="eastAsia"/>
        </w:rPr>
        <w:t>ID。若教师来自本地白盒模型，可直接读取其对应的选项分布；若教师来自</w:t>
      </w:r>
      <w:r>
        <w:t xml:space="preserve"> </w:t>
      </w:r>
      <w:r>
        <w:rPr>
          <w:rFonts w:hint="eastAsia"/>
        </w:rPr>
        <w:t>API，只需获得选项级概率或可恢复的</w:t>
      </w:r>
      <w:r>
        <w:t xml:space="preserve"> logprobs </w:t>
      </w:r>
      <w:r>
        <w:rPr>
          <w:rFonts w:hint="eastAsia"/>
        </w:rPr>
        <w:t>信息即可。</w:t>
      </w:r>
    </w:p>
    <w:p w14:paraId="22BFE857">
      <w:pPr>
        <w:pStyle w:val="3"/>
      </w:pPr>
      <w:r>
        <w:t xml:space="preserve">Stage 1 </w:t>
      </w:r>
      <w:r>
        <w:rPr>
          <w:rFonts w:hint="eastAsia"/>
        </w:rPr>
        <w:t>的训练目标为：</w:t>
      </w:r>
    </w:p>
    <w:p w14:paraId="77271D69">
      <w:pPr>
        <w:pStyle w:val="3"/>
      </w:pPr>
      <m:oMathPara>
        <m:oMathParaPr>
          <m:jc m:val="center"/>
        </m:oMathParaPr>
        <m:oMath>
          <m:sSub>
            <m:sSubPr/>
            <m:e>
              <m:r>
                <m:rPr/>
                <m:t>L</m:t>
              </m:r>
            </m:e>
            <m:sub>
              <m:r>
                <m:rPr>
                  <m:nor/>
                  <m:sty m:val="p"/>
                </m:rPr>
                <w:rPr>
                  <w:b w:val="0"/>
                  <w:i w:val="0"/>
                </w:rPr>
                <m:t>stage1</m:t>
              </m:r>
            </m:sub>
          </m:sSub>
          <m:r>
            <m:rPr>
              <m:sty m:val="p"/>
            </m:rPr>
            <m:t>=</m:t>
          </m:r>
          <m:r>
            <m:rPr/>
            <m:t>α</m:t>
          </m:r>
          <m:r>
            <m:rPr>
              <m:sty m:val="p"/>
            </m:rPr>
            <m:t>⋅</m:t>
          </m:r>
          <m:sSub>
            <m:sSubPr/>
            <m:e>
              <m:r>
                <m:rPr/>
                <m:t>D</m:t>
              </m:r>
            </m:e>
            <m:sub>
              <m:r>
                <m:rPr/>
                <m:t>KL</m:t>
              </m:r>
            </m:sub>
          </m:sSub>
          <m:r>
            <m:rPr>
              <m:sty m:val="p"/>
            </m:rPr>
            <m:t>(</m:t>
          </m:r>
          <m:sSub>
            <m:sSubPr/>
            <m:e>
              <m:r>
                <m:rPr/>
                <m:t>p</m:t>
              </m:r>
            </m:e>
            <m:sub>
              <m:r>
                <m:rPr/>
                <m:t>T</m:t>
              </m:r>
            </m:sub>
          </m:sSub>
          <m:r>
            <m:rPr>
              <m:sty m:val="p"/>
            </m:rPr>
            <m:t>∥</m:t>
          </m:r>
          <m:sSub>
            <m:sSubPr/>
            <m:e>
              <m:r>
                <m:rPr/>
                <m:t>p</m:t>
              </m:r>
            </m:e>
            <m:sub>
              <m:r>
                <m:rPr/>
                <m:t>S</m:t>
              </m:r>
            </m:sub>
          </m:sSub>
          <m:r>
            <m:rPr>
              <m:sty m:val="p"/>
            </m:rPr>
            <m:t>)+(</m:t>
          </m:r>
          <m:r>
            <m:rPr/>
            <m:t>1</m:t>
          </m:r>
          <m:r>
            <m:rPr>
              <m:sty m:val="p"/>
            </m:rPr>
            <m:t>−</m:t>
          </m:r>
          <m:r>
            <m:rPr/>
            <m:t>α</m:t>
          </m:r>
          <m:r>
            <m:rPr>
              <m:sty m:val="p"/>
            </m:rPr>
            <m:t>)⋅</m:t>
          </m:r>
          <m:sSub>
            <m:sSubPr/>
            <m:e>
              <m:r>
                <m:rPr/>
                <m:t>L</m:t>
              </m:r>
            </m:e>
            <m:sub>
              <m:r>
                <m:rPr/>
                <m:t>CE</m:t>
              </m:r>
            </m:sub>
          </m:sSub>
        </m:oMath>
      </m:oMathPara>
    </w:p>
    <w:p w14:paraId="0C5F0D0D">
      <w:pPr>
        <w:pStyle w:val="23"/>
      </w:pPr>
      <w:r>
        <w:rPr>
          <w:rFonts w:hint="eastAsia"/>
        </w:rPr>
        <w:t>其中</w:t>
      </w:r>
      <w:r>
        <w:t xml:space="preserve"> </w:t>
      </w:r>
      <m:oMath>
        <m:sSub>
          <m:sSubPr/>
          <m:e>
            <m:r>
              <m:rPr/>
              <m:t>p</m:t>
            </m:r>
          </m:e>
          <m:sub>
            <m:r>
              <m:rPr/>
              <m:t>T</m:t>
            </m:r>
          </m:sub>
        </m:sSub>
      </m:oMath>
      <w:r>
        <w:t xml:space="preserve"> </w:t>
      </w:r>
      <w:r>
        <w:rPr>
          <w:rFonts w:hint="eastAsia"/>
        </w:rPr>
        <w:t>为教师软标签，</w:t>
      </w:r>
      <m:oMath>
        <m:r>
          <m:rPr/>
          <m:t>α</m:t>
        </m:r>
        <m:r>
          <m:rPr>
            <m:sty m:val="p"/>
          </m:rPr>
          <m:t>=</m:t>
        </m:r>
        <m:r>
          <m:rPr/>
          <m:t>0.35</m:t>
        </m:r>
      </m:oMath>
      <w:r>
        <w:t xml:space="preserve"> </w:t>
      </w:r>
      <w:r>
        <w:rPr>
          <w:rFonts w:hint="eastAsia"/>
        </w:rPr>
        <w:t>为默认蒸馏权重。该阶段通常只训练</w:t>
      </w:r>
      <w:r>
        <w:t xml:space="preserve"> 1 </w:t>
      </w:r>
      <w:r>
        <w:rPr>
          <w:rFonts w:hint="eastAsia"/>
        </w:rPr>
        <w:t>个</w:t>
      </w:r>
      <w:r>
        <w:t xml:space="preserve"> </w:t>
      </w:r>
      <w:r>
        <w:rPr>
          <w:rFonts w:hint="eastAsia"/>
        </w:rPr>
        <w:t>epoch，重点不是让学生立即完全收敛，而是先学习教师对干扰项与正确项之间的相对判断模式。</w:t>
      </w:r>
    </w:p>
    <w:bookmarkEnd w:id="30"/>
    <w:p w14:paraId="2A576A7D">
      <w:pPr>
        <w:pStyle w:val="6"/>
      </w:pPr>
      <w:bookmarkStart w:id="31" w:name="stage-2gt-sft-精校"/>
      <w:r>
        <w:t xml:space="preserve">3.3.2 Stage </w:t>
      </w:r>
      <w:r>
        <w:rPr>
          <w:rFonts w:hint="eastAsia"/>
        </w:rPr>
        <w:t>2：GT</w:t>
      </w:r>
      <w:r>
        <w:t xml:space="preserve"> SFT </w:t>
      </w:r>
      <w:r>
        <w:rPr>
          <w:rFonts w:hint="eastAsia"/>
        </w:rPr>
        <w:t>精校</w:t>
      </w:r>
    </w:p>
    <w:p w14:paraId="28FD8552">
      <w:pPr>
        <w:pStyle w:val="23"/>
      </w:pPr>
      <w:r>
        <w:t xml:space="preserve">Stage 2 </w:t>
      </w:r>
      <w:r>
        <w:rPr>
          <w:rFonts w:hint="eastAsia"/>
        </w:rPr>
        <w:t>继承</w:t>
      </w:r>
      <w:r>
        <w:t xml:space="preserve"> Stage 1 </w:t>
      </w:r>
      <w:r>
        <w:rPr>
          <w:rFonts w:hint="eastAsia"/>
        </w:rPr>
        <w:t>训练得到的</w:t>
      </w:r>
      <w:r>
        <w:t xml:space="preserve"> LoRA </w:t>
      </w:r>
      <w:r>
        <w:rPr>
          <w:rFonts w:hint="eastAsia"/>
        </w:rPr>
        <w:t>权重，使用标准答案进行纯监督微调（SFT），目的是纠正</w:t>
      </w:r>
      <w:r>
        <w:t xml:space="preserve"> Stage 1 </w:t>
      </w:r>
      <w:r>
        <w:rPr>
          <w:rFonts w:hint="eastAsia"/>
        </w:rPr>
        <w:t>中因教师错误预测导致的偏移：</w:t>
      </w:r>
    </w:p>
    <w:p w14:paraId="0EF24A97">
      <w:pPr>
        <w:pStyle w:val="3"/>
      </w:pPr>
      <m:oMathPara>
        <m:oMathParaPr>
          <m:jc m:val="center"/>
        </m:oMathParaPr>
        <m:oMath>
          <m:sSub>
            <m:sSubPr/>
            <m:e>
              <m:r>
                <m:rPr/>
                <m:t>L</m:t>
              </m:r>
            </m:e>
            <m:sub>
              <m:r>
                <m:rPr>
                  <m:nor/>
                  <m:sty m:val="p"/>
                </m:rPr>
                <w:rPr>
                  <w:b w:val="0"/>
                  <w:i w:val="0"/>
                </w:rPr>
                <m:t>stage2</m:t>
              </m:r>
            </m:sub>
          </m:sSub>
          <m:r>
            <m:rPr>
              <m:sty m:val="p"/>
            </m:rPr>
            <m:t>=−log</m:t>
          </m:r>
          <m:sSub>
            <m:sSubPr/>
            <m:e>
              <m:r>
                <m:rPr/>
                <m:t>P</m:t>
              </m:r>
            </m:e>
            <m:sub>
              <m:r>
                <m:rPr/>
                <m:t>θ</m:t>
              </m:r>
            </m:sub>
          </m:sSub>
          <m:r>
            <m:rPr>
              <m:sty m:val="p"/>
            </m:rPr>
            <m:t>(</m:t>
          </m:r>
          <m:sSup>
            <m:sSupPr/>
            <m:e>
              <m:r>
                <m:rPr/>
                <m:t>y</m:t>
              </m:r>
            </m:e>
            <m:sup>
              <m:r>
                <m:rPr>
                  <m:sty m:val="p"/>
                </m:rPr>
                <m:t>∗</m:t>
              </m:r>
            </m:sup>
          </m:sSup>
          <m:r>
            <m:rPr>
              <m:sty m:val="p"/>
            </m:rPr>
            <m:t>∣</m:t>
          </m:r>
          <m:r>
            <m:rPr/>
            <m:t>x</m:t>
          </m:r>
          <m:r>
            <m:rPr>
              <m:sty m:val="p"/>
            </m:rPr>
            <m:t>)</m:t>
          </m:r>
        </m:oMath>
      </m:oMathPara>
    </w:p>
    <w:p w14:paraId="072F455B">
      <w:pPr>
        <w:pStyle w:val="23"/>
      </w:pPr>
      <w:r>
        <w:t xml:space="preserve">Stage 2 </w:t>
      </w:r>
      <w:r>
        <w:rPr>
          <w:rFonts w:hint="eastAsia"/>
        </w:rPr>
        <w:t>通常训练</w:t>
      </w:r>
      <w:r>
        <w:t xml:space="preserve"> 2–5 </w:t>
      </w:r>
      <w:r>
        <w:rPr>
          <w:rFonts w:hint="eastAsia"/>
        </w:rPr>
        <w:t>个</w:t>
      </w:r>
      <w:r>
        <w:t xml:space="preserve"> </w:t>
      </w:r>
      <w:r>
        <w:rPr>
          <w:rFonts w:hint="eastAsia"/>
        </w:rPr>
        <w:t>epoch。通过保留</w:t>
      </w:r>
      <w:r>
        <w:t xml:space="preserve"> Stage 1 </w:t>
      </w:r>
      <w:r>
        <w:rPr>
          <w:rFonts w:hint="eastAsia"/>
        </w:rPr>
        <w:t>学到的教师”暗知识”（选项间的相对难度信息），同时用</w:t>
      </w:r>
      <w:r>
        <w:t xml:space="preserve"> GT </w:t>
      </w:r>
      <w:r>
        <w:rPr>
          <w:rFonts w:hint="eastAsia"/>
        </w:rPr>
        <w:t>标签锚定正确答案方向，实现知识迁移与答案校准的平衡。</w:t>
      </w:r>
    </w:p>
    <w:bookmarkEnd w:id="31"/>
    <w:p w14:paraId="1EF4E572">
      <w:pPr>
        <w:pStyle w:val="6"/>
      </w:pPr>
      <w:bookmarkStart w:id="32" w:name="两阶段策略分析"/>
      <w:r>
        <w:t xml:space="preserve">3.3.3 </w:t>
      </w:r>
      <w:r>
        <w:rPr>
          <w:rFonts w:hint="eastAsia"/>
        </w:rPr>
        <w:t>两阶段策略分析</w:t>
      </w:r>
    </w:p>
    <w:p w14:paraId="2C7C2843">
      <w:pPr>
        <w:pStyle w:val="23"/>
      </w:pPr>
      <w:r>
        <w:rPr>
          <w:rFonts w:hint="eastAsia"/>
        </w:rPr>
        <w:t>两阶段策略的核心假设是：Stage</w:t>
      </w:r>
      <w:r>
        <w:t xml:space="preserve"> 1 </w:t>
      </w:r>
      <w:r>
        <w:rPr>
          <w:rFonts w:hint="eastAsia"/>
        </w:rPr>
        <w:t>的蒸馏让学生获得教师的”认知框架”（哪些选项容易混淆、哪些干扰项有迷惑性），Stage</w:t>
      </w:r>
      <w:r>
        <w:t xml:space="preserve"> 2 </w:t>
      </w:r>
      <w:r>
        <w:rPr>
          <w:rFonts w:hint="eastAsia"/>
        </w:rPr>
        <w:t>的</w:t>
      </w:r>
      <w:r>
        <w:t xml:space="preserve"> SFT </w:t>
      </w:r>
      <w:r>
        <w:rPr>
          <w:rFonts w:hint="eastAsia"/>
        </w:rPr>
        <w:t>在此基础上修正教师的错误，最终效果优于纯</w:t>
      </w:r>
      <w:r>
        <w:t xml:space="preserve"> SFT。</w:t>
      </w:r>
    </w:p>
    <w:p w14:paraId="7912C36B">
      <w:pPr>
        <w:pStyle w:val="3"/>
      </w:pPr>
      <w:r>
        <w:t>然而，实验发现这一假设仅在特定条件下成立。当学生基线准确率 ≤ 77%（7B）时，Stage 2 效果为正面（+2–4pp），原因在于学生需要 GT 校准来纠正教师的约 14%（14.14%）错误。当学生基线准确率 ≥ 83%（14B）时，Stage 2 效果为负面（-1.6pp 均值），原因在于学生已足够强，Stage 2 的 GT SFT 反而“过校准”，破坏了 Stage 1 学到的细微概率结构。</w:t>
      </w:r>
    </w:p>
    <w:p w14:paraId="4705C57E">
      <w:pPr>
        <w:pStyle w:val="3"/>
      </w:pPr>
      <w:r>
        <w:rPr>
          <w:rFonts w:hint="eastAsia"/>
        </w:rPr>
        <w:t>这一发现对实际部署有重要指导意义：当学生模型基线足够强时，应仅使用</w:t>
      </w:r>
      <w:r>
        <w:t xml:space="preserve"> Stage 1 </w:t>
      </w:r>
      <w:r>
        <w:rPr>
          <w:rFonts w:hint="eastAsia"/>
        </w:rPr>
        <w:t>蒸馏，跳过</w:t>
      </w:r>
      <w:r>
        <w:t xml:space="preserve"> Stage 2。</w:t>
      </w:r>
    </w:p>
    <w:bookmarkEnd w:id="29"/>
    <w:bookmarkEnd w:id="32"/>
    <w:p w14:paraId="3D5C4CF8">
      <w:pPr>
        <w:pStyle w:val="5"/>
      </w:pPr>
      <w:bookmarkStart w:id="33" w:name="白盒-logit-kl-蒸馏"/>
      <w:r>
        <w:t xml:space="preserve">3.4 </w:t>
      </w:r>
      <w:r>
        <w:rPr>
          <w:rFonts w:hint="eastAsia"/>
        </w:rPr>
        <w:t>白盒</w:t>
      </w:r>
      <w:r>
        <w:t xml:space="preserve"> Logit-KL </w:t>
      </w:r>
      <w:r>
        <w:rPr>
          <w:rFonts w:hint="eastAsia"/>
        </w:rPr>
        <w:t>蒸馏</w:t>
      </w:r>
    </w:p>
    <w:p w14:paraId="38433290">
      <w:pPr>
        <w:pStyle w:val="23"/>
      </w:pPr>
      <w:r>
        <w:rPr>
          <w:rFonts w:hint="eastAsia"/>
        </w:rPr>
        <w:t>作为</w:t>
      </w:r>
      <w:r>
        <w:t xml:space="preserve"> Choice-Head </w:t>
      </w:r>
      <w:r>
        <w:rPr>
          <w:rFonts w:hint="eastAsia"/>
        </w:rPr>
        <w:t>蒸馏的对照方法，本研究在</w:t>
      </w:r>
      <w:r>
        <w:t xml:space="preserve"> Module 01 </w:t>
      </w:r>
      <w:r>
        <w:rPr>
          <w:rFonts w:hint="eastAsia"/>
        </w:rPr>
        <w:t>中实现了传统的白盒</w:t>
      </w:r>
      <w:r>
        <w:t xml:space="preserve"> Logit-KL </w:t>
      </w:r>
      <w:r>
        <w:rPr>
          <w:rFonts w:hint="eastAsia"/>
        </w:rPr>
        <w:t>蒸馏。该方法同时加载教师模型（Qwen2.5-32B-Instruct）和学生模型（Qwen2.5-7B-Instruct），直接最小化两者在全</w:t>
      </w:r>
      <w:r>
        <w:t xml:space="preserve"> vocab </w:t>
      </w:r>
      <w:r>
        <w:rPr>
          <w:rFonts w:hint="eastAsia"/>
        </w:rPr>
        <w:t>维度上的</w:t>
      </w:r>
      <w:r>
        <w:t xml:space="preserve"> KL </w:t>
      </w:r>
      <w:r>
        <w:rPr>
          <w:rFonts w:hint="eastAsia"/>
        </w:rPr>
        <w:t>散度：</w:t>
      </w:r>
    </w:p>
    <w:p w14:paraId="088B0DAE">
      <w:pPr>
        <w:pStyle w:val="3"/>
      </w:pPr>
      <m:oMathPara>
        <m:oMathParaPr>
          <m:jc m:val="center"/>
        </m:oMathParaPr>
        <m:oMath>
          <m:sSub>
            <m:sSubPr/>
            <m:e>
              <m:r>
                <m:rPr/>
                <m:t>L</m:t>
              </m:r>
            </m:e>
            <m:sub>
              <m:r>
                <m:rPr>
                  <m:nor/>
                  <m:sty m:val="p"/>
                </m:rPr>
                <w:rPr>
                  <w:b w:val="0"/>
                  <w:i w:val="0"/>
                </w:rPr>
                <m:t>whitebox</m:t>
              </m:r>
            </m:sub>
          </m:sSub>
          <m:r>
            <m:rPr>
              <m:sty m:val="p"/>
            </m:rPr>
            <m:t>=</m:t>
          </m:r>
          <m:r>
            <m:rPr/>
            <m:t>α</m:t>
          </m:r>
          <m:sSup>
            <m:sSupPr/>
            <m:e>
              <m:r>
                <m:rPr/>
                <m:t>T</m:t>
              </m:r>
            </m:e>
            <m:sup>
              <m:r>
                <m:rPr/>
                <m:t>2</m:t>
              </m:r>
            </m:sup>
          </m:sSup>
          <m:sSub>
            <m:sSubPr/>
            <m:e>
              <m:r>
                <m:rPr/>
                <m:t>D</m:t>
              </m:r>
            </m:e>
            <m:sub>
              <m:r>
                <m:rPr/>
                <m:t>KL</m:t>
              </m:r>
            </m:sub>
          </m:sSub>
          <m:r>
            <m:rPr>
              <m:sty m:val="p"/>
            </m:rPr>
            <m:t>(</m:t>
          </m:r>
          <m:r>
            <m:rPr/>
            <m:t>σ</m:t>
          </m:r>
          <m:r>
            <m:rPr>
              <m:sty m:val="p"/>
            </m:rPr>
            <m:t>(</m:t>
          </m:r>
          <m:sSub>
            <m:sSubPr/>
            <m:e>
              <m:r>
                <m:rPr/>
                <m:t>z</m:t>
              </m:r>
            </m:e>
            <m:sub>
              <m:r>
                <m:rPr/>
                <m:t>T</m:t>
              </m:r>
            </m:sub>
          </m:sSub>
          <m:r>
            <m:rPr>
              <m:sty m:val="p"/>
            </m:rPr>
            <m:t>/</m:t>
          </m:r>
          <m:r>
            <m:rPr/>
            <m:t>T</m:t>
          </m:r>
          <m:r>
            <m:rPr>
              <m:sty m:val="p"/>
            </m:rPr>
            <m:t>)∥</m:t>
          </m:r>
          <m:r>
            <m:rPr/>
            <m:t>σ</m:t>
          </m:r>
          <m:r>
            <m:rPr>
              <m:sty m:val="p"/>
            </m:rPr>
            <m:t>(</m:t>
          </m:r>
          <m:sSub>
            <m:sSubPr/>
            <m:e>
              <m:r>
                <m:rPr/>
                <m:t>z</m:t>
              </m:r>
            </m:e>
            <m:sub>
              <m:r>
                <m:rPr/>
                <m:t>S</m:t>
              </m:r>
            </m:sub>
          </m:sSub>
          <m:r>
            <m:rPr>
              <m:sty m:val="p"/>
            </m:rPr>
            <m:t>/</m:t>
          </m:r>
          <m:r>
            <m:rPr/>
            <m:t>T</m:t>
          </m:r>
          <m:r>
            <m:rPr>
              <m:sty m:val="p"/>
            </m:rPr>
            <m:t>))+(</m:t>
          </m:r>
          <m:r>
            <m:rPr/>
            <m:t>1</m:t>
          </m:r>
          <m:r>
            <m:rPr>
              <m:sty m:val="p"/>
            </m:rPr>
            <m:t>−</m:t>
          </m:r>
          <m:r>
            <m:rPr/>
            <m:t>α</m:t>
          </m:r>
          <m:r>
            <m:rPr>
              <m:sty m:val="p"/>
            </m:rPr>
            <m:t>)</m:t>
          </m:r>
          <m:sSub>
            <m:sSubPr/>
            <m:e>
              <m:r>
                <m:rPr/>
                <m:t>L</m:t>
              </m:r>
            </m:e>
            <m:sub>
              <m:r>
                <m:rPr/>
                <m:t>CE</m:t>
              </m:r>
            </m:sub>
          </m:sSub>
        </m:oMath>
      </m:oMathPara>
    </w:p>
    <w:p w14:paraId="065C5E1D">
      <w:pPr>
        <w:pStyle w:val="23"/>
      </w:pPr>
      <w:r>
        <w:rPr>
          <w:rFonts w:hint="eastAsia"/>
        </w:rPr>
        <w:t>其中</w:t>
      </w:r>
      <w:r>
        <w:t xml:space="preserve"> </w:t>
      </w:r>
      <m:oMath>
        <m:r>
          <m:rPr/>
          <m:t>T</m:t>
        </m:r>
        <m:r>
          <m:rPr>
            <m:sty m:val="p"/>
          </m:rPr>
          <m:t>=</m:t>
        </m:r>
        <m:r>
          <m:rPr/>
          <m:t>2.0</m:t>
        </m:r>
      </m:oMath>
      <w:r>
        <w:t xml:space="preserve"> </w:t>
      </w:r>
      <w:r>
        <w:rPr>
          <w:rFonts w:hint="eastAsia"/>
        </w:rPr>
        <w:t>为温度参数，</w:t>
      </w:r>
      <m:oMath>
        <m:r>
          <m:rPr/>
          <m:t>α</m:t>
        </m:r>
        <m:r>
          <m:rPr>
            <m:sty m:val="p"/>
          </m:rPr>
          <m:t>=</m:t>
        </m:r>
        <m:r>
          <m:rPr/>
          <m:t>0.1</m:t>
        </m:r>
      </m:oMath>
      <w:r>
        <w:rPr>
          <w:rFonts w:hint="eastAsia"/>
        </w:rPr>
        <w:t>（含</w:t>
      </w:r>
      <w:r>
        <w:t xml:space="preserve"> 1 epoch </w:t>
      </w:r>
      <w:r>
        <w:rPr>
          <w:rFonts w:hint="eastAsia"/>
        </w:rPr>
        <w:t>warmup）。该方法的优势是获得完整的</w:t>
      </w:r>
      <w:r>
        <w:t xml:space="preserve"> vocab </w:t>
      </w:r>
      <w:r>
        <w:rPr>
          <w:rFonts w:hint="eastAsia"/>
        </w:rPr>
        <w:t>级别教师信息，但劣势明显：需同时加载</w:t>
      </w:r>
      <w:r>
        <w:t xml:space="preserve"> 32B + 7B </w:t>
      </w:r>
      <w:r>
        <w:rPr>
          <w:rFonts w:hint="eastAsia"/>
        </w:rPr>
        <w:t>模型，显存约</w:t>
      </w:r>
      <w:r>
        <w:t xml:space="preserve"> </w:t>
      </w:r>
      <w:r>
        <w:rPr>
          <w:rFonts w:hint="eastAsia"/>
        </w:rPr>
        <w:t>90GB；151,936</w:t>
      </w:r>
      <w:r>
        <w:t xml:space="preserve"> </w:t>
      </w:r>
      <w:r>
        <w:rPr>
          <w:rFonts w:hint="eastAsia"/>
        </w:rPr>
        <w:t>维</w:t>
      </w:r>
      <w:r>
        <w:t xml:space="preserve"> logit </w:t>
      </w:r>
      <w:r>
        <w:rPr>
          <w:rFonts w:hint="eastAsia"/>
        </w:rPr>
        <w:t>中仅</w:t>
      </w:r>
      <w:r>
        <w:t xml:space="preserve"> 5 </w:t>
      </w:r>
      <w:r>
        <w:rPr>
          <w:rFonts w:hint="eastAsia"/>
        </w:rPr>
        <w:t>个选项</w:t>
      </w:r>
      <w:r>
        <w:t xml:space="preserve"> token </w:t>
      </w:r>
      <w:r>
        <w:rPr>
          <w:rFonts w:hint="eastAsia"/>
        </w:rPr>
        <w:t>与任务相关，信噪比极低；无法使用</w:t>
      </w:r>
      <w:r>
        <w:t xml:space="preserve"> API-only </w:t>
      </w:r>
      <w:r>
        <w:rPr>
          <w:rFonts w:hint="eastAsia"/>
        </w:rPr>
        <w:t>教师。</w:t>
      </w:r>
    </w:p>
    <w:bookmarkEnd w:id="33"/>
    <w:p w14:paraId="15331D63">
      <w:pPr>
        <w:pStyle w:val="5"/>
      </w:pPr>
      <w:bookmarkStart w:id="34" w:name="多教师融合策略"/>
      <w:r>
        <w:t xml:space="preserve">3.5 </w:t>
      </w:r>
      <w:r>
        <w:rPr>
          <w:rFonts w:hint="eastAsia"/>
        </w:rPr>
        <w:t>多教师融合策略</w:t>
      </w:r>
    </w:p>
    <w:p w14:paraId="5DC49049">
      <w:pPr>
        <w:pStyle w:val="6"/>
      </w:pPr>
      <w:bookmarkStart w:id="35" w:name="静态标签融合module-07"/>
      <w:r>
        <w:t xml:space="preserve">3.5.1 </w:t>
      </w:r>
      <w:r>
        <w:rPr>
          <w:rFonts w:hint="eastAsia"/>
        </w:rPr>
        <w:t>静态标签融合（Module</w:t>
      </w:r>
      <w:r>
        <w:t xml:space="preserve"> </w:t>
      </w:r>
      <w:r>
        <w:rPr>
          <w:rFonts w:hint="eastAsia"/>
        </w:rPr>
        <w:t>07）</w:t>
      </w:r>
    </w:p>
    <w:p w14:paraId="5E116AA3">
      <w:pPr>
        <w:pStyle w:val="23"/>
      </w:pPr>
      <w:r>
        <w:rPr>
          <w:rFonts w:hint="eastAsia"/>
        </w:rPr>
        <w:t>将多个教师的软标签按测试集准确率加权融合为统一分布：</w:t>
      </w:r>
    </w:p>
    <w:p w14:paraId="35E7B380">
      <w:pPr>
        <w:pStyle w:val="3"/>
      </w:pPr>
      <m:oMathPara>
        <m:oMathParaPr>
          <m:jc m:val="center"/>
        </m:oMathParaPr>
        <m:oMath>
          <m:sSub>
            <m:sSubPr/>
            <m:e>
              <m:r>
                <m:rPr/>
                <m:t>p</m:t>
              </m:r>
            </m:e>
            <m:sub>
              <m:r>
                <m:rPr>
                  <m:nor/>
                  <m:sty m:val="p"/>
                </m:rPr>
                <w:rPr>
                  <w:b w:val="0"/>
                  <w:i w:val="0"/>
                </w:rPr>
                <m:t>fused</m:t>
              </m:r>
            </m:sub>
          </m:sSub>
          <m:r>
            <m:rPr>
              <m:sty m:val="p"/>
            </m:rPr>
            <m:t>=</m:t>
          </m:r>
          <m:nary>
            <m:naryPr>
              <m:chr m:val="∑"/>
              <m:limLoc m:val="undOvr"/>
              <m:supHide m:val="1"/>
            </m:naryPr>
            <m:sub>
              <m:r>
                <m:rPr/>
                <m:t>k</m:t>
              </m:r>
            </m:sub>
            <m:sup>
              <m:r>
                <m:rPr/>
                <m:t>​</m:t>
              </m:r>
            </m:sup>
            <m:e>
              <m:sSub>
                <m:sSubPr/>
                <m:e>
                  <m:r>
                    <m:rPr/>
                    <m:t>w</m:t>
                  </m:r>
                </m:e>
                <m:sub>
                  <m:r>
                    <m:rPr/>
                    <m:t>k</m:t>
                  </m:r>
                </m:sub>
              </m:sSub>
            </m:e>
          </m:nary>
          <m:sSub>
            <m:sSubPr/>
            <m:e>
              <m:r>
                <m:rPr/>
                <m:t>p</m:t>
              </m:r>
            </m:e>
            <m:sub>
              <m:sSub>
                <m:sSubPr/>
                <m:e>
                  <m:r>
                    <m:rPr/>
                    <m:t>T</m:t>
                  </m:r>
                </m:e>
                <m:sub>
                  <m:r>
                    <m:rPr/>
                    <m:t>k</m:t>
                  </m:r>
                </m:sub>
              </m:sSub>
            </m:sub>
          </m:sSub>
          <m:r>
            <m:rPr>
              <m:sty m:val="p"/>
            </m:rPr>
            <m:t>,</m:t>
          </m:r>
          <m:r>
            <m:rPr/>
            <m:t> </m:t>
          </m:r>
          <m:sSub>
            <m:sSubPr/>
            <m:e>
              <m:r>
                <m:rPr/>
                <m:t>w</m:t>
              </m:r>
            </m:e>
            <m:sub>
              <m:r>
                <m:rPr/>
                <m:t>k</m:t>
              </m:r>
            </m:sub>
          </m:sSub>
          <m:r>
            <m:rPr>
              <m:sty m:val="p"/>
            </m:rPr>
            <m:t>=</m:t>
          </m:r>
          <m:f>
            <m:fPr/>
            <m:num>
              <m:r>
                <m:rPr/>
                <m:t>ac</m:t>
              </m:r>
              <m:sSub>
                <m:sSubPr/>
                <m:e>
                  <m:r>
                    <m:rPr/>
                    <m:t>c</m:t>
                  </m:r>
                </m:e>
                <m:sub>
                  <m:r>
                    <m:rPr/>
                    <m:t>k</m:t>
                  </m:r>
                </m:sub>
              </m:sSub>
            </m:num>
            <m:den>
              <m:nary>
                <m:naryPr>
                  <m:chr m:val="∑"/>
                  <m:limLoc m:val="undOvr"/>
                  <m:supHide m:val="1"/>
                </m:naryPr>
                <m:sub>
                  <m:r>
                    <m:rPr/>
                    <m:t>j</m:t>
                  </m:r>
                </m:sub>
                <m:sup>
                  <m:r>
                    <m:rPr/>
                    <m:t>​</m:t>
                  </m:r>
                </m:sup>
                <m:e>
                  <m:r>
                    <m:rPr/>
                    <m:t>a</m:t>
                  </m:r>
                </m:e>
              </m:nary>
              <m:r>
                <m:rPr/>
                <m:t>c</m:t>
              </m:r>
              <m:sSub>
                <m:sSubPr/>
                <m:e>
                  <m:r>
                    <m:rPr/>
                    <m:t>c</m:t>
                  </m:r>
                </m:e>
                <m:sub>
                  <m:r>
                    <m:rPr/>
                    <m:t>j</m:t>
                  </m:r>
                </m:sub>
              </m:sSub>
            </m:den>
          </m:f>
        </m:oMath>
      </m:oMathPara>
    </w:p>
    <w:p w14:paraId="2B92EF4F">
      <w:pPr>
        <w:pStyle w:val="23"/>
      </w:pPr>
      <w:r>
        <w:rPr>
          <w:rFonts w:hint="eastAsia"/>
        </w:rPr>
        <w:t>本研究使用</w:t>
      </w:r>
      <w:r>
        <w:t xml:space="preserve"> 4 </w:t>
      </w:r>
      <w:r>
        <w:rPr>
          <w:rFonts w:hint="eastAsia"/>
        </w:rPr>
        <w:t>个教师（Doubao,</w:t>
      </w:r>
      <w:r>
        <w:t xml:space="preserve"> DeepSeek, Qwen-32B, </w:t>
      </w:r>
      <w:r>
        <w:rPr>
          <w:rFonts w:hint="eastAsia"/>
        </w:rPr>
        <w:t>Qwen-14B），权重分别为</w:t>
      </w:r>
      <w:r>
        <w:t xml:space="preserve"> 0.285, 0.254, 0.240, 0.222。</w:t>
      </w:r>
    </w:p>
    <w:bookmarkEnd w:id="35"/>
    <w:p w14:paraId="1EE40473">
      <w:pPr>
        <w:pStyle w:val="6"/>
      </w:pPr>
      <w:bookmarkStart w:id="36" w:name="多票自一致性过滤module-08"/>
      <w:r>
        <w:t xml:space="preserve">3.5.2 </w:t>
      </w:r>
      <w:r>
        <w:rPr>
          <w:rFonts w:hint="eastAsia"/>
        </w:rPr>
        <w:t>多票自一致性过滤（Module</w:t>
      </w:r>
      <w:r>
        <w:t xml:space="preserve"> </w:t>
      </w:r>
      <w:r>
        <w:rPr>
          <w:rFonts w:hint="eastAsia"/>
        </w:rPr>
        <w:t>08）</w:t>
      </w:r>
    </w:p>
    <w:p w14:paraId="336AC41A">
      <w:pPr>
        <w:pStyle w:val="23"/>
      </w:pPr>
      <w:r>
        <w:rPr>
          <w:rFonts w:hint="eastAsia"/>
        </w:rPr>
        <w:t>对每个教师模型进行</w:t>
      </w:r>
      <w:r>
        <w:t xml:space="preserve"> N=9 </w:t>
      </w:r>
      <w:r>
        <w:rPr>
          <w:rFonts w:hint="eastAsia"/>
        </w:rPr>
        <w:t>次独立采样（temperature=0.9），统计各选项的投票频率作为软标签。同时根据自一致性分数（最高投票比例）对样本进行置信度过滤：自一致性</w:t>
      </w:r>
      <w:r>
        <w:t xml:space="preserve"> ≥ 0.78 </w:t>
      </w:r>
      <w:r>
        <w:rPr>
          <w:rFonts w:hint="eastAsia"/>
        </w:rPr>
        <w:t>时全权重参与蒸馏，0.56</w:t>
      </w:r>
      <w:r>
        <w:t xml:space="preserve"> ≤ </w:t>
      </w:r>
      <w:r>
        <w:rPr>
          <w:rFonts w:hint="eastAsia"/>
        </w:rPr>
        <w:t>自一致性</w:t>
      </w:r>
      <w:r>
        <w:t xml:space="preserve"> &lt; 0.78 </w:t>
      </w:r>
      <w:r>
        <w:rPr>
          <w:rFonts w:hint="eastAsia"/>
        </w:rPr>
        <w:t>时权重减半，自一致性</w:t>
      </w:r>
      <w:r>
        <w:t xml:space="preserve"> &lt; 0.56 </w:t>
      </w:r>
      <w:r>
        <w:rPr>
          <w:rFonts w:hint="eastAsia"/>
        </w:rPr>
        <w:t>时排除（回退到</w:t>
      </w:r>
      <w:r>
        <w:t xml:space="preserve"> GT </w:t>
      </w:r>
      <w:r>
        <w:rPr>
          <w:rFonts w:hint="eastAsia"/>
        </w:rPr>
        <w:t>标签）。</w:t>
      </w:r>
    </w:p>
    <w:bookmarkEnd w:id="34"/>
    <w:bookmarkEnd w:id="36"/>
    <w:p w14:paraId="6029B8A1">
      <w:pPr>
        <w:pStyle w:val="5"/>
      </w:pPr>
      <w:bookmarkStart w:id="37" w:name="信息几何引导优化"/>
      <w:r>
        <w:t xml:space="preserve">3.6 </w:t>
      </w:r>
      <w:r>
        <w:rPr>
          <w:rFonts w:hint="eastAsia"/>
        </w:rPr>
        <w:t>信息几何引导优化</w:t>
      </w:r>
    </w:p>
    <w:p w14:paraId="2A8955EC">
      <w:pPr>
        <w:pStyle w:val="6"/>
      </w:pPr>
      <w:bookmarkStart w:id="38" w:name="α-散度替代-klmodule-17"/>
      <w:r>
        <w:t xml:space="preserve">3.6.1 </w:t>
      </w:r>
      <w:r>
        <w:rPr>
          <w:rFonts w:hint="eastAsia"/>
        </w:rPr>
        <w:t>α-散度替代</w:t>
      </w:r>
      <w:r>
        <w:t xml:space="preserve"> </w:t>
      </w:r>
      <w:r>
        <w:rPr>
          <w:rFonts w:hint="eastAsia"/>
        </w:rPr>
        <w:t>KL（Module</w:t>
      </w:r>
      <w:r>
        <w:t xml:space="preserve"> </w:t>
      </w:r>
      <w:r>
        <w:rPr>
          <w:rFonts w:hint="eastAsia"/>
        </w:rPr>
        <w:t>17）</w:t>
      </w:r>
    </w:p>
    <w:p w14:paraId="4EFC3DEF">
      <w:pPr>
        <w:pStyle w:val="23"/>
      </w:pPr>
      <w:r>
        <w:rPr>
          <w:rFonts w:hint="eastAsia"/>
        </w:rPr>
        <w:t>在</w:t>
      </w:r>
      <w:r>
        <w:t xml:space="preserve"> Choice-Head </w:t>
      </w:r>
      <w:r>
        <w:rPr>
          <w:rFonts w:hint="eastAsia"/>
        </w:rPr>
        <w:t>蒸馏框架中，将</w:t>
      </w:r>
      <w:r>
        <w:t xml:space="preserve"> KL </w:t>
      </w:r>
      <w:r>
        <w:rPr>
          <w:rFonts w:hint="eastAsia"/>
        </w:rPr>
        <w:t>散度替换为通用</w:t>
      </w:r>
      <w:r>
        <w:t xml:space="preserve"> </w:t>
      </w:r>
      <m:oMath>
        <m:r>
          <m:rPr/>
          <m:t>α</m:t>
        </m:r>
      </m:oMath>
      <w:r>
        <w:rPr>
          <w:rFonts w:hint="eastAsia"/>
        </w:rPr>
        <w:t>-散度：</w:t>
      </w:r>
    </w:p>
    <w:p w14:paraId="5DA9B97A">
      <w:pPr>
        <w:pStyle w:val="3"/>
      </w:pPr>
      <m:oMathPara>
        <m:oMathParaPr>
          <m:jc m:val="center"/>
        </m:oMathParaPr>
        <m:oMath>
          <m:sSub>
            <m:sSubPr/>
            <m:e>
              <m:r>
                <m:rPr/>
                <m:t>D</m:t>
              </m:r>
            </m:e>
            <m:sub>
              <m:r>
                <m:rPr/>
                <m:t>α</m:t>
              </m:r>
            </m:sub>
          </m:sSub>
          <m:r>
            <m:rPr>
              <m:sty m:val="p"/>
            </m:rPr>
            <m:t>(</m:t>
          </m:r>
          <m:sSub>
            <m:sSubPr/>
            <m:e>
              <m:r>
                <m:rPr/>
                <m:t>p</m:t>
              </m:r>
            </m:e>
            <m:sub>
              <m:r>
                <m:rPr/>
                <m:t>T</m:t>
              </m:r>
            </m:sub>
          </m:sSub>
          <m:r>
            <m:rPr>
              <m:sty m:val="p"/>
            </m:rPr>
            <m:t>∥</m:t>
          </m:r>
          <m:sSub>
            <m:sSubPr/>
            <m:e>
              <m:r>
                <m:rPr/>
                <m:t>p</m:t>
              </m:r>
            </m:e>
            <m:sub>
              <m:r>
                <m:rPr/>
                <m:t>S</m:t>
              </m:r>
            </m:sub>
          </m:sSub>
          <m:r>
            <m:rPr>
              <m:sty m:val="p"/>
            </m:rPr>
            <m:t>)=</m:t>
          </m:r>
          <m:f>
            <m:fPr/>
            <m:num>
              <m:r>
                <m:rPr/>
                <m:t>4</m:t>
              </m:r>
            </m:num>
            <m:den>
              <m:r>
                <m:rPr/>
                <m:t>1</m:t>
              </m:r>
              <m:r>
                <m:rPr>
                  <m:sty m:val="p"/>
                </m:rPr>
                <m:t>−</m:t>
              </m:r>
              <m:sSup>
                <m:sSupPr/>
                <m:e>
                  <m:r>
                    <m:rPr/>
                    <m:t>α</m:t>
                  </m:r>
                </m:e>
                <m:sup>
                  <m:r>
                    <m:rPr/>
                    <m:t>2</m:t>
                  </m:r>
                </m:sup>
              </m:sSup>
            </m:den>
          </m:f>
          <m:d>
            <m:dPr>
              <m:sepChr m:val=""/>
            </m:dPr>
            <m:e>
              <m:r>
                <m:rPr/>
                <m:t>1</m:t>
              </m:r>
              <m:r>
                <m:rPr>
                  <m:sty m:val="p"/>
                </m:rPr>
                <m:t>−</m:t>
              </m:r>
              <m:nary>
                <m:naryPr>
                  <m:chr m:val="∑"/>
                  <m:limLoc m:val="undOvr"/>
                  <m:supHide m:val="1"/>
                </m:naryPr>
                <m:sub>
                  <m:r>
                    <m:rPr/>
                    <m:t>i</m:t>
                  </m:r>
                </m:sub>
                <m:sup>
                  <m:r>
                    <m:rPr/>
                    <m:t>​</m:t>
                  </m:r>
                </m:sup>
                <m:e>
                  <m:sSubSup>
                    <m:sSubSupPr/>
                    <m:e>
                      <m:r>
                        <m:rPr/>
                        <m:t>p</m:t>
                      </m:r>
                    </m:e>
                    <m:sub>
                      <m:sSub>
                        <m:sSubPr/>
                        <m:e>
                          <m:r>
                            <m:rPr/>
                            <m:t>T</m:t>
                          </m:r>
                        </m:e>
                        <m:sub>
                          <m:r>
                            <m:rPr/>
                            <m:t>i</m:t>
                          </m:r>
                        </m:sub>
                      </m:sSub>
                    </m:sub>
                    <m:sup>
                      <m:r>
                        <m:rPr>
                          <m:sty m:val="p"/>
                        </m:rPr>
                        <m:t>(</m:t>
                      </m:r>
                      <m:r>
                        <m:rPr/>
                        <m:t>1</m:t>
                      </m:r>
                      <m:r>
                        <m:rPr>
                          <m:sty m:val="p"/>
                        </m:rPr>
                        <m:t>+</m:t>
                      </m:r>
                      <m:r>
                        <m:rPr/>
                        <m:t>α</m:t>
                      </m:r>
                      <m:r>
                        <m:rPr>
                          <m:sty m:val="p"/>
                        </m:rPr>
                        <m:t>)/</m:t>
                      </m:r>
                      <m:r>
                        <m:rPr/>
                        <m:t>2</m:t>
                      </m:r>
                    </m:sup>
                  </m:sSubSup>
                </m:e>
              </m:nary>
              <m:sSubSup>
                <m:sSubSupPr/>
                <m:e>
                  <m:r>
                    <m:rPr/>
                    <m:t>p</m:t>
                  </m:r>
                </m:e>
                <m:sub>
                  <m:sSub>
                    <m:sSubPr/>
                    <m:e>
                      <m:r>
                        <m:rPr/>
                        <m:t>S</m:t>
                      </m:r>
                    </m:e>
                    <m:sub>
                      <m:r>
                        <m:rPr/>
                        <m:t>i</m:t>
                      </m:r>
                    </m:sub>
                  </m:sSub>
                </m:sub>
                <m:sup>
                  <m:r>
                    <m:rPr>
                      <m:sty m:val="p"/>
                    </m:rPr>
                    <m:t>(</m:t>
                  </m:r>
                  <m:r>
                    <m:rPr/>
                    <m:t>1</m:t>
                  </m:r>
                  <m:r>
                    <m:rPr>
                      <m:sty m:val="p"/>
                    </m:rPr>
                    <m:t>−</m:t>
                  </m:r>
                  <m:r>
                    <m:rPr/>
                    <m:t>α</m:t>
                  </m:r>
                  <m:r>
                    <m:rPr>
                      <m:sty m:val="p"/>
                    </m:rPr>
                    <m:t>)/</m:t>
                  </m:r>
                  <m:r>
                    <m:rPr/>
                    <m:t>2</m:t>
                  </m:r>
                </m:sup>
              </m:sSubSup>
            </m:e>
          </m:d>
        </m:oMath>
      </m:oMathPara>
    </w:p>
    <w:p w14:paraId="1458CF65">
      <w:pPr>
        <w:pStyle w:val="23"/>
      </w:pPr>
      <w:r>
        <w:rPr>
          <w:rFonts w:hint="eastAsia"/>
        </w:rPr>
        <w:t>对</w:t>
      </w:r>
      <w:r>
        <w:t xml:space="preserve"> </w:t>
      </w:r>
      <m:oMath>
        <m:r>
          <m:rPr/>
          <m:t>α</m:t>
        </m:r>
        <m:r>
          <m:rPr>
            <m:sty m:val="p"/>
          </m:rPr>
          <m:t>=</m:t>
        </m:r>
        <m:r>
          <m:rPr/>
          <m:t>1.0</m:t>
        </m:r>
      </m:oMath>
      <w:r>
        <w:rPr>
          <w:rFonts w:hint="eastAsia"/>
        </w:rPr>
        <w:t>（前向</w:t>
      </w:r>
      <w:r>
        <w:t xml:space="preserve"> </w:t>
      </w:r>
      <w:r>
        <w:rPr>
          <w:rFonts w:hint="eastAsia"/>
        </w:rPr>
        <w:t>KL）、</w:t>
      </w:r>
      <m:oMath>
        <m:r>
          <m:rPr/>
          <m:t>α</m:t>
        </m:r>
        <m:r>
          <m:rPr>
            <m:sty m:val="p"/>
          </m:rPr>
          <m:t>=</m:t>
        </m:r>
        <m:r>
          <m:rPr/>
          <m:t>0.5</m:t>
        </m:r>
      </m:oMath>
      <w:r>
        <w:rPr>
          <w:rFonts w:hint="eastAsia"/>
        </w:rPr>
        <w:t>（混合）、</w:t>
      </w:r>
      <m:oMath>
        <m:r>
          <m:rPr/>
          <m:t>α</m:t>
        </m:r>
        <m:r>
          <m:rPr>
            <m:sty m:val="p"/>
          </m:rPr>
          <m:t>=</m:t>
        </m:r>
        <m:r>
          <m:rPr/>
          <m:t>0.0</m:t>
        </m:r>
      </m:oMath>
      <w:r>
        <w:rPr>
          <w:rFonts w:hint="eastAsia"/>
        </w:rPr>
        <w:t>（Hellinger）、</w:t>
      </w:r>
      <m:oMath>
        <m:r>
          <m:rPr/>
          <m:t>α</m:t>
        </m:r>
        <m:r>
          <m:rPr>
            <m:sty m:val="p"/>
          </m:rPr>
          <m:t>=−</m:t>
        </m:r>
        <m:r>
          <m:rPr/>
          <m:t>1.0</m:t>
        </m:r>
      </m:oMath>
      <w:r>
        <w:rPr>
          <w:rFonts w:hint="eastAsia"/>
        </w:rPr>
        <w:t>（逆向</w:t>
      </w:r>
      <w:r>
        <w:t xml:space="preserve"> </w:t>
      </w:r>
      <w:r>
        <w:rPr>
          <w:rFonts w:hint="eastAsia"/>
        </w:rPr>
        <w:t>KL）四种配置进行了控制实验。</w:t>
      </w:r>
    </w:p>
    <w:bookmarkEnd w:id="38"/>
    <w:p w14:paraId="5028EE4B">
      <w:pPr>
        <w:pStyle w:val="6"/>
      </w:pPr>
      <w:bookmarkStart w:id="39" w:name="fisher-rao-距离教师质量分析module-18"/>
      <w:r>
        <w:t xml:space="preserve">3.6.2 Fisher-Rao </w:t>
      </w:r>
      <w:r>
        <w:rPr>
          <w:rFonts w:hint="eastAsia"/>
        </w:rPr>
        <w:t>距离教师质量分析（Module</w:t>
      </w:r>
      <w:r>
        <w:t xml:space="preserve"> </w:t>
      </w:r>
      <w:r>
        <w:rPr>
          <w:rFonts w:hint="eastAsia"/>
        </w:rPr>
        <w:t>18）</w:t>
      </w:r>
    </w:p>
    <w:p w14:paraId="569A4293">
      <w:pPr>
        <w:pStyle w:val="23"/>
      </w:pPr>
      <w:r>
        <w:rPr>
          <w:rFonts w:hint="eastAsia"/>
        </w:rPr>
        <w:t>利用</w:t>
      </w:r>
      <w:r>
        <w:t xml:space="preserve"> fisher_rao_analysis.py </w:t>
      </w:r>
      <w:r>
        <w:rPr>
          <w:rFonts w:hint="eastAsia"/>
        </w:rPr>
        <w:t>对所有教师的软标签进行几何特征分析，计算</w:t>
      </w:r>
      <w:r>
        <w:t xml:space="preserve"> Fisher-Rao </w:t>
      </w:r>
      <w:r>
        <w:rPr>
          <w:rFonts w:hint="eastAsia"/>
        </w:rPr>
        <w:t>到</w:t>
      </w:r>
      <w:r>
        <w:t xml:space="preserve"> GT </w:t>
      </w:r>
      <w:r>
        <w:rPr>
          <w:rFonts w:hint="eastAsia"/>
        </w:rPr>
        <w:t>的距离、Shannon</w:t>
      </w:r>
      <w:r>
        <w:t xml:space="preserve"> </w:t>
      </w:r>
      <w:r>
        <w:rPr>
          <w:rFonts w:hint="eastAsia"/>
        </w:rPr>
        <w:t>熵、流形体积密度、边界测地距离和教师间</w:t>
      </w:r>
      <w:r>
        <w:t xml:space="preserve"> Fisher-Rao </w:t>
      </w:r>
      <w:r>
        <w:rPr>
          <w:rFonts w:hint="eastAsia"/>
        </w:rPr>
        <w:t>距离矩阵。</w:t>
      </w:r>
      <w:r>
        <w:t>[17,18]</w:t>
      </w:r>
    </w:p>
    <w:bookmarkEnd w:id="39"/>
    <w:p w14:paraId="16234E39">
      <w:pPr>
        <w:pStyle w:val="6"/>
      </w:pPr>
      <w:bookmarkStart w:id="40" w:name="边界距离置信度过滤module-19"/>
      <w:r>
        <w:t xml:space="preserve">3.6.3 </w:t>
      </w:r>
      <w:r>
        <w:rPr>
          <w:rFonts w:hint="eastAsia"/>
        </w:rPr>
        <w:t>边界距离置信度过滤（Module</w:t>
      </w:r>
      <w:r>
        <w:t xml:space="preserve"> </w:t>
      </w:r>
      <w:r>
        <w:rPr>
          <w:rFonts w:hint="eastAsia"/>
        </w:rPr>
        <w:t>19）</w:t>
      </w:r>
    </w:p>
    <w:p w14:paraId="1CAF5E27">
      <w:pPr>
        <w:pStyle w:val="23"/>
      </w:pPr>
      <w:r>
        <w:rPr>
          <w:rFonts w:hint="eastAsia"/>
        </w:rPr>
        <w:t>基于教师答错样本的边界距离是答对样本</w:t>
      </w:r>
      <w:r>
        <w:t xml:space="preserve"> 2 </w:t>
      </w:r>
      <w:r>
        <w:rPr>
          <w:rFonts w:hint="eastAsia"/>
        </w:rPr>
        <w:t>倍的发现，设计了基于边界距离的数据过滤策略。Hard</w:t>
      </w:r>
      <w:r>
        <w:t xml:space="preserve"> </w:t>
      </w:r>
      <w:r>
        <w:rPr>
          <w:rFonts w:hint="eastAsia"/>
        </w:rPr>
        <w:t>过滤设阈值</w:t>
      </w:r>
      <w:r>
        <w:t xml:space="preserve"> </w:t>
      </w:r>
      <m:oMath>
        <m:sSubSup>
          <m:sSubSupPr/>
          <m:e>
            <m:r>
              <m:rPr/>
              <m:t>d</m:t>
            </m:r>
          </m:e>
          <m:sub>
            <m:r>
              <m:rPr/>
              <m:t>b</m:t>
            </m:r>
          </m:sub>
          <m:sup>
            <m:r>
              <m:rPr>
                <m:sty m:val="p"/>
              </m:rPr>
              <m:t>∗</m:t>
            </m:r>
          </m:sup>
        </m:sSubSup>
      </m:oMath>
      <w:r>
        <w:rPr>
          <w:rFonts w:hint="eastAsia"/>
        </w:rPr>
        <w:t>，仅保留</w:t>
      </w:r>
      <w:r>
        <w:t xml:space="preserve"> </w:t>
      </w:r>
      <m:oMath>
        <m:sSub>
          <m:sSubPr/>
          <m:e>
            <m:r>
              <m:rPr/>
              <m:t>d</m:t>
            </m:r>
          </m:e>
          <m:sub>
            <m:r>
              <m:rPr/>
              <m:t>b</m:t>
            </m:r>
          </m:sub>
        </m:sSub>
        <m:r>
          <m:rPr>
            <m:sty m:val="p"/>
          </m:rPr>
          <m:t>&lt;</m:t>
        </m:r>
        <m:sSubSup>
          <m:sSubSupPr/>
          <m:e>
            <m:r>
              <m:rPr/>
              <m:t>d</m:t>
            </m:r>
          </m:e>
          <m:sub>
            <m:r>
              <m:rPr/>
              <m:t>b</m:t>
            </m:r>
          </m:sub>
          <m:sup>
            <m:r>
              <m:rPr>
                <m:sty m:val="p"/>
              </m:rPr>
              <m:t>∗</m:t>
            </m:r>
          </m:sup>
        </m:sSubSup>
      </m:oMath>
      <w:r>
        <w:t xml:space="preserve"> </w:t>
      </w:r>
      <w:r>
        <w:rPr>
          <w:rFonts w:hint="eastAsia"/>
        </w:rPr>
        <w:t>的样本使用教师标签蒸馏，其余样本回退到</w:t>
      </w:r>
      <w:r>
        <w:t xml:space="preserve"> GT </w:t>
      </w:r>
      <w:r>
        <w:rPr>
          <w:rFonts w:hint="eastAsia"/>
        </w:rPr>
        <w:t>标签。Soft</w:t>
      </w:r>
      <w:r>
        <w:t xml:space="preserve"> </w:t>
      </w:r>
      <w:r>
        <w:rPr>
          <w:rFonts w:hint="eastAsia"/>
        </w:rPr>
        <w:t>加权用</w:t>
      </w:r>
      <w:r>
        <w:t xml:space="preserve"> sigmoid </w:t>
      </w:r>
      <w:r>
        <w:rPr>
          <w:rFonts w:hint="eastAsia"/>
        </w:rPr>
        <w:t>函数对蒸馏权重进行连续调整：</w:t>
      </w:r>
    </w:p>
    <w:p w14:paraId="3D90DB04">
      <w:pPr>
        <w:pStyle w:val="3"/>
      </w:pPr>
      <m:oMathPara>
        <m:oMathParaPr>
          <m:jc m:val="center"/>
        </m:oMathParaPr>
        <m:oMath>
          <m:sSub>
            <m:sSubPr/>
            <m:e>
              <m:r>
                <m:rPr/>
                <m:t>w</m:t>
              </m:r>
            </m:e>
            <m:sub>
              <m:r>
                <m:rPr/>
                <m:t>i</m:t>
              </m:r>
            </m:sub>
          </m:sSub>
          <m:r>
            <m:rPr>
              <m:sty m:val="p"/>
            </m:rPr>
            <m:t>=</m:t>
          </m:r>
          <m:r>
            <m:rPr/>
            <m:t>σ</m:t>
          </m:r>
          <m:d>
            <m:dPr>
              <m:sepChr m:val=""/>
            </m:dPr>
            <m:e>
              <m:r>
                <m:rPr>
                  <m:sty m:val="p"/>
                </m:rPr>
                <m:t>−</m:t>
              </m:r>
              <m:f>
                <m:fPr/>
                <m:num>
                  <m:sSub>
                    <m:sSubPr/>
                    <m:e>
                      <m:r>
                        <m:rPr/>
                        <m:t>d</m:t>
                      </m:r>
                    </m:e>
                    <m:sub>
                      <m:r>
                        <m:rPr/>
                        <m:t>b</m:t>
                      </m:r>
                    </m:sub>
                  </m:sSub>
                  <m:r>
                    <m:rPr>
                      <m:sty m:val="p"/>
                    </m:rPr>
                    <m:t>−</m:t>
                  </m:r>
                  <m:sSubSup>
                    <m:sSubSupPr/>
                    <m:e>
                      <m:r>
                        <m:rPr/>
                        <m:t>d</m:t>
                      </m:r>
                    </m:e>
                    <m:sub>
                      <m:r>
                        <m:rPr/>
                        <m:t>b</m:t>
                      </m:r>
                    </m:sub>
                    <m:sup>
                      <m:r>
                        <m:rPr>
                          <m:sty m:val="p"/>
                        </m:rPr>
                        <m:t>∗</m:t>
                      </m:r>
                    </m:sup>
                  </m:sSubSup>
                </m:num>
                <m:den>
                  <m:r>
                    <m:rPr/>
                    <m:t>0.01</m:t>
                  </m:r>
                </m:den>
              </m:f>
            </m:e>
          </m:d>
        </m:oMath>
      </m:oMathPara>
    </w:p>
    <w:bookmarkEnd w:id="40"/>
    <w:p w14:paraId="777B99FC">
      <w:pPr>
        <w:pStyle w:val="6"/>
      </w:pPr>
      <w:bookmarkStart w:id="41" w:name="样本自适应-α-散度module-20"/>
      <w:r>
        <w:t xml:space="preserve">3.6.4 </w:t>
      </w:r>
      <w:r>
        <w:rPr>
          <w:rFonts w:hint="eastAsia"/>
        </w:rPr>
        <w:t>样本自适应</w:t>
      </w:r>
      <w:r>
        <w:t xml:space="preserve"> </w:t>
      </w:r>
      <w:r>
        <w:rPr>
          <w:rFonts w:hint="eastAsia"/>
        </w:rPr>
        <w:t>α-散度（Module</w:t>
      </w:r>
      <w:r>
        <w:t xml:space="preserve"> </w:t>
      </w:r>
      <w:r>
        <w:rPr>
          <w:rFonts w:hint="eastAsia"/>
        </w:rPr>
        <w:t>20）</w:t>
      </w:r>
    </w:p>
    <w:p w14:paraId="426D67BC">
      <w:pPr>
        <w:pStyle w:val="23"/>
      </w:pPr>
      <w:r>
        <w:rPr>
          <w:rFonts w:hint="eastAsia"/>
        </w:rPr>
        <w:t>基于</w:t>
      </w:r>
      <w:r>
        <w:t xml:space="preserve"> KL </w:t>
      </w:r>
      <w:r>
        <w:rPr>
          <w:rFonts w:hint="eastAsia"/>
        </w:rPr>
        <w:t>种子敏感性最大、Hellinger</w:t>
      </w:r>
      <w:r>
        <w:t xml:space="preserve"> </w:t>
      </w:r>
      <w:r>
        <w:rPr>
          <w:rFonts w:hint="eastAsia"/>
        </w:rPr>
        <w:t>更稳健的发现，设计了根据样本边界距离动态选择</w:t>
      </w:r>
      <w:r>
        <w:t xml:space="preserve"> </w:t>
      </w:r>
      <m:oMath>
        <m:r>
          <m:rPr/>
          <m:t>α</m:t>
        </m:r>
      </m:oMath>
      <w:r>
        <w:t xml:space="preserve"> </w:t>
      </w:r>
      <w:r>
        <w:rPr>
          <w:rFonts w:hint="eastAsia"/>
        </w:rPr>
        <w:t>值的策略：</w:t>
      </w:r>
    </w:p>
    <w:p w14:paraId="2B2A7643">
      <w:pPr>
        <w:pStyle w:val="3"/>
      </w:pPr>
      <m:oMathPara>
        <m:oMathParaPr>
          <m:jc m:val="center"/>
        </m:oMathParaPr>
        <m:oMath>
          <m:sSub>
            <m:sSubPr/>
            <m:e>
              <m:r>
                <m:rPr/>
                <m:t>α</m:t>
              </m:r>
            </m:e>
            <m:sub>
              <m:r>
                <m:rPr/>
                <m:t>i</m:t>
              </m:r>
            </m:sub>
          </m:sSub>
          <m:r>
            <m:rPr>
              <m:sty m:val="p"/>
            </m:rPr>
            <m:t>=</m:t>
          </m:r>
          <m:r>
            <m:rPr/>
            <m:t>σ</m:t>
          </m:r>
          <m:d>
            <m:dPr>
              <m:sepChr m:val=""/>
            </m:dPr>
            <m:e>
              <m:f>
                <m:fPr/>
                <m:num>
                  <m:sSub>
                    <m:sSubPr/>
                    <m:e>
                      <m:r>
                        <m:rPr/>
                        <m:t>d</m:t>
                      </m:r>
                    </m:e>
                    <m:sub>
                      <m:r>
                        <m:rPr>
                          <m:nor/>
                          <m:sty m:val="p"/>
                        </m:rPr>
                        <w:rPr>
                          <w:b w:val="0"/>
                          <w:i w:val="0"/>
                        </w:rPr>
                        <m:t>boundary</m:t>
                      </m:r>
                    </m:sub>
                  </m:sSub>
                  <m:r>
                    <m:rPr>
                      <m:sty m:val="p"/>
                    </m:rPr>
                    <m:t>−</m:t>
                  </m:r>
                  <m:r>
                    <m:rPr/>
                    <m:t>τ</m:t>
                  </m:r>
                </m:num>
                <m:den>
                  <m:r>
                    <m:rPr/>
                    <m:t>γ</m:t>
                  </m:r>
                </m:den>
              </m:f>
            </m:e>
          </m:d>
          <m:r>
            <m:rPr>
              <m:sty m:val="p"/>
            </m:rPr>
            <m:t>(</m:t>
          </m:r>
          <m:sSub>
            <m:sSubPr/>
            <m:e>
              <m:r>
                <m:rPr/>
                <m:t>α</m:t>
              </m:r>
            </m:e>
            <m:sub>
              <m:r>
                <m:rPr>
                  <m:nor/>
                  <m:sty m:val="p"/>
                </m:rPr>
                <w:rPr>
                  <w:b w:val="0"/>
                  <w:i w:val="0"/>
                </w:rPr>
                <m:t>high</m:t>
              </m:r>
            </m:sub>
          </m:sSub>
          <m:r>
            <m:rPr>
              <m:sty m:val="p"/>
            </m:rPr>
            <m:t>−</m:t>
          </m:r>
          <m:sSub>
            <m:sSubPr/>
            <m:e>
              <m:r>
                <m:rPr/>
                <m:t>α</m:t>
              </m:r>
            </m:e>
            <m:sub>
              <m:r>
                <m:rPr>
                  <m:nor/>
                  <m:sty m:val="p"/>
                </m:rPr>
                <w:rPr>
                  <w:b w:val="0"/>
                  <w:i w:val="0"/>
                </w:rPr>
                <m:t>low</m:t>
              </m:r>
            </m:sub>
          </m:sSub>
          <m:r>
            <m:rPr>
              <m:sty m:val="p"/>
            </m:rPr>
            <m:t>)+</m:t>
          </m:r>
          <m:sSub>
            <m:sSubPr/>
            <m:e>
              <m:r>
                <m:rPr/>
                <m:t>α</m:t>
              </m:r>
            </m:e>
            <m:sub>
              <m:r>
                <m:rPr>
                  <m:nor/>
                  <m:sty m:val="p"/>
                </m:rPr>
                <w:rPr>
                  <w:b w:val="0"/>
                  <w:i w:val="0"/>
                </w:rPr>
                <m:t>low</m:t>
              </m:r>
            </m:sub>
          </m:sSub>
        </m:oMath>
      </m:oMathPara>
    </w:p>
    <w:p w14:paraId="09C8DA5E">
      <w:pPr>
        <w:pStyle w:val="23"/>
      </w:pPr>
      <w:r>
        <w:rPr>
          <w:rFonts w:hint="eastAsia"/>
        </w:rPr>
        <w:t>教师自信的样本（边界距离小）使用</w:t>
      </w:r>
      <w:r>
        <w:t xml:space="preserve"> </w:t>
      </w:r>
      <m:oMath>
        <m:sSub>
          <m:sSubPr/>
          <m:e>
            <m:r>
              <m:rPr/>
              <m:t>α</m:t>
            </m:r>
          </m:e>
          <m:sub>
            <m:r>
              <m:rPr>
                <m:nor/>
                <m:sty m:val="p"/>
              </m:rPr>
              <w:rPr>
                <w:b w:val="0"/>
                <w:i w:val="0"/>
              </w:rPr>
              <m:t>low</m:t>
            </m:r>
          </m:sub>
        </m:sSub>
      </m:oMath>
      <w:r>
        <w:rPr>
          <w:rFonts w:hint="eastAsia"/>
        </w:rPr>
        <w:t>（如</w:t>
      </w:r>
      <w:r>
        <w:t xml:space="preserve"> </w:t>
      </w:r>
      <w:r>
        <w:rPr>
          <w:rFonts w:hint="eastAsia"/>
        </w:rPr>
        <w:t>KL），教师犹豫的样本（边界距离大）使用</w:t>
      </w:r>
      <w:r>
        <w:t xml:space="preserve"> </w:t>
      </w:r>
      <m:oMath>
        <m:sSub>
          <m:sSubPr/>
          <m:e>
            <m:r>
              <m:rPr/>
              <m:t>α</m:t>
            </m:r>
          </m:e>
          <m:sub>
            <m:r>
              <m:rPr>
                <m:nor/>
                <m:sty m:val="p"/>
              </m:rPr>
              <w:rPr>
                <w:b w:val="0"/>
                <w:i w:val="0"/>
              </w:rPr>
              <m:t>high</m:t>
            </m:r>
          </m:sub>
        </m:sSub>
      </m:oMath>
      <w:r>
        <w:rPr>
          <w:rFonts w:hint="eastAsia"/>
        </w:rPr>
        <w:t>（如</w:t>
      </w:r>
      <w:r>
        <w:t xml:space="preserve"> </w:t>
      </w:r>
      <w:r>
        <w:rPr>
          <w:rFonts w:hint="eastAsia"/>
        </w:rPr>
        <w:t>Hellinger）。</w:t>
      </w:r>
    </w:p>
    <w:bookmarkEnd w:id="37"/>
    <w:bookmarkEnd w:id="41"/>
    <w:p w14:paraId="52371386">
      <w:pPr>
        <w:pStyle w:val="5"/>
      </w:pPr>
      <w:bookmarkStart w:id="42" w:name="lora-微调配置"/>
      <w:r>
        <w:t xml:space="preserve">3.7 LoRA </w:t>
      </w:r>
      <w:r>
        <w:rPr>
          <w:rFonts w:hint="eastAsia"/>
        </w:rPr>
        <w:t>微调配置</w:t>
      </w:r>
    </w:p>
    <w:p w14:paraId="0C9831AD">
      <w:pPr>
        <w:pStyle w:val="23"/>
      </w:pPr>
      <w:r>
        <w:rPr>
          <w:rFonts w:hint="eastAsia"/>
        </w:rPr>
        <w:t>除特别说明外，所有实验统一使用以下</w:t>
      </w:r>
      <w:r>
        <w:t xml:space="preserve"> LoRA </w:t>
      </w:r>
      <w:r>
        <w:rPr>
          <w:rFonts w:hint="eastAsia"/>
        </w:rPr>
        <w:t>参数：LoRA</w:t>
      </w:r>
      <w:r>
        <w:t xml:space="preserve"> </w:t>
      </w:r>
      <w:r>
        <w:rPr>
          <w:rFonts w:hint="eastAsia"/>
        </w:rPr>
        <w:t>rank（r）=</w:t>
      </w:r>
      <w:r>
        <w:t xml:space="preserve"> </w:t>
      </w:r>
      <w:r>
        <w:rPr>
          <w:rFonts w:hint="eastAsia"/>
        </w:rPr>
        <w:t>16，LoRA</w:t>
      </w:r>
      <w:r>
        <w:t xml:space="preserve"> </w:t>
      </w:r>
      <w:r>
        <w:rPr>
          <w:rFonts w:hint="eastAsia"/>
        </w:rPr>
        <w:t>alpha（α_lora）=</w:t>
      </w:r>
      <w:r>
        <w:t xml:space="preserve"> </w:t>
      </w:r>
      <w:r>
        <w:rPr>
          <w:rFonts w:hint="eastAsia"/>
        </w:rPr>
        <w:t>32，目标模块为</w:t>
      </w:r>
      <w:r>
        <w:t xml:space="preserve"> q_proj </w:t>
      </w:r>
      <w:r>
        <w:rPr>
          <w:rFonts w:hint="eastAsia"/>
        </w:rPr>
        <w:t>和</w:t>
      </w:r>
      <w:r>
        <w:t xml:space="preserve"> </w:t>
      </w:r>
      <w:r>
        <w:rPr>
          <w:rFonts w:hint="eastAsia"/>
        </w:rPr>
        <w:t>v_proj，dropout</w:t>
      </w:r>
      <w:r>
        <w:t xml:space="preserve"> = </w:t>
      </w:r>
      <w:r>
        <w:rPr>
          <w:rFonts w:hint="eastAsia"/>
        </w:rPr>
        <w:t>0.0，数据类型为</w:t>
      </w:r>
      <w:r>
        <w:t xml:space="preserve"> </w:t>
      </w:r>
      <w:r>
        <w:rPr>
          <w:rFonts w:hint="eastAsia"/>
        </w:rPr>
        <w:t>bfloat16。可训练参数方面，7B</w:t>
      </w:r>
      <w:r>
        <w:t xml:space="preserve"> </w:t>
      </w:r>
      <w:r>
        <w:rPr>
          <w:rFonts w:hint="eastAsia"/>
        </w:rPr>
        <w:t>模型约</w:t>
      </w:r>
      <w:r>
        <w:t xml:space="preserve"> </w:t>
      </w:r>
      <w:r>
        <w:rPr>
          <w:rFonts w:hint="eastAsia"/>
        </w:rPr>
        <w:t>13M（0.17%），14B</w:t>
      </w:r>
      <w:r>
        <w:t xml:space="preserve"> </w:t>
      </w:r>
      <w:r>
        <w:rPr>
          <w:rFonts w:hint="eastAsia"/>
        </w:rPr>
        <w:t>模型约</w:t>
      </w:r>
      <w:r>
        <w:t xml:space="preserve"> </w:t>
      </w:r>
      <w:r>
        <w:rPr>
          <w:rFonts w:hint="eastAsia"/>
        </w:rPr>
        <w:t>16M（0.11%）。</w:t>
      </w:r>
      <w:r>
        <w:t>[15]</w:t>
      </w:r>
    </w:p>
    <w:p w14:paraId="0CFFB716">
      <w:pPr>
        <w:pStyle w:val="3"/>
      </w:pPr>
      <w:r>
        <w:rPr>
          <w:rFonts w:hint="eastAsia"/>
        </w:rPr>
        <w:t>需要说明的是，QLoRA</w:t>
      </w:r>
      <w:r>
        <w:t xml:space="preserve"> </w:t>
      </w:r>
      <w:r>
        <w:rPr>
          <w:rFonts w:hint="eastAsia"/>
        </w:rPr>
        <w:t>证明了</w:t>
      </w:r>
      <w:r>
        <w:t xml:space="preserve"> 4-bit </w:t>
      </w:r>
      <w:r>
        <w:rPr>
          <w:rFonts w:hint="eastAsia"/>
        </w:rPr>
        <w:t>量化基座模型与</w:t>
      </w:r>
      <w:r>
        <w:t xml:space="preserve"> LoRA </w:t>
      </w:r>
      <w:r>
        <w:rPr>
          <w:rFonts w:hint="eastAsia"/>
        </w:rPr>
        <w:t>适配器结合后，可以把微调显存进一步压缩到更低水平，是参数高效训练的重要延伸路线。本文最终仍以标准</w:t>
      </w:r>
      <w:r>
        <w:t xml:space="preserve"> LoRA </w:t>
      </w:r>
      <w:r>
        <w:rPr>
          <w:rFonts w:hint="eastAsia"/>
        </w:rPr>
        <w:t>为主，而未在主实验中采用</w:t>
      </w:r>
      <w:r>
        <w:t xml:space="preserve"> </w:t>
      </w:r>
      <w:r>
        <w:rPr>
          <w:rFonts w:hint="eastAsia"/>
        </w:rPr>
        <w:t>QLoRA，主要原因在于本研究更关注蒸馏标签质量与教师形态差异，对训练稳定性和跨模块可比性的要求高于极限省显存需求；在</w:t>
      </w:r>
      <w:r>
        <w:t xml:space="preserve"> H100 </w:t>
      </w:r>
      <w:r>
        <w:rPr>
          <w:rFonts w:hint="eastAsia"/>
        </w:rPr>
        <w:t>环境下，LoRA</w:t>
      </w:r>
      <w:r>
        <w:t xml:space="preserve"> </w:t>
      </w:r>
      <w:r>
        <w:rPr>
          <w:rFonts w:hint="eastAsia"/>
        </w:rPr>
        <w:t>已能满足</w:t>
      </w:r>
      <w:r>
        <w:t xml:space="preserve"> 7B </w:t>
      </w:r>
      <w:r>
        <w:rPr>
          <w:rFonts w:hint="eastAsia"/>
        </w:rPr>
        <w:t>与</w:t>
      </w:r>
      <w:r>
        <w:t xml:space="preserve"> 14B </w:t>
      </w:r>
      <w:r>
        <w:rPr>
          <w:rFonts w:hint="eastAsia"/>
        </w:rPr>
        <w:t>学生的训练预算。</w:t>
      </w:r>
      <w:r>
        <w:t>[22]</w:t>
      </w:r>
    </w:p>
    <w:bookmarkEnd w:id="42"/>
    <w:p w14:paraId="4242D365">
      <w:pPr>
        <w:pStyle w:val="5"/>
      </w:pPr>
      <w:bookmarkStart w:id="43" w:name="系统部署架构"/>
      <w:r>
        <w:t xml:space="preserve">3.8 </w:t>
      </w:r>
      <w:r>
        <w:rPr>
          <w:rFonts w:hint="eastAsia"/>
        </w:rPr>
        <w:t>系统部署架构</w:t>
      </w:r>
    </w:p>
    <w:p w14:paraId="7600C8E0">
      <w:pPr>
        <w:pStyle w:val="23"/>
      </w:pPr>
      <w:r>
        <w:rPr>
          <w:rFonts w:hint="eastAsia"/>
        </w:rPr>
        <w:t>本研究实现了两个面向用户的</w:t>
      </w:r>
      <w:r>
        <w:t xml:space="preserve"> Web </w:t>
      </w:r>
      <w:r>
        <w:rPr>
          <w:rFonts w:hint="eastAsia"/>
        </w:rPr>
        <w:t>界面。</w:t>
      </w:r>
    </w:p>
    <w:p w14:paraId="78B99D71">
      <w:pPr>
        <w:pStyle w:val="3"/>
      </w:pPr>
      <w:r>
        <w:rPr>
          <w:rFonts w:hint="eastAsia"/>
        </w:rPr>
        <w:t>模型推理服务（serve_model_app.py，端口</w:t>
      </w:r>
      <w:r>
        <w:t xml:space="preserve"> </w:t>
      </w:r>
      <w:r>
        <w:rPr>
          <w:rFonts w:hint="eastAsia"/>
        </w:rPr>
        <w:t>7860）基于</w:t>
      </w:r>
      <w:r>
        <w:t xml:space="preserve"> Gradio </w:t>
      </w:r>
      <w:r>
        <w:rPr>
          <w:rFonts w:hint="eastAsia"/>
        </w:rPr>
        <w:t>构建，支持用户输入自然语言问题并获取模型回答。后端支持</w:t>
      </w:r>
      <w:r>
        <w:t xml:space="preserve"> vLLM </w:t>
      </w:r>
      <w:r>
        <w:rPr>
          <w:rFonts w:hint="eastAsia"/>
        </w:rPr>
        <w:t>和</w:t>
      </w:r>
      <w:r>
        <w:t xml:space="preserve"> Transformers </w:t>
      </w:r>
      <w:r>
        <w:rPr>
          <w:rFonts w:hint="eastAsia"/>
        </w:rPr>
        <w:t>两种推理引擎，前者用于高吞吐场景，后者用于兼容性回退。系统支持</w:t>
      </w:r>
      <w:r>
        <w:t xml:space="preserve"> LoRA </w:t>
      </w:r>
      <w:r>
        <w:rPr>
          <w:rFonts w:hint="eastAsia"/>
        </w:rPr>
        <w:t>适配器热切换，用户可在不重启服务的情况下切换不同实验训练得到的模型。</w:t>
      </w:r>
    </w:p>
    <w:p w14:paraId="77A456C1">
      <w:pPr>
        <w:pStyle w:val="3"/>
      </w:pPr>
      <w:r>
        <w:rPr>
          <w:rFonts w:hint="eastAsia"/>
        </w:rPr>
        <w:t>人类测验界面（quiz_app.py，端口</w:t>
      </w:r>
      <w:r>
        <w:t xml:space="preserve"> </w:t>
      </w:r>
      <w:r>
        <w:rPr>
          <w:rFonts w:hint="eastAsia"/>
        </w:rPr>
        <w:t>7870）从测试集</w:t>
      </w:r>
      <w:r>
        <w:t xml:space="preserve"> JSONL </w:t>
      </w:r>
      <w:r>
        <w:rPr>
          <w:rFonts w:hint="eastAsia"/>
        </w:rPr>
        <w:t>文件中随机抽取选择题，用户作答后即时显示对错和正确答案，用于人机性能对比和模型效果演示。</w:t>
      </w:r>
    </w:p>
    <w:bookmarkEnd w:id="21"/>
    <w:bookmarkEnd w:id="43"/>
    <w:p w14:paraId="7A7A55DC">
      <w:pPr>
        <w:pStyle w:val="4"/>
      </w:pPr>
      <w:bookmarkStart w:id="44" w:name="第四章-实验结果与分析"/>
      <w:r>
        <w:rPr>
          <w:rFonts w:hint="eastAsia"/>
        </w:rPr>
        <w:t>第四章</w:t>
      </w:r>
      <w:r>
        <w:t xml:space="preserve"> </w:t>
      </w:r>
      <w:r>
        <w:rPr>
          <w:rFonts w:hint="eastAsia"/>
        </w:rPr>
        <w:t>实验结果与分析</w:t>
      </w:r>
    </w:p>
    <w:p w14:paraId="0C24FE35">
      <w:pPr>
        <w:pStyle w:val="5"/>
      </w:pPr>
      <w:bookmarkStart w:id="45" w:name="实验组织与报告口径"/>
      <w:r>
        <w:t xml:space="preserve">4.1 </w:t>
      </w:r>
      <w:r>
        <w:rPr>
          <w:rFonts w:hint="eastAsia"/>
        </w:rPr>
        <w:t>实验组织与报告口径</w:t>
      </w:r>
    </w:p>
    <w:p w14:paraId="78833172">
      <w:pPr>
        <w:pStyle w:val="23"/>
      </w:pPr>
      <w:r>
        <w:rPr>
          <w:rFonts w:hint="eastAsia"/>
        </w:rPr>
        <w:t>为确保横向可比，本章统一使用以下口径：小规模口径为</w:t>
      </w:r>
      <w:r>
        <w:t xml:space="preserve"> 83 </w:t>
      </w:r>
      <w:r>
        <w:rPr>
          <w:rFonts w:hint="eastAsia"/>
        </w:rPr>
        <w:t>题牙科测试集（Modules</w:t>
      </w:r>
      <w:r>
        <w:t xml:space="preserve"> </w:t>
      </w:r>
      <w:r>
        <w:rPr>
          <w:rFonts w:hint="eastAsia"/>
        </w:rPr>
        <w:t>00-14），大规模口径为</w:t>
      </w:r>
      <w:r>
        <w:t xml:space="preserve"> 991 </w:t>
      </w:r>
      <w:r>
        <w:rPr>
          <w:rFonts w:hint="eastAsia"/>
        </w:rPr>
        <w:t>题全量测试集（Modules</w:t>
      </w:r>
      <w:r>
        <w:t xml:space="preserve"> </w:t>
      </w:r>
      <w:r>
        <w:rPr>
          <w:rFonts w:hint="eastAsia"/>
        </w:rPr>
        <w:t>15-20，另含牙科</w:t>
      </w:r>
      <w:r>
        <w:t xml:space="preserve"> 125 </w:t>
      </w:r>
      <w:r>
        <w:rPr>
          <w:rFonts w:hint="eastAsia"/>
        </w:rPr>
        <w:t>子集）。结果类型方面，峰值（best</w:t>
      </w:r>
      <w:r>
        <w:t xml:space="preserve"> </w:t>
      </w:r>
      <w:r>
        <w:rPr>
          <w:rFonts w:hint="eastAsia"/>
        </w:rPr>
        <w:t>seed）与均值（multi-seed</w:t>
      </w:r>
      <w:r>
        <w:t xml:space="preserve"> </w:t>
      </w:r>
      <w:r>
        <w:rPr>
          <w:rFonts w:hint="eastAsia"/>
        </w:rPr>
        <w:t>mean）并列报告。增益定义为与对应学生零样本或</w:t>
      </w:r>
      <w:r>
        <w:t xml:space="preserve"> GT SFT </w:t>
      </w:r>
      <w:r>
        <w:rPr>
          <w:rFonts w:hint="eastAsia"/>
        </w:rPr>
        <w:t>基线的准确率差值（pp）。</w:t>
      </w:r>
    </w:p>
    <w:bookmarkEnd w:id="45"/>
    <w:p w14:paraId="538EB15F">
      <w:pPr>
        <w:pStyle w:val="5"/>
      </w:pPr>
      <w:bookmarkStart w:id="46" w:name="基线与教师能力上界"/>
      <w:r>
        <w:t xml:space="preserve">4.2 </w:t>
      </w:r>
      <w:r>
        <w:rPr>
          <w:rFonts w:hint="eastAsia"/>
        </w:rPr>
        <w:t>基线与教师能力上界</w:t>
      </w:r>
    </w:p>
    <w:p w14:paraId="123AFA03">
      <w:pPr>
        <w:pStyle w:val="6"/>
      </w:pPr>
      <w:bookmarkStart w:id="47" w:name="学生基线module-00"/>
      <w:r>
        <w:t xml:space="preserve">4.2.1 </w:t>
      </w:r>
      <w:r>
        <w:rPr>
          <w:rFonts w:hint="eastAsia"/>
        </w:rPr>
        <w:t>学生基线（Module</w:t>
      </w:r>
      <w:r>
        <w:t xml:space="preserve"> </w:t>
      </w:r>
      <w:r>
        <w:rPr>
          <w:rFonts w:hint="eastAsia"/>
        </w:rPr>
        <w:t>00）</w:t>
      </w:r>
    </w:p>
    <w:p w14:paraId="12036414">
      <w:pPr>
        <w:pStyle w:val="23"/>
      </w:pPr>
      <w:r>
        <w:t>Qwen2.5-7B-Instruct 经纯 GT SFT 后在 83 题牙科测试集上达到 77.11% 的准确率。该结果定义了 7B 蒸馏实验的第一比较基准线。在 14B 学生实验设定下，Qwen2.5-14B-Instruct 的零样本准确率为 83.13%，该结果定义了 14B 学生实验的基准；需注意，这一口径不同于其在旧 83 题统一教师评测协议下作为对照教师时测得的 77.11%。</w:t>
      </w:r>
    </w:p>
    <w:bookmarkEnd w:id="47"/>
    <w:p w14:paraId="78E9E70B">
      <w:pPr>
        <w:pStyle w:val="6"/>
      </w:pPr>
      <w:bookmarkStart w:id="48" w:name="教师能力谱系"/>
      <w:r>
        <w:t xml:space="preserve">4.2.2 </w:t>
      </w:r>
      <w:r>
        <w:rPr>
          <w:rFonts w:hint="eastAsia"/>
        </w:rPr>
        <w:t>教师能力谱系</w:t>
      </w:r>
    </w:p>
    <w:p w14:paraId="62810D1C">
      <w:pPr>
        <w:pStyle w:val="23"/>
      </w:pPr>
      <w:r>
        <w:rPr>
          <w:rFonts w:hint="eastAsia"/>
        </w:rPr>
        <w:t>表</w:t>
      </w:r>
      <w:r>
        <w:t xml:space="preserve"> 4-1 </w:t>
      </w:r>
      <w:r>
        <w:rPr>
          <w:rFonts w:hint="eastAsia"/>
        </w:rPr>
        <w:t>教师模型能力谱系与训练集不一致率比较</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4"/>
        <w:gridCol w:w="2214"/>
        <w:gridCol w:w="2214"/>
        <w:gridCol w:w="2214"/>
      </w:tblGrid>
      <w:tr w14:paraId="4579FD9B">
        <w:trPr>
          <w:tblHeader/>
        </w:trPr>
        <w:tc>
          <w:p w14:paraId="1931579F">
            <w:pPr>
              <w:pStyle w:val="24"/>
            </w:pPr>
            <w:r>
              <w:rPr>
                <w:rFonts w:hint="eastAsia"/>
              </w:rPr>
              <w:t>教师模型</w:t>
            </w:r>
          </w:p>
        </w:tc>
        <w:tc>
          <w:p w14:paraId="28BC93FD">
            <w:pPr>
              <w:pStyle w:val="24"/>
            </w:pPr>
            <w:r>
              <w:rPr>
                <w:rFonts w:hint="eastAsia"/>
              </w:rPr>
              <w:t>形态</w:t>
            </w:r>
          </w:p>
        </w:tc>
        <w:tc>
          <w:p w14:paraId="7B20DEA2">
            <w:pPr>
              <w:pStyle w:val="24"/>
            </w:pPr>
            <w:r>
              <w:rPr>
                <w:rFonts w:hint="eastAsia"/>
              </w:rPr>
              <w:t>83题准确率</w:t>
            </w:r>
          </w:p>
        </w:tc>
        <w:tc>
          <w:p w14:paraId="316E7E9C">
            <w:pPr>
              <w:pStyle w:val="24"/>
            </w:pPr>
            <w:r>
              <w:rPr>
                <w:rFonts w:hint="eastAsia"/>
              </w:rPr>
              <w:t>训练集不一致率</w:t>
            </w:r>
          </w:p>
        </w:tc>
      </w:tr>
      <w:tr w14:paraId="6B8D9EE3">
        <w:tc>
          <w:p w14:paraId="3A49FE5C">
            <w:pPr>
              <w:pStyle w:val="24"/>
            </w:pPr>
            <w:r>
              <w:rPr>
                <w:rFonts w:hint="eastAsia"/>
              </w:rPr>
              <w:t>豆包（Doubao）</w:t>
            </w:r>
          </w:p>
        </w:tc>
        <w:tc>
          <w:p w14:paraId="5CBEC351">
            <w:pPr>
              <w:pStyle w:val="24"/>
            </w:pPr>
            <w:r>
              <w:t xml:space="preserve">API </w:t>
            </w:r>
            <w:r>
              <w:rPr>
                <w:rFonts w:hint="eastAsia"/>
              </w:rPr>
              <w:t>推理模型</w:t>
            </w:r>
          </w:p>
        </w:tc>
        <w:tc>
          <w:p w14:paraId="28C82041">
            <w:r>
              <w:t>97.59%（81/83）</w:t>
            </w:r>
          </w:p>
        </w:tc>
        <w:tc>
          <w:p w14:paraId="6B7E7A2E">
            <w:r>
              <w:t>0.33%（2/604）</w:t>
            </w:r>
          </w:p>
        </w:tc>
      </w:tr>
      <w:tr w14:paraId="7C67079B">
        <w:tc>
          <w:p w14:paraId="7AFF888C">
            <w:pPr>
              <w:pStyle w:val="24"/>
            </w:pPr>
            <w:r>
              <w:t>DeepSeek-V3</w:t>
            </w:r>
          </w:p>
        </w:tc>
        <w:tc>
          <w:p w14:paraId="586505DC">
            <w:pPr>
              <w:pStyle w:val="24"/>
            </w:pPr>
            <w:r>
              <w:t>API (MoE)</w:t>
            </w:r>
          </w:p>
        </w:tc>
        <w:tc>
          <w:p w14:paraId="700E5225">
            <w:pPr>
              <w:pStyle w:val="24"/>
            </w:pPr>
            <w:r>
              <w:rPr>
                <w:rFonts w:hint="eastAsia"/>
              </w:rPr>
              <w:t>87.95%（73/83）</w:t>
            </w:r>
          </w:p>
        </w:tc>
        <w:tc>
          <w:p w14:paraId="1F580AAD">
            <w:pPr>
              <w:pStyle w:val="24"/>
            </w:pPr>
            <w:r>
              <w:rPr>
                <w:rFonts w:hint="eastAsia"/>
              </w:rPr>
              <w:t>14.14%（95/672）</w:t>
            </w:r>
          </w:p>
        </w:tc>
      </w:tr>
      <w:tr w14:paraId="2ABD8D65">
        <w:tc>
          <w:p w14:paraId="2B232B6D">
            <w:pPr>
              <w:pStyle w:val="24"/>
            </w:pPr>
            <w:r>
              <w:t>Qwen2.5-32B-Instruct</w:t>
            </w:r>
          </w:p>
        </w:tc>
        <w:tc>
          <w:p w14:paraId="2D30BED3">
            <w:pPr>
              <w:pStyle w:val="24"/>
            </w:pPr>
            <w:r>
              <w:rPr>
                <w:rFonts w:hint="eastAsia"/>
              </w:rPr>
              <w:t>本地白盒/API</w:t>
            </w:r>
          </w:p>
        </w:tc>
        <w:tc>
          <w:p w14:paraId="55F59662">
            <w:pPr>
              <w:pStyle w:val="24"/>
            </w:pPr>
            <w:r>
              <w:rPr>
                <w:rFonts w:hint="eastAsia"/>
              </w:rPr>
              <w:t>83.13%（69/83）</w:t>
            </w:r>
          </w:p>
        </w:tc>
        <w:tc>
          <w:p w14:paraId="136E732D">
            <w:pPr>
              <w:pStyle w:val="24"/>
            </w:pPr>
            <w:r>
              <w:rPr>
                <w:rFonts w:hint="eastAsia"/>
              </w:rPr>
              <w:t>约</w:t>
            </w:r>
            <w:r>
              <w:t xml:space="preserve"> 5%</w:t>
            </w:r>
          </w:p>
        </w:tc>
      </w:tr>
      <w:tr w14:paraId="3B465B36">
        <w:tc>
          <w:p w14:paraId="442D2A68">
            <w:pPr>
              <w:pStyle w:val="24"/>
            </w:pPr>
            <w:r>
              <w:t>Qwen2.5-14B-Instruct</w:t>
            </w:r>
          </w:p>
        </w:tc>
        <w:tc>
          <w:p w14:paraId="2726D291">
            <w:pPr>
              <w:pStyle w:val="24"/>
            </w:pPr>
            <w:r>
              <w:rPr>
                <w:rFonts w:hint="eastAsia"/>
              </w:rPr>
              <w:t>本地/API</w:t>
            </w:r>
          </w:p>
        </w:tc>
        <w:tc>
          <w:p w14:paraId="48AD7E4C">
            <w:pPr>
              <w:pStyle w:val="24"/>
            </w:pPr>
            <w:r>
              <w:rPr>
                <w:rFonts w:hint="eastAsia"/>
              </w:rPr>
              <w:t>77.11%（64/83）</w:t>
            </w:r>
          </w:p>
        </w:tc>
        <w:tc>
          <w:p w14:paraId="1F0766A9">
            <w:pPr>
              <w:pStyle w:val="24"/>
            </w:pPr>
            <w:r>
              <w:rPr>
                <w:rFonts w:hint="eastAsia"/>
              </w:rPr>
              <w:t>20.24%（136/672）</w:t>
            </w:r>
          </w:p>
        </w:tc>
      </w:tr>
      <w:tr w14:paraId="46944F5A">
        <w:tc>
          <w:p w14:paraId="027DF501">
            <w:pPr>
              <w:pStyle w:val="24"/>
            </w:pPr>
            <w:r>
              <w:t>Kimi (moonshot-v1-32k)</w:t>
            </w:r>
          </w:p>
        </w:tc>
        <w:tc>
          <w:p w14:paraId="2C699B38">
            <w:pPr>
              <w:pStyle w:val="24"/>
            </w:pPr>
            <w:r>
              <w:t>API</w:t>
            </w:r>
          </w:p>
        </w:tc>
        <w:tc>
          <w:p w14:paraId="359DA356">
            <w:r>
              <w:t>62.65%（52/83）</w:t>
            </w:r>
          </w:p>
        </w:tc>
        <w:tc>
          <w:p w14:paraId="6ED7C246">
            <w:r>
              <w:t>27.83%（187/672）</w:t>
            </w:r>
          </w:p>
        </w:tc>
      </w:tr>
    </w:tbl>
    <w:p w14:paraId="757B489F">
      <w:pPr>
        <w:pStyle w:val="3"/>
      </w:pPr>
      <w:r>
        <w:rPr>
          <w:rFonts w:hint="eastAsia"/>
        </w:rPr>
        <w:t>图</w:t>
      </w:r>
      <w:r>
        <w:t xml:space="preserve"> 4-1 </w:t>
      </w:r>
      <w:r>
        <w:rPr>
          <w:rFonts w:hint="eastAsia"/>
        </w:rPr>
        <w:t>以教师与标准答案的不一致率为横轴、学生相对基线的增益为纵轴，对教师质量与蒸馏收益之间的关系进行可视化。结果表明，该关系并非单调递增，而更接近存在有效区间的非线性模式；其中</w:t>
      </w:r>
      <w:r>
        <w:t xml:space="preserve"> DeepSeek-V3 </w:t>
      </w:r>
      <w:r>
        <w:rPr>
          <w:rFonts w:hint="eastAsia"/>
        </w:rPr>
        <w:t>位于最有利的中间区间，而过强或过弱教师均未带来更优收益。</w:t>
      </w:r>
    </w:p>
    <w:p w14:paraId="40F18AD0">
      <w:pPr>
        <w:pStyle w:val="47"/>
      </w:pPr>
      <w:r>
        <w:drawing>
          <wp:inline distT="0" distB="0" distL="114300" distR="114300">
            <wp:extent cx="4533900" cy="2703195"/>
            <wp:effectExtent l="0" t="0" r="0" b="0"/>
            <wp:docPr id="55" name="Picture" descr="图 4-1 教师质量与蒸馏收益关系图。横轴为教师与 GT 的不一致率，纵轴为学生相对基线增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图 4-1 教师质量与蒸馏收益关系图。横轴为教师与 GT 的不一致率，纵轴为学生相对基线增益。"/>
                    <pic:cNvPicPr>
                      <a:picLocks noChangeAspect="1" noChangeArrowheads="1"/>
                    </pic:cNvPicPr>
                  </pic:nvPicPr>
                  <pic:blipFill>
                    <a:blip r:embed="rId5"/>
                    <a:stretch>
                      <a:fillRect/>
                    </a:stretch>
                  </pic:blipFill>
                  <pic:spPr>
                    <a:xfrm>
                      <a:off x="0" y="0"/>
                      <a:ext cx="4533900" cy="2703661"/>
                    </a:xfrm>
                    <a:prstGeom prst="rect">
                      <a:avLst/>
                    </a:prstGeom>
                    <a:noFill/>
                    <a:ln w="9525">
                      <a:noFill/>
                    </a:ln>
                  </pic:spPr>
                </pic:pic>
              </a:graphicData>
            </a:graphic>
          </wp:inline>
        </w:drawing>
      </w:r>
    </w:p>
    <w:p w14:paraId="58E93C6D">
      <w:pPr>
        <w:pStyle w:val="45"/>
      </w:pPr>
      <w:r>
        <w:rPr>
          <w:rFonts w:hint="eastAsia"/>
        </w:rPr>
        <w:t>图</w:t>
      </w:r>
      <w:r>
        <w:t xml:space="preserve"> 4-1 </w:t>
      </w:r>
      <w:r>
        <w:rPr>
          <w:rFonts w:hint="eastAsia"/>
        </w:rPr>
        <w:t>教师质量与蒸馏收益关系图。横轴为教师与</w:t>
      </w:r>
      <w:r>
        <w:t xml:space="preserve"> GT </w:t>
      </w:r>
      <w:r>
        <w:rPr>
          <w:rFonts w:hint="eastAsia"/>
        </w:rPr>
        <w:t>的不一致率，纵轴为学生相对基线增益。</w:t>
      </w:r>
    </w:p>
    <w:p w14:paraId="204B87BF">
      <w:pPr>
        <w:pStyle w:val="3"/>
      </w:pPr>
      <w:r>
        <w:rPr>
          <w:rFonts w:hint="eastAsia"/>
        </w:rPr>
        <w:t>由于</w:t>
      </w:r>
      <w:r>
        <w:t xml:space="preserve"> Llama-3.3-70B </w:t>
      </w:r>
      <w:r>
        <w:rPr>
          <w:rFonts w:hint="eastAsia"/>
        </w:rPr>
        <w:t>的异构教师实验使用的是</w:t>
      </w:r>
      <w:r>
        <w:t xml:space="preserve"> Module 15 </w:t>
      </w:r>
      <w:r>
        <w:rPr>
          <w:rFonts w:hint="eastAsia"/>
        </w:rPr>
        <w:t>的</w:t>
      </w:r>
      <w:r>
        <w:t xml:space="preserve"> 991 </w:t>
      </w:r>
      <w:r>
        <w:rPr>
          <w:rFonts w:hint="eastAsia"/>
        </w:rPr>
        <w:t>题全量重分割设定，而非这里的</w:t>
      </w:r>
      <w:r>
        <w:t xml:space="preserve"> 83 </w:t>
      </w:r>
      <w:r>
        <w:rPr>
          <w:rFonts w:hint="eastAsia"/>
        </w:rPr>
        <w:t>题牙科旧设定，因此未直接并入表</w:t>
      </w:r>
      <w:r>
        <w:t xml:space="preserve"> </w:t>
      </w:r>
      <w:r>
        <w:rPr>
          <w:rFonts w:hint="eastAsia"/>
        </w:rPr>
        <w:t>4-1。其已核验指标为：991</w:t>
      </w:r>
      <w:r>
        <w:t xml:space="preserve"> </w:t>
      </w:r>
      <w:r>
        <w:rPr>
          <w:rFonts w:hint="eastAsia"/>
        </w:rPr>
        <w:t>题教师准确率</w:t>
      </w:r>
      <w:r>
        <w:t xml:space="preserve"> </w:t>
      </w:r>
      <w:r>
        <w:rPr>
          <w:rFonts w:hint="eastAsia"/>
        </w:rPr>
        <w:t>72.45%，训练集不一致率</w:t>
      </w:r>
      <w:r>
        <w:t xml:space="preserve"> </w:t>
      </w:r>
      <w:r>
        <w:rPr>
          <w:rFonts w:hint="eastAsia"/>
        </w:rPr>
        <w:t>27.21%，对应的蒸馏结果见表</w:t>
      </w:r>
      <w:r>
        <w:t xml:space="preserve"> </w:t>
      </w:r>
      <w:r>
        <w:rPr>
          <w:rFonts w:hint="eastAsia"/>
        </w:rPr>
        <w:t>4-4、图</w:t>
      </w:r>
      <w:r>
        <w:t xml:space="preserve"> 4-5 </w:t>
      </w:r>
      <w:r>
        <w:rPr>
          <w:rFonts w:hint="eastAsia"/>
        </w:rPr>
        <w:t>与</w:t>
      </w:r>
      <w:r>
        <w:t xml:space="preserve"> 4.9 </w:t>
      </w:r>
      <w:r>
        <w:rPr>
          <w:rFonts w:hint="eastAsia"/>
        </w:rPr>
        <w:t>节。</w:t>
      </w:r>
    </w:p>
    <w:p w14:paraId="3F5AEA37">
      <w:pPr>
        <w:pStyle w:val="3"/>
      </w:pPr>
      <w:r>
        <w:rPr>
          <w:rFonts w:hint="eastAsia"/>
        </w:rPr>
        <w:t>需注意，表 4-1 中 Qwen2.5-14B-Instruct 的 77.11% 为其在旧牙科 83 题统一教师评测协议下作为对照教师测得的结果，不同于 14B 学生实验中使用的零样本基线 83.13%。表中的训练集不一致率按各教师实际生成的有效标签样本数计算；其中豆包有效覆盖 604 条，因此分母为 604，其余旧牙科设定教师多为 672 条全覆盖。Kimi 的旧稿 0% 已由 2026-05 复核结果替换为 27.83%（187/672）。上述结果表明，教师性能并非越高越有利于蒸馏；相较于绝对分数，教师输出与标准答案之间的不一致率更能反映可迁移暗知识的有效区间，但不一致率本身并不足以保证收益。</w:t>
      </w:r>
    </w:p>
    <w:bookmarkEnd w:id="46"/>
    <w:bookmarkEnd w:id="48"/>
    <w:p w14:paraId="739179A5">
      <w:pPr>
        <w:pStyle w:val="5"/>
      </w:pPr>
      <w:bookmarkStart w:id="49" w:name="白盒蒸馏module-01"/>
      <w:r>
        <w:t xml:space="preserve">4.3 </w:t>
      </w:r>
      <w:r>
        <w:rPr>
          <w:rFonts w:hint="eastAsia"/>
        </w:rPr>
        <w:t>白盒蒸馏（Module</w:t>
      </w:r>
      <w:r>
        <w:t xml:space="preserve"> </w:t>
      </w:r>
      <w:r>
        <w:rPr>
          <w:rFonts w:hint="eastAsia"/>
        </w:rPr>
        <w:t>01）</w:t>
      </w:r>
    </w:p>
    <w:p w14:paraId="33082AF4">
      <w:pPr>
        <w:pStyle w:val="23"/>
      </w:pPr>
      <w:r>
        <w:rPr>
          <w:rFonts w:hint="eastAsia"/>
        </w:rPr>
        <w:t>白盒</w:t>
      </w:r>
      <w:r>
        <w:t xml:space="preserve"> </w:t>
      </w:r>
      <w:r>
        <w:rPr>
          <w:rFonts w:hint="eastAsia"/>
        </w:rPr>
        <w:t>Logit-KL（32B→7B）的结果为测试准确率</w:t>
      </w:r>
      <w:r>
        <w:t xml:space="preserve"> </w:t>
      </w:r>
      <w:r>
        <w:rPr>
          <w:rFonts w:hint="eastAsia"/>
        </w:rPr>
        <w:t>80.72%，相对基线提升</w:t>
      </w:r>
      <w:r>
        <w:t xml:space="preserve"> </w:t>
      </w:r>
      <w:r>
        <w:rPr>
          <w:rFonts w:hint="eastAsia"/>
        </w:rPr>
        <w:t>+3.61pp，训练资源代价约</w:t>
      </w:r>
      <w:r>
        <w:t xml:space="preserve"> 90GB </w:t>
      </w:r>
      <w:r>
        <w:rPr>
          <w:rFonts w:hint="eastAsia"/>
        </w:rPr>
        <w:t>显存（教师与学生并行）。该方法在效果上具有一定增益，但工程成本较高，因此主要作为后续黑盒</w:t>
      </w:r>
      <w:r>
        <w:t xml:space="preserve"> Choice-Head </w:t>
      </w:r>
      <w:r>
        <w:rPr>
          <w:rFonts w:hint="eastAsia"/>
        </w:rPr>
        <w:t>方法的对照基线。</w:t>
      </w:r>
    </w:p>
    <w:bookmarkEnd w:id="49"/>
    <w:p w14:paraId="736C2CF7">
      <w:pPr>
        <w:pStyle w:val="5"/>
      </w:pPr>
      <w:bookmarkStart w:id="50" w:name="单教师黑盒-choice-headmodules-02-06"/>
      <w:r>
        <w:t xml:space="preserve">4.4 </w:t>
      </w:r>
      <w:r>
        <w:rPr>
          <w:rFonts w:hint="eastAsia"/>
        </w:rPr>
        <w:t>单教师黑盒</w:t>
      </w:r>
      <w:r>
        <w:t xml:space="preserve"> </w:t>
      </w:r>
      <w:r>
        <w:rPr>
          <w:rFonts w:hint="eastAsia"/>
        </w:rPr>
        <w:t>Choice-Head（Modules</w:t>
      </w:r>
      <w:r>
        <w:t xml:space="preserve"> </w:t>
      </w:r>
      <w:r>
        <w:rPr>
          <w:rFonts w:hint="eastAsia"/>
        </w:rPr>
        <w:t>02-06）</w:t>
      </w:r>
    </w:p>
    <w:p w14:paraId="2F17495A">
      <w:pPr>
        <w:pStyle w:val="6"/>
      </w:pPr>
      <w:bookmarkStart w:id="51" w:name="总体对比"/>
      <w:r>
        <w:t xml:space="preserve">4.4.1 </w:t>
      </w:r>
      <w:r>
        <w:rPr>
          <w:rFonts w:hint="eastAsia"/>
        </w:rPr>
        <w:t>总体对比</w:t>
      </w:r>
    </w:p>
    <w:p w14:paraId="2B424D62">
      <w:pPr>
        <w:pStyle w:val="23"/>
      </w:pPr>
      <w:r>
        <w:rPr>
          <w:rFonts w:hint="eastAsia"/>
        </w:rPr>
        <w:t>表</w:t>
      </w:r>
      <w:r>
        <w:t xml:space="preserve"> 4-2 </w:t>
      </w:r>
      <w:r>
        <w:rPr>
          <w:rFonts w:hint="eastAsia"/>
        </w:rPr>
        <w:t>单教师黑盒</w:t>
      </w:r>
      <w:r>
        <w:t xml:space="preserve"> Choice-Head </w:t>
      </w:r>
      <w:r>
        <w:rPr>
          <w:rFonts w:hint="eastAsia"/>
        </w:rPr>
        <w:t>蒸馏总体结果</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6"/>
        <w:gridCol w:w="2397"/>
        <w:gridCol w:w="1397"/>
        <w:gridCol w:w="1174"/>
        <w:gridCol w:w="2005"/>
        <w:gridCol w:w="1197"/>
      </w:tblGrid>
      <w:tr w14:paraId="3888EAAB">
        <w:trPr>
          <w:tblHeader/>
        </w:trPr>
        <w:tc>
          <w:p w14:paraId="77DCE70A">
            <w:pPr>
              <w:pStyle w:val="24"/>
            </w:pPr>
            <w:r>
              <w:rPr>
                <w:rFonts w:hint="eastAsia"/>
              </w:rPr>
              <w:t>模块</w:t>
            </w:r>
          </w:p>
        </w:tc>
        <w:tc>
          <w:p w14:paraId="0446B45F">
            <w:pPr>
              <w:pStyle w:val="24"/>
            </w:pPr>
            <w:r>
              <w:rPr>
                <w:rFonts w:hint="eastAsia"/>
              </w:rPr>
              <w:t>教师</w:t>
            </w:r>
          </w:p>
        </w:tc>
        <w:tc>
          <w:p w14:paraId="634DD706">
            <w:pPr>
              <w:pStyle w:val="24"/>
            </w:pPr>
            <w:r>
              <w:rPr>
                <w:rFonts w:hint="eastAsia"/>
              </w:rPr>
              <w:t>教师准确率</w:t>
            </w:r>
          </w:p>
        </w:tc>
        <w:tc>
          <w:p w14:paraId="14D3631E">
            <w:pPr>
              <w:pStyle w:val="24"/>
            </w:pPr>
            <w:r>
              <w:rPr>
                <w:rFonts w:hint="eastAsia"/>
              </w:rPr>
              <w:t>学生峰值</w:t>
            </w:r>
          </w:p>
        </w:tc>
        <w:tc>
          <w:p w14:paraId="54FE4AA5">
            <w:r>
              <w:t>学生多 seed 均值</w:t>
            </w:r>
          </w:p>
        </w:tc>
        <w:tc>
          <w:p w14:paraId="24B06B25">
            <w:pPr>
              <w:pStyle w:val="24"/>
            </w:pPr>
            <w:r>
              <w:t xml:space="preserve">vs </w:t>
            </w:r>
            <w:r>
              <w:rPr>
                <w:rFonts w:hint="eastAsia"/>
              </w:rPr>
              <w:t>基线</w:t>
            </w:r>
          </w:p>
        </w:tc>
      </w:tr>
      <w:tr w14:paraId="3A3D1896">
        <w:tc>
          <w:p w14:paraId="7DBE960B">
            <w:pPr>
              <w:pStyle w:val="24"/>
            </w:pPr>
            <w:r>
              <w:t>02</w:t>
            </w:r>
          </w:p>
        </w:tc>
        <w:tc>
          <w:p w14:paraId="749DC44F">
            <w:pPr>
              <w:pStyle w:val="24"/>
            </w:pPr>
            <w:r>
              <w:t>DeepSeek-V3</w:t>
            </w:r>
          </w:p>
        </w:tc>
        <w:tc>
          <w:p w14:paraId="54645BC2">
            <w:pPr>
              <w:pStyle w:val="24"/>
            </w:pPr>
            <w:r>
              <w:t>87.95%</w:t>
            </w:r>
          </w:p>
        </w:tc>
        <w:tc>
          <w:p w14:paraId="533673FD">
            <w:pPr>
              <w:pStyle w:val="24"/>
            </w:pPr>
            <w:r>
              <w:t>81.93%</w:t>
            </w:r>
          </w:p>
        </w:tc>
        <w:tc>
          <w:p w14:paraId="222D1743">
            <w:r>
              <w:t>79.52%</w:t>
            </w:r>
          </w:p>
        </w:tc>
        <w:tc>
          <w:p w14:paraId="3564A3BB">
            <w:pPr>
              <w:pStyle w:val="24"/>
            </w:pPr>
            <w:r>
              <w:t>+4.82pp</w:t>
            </w:r>
          </w:p>
        </w:tc>
      </w:tr>
      <w:tr w14:paraId="051EB2C5">
        <w:tc>
          <w:p w14:paraId="7722D3BA">
            <w:pPr>
              <w:pStyle w:val="24"/>
            </w:pPr>
            <w:r>
              <w:t>03</w:t>
            </w:r>
          </w:p>
        </w:tc>
        <w:tc>
          <w:p w14:paraId="02EAF2A3">
            <w:pPr>
              <w:pStyle w:val="24"/>
            </w:pPr>
            <w:r>
              <w:rPr>
                <w:rFonts w:hint="eastAsia"/>
              </w:rPr>
              <w:t>豆包</w:t>
            </w:r>
          </w:p>
        </w:tc>
        <w:tc>
          <w:p w14:paraId="60FDAD88">
            <w:r>
              <w:t>97.59%</w:t>
            </w:r>
          </w:p>
        </w:tc>
        <w:tc>
          <w:p w14:paraId="6455750C">
            <w:r>
              <w:t>80.72%</w:t>
            </w:r>
          </w:p>
        </w:tc>
        <w:tc>
          <w:p w14:paraId="15CB24F2">
            <w:r>
              <w:t>79.52%</w:t>
            </w:r>
          </w:p>
        </w:tc>
        <w:tc>
          <w:p w14:paraId="76D284EE">
            <w:r>
              <w:t>+3.61pp</w:t>
            </w:r>
          </w:p>
        </w:tc>
      </w:tr>
      <w:tr w14:paraId="402D1A94">
        <w:tc>
          <w:p w14:paraId="396C1B07">
            <w:pPr>
              <w:pStyle w:val="24"/>
            </w:pPr>
            <w:r>
              <w:t>04</w:t>
            </w:r>
          </w:p>
        </w:tc>
        <w:tc>
          <w:p w14:paraId="438323D1">
            <w:pPr>
              <w:pStyle w:val="24"/>
            </w:pPr>
            <w:r>
              <w:t>Kimi</w:t>
            </w:r>
          </w:p>
        </w:tc>
        <w:tc>
          <w:p w14:paraId="6BF4249C">
            <w:r>
              <w:t>62.65%</w:t>
            </w:r>
          </w:p>
        </w:tc>
        <w:tc>
          <w:p w14:paraId="55E4E9DF">
            <w:r>
              <w:t>77.11%</w:t>
            </w:r>
          </w:p>
        </w:tc>
        <w:tc>
          <w:p w14:paraId="0A352DC2">
            <w:r>
              <w:t>77.11%</w:t>
            </w:r>
          </w:p>
        </w:tc>
        <w:tc>
          <w:p w14:paraId="359B9774">
            <w:r>
              <w:t>±0.00</w:t>
            </w:r>
          </w:p>
        </w:tc>
      </w:tr>
      <w:tr w14:paraId="4B5A4410">
        <w:tc>
          <w:p w14:paraId="31AC11DB">
            <w:pPr>
              <w:pStyle w:val="24"/>
            </w:pPr>
            <w:r>
              <w:t>05</w:t>
            </w:r>
          </w:p>
        </w:tc>
        <w:tc>
          <w:p w14:paraId="7FDB8295">
            <w:pPr>
              <w:pStyle w:val="24"/>
            </w:pPr>
            <w:r>
              <w:t>Qwen2.5-14B</w:t>
            </w:r>
          </w:p>
        </w:tc>
        <w:tc>
          <w:p w14:paraId="6E61EA49">
            <w:pPr>
              <w:pStyle w:val="24"/>
            </w:pPr>
            <w:r>
              <w:t>77.11%</w:t>
            </w:r>
          </w:p>
        </w:tc>
        <w:tc>
          <w:p w14:paraId="150CBE6A">
            <w:pPr>
              <w:pStyle w:val="24"/>
            </w:pPr>
            <w:r>
              <w:t>75.90%</w:t>
            </w:r>
          </w:p>
        </w:tc>
        <w:tc>
          <w:p w14:paraId="7815F283">
            <w:r>
              <w:t>75.50%</w:t>
            </w:r>
          </w:p>
        </w:tc>
        <w:tc>
          <w:p w14:paraId="38DDE0F9">
            <w:pPr>
              <w:pStyle w:val="24"/>
            </w:pPr>
            <w:r>
              <w:t>-1.21pp</w:t>
            </w:r>
          </w:p>
        </w:tc>
      </w:tr>
      <w:tr w14:paraId="67F8E868">
        <w:tc>
          <w:p w14:paraId="6CFF0BCA">
            <w:pPr>
              <w:pStyle w:val="24"/>
            </w:pPr>
            <w:r>
              <w:t>16*</w:t>
            </w:r>
          </w:p>
        </w:tc>
        <w:tc>
          <w:p w14:paraId="4A411607">
            <w:pPr>
              <w:pStyle w:val="24"/>
            </w:pPr>
            <w:r>
              <w:t>Llama-3.3-70B-AWQ</w:t>
            </w:r>
          </w:p>
        </w:tc>
        <w:tc>
          <w:p w14:paraId="2520559A">
            <w:pPr>
              <w:pStyle w:val="24"/>
            </w:pPr>
            <w:r>
              <w:t>72.45%*</w:t>
            </w:r>
          </w:p>
        </w:tc>
        <w:tc>
          <w:p w14:paraId="234CCF1A">
            <w:pPr>
              <w:pStyle w:val="24"/>
            </w:pPr>
            <w:r>
              <w:t>87.59%*</w:t>
            </w:r>
          </w:p>
        </w:tc>
        <w:tc>
          <w:p w14:paraId="4DBC31B8">
            <w:pPr>
              <w:pStyle w:val="24"/>
            </w:pPr>
            <w:r>
              <w:t>87.25%*</w:t>
            </w:r>
          </w:p>
        </w:tc>
        <w:tc>
          <w:p w14:paraId="2D13F559">
            <w:pPr>
              <w:pStyle w:val="24"/>
            </w:pPr>
            <w:r>
              <w:t>+3.70pp*</w:t>
            </w:r>
          </w:p>
        </w:tc>
      </w:tr>
    </w:tbl>
    <w:p w14:paraId="2B677E82">
      <w:pPr>
        <w:pStyle w:val="3"/>
      </w:pPr>
      <w:r>
        <w:rPr>
          <w:rFonts w:hint="eastAsia"/>
        </w:rPr>
        <w:t>注：带 * 的 Module 16 结果基于 991 题全量测试集与 14B 学生，不属于上表 83 题牙科 7B 单教师设定，因此作为跨架构参考行展示。</w:t>
      </w:r>
    </w:p>
    <w:p w14:paraId="01176F3C">
      <w:pPr>
        <w:pStyle w:val="3"/>
      </w:pPr>
      <w:r>
        <w:t>图 4-2 在统一坐标系中并列展示教师准确率、学生峰值与学生稳定值。这里的“学生稳定值”指优先报告可稳定复现的代表性结果，不等于多 seed 均值；各模块的多 seed 均值见后续小节详细结果。该图相较表 4-2 更能突出两点：其一，教师性能并不与蒸馏收益形成简单正相关；其二，真实 logprobs 异构教师仍可提供具有竞争力的蒸馏信号。</w:t>
      </w:r>
    </w:p>
    <w:p w14:paraId="3BE83C8C">
      <w:pPr>
        <w:pStyle w:val="47"/>
      </w:pPr>
      <w:r>
        <w:drawing>
          <wp:inline distT="0" distB="0" distL="114300" distR="114300">
            <wp:extent cx="4907280" cy="2731135"/>
            <wp:effectExtent l="0" t="0" r="0" b="0"/>
            <wp:docPr id="61" name="Picture" descr="图 4-2 单教师 Choice-Head 蒸馏结果对比图。并列展示教师准确率、学生峰值与学生稳定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图 4-2 单教师 Choice-Head 蒸馏结果对比图。并列展示教师准确率、学生峰值与学生稳定值。"/>
                    <pic:cNvPicPr>
                      <a:picLocks noChangeAspect="1" noChangeArrowheads="1"/>
                    </pic:cNvPicPr>
                  </pic:nvPicPr>
                  <pic:blipFill>
                    <a:blip r:embed="rId6"/>
                    <a:stretch>
                      <a:fillRect/>
                    </a:stretch>
                  </pic:blipFill>
                  <pic:spPr>
                    <a:xfrm>
                      <a:off x="0" y="0"/>
                      <a:ext cx="4907280" cy="2731429"/>
                    </a:xfrm>
                    <a:prstGeom prst="rect">
                      <a:avLst/>
                    </a:prstGeom>
                    <a:noFill/>
                    <a:ln w="9525">
                      <a:noFill/>
                    </a:ln>
                  </pic:spPr>
                </pic:pic>
              </a:graphicData>
            </a:graphic>
          </wp:inline>
        </w:drawing>
      </w:r>
    </w:p>
    <w:p w14:paraId="7D72D59C">
      <w:pPr>
        <w:pStyle w:val="45"/>
      </w:pPr>
      <w:r>
        <w:t>图 4-2 单教师 Choice-Head 蒸馏结果对比图。并列展示教师准确率、学生峰值与学生稳定值。</w:t>
      </w:r>
    </w:p>
    <w:bookmarkEnd w:id="51"/>
    <w:p w14:paraId="6E9E9166">
      <w:pPr>
        <w:pStyle w:val="6"/>
      </w:pPr>
      <w:bookmarkStart w:id="52" w:name="deepseek-v3-详细结果module-02"/>
      <w:r>
        <w:t xml:space="preserve">4.4.2 DeepSeek-V3 </w:t>
      </w:r>
      <w:r>
        <w:rPr>
          <w:rFonts w:hint="eastAsia"/>
        </w:rPr>
        <w:t>详细结果（Module</w:t>
      </w:r>
      <w:r>
        <w:t xml:space="preserve"> </w:t>
      </w:r>
      <w:r>
        <w:rPr>
          <w:rFonts w:hint="eastAsia"/>
        </w:rPr>
        <w:t>02）</w:t>
      </w:r>
    </w:p>
    <w:p w14:paraId="18D26C75">
      <w:pPr>
        <w:pStyle w:val="23"/>
      </w:pPr>
      <w:r>
        <w:t xml:space="preserve">5-seed </w:t>
      </w:r>
      <w:r>
        <w:rPr>
          <w:rFonts w:hint="eastAsia"/>
        </w:rPr>
        <w:t>结果显示明显高方差：seed=11</w:t>
      </w:r>
      <w:r>
        <w:t xml:space="preserve"> </w:t>
      </w:r>
      <w:r>
        <w:rPr>
          <w:rFonts w:hint="eastAsia"/>
        </w:rPr>
        <w:t>时准确率为</w:t>
      </w:r>
      <w:r>
        <w:t xml:space="preserve"> </w:t>
      </w:r>
      <w:r>
        <w:rPr>
          <w:rFonts w:hint="eastAsia"/>
        </w:rPr>
        <w:t>81.93%，seed=7</w:t>
      </w:r>
      <w:r>
        <w:t xml:space="preserve"> </w:t>
      </w:r>
      <w:r>
        <w:rPr>
          <w:rFonts w:hint="eastAsia"/>
        </w:rPr>
        <w:t>和</w:t>
      </w:r>
      <w:r>
        <w:t xml:space="preserve"> seed=99 </w:t>
      </w:r>
      <w:r>
        <w:rPr>
          <w:rFonts w:hint="eastAsia"/>
        </w:rPr>
        <w:t>时为</w:t>
      </w:r>
      <w:r>
        <w:t xml:space="preserve"> </w:t>
      </w:r>
      <w:r>
        <w:rPr>
          <w:rFonts w:hint="eastAsia"/>
        </w:rPr>
        <w:t>77.11%，seed=55</w:t>
      </w:r>
      <w:r>
        <w:t xml:space="preserve"> </w:t>
      </w:r>
      <w:r>
        <w:rPr>
          <w:rFonts w:hint="eastAsia"/>
        </w:rPr>
        <w:t>时为</w:t>
      </w:r>
      <w:r>
        <w:t xml:space="preserve"> </w:t>
      </w:r>
      <w:r>
        <w:rPr>
          <w:rFonts w:hint="eastAsia"/>
        </w:rPr>
        <w:t>75.90%，seed=42</w:t>
      </w:r>
      <w:r>
        <w:t xml:space="preserve"> </w:t>
      </w:r>
      <w:r>
        <w:rPr>
          <w:rFonts w:hint="eastAsia"/>
        </w:rPr>
        <w:t>时为</w:t>
      </w:r>
      <w:r>
        <w:t xml:space="preserve"> </w:t>
      </w:r>
      <w:r>
        <w:rPr>
          <w:rFonts w:hint="eastAsia"/>
        </w:rPr>
        <w:t>72.29%，均值</w:t>
      </w:r>
      <w:r>
        <w:t xml:space="preserve"> ± std </w:t>
      </w:r>
      <w:r>
        <w:rPr>
          <w:rFonts w:hint="eastAsia"/>
        </w:rPr>
        <w:t>为</w:t>
      </w:r>
      <w:r>
        <w:t xml:space="preserve"> 76.87% ± </w:t>
      </w:r>
      <w:r>
        <w:rPr>
          <w:rFonts w:hint="eastAsia"/>
        </w:rPr>
        <w:t>3.09。峰值可高，但小测试集下必须结合均值看稳定性。</w:t>
      </w:r>
    </w:p>
    <w:bookmarkEnd w:id="52"/>
    <w:p w14:paraId="7F78F7B9">
      <w:pPr>
        <w:pStyle w:val="6"/>
      </w:pPr>
      <w:bookmarkStart w:id="53" w:name="豆包详细结果module-03"/>
      <w:r>
        <w:t xml:space="preserve">4.4.3 </w:t>
      </w:r>
      <w:r>
        <w:rPr>
          <w:rFonts w:hint="eastAsia"/>
        </w:rPr>
        <w:t>豆包详细结果（Module</w:t>
      </w:r>
      <w:r>
        <w:t xml:space="preserve"> </w:t>
      </w:r>
      <w:r>
        <w:rPr>
          <w:rFonts w:hint="eastAsia"/>
        </w:rPr>
        <w:t>03）</w:t>
      </w:r>
    </w:p>
    <w:p w14:paraId="5FEE63EE">
      <w:pPr>
        <w:pStyle w:val="23"/>
      </w:pPr>
      <w:r>
        <w:t xml:space="preserve">5-seed </w:t>
      </w:r>
      <w:r>
        <w:rPr>
          <w:rFonts w:hint="eastAsia"/>
        </w:rPr>
        <w:t>结果：seed=42</w:t>
      </w:r>
      <w:r>
        <w:t xml:space="preserve"> </w:t>
      </w:r>
      <w:r>
        <w:rPr>
          <w:rFonts w:hint="eastAsia"/>
        </w:rPr>
        <w:t>和</w:t>
      </w:r>
      <w:r>
        <w:t xml:space="preserve"> seed=55 </w:t>
      </w:r>
      <w:r>
        <w:rPr>
          <w:rFonts w:hint="eastAsia"/>
        </w:rPr>
        <w:t>时准确率为</w:t>
      </w:r>
      <w:r>
        <w:t xml:space="preserve"> </w:t>
      </w:r>
      <w:r>
        <w:rPr>
          <w:rFonts w:hint="eastAsia"/>
        </w:rPr>
        <w:t>79.52%，seed=11</w:t>
      </w:r>
      <w:r>
        <w:t xml:space="preserve"> </w:t>
      </w:r>
      <w:r>
        <w:rPr>
          <w:rFonts w:hint="eastAsia"/>
        </w:rPr>
        <w:t>时为</w:t>
      </w:r>
      <w:r>
        <w:t xml:space="preserve"> </w:t>
      </w:r>
      <w:r>
        <w:rPr>
          <w:rFonts w:hint="eastAsia"/>
        </w:rPr>
        <w:t>78.31%，seed=7</w:t>
      </w:r>
      <w:r>
        <w:t xml:space="preserve"> </w:t>
      </w:r>
      <w:r>
        <w:rPr>
          <w:rFonts w:hint="eastAsia"/>
        </w:rPr>
        <w:t>和</w:t>
      </w:r>
      <w:r>
        <w:t xml:space="preserve"> seed=99 </w:t>
      </w:r>
      <w:r>
        <w:rPr>
          <w:rFonts w:hint="eastAsia"/>
        </w:rPr>
        <w:t>时为</w:t>
      </w:r>
      <w:r>
        <w:t xml:space="preserve"> </w:t>
      </w:r>
      <w:r>
        <w:rPr>
          <w:rFonts w:hint="eastAsia"/>
        </w:rPr>
        <w:t>74.70%，均值</w:t>
      </w:r>
      <w:r>
        <w:t xml:space="preserve"> ± std </w:t>
      </w:r>
      <w:r>
        <w:rPr>
          <w:rFonts w:hint="eastAsia"/>
        </w:rPr>
        <w:t>为</w:t>
      </w:r>
      <w:r>
        <w:t xml:space="preserve"> 77.35% ± </w:t>
      </w:r>
      <w:r>
        <w:rPr>
          <w:rFonts w:hint="eastAsia"/>
        </w:rPr>
        <w:t>2.21。解释为教师过强且与</w:t>
      </w:r>
      <w:r>
        <w:t xml:space="preserve"> GT </w:t>
      </w:r>
      <w:r>
        <w:rPr>
          <w:rFonts w:hint="eastAsia"/>
        </w:rPr>
        <w:t>过一致（0.33%</w:t>
      </w:r>
      <w:r>
        <w:t xml:space="preserve"> </w:t>
      </w:r>
      <w:r>
        <w:rPr>
          <w:rFonts w:hint="eastAsia"/>
        </w:rPr>
        <w:t>不一致率），蒸馏信号退化为伪标签</w:t>
      </w:r>
      <w:r>
        <w:t xml:space="preserve"> SFT。</w:t>
      </w:r>
    </w:p>
    <w:bookmarkEnd w:id="50"/>
    <w:bookmarkEnd w:id="53"/>
    <w:p w14:paraId="41F6523B">
      <w:pPr>
        <w:pStyle w:val="5"/>
      </w:pPr>
      <w:bookmarkStart w:id="54" w:name="多教师融合与一致性过滤modules-07-08"/>
      <w:r>
        <w:t xml:space="preserve">4.5 </w:t>
      </w:r>
      <w:r>
        <w:rPr>
          <w:rFonts w:hint="eastAsia"/>
        </w:rPr>
        <w:t>多教师融合与一致性过滤（Modules</w:t>
      </w:r>
      <w:r>
        <w:t xml:space="preserve"> </w:t>
      </w:r>
      <w:r>
        <w:rPr>
          <w:rFonts w:hint="eastAsia"/>
        </w:rPr>
        <w:t>07-08）</w:t>
      </w:r>
    </w:p>
    <w:p w14:paraId="268C7309">
      <w:pPr>
        <w:pStyle w:val="6"/>
      </w:pPr>
      <w:bookmarkStart w:id="55" w:name="静态融合module-07"/>
      <w:r>
        <w:t xml:space="preserve">4.5.1 </w:t>
      </w:r>
      <w:r>
        <w:rPr>
          <w:rFonts w:hint="eastAsia"/>
        </w:rPr>
        <w:t>静态融合（Module</w:t>
      </w:r>
      <w:r>
        <w:t xml:space="preserve"> </w:t>
      </w:r>
      <w:r>
        <w:rPr>
          <w:rFonts w:hint="eastAsia"/>
        </w:rPr>
        <w:t>07）</w:t>
      </w:r>
    </w:p>
    <w:p w14:paraId="56B50CBA">
      <w:pPr>
        <w:pStyle w:val="23"/>
      </w:pPr>
      <w:r>
        <w:rPr>
          <w:rFonts w:hint="eastAsia"/>
        </w:rPr>
        <w:t>最优配置准确率为</w:t>
      </w:r>
      <w:r>
        <w:t xml:space="preserve"> </w:t>
      </w:r>
      <w:r>
        <w:rPr>
          <w:rFonts w:hint="eastAsia"/>
        </w:rPr>
        <w:t>79.52%，未超过</w:t>
      </w:r>
      <w:r>
        <w:t xml:space="preserve"> DeepSeek </w:t>
      </w:r>
      <w:r>
        <w:rPr>
          <w:rFonts w:hint="eastAsia"/>
        </w:rPr>
        <w:t>单教师峰值</w:t>
      </w:r>
      <w:r>
        <w:t xml:space="preserve"> 81.93%。</w:t>
      </w:r>
    </w:p>
    <w:bookmarkEnd w:id="55"/>
    <w:p w14:paraId="38A4609D">
      <w:pPr>
        <w:pStyle w:val="6"/>
      </w:pPr>
      <w:bookmarkStart w:id="56" w:name="多票一致性过滤module-08"/>
      <w:r>
        <w:t xml:space="preserve">4.5.2 </w:t>
      </w:r>
      <w:r>
        <w:rPr>
          <w:rFonts w:hint="eastAsia"/>
        </w:rPr>
        <w:t>多票一致性过滤（Module</w:t>
      </w:r>
      <w:r>
        <w:t xml:space="preserve"> </w:t>
      </w:r>
      <w:r>
        <w:rPr>
          <w:rFonts w:hint="eastAsia"/>
        </w:rPr>
        <w:t>08）</w:t>
      </w:r>
    </w:p>
    <w:p w14:paraId="49FE01E9">
      <w:pPr>
        <w:pStyle w:val="23"/>
      </w:pPr>
      <w:r>
        <w:rPr>
          <w:rFonts w:hint="eastAsia"/>
        </w:rPr>
        <w:t>默认过滤、无过滤、严格过滤三种配置均达到</w:t>
      </w:r>
      <w:r>
        <w:t xml:space="preserve"> </w:t>
      </w:r>
      <w:r>
        <w:rPr>
          <w:rFonts w:hint="eastAsia"/>
        </w:rPr>
        <w:t>79.52%。该结果表明，当前过滤策略未带来额外收益，主要原因在于教师自身一致性已较高，过滤操作未能实质性改变训练数据分布。</w:t>
      </w:r>
    </w:p>
    <w:bookmarkEnd w:id="54"/>
    <w:bookmarkEnd w:id="56"/>
    <w:p w14:paraId="4662350A">
      <w:pPr>
        <w:pStyle w:val="5"/>
      </w:pPr>
      <w:bookmarkStart w:id="57" w:name="集成与-cot-蒸馏modules-11-12"/>
      <w:r>
        <w:t xml:space="preserve">4.6 </w:t>
      </w:r>
      <w:r>
        <w:rPr>
          <w:rFonts w:hint="eastAsia"/>
        </w:rPr>
        <w:t>集成与</w:t>
      </w:r>
      <w:r>
        <w:t xml:space="preserve"> CoT </w:t>
      </w:r>
      <w:r>
        <w:rPr>
          <w:rFonts w:hint="eastAsia"/>
        </w:rPr>
        <w:t>蒸馏（Modules</w:t>
      </w:r>
      <w:r>
        <w:t xml:space="preserve"> </w:t>
      </w:r>
      <w:r>
        <w:rPr>
          <w:rFonts w:hint="eastAsia"/>
        </w:rPr>
        <w:t>11-12）</w:t>
      </w:r>
    </w:p>
    <w:p w14:paraId="3EB9986B">
      <w:pPr>
        <w:pStyle w:val="6"/>
      </w:pPr>
      <w:bookmarkStart w:id="58" w:name="多-seed-集成module-11"/>
      <w:r>
        <w:t xml:space="preserve">4.6.1 </w:t>
      </w:r>
      <w:r>
        <w:rPr>
          <w:rFonts w:hint="eastAsia"/>
        </w:rPr>
        <w:t>多</w:t>
      </w:r>
      <w:r>
        <w:t xml:space="preserve"> seed </w:t>
      </w:r>
      <w:r>
        <w:rPr>
          <w:rFonts w:hint="eastAsia"/>
        </w:rPr>
        <w:t>集成（Module</w:t>
      </w:r>
      <w:r>
        <w:t xml:space="preserve"> </w:t>
      </w:r>
      <w:r>
        <w:rPr>
          <w:rFonts w:hint="eastAsia"/>
        </w:rPr>
        <w:t>11）</w:t>
      </w:r>
    </w:p>
    <w:p w14:paraId="451779B8">
      <w:pPr>
        <w:pStyle w:val="23"/>
      </w:pPr>
      <w:r>
        <w:t xml:space="preserve">7-seed </w:t>
      </w:r>
      <w:r>
        <w:rPr>
          <w:rFonts w:hint="eastAsia"/>
        </w:rPr>
        <w:t>集成达到</w:t>
      </w:r>
      <w:r>
        <w:t xml:space="preserve"> </w:t>
      </w:r>
      <w:r>
        <w:rPr>
          <w:rFonts w:hint="eastAsia"/>
        </w:rPr>
        <w:t>79.52%，等于最佳单</w:t>
      </w:r>
      <w:r>
        <w:t xml:space="preserve"> </w:t>
      </w:r>
      <w:r>
        <w:rPr>
          <w:rFonts w:hint="eastAsia"/>
        </w:rPr>
        <w:t>seed，未形成超越。</w:t>
      </w:r>
    </w:p>
    <w:bookmarkEnd w:id="58"/>
    <w:p w14:paraId="5C0BDA8F">
      <w:pPr>
        <w:pStyle w:val="6"/>
      </w:pPr>
      <w:bookmarkStart w:id="59" w:name="cot-蒸馏结果分析module-12"/>
      <w:r>
        <w:t xml:space="preserve">4.6.2 CoT </w:t>
      </w:r>
      <w:r>
        <w:rPr>
          <w:rFonts w:hint="eastAsia"/>
        </w:rPr>
        <w:t>蒸馏结果分析（Module</w:t>
      </w:r>
      <w:r>
        <w:t xml:space="preserve"> </w:t>
      </w:r>
      <w:r>
        <w:rPr>
          <w:rFonts w:hint="eastAsia"/>
        </w:rPr>
        <w:t>12）</w:t>
      </w:r>
    </w:p>
    <w:p w14:paraId="06036F99">
      <w:pPr>
        <w:pStyle w:val="23"/>
      </w:pPr>
      <w:r>
        <w:rPr>
          <w:rFonts w:hint="eastAsia"/>
        </w:rPr>
        <w:t>最终测试准确率为</w:t>
      </w:r>
      <w:r>
        <w:t xml:space="preserve"> </w:t>
      </w:r>
      <w:r>
        <w:rPr>
          <w:rFonts w:hint="eastAsia"/>
        </w:rPr>
        <w:t>73.49%，相比基线下降</w:t>
      </w:r>
      <w:r>
        <w:t xml:space="preserve"> </w:t>
      </w:r>
      <w:r>
        <w:rPr>
          <w:rFonts w:hint="eastAsia"/>
        </w:rPr>
        <w:t>-3.62pp。该结果下降可能与以下因素有关：序列长度增加导致训练信号被稀释，训练目标与评估目标之间存在偏差，以及</w:t>
      </w:r>
      <w:r>
        <w:t xml:space="preserve"> 7B </w:t>
      </w:r>
      <w:r>
        <w:rPr>
          <w:rFonts w:hint="eastAsia"/>
        </w:rPr>
        <w:t>学生容量不足以稳定吸收推理链监督。</w:t>
      </w:r>
    </w:p>
    <w:bookmarkEnd w:id="57"/>
    <w:bookmarkEnd w:id="59"/>
    <w:p w14:paraId="11189DDB">
      <w:pPr>
        <w:pStyle w:val="5"/>
      </w:pPr>
      <w:bookmarkStart w:id="60" w:name="学生容量升级modules-13-14"/>
      <w:r>
        <w:t xml:space="preserve">4.7 </w:t>
      </w:r>
      <w:r>
        <w:rPr>
          <w:rFonts w:hint="eastAsia"/>
        </w:rPr>
        <w:t>学生容量升级（Modules</w:t>
      </w:r>
      <w:r>
        <w:t xml:space="preserve"> </w:t>
      </w:r>
      <w:r>
        <w:rPr>
          <w:rFonts w:hint="eastAsia"/>
        </w:rPr>
        <w:t>13-14）</w:t>
      </w:r>
    </w:p>
    <w:p w14:paraId="02A008E1">
      <w:pPr>
        <w:pStyle w:val="6"/>
      </w:pPr>
      <w:bookmarkStart w:id="61" w:name="qwen2.5-14bmodule-13"/>
      <w:r>
        <w:t xml:space="preserve">4.7.1 </w:t>
      </w:r>
      <w:r>
        <w:rPr>
          <w:rFonts w:hint="eastAsia"/>
        </w:rPr>
        <w:t>Qwen2.5-14B（Module</w:t>
      </w:r>
      <w:r>
        <w:t xml:space="preserve"> </w:t>
      </w:r>
      <w:r>
        <w:rPr>
          <w:rFonts w:hint="eastAsia"/>
        </w:rPr>
        <w:t>13）</w:t>
      </w:r>
    </w:p>
    <w:p w14:paraId="332A6A66">
      <w:pPr>
        <w:pStyle w:val="23"/>
      </w:pPr>
      <w:r>
        <w:t xml:space="preserve">Stage </w:t>
      </w:r>
      <w:r>
        <w:rPr>
          <w:rFonts w:hint="eastAsia"/>
        </w:rPr>
        <w:t>1（仅蒸馏）：峰值</w:t>
      </w:r>
      <w:r>
        <w:t xml:space="preserve"> </w:t>
      </w:r>
      <w:r>
        <w:rPr>
          <w:rFonts w:hint="eastAsia"/>
        </w:rPr>
        <w:t>84.34%，均值</w:t>
      </w:r>
      <w:r>
        <w:t xml:space="preserve"> 82.33%。Stage </w:t>
      </w:r>
      <w:r>
        <w:rPr>
          <w:rFonts w:hint="eastAsia"/>
        </w:rPr>
        <w:t>2（追加</w:t>
      </w:r>
      <w:r>
        <w:t xml:space="preserve"> GT </w:t>
      </w:r>
      <w:r>
        <w:rPr>
          <w:rFonts w:hint="eastAsia"/>
        </w:rPr>
        <w:t>SFT）：均值</w:t>
      </w:r>
      <w:r>
        <w:t xml:space="preserve"> </w:t>
      </w:r>
      <w:r>
        <w:rPr>
          <w:rFonts w:hint="eastAsia"/>
        </w:rPr>
        <w:t>80.72%，相比</w:t>
      </w:r>
      <w:r>
        <w:t xml:space="preserve"> Stage 1 </w:t>
      </w:r>
      <w:r>
        <w:rPr>
          <w:rFonts w:hint="eastAsia"/>
        </w:rPr>
        <w:t>下降</w:t>
      </w:r>
      <w:r>
        <w:t xml:space="preserve"> </w:t>
      </w:r>
      <w:r>
        <w:rPr>
          <w:rFonts w:hint="eastAsia"/>
        </w:rPr>
        <w:t>-1.61pp。结果表明，较强学生会出现二阶段回退现象，即两阶段流程并不具有普适最优性。</w:t>
      </w:r>
    </w:p>
    <w:bookmarkEnd w:id="61"/>
    <w:p w14:paraId="415EEEA8">
      <w:pPr>
        <w:pStyle w:val="6"/>
      </w:pPr>
      <w:bookmarkStart w:id="62" w:name="qwen3-14bmodule-14"/>
      <w:r>
        <w:t xml:space="preserve">4.7.2 </w:t>
      </w:r>
      <w:r>
        <w:rPr>
          <w:rFonts w:hint="eastAsia"/>
        </w:rPr>
        <w:t>Qwen3-14B（Module</w:t>
      </w:r>
      <w:r>
        <w:t xml:space="preserve"> </w:t>
      </w:r>
      <w:r>
        <w:rPr>
          <w:rFonts w:hint="eastAsia"/>
        </w:rPr>
        <w:t>14）</w:t>
      </w:r>
    </w:p>
    <w:p w14:paraId="5A2A2302">
      <w:pPr>
        <w:pStyle w:val="23"/>
      </w:pPr>
      <w:r>
        <w:t xml:space="preserve">Qwen3-14B </w:t>
      </w:r>
      <w:r>
        <w:rPr>
          <w:rFonts w:hint="eastAsia"/>
        </w:rPr>
        <w:t>的实验结果表明，在本文任务设定下其并不适合作为学生模型。具体而言，零样本</w:t>
      </w:r>
      <w:r>
        <w:t xml:space="preserve"> non-thinking </w:t>
      </w:r>
      <w:r>
        <w:rPr>
          <w:rFonts w:hint="eastAsia"/>
        </w:rPr>
        <w:t>基线仅为</w:t>
      </w:r>
      <w:r>
        <w:t xml:space="preserve"> </w:t>
      </w:r>
      <w:r>
        <w:rPr>
          <w:rFonts w:hint="eastAsia"/>
        </w:rPr>
        <w:t>79.52%，低于</w:t>
      </w:r>
      <w:r>
        <w:t xml:space="preserve"> Qwen2.5-14B </w:t>
      </w:r>
      <w:r>
        <w:rPr>
          <w:rFonts w:hint="eastAsia"/>
        </w:rPr>
        <w:t>的</w:t>
      </w:r>
      <w:r>
        <w:t xml:space="preserve"> </w:t>
      </w:r>
      <w:r>
        <w:rPr>
          <w:rFonts w:hint="eastAsia"/>
        </w:rPr>
        <w:t>83.13%；经</w:t>
      </w:r>
      <w:r>
        <w:t xml:space="preserve"> Choice-Head </w:t>
      </w:r>
      <w:r>
        <w:rPr>
          <w:rFonts w:hint="eastAsia"/>
        </w:rPr>
        <w:t>蒸馏后，最佳结果为</w:t>
      </w:r>
      <w:r>
        <w:t xml:space="preserve"> </w:t>
      </w:r>
      <w:r>
        <w:rPr>
          <w:rFonts w:hint="eastAsia"/>
        </w:rPr>
        <w:t>81.93%，3-seed</w:t>
      </w:r>
      <w:r>
        <w:t xml:space="preserve"> </w:t>
      </w:r>
      <w:r>
        <w:rPr>
          <w:rFonts w:hint="eastAsia"/>
        </w:rPr>
        <w:t>均值为</w:t>
      </w:r>
      <w:r>
        <w:t xml:space="preserve"> </w:t>
      </w:r>
      <w:r>
        <w:rPr>
          <w:rFonts w:hint="eastAsia"/>
        </w:rPr>
        <w:t>80.72%，仍未超过</w:t>
      </w:r>
      <w:r>
        <w:t xml:space="preserve"> Qwen2.5-14B </w:t>
      </w:r>
      <w:r>
        <w:rPr>
          <w:rFonts w:hint="eastAsia"/>
        </w:rPr>
        <w:t>的</w:t>
      </w:r>
      <w:r>
        <w:t xml:space="preserve"> Stage 1 </w:t>
      </w:r>
      <w:r>
        <w:rPr>
          <w:rFonts w:hint="eastAsia"/>
        </w:rPr>
        <w:t>峰值</w:t>
      </w:r>
      <w:r>
        <w:t xml:space="preserve"> 84.34% </w:t>
      </w:r>
      <w:r>
        <w:rPr>
          <w:rFonts w:hint="eastAsia"/>
        </w:rPr>
        <w:t>与均值</w:t>
      </w:r>
      <w:r>
        <w:t xml:space="preserve"> </w:t>
      </w:r>
      <w:r>
        <w:rPr>
          <w:rFonts w:hint="eastAsia"/>
        </w:rPr>
        <w:t>82.33%。进一步地，若尝试引入推理链训练路线，则会与本文所要求的短输出、选项级分布对齐目标发生冲突：训练时在线评估曾因</w:t>
      </w:r>
      <w:r>
        <w:t xml:space="preserve"> thinking </w:t>
      </w:r>
      <w:r>
        <w:rPr>
          <w:rFonts w:hint="eastAsia"/>
        </w:rPr>
        <w:t>模式触发而显示</w:t>
      </w:r>
      <w:r>
        <w:t xml:space="preserve"> </w:t>
      </w:r>
      <w:r>
        <w:rPr>
          <w:rFonts w:hint="eastAsia"/>
        </w:rPr>
        <w:t>0%，事后重新评估虽可恢复到</w:t>
      </w:r>
      <w:r>
        <w:t xml:space="preserve"> </w:t>
      </w:r>
      <w:r>
        <w:rPr>
          <w:rFonts w:hint="eastAsia"/>
        </w:rPr>
        <w:t>79.52%–81.93%，但追加</w:t>
      </w:r>
      <w:r>
        <w:t xml:space="preserve"> CoT SFT </w:t>
      </w:r>
      <w:r>
        <w:rPr>
          <w:rFonts w:hint="eastAsia"/>
        </w:rPr>
        <w:t>后结果进一步降至</w:t>
      </w:r>
      <w:r>
        <w:t xml:space="preserve"> 69.88%–74.70%。</w:t>
      </w:r>
    </w:p>
    <w:p w14:paraId="3BCE16B9">
      <w:pPr>
        <w:pStyle w:val="3"/>
      </w:pPr>
      <w:r>
        <w:rPr>
          <w:rFonts w:hint="eastAsia"/>
        </w:rPr>
        <w:t>该结果表明，新一代模型并不必然更适合当前蒸馏任务。Qwen3</w:t>
      </w:r>
      <w:r>
        <w:t xml:space="preserve"> </w:t>
      </w:r>
      <w:r>
        <w:rPr>
          <w:rFonts w:hint="eastAsia"/>
        </w:rPr>
        <w:t>的设计重点在长推理链与</w:t>
      </w:r>
      <w:r>
        <w:t xml:space="preserve"> thinking </w:t>
      </w:r>
      <w:r>
        <w:rPr>
          <w:rFonts w:hint="eastAsia"/>
        </w:rPr>
        <w:t>模式，而本文的</w:t>
      </w:r>
      <w:r>
        <w:t xml:space="preserve"> Choice-Head </w:t>
      </w:r>
      <w:r>
        <w:rPr>
          <w:rFonts w:hint="eastAsia"/>
        </w:rPr>
        <w:t>框架要求学生在较短输出窗口内直接给出</w:t>
      </w:r>
      <w:r>
        <w:t xml:space="preserve"> A/B/C/D/E </w:t>
      </w:r>
      <w:r>
        <w:rPr>
          <w:rFonts w:hint="eastAsia"/>
        </w:rPr>
        <w:t>选项，并与教师的选项级概率分布对齐。在这一前提下，Qwen3</w:t>
      </w:r>
      <w:r>
        <w:t xml:space="preserve"> </w:t>
      </w:r>
      <w:r>
        <w:rPr>
          <w:rFonts w:hint="eastAsia"/>
        </w:rPr>
        <w:t>的结构优势未能有效发挥，反而由于</w:t>
      </w:r>
      <w:r>
        <w:t xml:space="preserve"> non-thinking </w:t>
      </w:r>
      <w:r>
        <w:rPr>
          <w:rFonts w:hint="eastAsia"/>
        </w:rPr>
        <w:t>直答能力偏弱而限制了整体性能上限。因此，Qwen3-14B</w:t>
      </w:r>
      <w:r>
        <w:t xml:space="preserve"> </w:t>
      </w:r>
      <w:r>
        <w:rPr>
          <w:rFonts w:hint="eastAsia"/>
        </w:rPr>
        <w:t>在本研究中可视为一个较为明确的架构失配案例，即其在当前任务定义、训练数据规模与蒸馏目标下并不适合作为推荐学生模型。</w:t>
      </w:r>
    </w:p>
    <w:bookmarkEnd w:id="60"/>
    <w:bookmarkEnd w:id="62"/>
    <w:p w14:paraId="0BA8DD3A">
      <w:pPr>
        <w:pStyle w:val="5"/>
      </w:pPr>
      <w:bookmarkStart w:id="63" w:name="全量重分割验证module-15"/>
      <w:r>
        <w:t xml:space="preserve">4.8 </w:t>
      </w:r>
      <w:r>
        <w:rPr>
          <w:rFonts w:hint="eastAsia"/>
        </w:rPr>
        <w:t>全量重分割验证（Module</w:t>
      </w:r>
      <w:r>
        <w:t xml:space="preserve"> </w:t>
      </w:r>
      <w:r>
        <w:rPr>
          <w:rFonts w:hint="eastAsia"/>
        </w:rPr>
        <w:t>15）</w:t>
      </w:r>
    </w:p>
    <w:p w14:paraId="2DA174B2">
      <w:pPr>
        <w:pStyle w:val="23"/>
      </w:pPr>
      <w:r>
        <w:rPr>
          <w:rFonts w:hint="eastAsia"/>
        </w:rPr>
        <w:t>本节构成本文结论可信度的重要证据基础。测试规模由</w:t>
      </w:r>
      <w:r>
        <w:t xml:space="preserve"> 83 </w:t>
      </w:r>
      <w:r>
        <w:rPr>
          <w:rFonts w:hint="eastAsia"/>
        </w:rPr>
        <w:t>提升到</w:t>
      </w:r>
      <w:r>
        <w:t xml:space="preserve"> </w:t>
      </w:r>
      <w:r>
        <w:rPr>
          <w:rFonts w:hint="eastAsia"/>
        </w:rPr>
        <w:t>991，显著降低了统计噪声。</w:t>
      </w:r>
    </w:p>
    <w:p w14:paraId="3622B6BD">
      <w:pPr>
        <w:pStyle w:val="6"/>
      </w:pPr>
      <w:bookmarkStart w:id="64" w:name="题零样本基线"/>
      <w:r>
        <w:t xml:space="preserve">4.8.1 </w:t>
      </w:r>
      <w:r>
        <w:rPr>
          <w:rFonts w:hint="eastAsia"/>
        </w:rPr>
        <w:t>991题零样本基线</w:t>
      </w:r>
    </w:p>
    <w:p w14:paraId="7C21CA7D">
      <w:pPr>
        <w:pStyle w:val="23"/>
      </w:pPr>
      <w:r>
        <w:rPr>
          <w:rFonts w:hint="eastAsia"/>
        </w:rPr>
        <w:t>表</w:t>
      </w:r>
      <w:r>
        <w:t xml:space="preserve"> 4-3 </w:t>
      </w:r>
      <w:r>
        <w:rPr>
          <w:rFonts w:hint="eastAsia"/>
        </w:rPr>
        <w:t>全量测试集与牙科子集零样本基线结果</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91"/>
        <w:gridCol w:w="1164"/>
        <w:gridCol w:w="1164"/>
      </w:tblGrid>
      <w:tr w14:paraId="28DD12F2">
        <w:trPr>
          <w:tblHeader/>
        </w:trPr>
        <w:tc>
          <w:p w14:paraId="2BE59046">
            <w:pPr>
              <w:pStyle w:val="24"/>
            </w:pPr>
            <w:r>
              <w:rPr>
                <w:rFonts w:hint="eastAsia"/>
              </w:rPr>
              <w:t>模型</w:t>
            </w:r>
          </w:p>
        </w:tc>
        <w:tc>
          <w:p w14:paraId="61ACB936">
            <w:pPr>
              <w:pStyle w:val="24"/>
            </w:pPr>
            <w:r>
              <w:rPr>
                <w:rFonts w:hint="eastAsia"/>
              </w:rPr>
              <w:t>全量</w:t>
            </w:r>
            <w:r>
              <w:t xml:space="preserve"> 991</w:t>
            </w:r>
          </w:p>
        </w:tc>
        <w:tc>
          <w:p w14:paraId="35886E3D">
            <w:pPr>
              <w:pStyle w:val="24"/>
            </w:pPr>
            <w:r>
              <w:rPr>
                <w:rFonts w:hint="eastAsia"/>
              </w:rPr>
              <w:t>牙科</w:t>
            </w:r>
            <w:r>
              <w:t xml:space="preserve"> 125</w:t>
            </w:r>
          </w:p>
        </w:tc>
      </w:tr>
      <w:tr w14:paraId="13925D18">
        <w:tc>
          <w:p w14:paraId="7FC5F40E">
            <w:pPr>
              <w:pStyle w:val="24"/>
            </w:pPr>
            <w:r>
              <w:t>Qwen2.5-7B</w:t>
            </w:r>
          </w:p>
        </w:tc>
        <w:tc>
          <w:p w14:paraId="2E0F0A46">
            <w:pPr>
              <w:pStyle w:val="24"/>
            </w:pPr>
            <w:r>
              <w:t>76.49%</w:t>
            </w:r>
          </w:p>
        </w:tc>
        <w:tc>
          <w:p w14:paraId="5C13D8A5">
            <w:pPr>
              <w:pStyle w:val="24"/>
            </w:pPr>
            <w:r>
              <w:t>68.80%</w:t>
            </w:r>
          </w:p>
        </w:tc>
      </w:tr>
      <w:tr w14:paraId="311A5460">
        <w:tc>
          <w:p w14:paraId="0371A1ED">
            <w:pPr>
              <w:pStyle w:val="24"/>
            </w:pPr>
            <w:r>
              <w:t>Qwen2.5-14B</w:t>
            </w:r>
          </w:p>
        </w:tc>
        <w:tc>
          <w:p w14:paraId="213C3BDA">
            <w:pPr>
              <w:pStyle w:val="24"/>
            </w:pPr>
            <w:r>
              <w:t>83.55%</w:t>
            </w:r>
          </w:p>
        </w:tc>
        <w:tc>
          <w:p w14:paraId="6E00B97B">
            <w:pPr>
              <w:pStyle w:val="24"/>
            </w:pPr>
            <w:r>
              <w:t>74.40%</w:t>
            </w:r>
          </w:p>
        </w:tc>
      </w:tr>
      <w:tr w14:paraId="369B307C">
        <w:tc>
          <w:p w14:paraId="1210E453">
            <w:pPr>
              <w:pStyle w:val="24"/>
            </w:pPr>
            <w:r>
              <w:t xml:space="preserve">DeepSeek-V3 </w:t>
            </w:r>
            <w:r>
              <w:rPr>
                <w:rFonts w:hint="eastAsia"/>
              </w:rPr>
              <w:t>教师</w:t>
            </w:r>
          </w:p>
        </w:tc>
        <w:tc>
          <w:p w14:paraId="3A166B2B">
            <w:pPr>
              <w:pStyle w:val="24"/>
            </w:pPr>
            <w:r>
              <w:t>87.18%</w:t>
            </w:r>
          </w:p>
        </w:tc>
        <w:tc>
          <w:p w14:paraId="11FF3AAE">
            <w:pPr>
              <w:pStyle w:val="24"/>
            </w:pPr>
            <w:r>
              <w:t>79.20%</w:t>
            </w:r>
          </w:p>
        </w:tc>
      </w:tr>
      <w:tr w14:paraId="5C200D38">
        <w:tc>
          <w:p w14:paraId="5227321F">
            <w:pPr>
              <w:pStyle w:val="24"/>
            </w:pPr>
            <w:r>
              <w:t xml:space="preserve">Llama-70B-AWQ </w:t>
            </w:r>
            <w:r>
              <w:rPr>
                <w:rFonts w:hint="eastAsia"/>
              </w:rPr>
              <w:t>教师</w:t>
            </w:r>
          </w:p>
        </w:tc>
        <w:tc>
          <w:p w14:paraId="459913F4">
            <w:pPr>
              <w:pStyle w:val="24"/>
            </w:pPr>
            <w:r>
              <w:t>72.45%</w:t>
            </w:r>
          </w:p>
        </w:tc>
        <w:tc>
          <w:p w14:paraId="31E301B7">
            <w:pPr>
              <w:pStyle w:val="24"/>
            </w:pPr>
            <w:r>
              <w:t>—</w:t>
            </w:r>
          </w:p>
        </w:tc>
      </w:tr>
    </w:tbl>
    <w:p w14:paraId="32BD7C24">
      <w:pPr>
        <w:pStyle w:val="3"/>
      </w:pPr>
      <w:r>
        <w:rPr>
          <w:rFonts w:hint="eastAsia"/>
        </w:rPr>
        <w:t>图</w:t>
      </w:r>
      <w:r>
        <w:t xml:space="preserve"> 4-3 </w:t>
      </w:r>
      <w:r>
        <w:rPr>
          <w:rFonts w:hint="eastAsia"/>
        </w:rPr>
        <w:t>对全量测试集与牙科子集的零样本结果进行并列展示。结果表明，所有模型在牙科子集上的分数均低于其对应的全量成绩；同时，Qwen2.5-14B</w:t>
      </w:r>
      <w:r>
        <w:t xml:space="preserve"> </w:t>
      </w:r>
      <w:r>
        <w:rPr>
          <w:rFonts w:hint="eastAsia"/>
        </w:rPr>
        <w:t>与</w:t>
      </w:r>
      <w:r>
        <w:t xml:space="preserve"> DeepSeek-V3 </w:t>
      </w:r>
      <w:r>
        <w:rPr>
          <w:rFonts w:hint="eastAsia"/>
        </w:rPr>
        <w:t>在两个测试口径下均保持了相对优势。对于</w:t>
      </w:r>
      <w:r>
        <w:t xml:space="preserve"> </w:t>
      </w:r>
      <w:r>
        <w:rPr>
          <w:rFonts w:hint="eastAsia"/>
        </w:rPr>
        <w:t>Llama-70B，当前仅保留全量设定下的已核验结果。</w:t>
      </w:r>
    </w:p>
    <w:p w14:paraId="7CFD0C39">
      <w:pPr>
        <w:pStyle w:val="47"/>
      </w:pPr>
      <w:r>
        <w:drawing>
          <wp:inline distT="0" distB="0" distL="114300" distR="114300">
            <wp:extent cx="4693920" cy="2628265"/>
            <wp:effectExtent l="0" t="0" r="0" b="0"/>
            <wp:docPr id="77" name="Picture" descr="图 4-3 全量测试集与牙科子集零样本基线对比图。深灰柱为 991 题全量测试集，白色点纹柱为 125 题牙科子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图 4-3 全量测试集与牙科子集零样本基线对比图。深灰柱为 991 题全量测试集，白色点纹柱为 125 题牙科子集。"/>
                    <pic:cNvPicPr>
                      <a:picLocks noChangeAspect="1" noChangeArrowheads="1"/>
                    </pic:cNvPicPr>
                  </pic:nvPicPr>
                  <pic:blipFill>
                    <a:blip r:embed="rId7"/>
                    <a:stretch>
                      <a:fillRect/>
                    </a:stretch>
                  </pic:blipFill>
                  <pic:spPr>
                    <a:xfrm>
                      <a:off x="0" y="0"/>
                      <a:ext cx="4693920" cy="2628757"/>
                    </a:xfrm>
                    <a:prstGeom prst="rect">
                      <a:avLst/>
                    </a:prstGeom>
                    <a:noFill/>
                    <a:ln w="9525">
                      <a:noFill/>
                    </a:ln>
                  </pic:spPr>
                </pic:pic>
              </a:graphicData>
            </a:graphic>
          </wp:inline>
        </w:drawing>
      </w:r>
    </w:p>
    <w:p w14:paraId="2689162E">
      <w:pPr>
        <w:pStyle w:val="45"/>
      </w:pPr>
      <w:r>
        <w:rPr>
          <w:rFonts w:hint="eastAsia"/>
        </w:rPr>
        <w:t>图</w:t>
      </w:r>
      <w:r>
        <w:t xml:space="preserve"> 4-3 </w:t>
      </w:r>
      <w:r>
        <w:rPr>
          <w:rFonts w:hint="eastAsia"/>
        </w:rPr>
        <w:t>全量测试集与牙科子集零样本基线对比图。深灰柱为</w:t>
      </w:r>
      <w:r>
        <w:t xml:space="preserve"> 991 </w:t>
      </w:r>
      <w:r>
        <w:rPr>
          <w:rFonts w:hint="eastAsia"/>
        </w:rPr>
        <w:t>题全量测试集，白色点纹柱为</w:t>
      </w:r>
      <w:r>
        <w:t xml:space="preserve"> 125 </w:t>
      </w:r>
      <w:r>
        <w:rPr>
          <w:rFonts w:hint="eastAsia"/>
        </w:rPr>
        <w:t>题牙科子集。</w:t>
      </w:r>
    </w:p>
    <w:p w14:paraId="597F833C">
      <w:pPr>
        <w:pStyle w:val="3"/>
      </w:pPr>
      <w:r>
        <w:rPr>
          <w:rFonts w:hint="eastAsia"/>
        </w:rPr>
        <w:t>注：Llama-70B</w:t>
      </w:r>
      <w:r>
        <w:t xml:space="preserve"> </w:t>
      </w:r>
      <w:r>
        <w:rPr>
          <w:rFonts w:hint="eastAsia"/>
        </w:rPr>
        <w:t>在</w:t>
      </w:r>
      <w:r>
        <w:t xml:space="preserve"> 125 </w:t>
      </w:r>
      <w:r>
        <w:rPr>
          <w:rFonts w:hint="eastAsia"/>
        </w:rPr>
        <w:t>题牙科子集上的教师单独评测值未在原始实验产物中保存，因此此处仅列出已核验的</w:t>
      </w:r>
      <w:r>
        <w:t xml:space="preserve"> 991 </w:t>
      </w:r>
      <w:r>
        <w:rPr>
          <w:rFonts w:hint="eastAsia"/>
        </w:rPr>
        <w:t>题全量教师分数。</w:t>
      </w:r>
    </w:p>
    <w:bookmarkEnd w:id="64"/>
    <w:p w14:paraId="5CF73CE2">
      <w:pPr>
        <w:pStyle w:val="6"/>
      </w:pPr>
      <w:bookmarkStart w:id="65" w:name="蒸馏结果"/>
      <w:r>
        <w:t xml:space="preserve">4.8.2 </w:t>
      </w:r>
      <w:r>
        <w:rPr>
          <w:rFonts w:hint="eastAsia"/>
        </w:rPr>
        <w:t>蒸馏结果</w:t>
      </w:r>
    </w:p>
    <w:p w14:paraId="1DC3018D">
      <w:pPr>
        <w:pStyle w:val="23"/>
      </w:pPr>
      <w:r>
        <w:rPr>
          <w:rFonts w:hint="eastAsia"/>
        </w:rPr>
        <w:t>表</w:t>
      </w:r>
      <w:r>
        <w:t xml:space="preserve"> 4-4 </w:t>
      </w:r>
      <w:r>
        <w:rPr>
          <w:rFonts w:hint="eastAsia"/>
        </w:rPr>
        <w:t>全量数据重分割下的蒸馏结果比较</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6"/>
        <w:gridCol w:w="3555"/>
        <w:gridCol w:w="1176"/>
        <w:gridCol w:w="1176"/>
        <w:gridCol w:w="1176"/>
      </w:tblGrid>
      <w:tr w14:paraId="4EAB80C1">
        <w:trPr>
          <w:tblHeader/>
        </w:trPr>
        <w:tc>
          <w:p w14:paraId="6C5A5EE4">
            <w:pPr>
              <w:pStyle w:val="24"/>
            </w:pPr>
            <w:r>
              <w:rPr>
                <w:rFonts w:hint="eastAsia"/>
              </w:rPr>
              <w:t>模型</w:t>
            </w:r>
          </w:p>
        </w:tc>
        <w:tc>
          <w:p w14:paraId="1C7D2BFE">
            <w:pPr>
              <w:pStyle w:val="24"/>
            </w:pPr>
            <w:r>
              <w:rPr>
                <w:rFonts w:hint="eastAsia"/>
              </w:rPr>
              <w:t>配置</w:t>
            </w:r>
          </w:p>
        </w:tc>
        <w:tc>
          <w:p w14:paraId="3EB22E74">
            <w:pPr>
              <w:pStyle w:val="24"/>
            </w:pPr>
            <w:r>
              <w:rPr>
                <w:rFonts w:hint="eastAsia"/>
              </w:rPr>
              <w:t>全量均值</w:t>
            </w:r>
          </w:p>
        </w:tc>
        <w:tc>
          <w:p w14:paraId="3C59813F">
            <w:pPr>
              <w:pStyle w:val="24"/>
            </w:pPr>
            <w:r>
              <w:rPr>
                <w:rFonts w:hint="eastAsia"/>
              </w:rPr>
              <w:t>全量最佳</w:t>
            </w:r>
          </w:p>
        </w:tc>
        <w:tc>
          <w:p w14:paraId="0C9996DA">
            <w:pPr>
              <w:pStyle w:val="24"/>
            </w:pPr>
            <w:r>
              <w:rPr>
                <w:rFonts w:hint="eastAsia"/>
              </w:rPr>
              <w:t>牙科均值</w:t>
            </w:r>
          </w:p>
        </w:tc>
      </w:tr>
      <w:tr w14:paraId="2E20F027">
        <w:tc>
          <w:p w14:paraId="0A36F54A">
            <w:pPr>
              <w:pStyle w:val="24"/>
            </w:pPr>
            <w:r>
              <w:t>7B</w:t>
            </w:r>
          </w:p>
        </w:tc>
        <w:tc>
          <w:p w14:paraId="549774A1">
            <w:pPr>
              <w:pStyle w:val="24"/>
            </w:pPr>
            <w:r>
              <w:t>Stage 1</w:t>
            </w:r>
          </w:p>
        </w:tc>
        <w:tc>
          <w:p w14:paraId="31096007">
            <w:pPr>
              <w:pStyle w:val="24"/>
            </w:pPr>
            <w:r>
              <w:t>85.60%</w:t>
            </w:r>
          </w:p>
        </w:tc>
        <w:tc>
          <w:p w14:paraId="36FDE268">
            <w:pPr>
              <w:pStyle w:val="24"/>
            </w:pPr>
            <w:r>
              <w:t>86.28%</w:t>
            </w:r>
          </w:p>
        </w:tc>
        <w:tc>
          <w:p w14:paraId="21D8CA68">
            <w:pPr>
              <w:pStyle w:val="24"/>
            </w:pPr>
            <w:r>
              <w:t>73.60%</w:t>
            </w:r>
          </w:p>
        </w:tc>
      </w:tr>
      <w:tr w14:paraId="26236ECF">
        <w:tc>
          <w:p w14:paraId="502571F7">
            <w:pPr>
              <w:pStyle w:val="24"/>
            </w:pPr>
            <w:r>
              <w:t>7B</w:t>
            </w:r>
          </w:p>
        </w:tc>
        <w:tc>
          <w:p w14:paraId="2E18C85A">
            <w:pPr>
              <w:pStyle w:val="24"/>
            </w:pPr>
            <w:r>
              <w:t>Stage 2</w:t>
            </w:r>
          </w:p>
        </w:tc>
        <w:tc>
          <w:p w14:paraId="05DC9DB0">
            <w:pPr>
              <w:pStyle w:val="24"/>
            </w:pPr>
            <w:r>
              <w:t>85.20%</w:t>
            </w:r>
          </w:p>
        </w:tc>
        <w:tc>
          <w:p w14:paraId="12AF3E66">
            <w:pPr>
              <w:pStyle w:val="24"/>
            </w:pPr>
            <w:r>
              <w:t>85.77%</w:t>
            </w:r>
          </w:p>
        </w:tc>
        <w:tc>
          <w:p w14:paraId="0B00ECE5">
            <w:pPr>
              <w:pStyle w:val="24"/>
            </w:pPr>
            <w:r>
              <w:t>73.33%</w:t>
            </w:r>
          </w:p>
        </w:tc>
      </w:tr>
      <w:tr w14:paraId="48E72036">
        <w:tc>
          <w:p w14:paraId="5AB2F0D6">
            <w:pPr>
              <w:pStyle w:val="24"/>
            </w:pPr>
            <w:r>
              <w:t>14B</w:t>
            </w:r>
          </w:p>
        </w:tc>
        <w:tc>
          <w:p w14:paraId="3672C6B6">
            <w:pPr>
              <w:pStyle w:val="24"/>
            </w:pPr>
            <w:r>
              <w:rPr>
                <w:rFonts w:hint="eastAsia"/>
              </w:rPr>
              <w:t>仅</w:t>
            </w:r>
            <w:r>
              <w:t xml:space="preserve"> Stage 1</w:t>
            </w:r>
          </w:p>
        </w:tc>
        <w:tc>
          <w:p w14:paraId="4FB81738">
            <w:pPr>
              <w:pStyle w:val="24"/>
            </w:pPr>
            <w:r>
              <w:t>88.67%</w:t>
            </w:r>
          </w:p>
        </w:tc>
        <w:tc>
          <w:p w14:paraId="5E37714A">
            <w:pPr>
              <w:pStyle w:val="24"/>
            </w:pPr>
            <w:r>
              <w:t>89.10%</w:t>
            </w:r>
          </w:p>
        </w:tc>
        <w:tc>
          <w:p w14:paraId="442A2A59">
            <w:pPr>
              <w:pStyle w:val="24"/>
            </w:pPr>
            <w:r>
              <w:t>79.20%</w:t>
            </w:r>
          </w:p>
        </w:tc>
      </w:tr>
      <w:tr w14:paraId="59455D13">
        <w:tc>
          <w:p w14:paraId="1CA4CF22">
            <w:pPr>
              <w:pStyle w:val="24"/>
            </w:pPr>
            <w:r>
              <w:t>14B</w:t>
            </w:r>
          </w:p>
        </w:tc>
        <w:tc>
          <w:p w14:paraId="2B563376">
            <w:pPr>
              <w:pStyle w:val="24"/>
            </w:pPr>
            <w:r>
              <w:t xml:space="preserve">Llama-70B </w:t>
            </w:r>
            <w:r>
              <w:rPr>
                <w:rFonts w:hint="eastAsia"/>
              </w:rPr>
              <w:t>教师（Module</w:t>
            </w:r>
            <w:r>
              <w:t xml:space="preserve"> </w:t>
            </w:r>
            <w:r>
              <w:rPr>
                <w:rFonts w:hint="eastAsia"/>
              </w:rPr>
              <w:t>16）</w:t>
            </w:r>
          </w:p>
        </w:tc>
        <w:tc>
          <w:p w14:paraId="303D6DD6">
            <w:pPr>
              <w:pStyle w:val="24"/>
            </w:pPr>
            <w:r>
              <w:t>87.25%</w:t>
            </w:r>
          </w:p>
        </w:tc>
        <w:tc>
          <w:p w14:paraId="58321E16">
            <w:pPr>
              <w:pStyle w:val="24"/>
            </w:pPr>
            <w:r>
              <w:t>87.59%</w:t>
            </w:r>
          </w:p>
        </w:tc>
        <w:tc>
          <w:p w14:paraId="4C72FF35">
            <w:pPr>
              <w:pStyle w:val="24"/>
            </w:pPr>
            <w:r>
              <w:t>80.00%</w:t>
            </w:r>
          </w:p>
        </w:tc>
      </w:tr>
    </w:tbl>
    <w:p w14:paraId="4F25765F">
      <w:pPr>
        <w:pStyle w:val="3"/>
      </w:pPr>
      <w:r>
        <w:rPr>
          <w:rFonts w:hint="eastAsia"/>
        </w:rPr>
        <w:t>图</w:t>
      </w:r>
      <w:r>
        <w:t xml:space="preserve"> 4-4 </w:t>
      </w:r>
      <w:r>
        <w:rPr>
          <w:rFonts w:hint="eastAsia"/>
        </w:rPr>
        <w:t>对全量重分割设定下的全量均值、全量最佳与牙科均值进行并列展示。该图较表</w:t>
      </w:r>
      <w:r>
        <w:t xml:space="preserve"> 4-4 </w:t>
      </w:r>
      <w:r>
        <w:rPr>
          <w:rFonts w:hint="eastAsia"/>
        </w:rPr>
        <w:t>更清晰地揭示了两点：第一，14B</w:t>
      </w:r>
      <w:r>
        <w:t xml:space="preserve"> </w:t>
      </w:r>
      <w:r>
        <w:rPr>
          <w:rFonts w:hint="eastAsia"/>
        </w:rPr>
        <w:t>的仅</w:t>
      </w:r>
      <w:r>
        <w:t xml:space="preserve"> Stage 1 </w:t>
      </w:r>
      <w:r>
        <w:rPr>
          <w:rFonts w:hint="eastAsia"/>
        </w:rPr>
        <w:t>配置在全量均值与最佳值上均处于领先位置；第二，Llama-70B</w:t>
      </w:r>
      <w:r>
        <w:t xml:space="preserve"> </w:t>
      </w:r>
      <w:r>
        <w:rPr>
          <w:rFonts w:hint="eastAsia"/>
        </w:rPr>
        <w:t>异构教师虽然自身准确率不高，但其蒸馏后学生在牙科子集上的均值并不弱于</w:t>
      </w:r>
      <w:r>
        <w:t xml:space="preserve"> DeepSeek </w:t>
      </w:r>
      <w:r>
        <w:rPr>
          <w:rFonts w:hint="eastAsia"/>
        </w:rPr>
        <w:t>路线，说明真实</w:t>
      </w:r>
      <w:r>
        <w:t xml:space="preserve"> logprobs </w:t>
      </w:r>
      <w:r>
        <w:rPr>
          <w:rFonts w:hint="eastAsia"/>
        </w:rPr>
        <w:t>所保留的连续结构信息具有独立价值。</w:t>
      </w:r>
    </w:p>
    <w:p w14:paraId="25B7C49E">
      <w:pPr>
        <w:pStyle w:val="47"/>
      </w:pPr>
      <w:r>
        <w:drawing>
          <wp:inline distT="0" distB="0" distL="114300" distR="114300">
            <wp:extent cx="4907280" cy="2785745"/>
            <wp:effectExtent l="0" t="0" r="0" b="0"/>
            <wp:docPr id="81" name="Picture" descr="图 4-4 全量重分割蒸馏结果对比图。斜线灰柱表示全量均值，深灰柱表示全量最佳，白色点纹柱表示牙科均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图 4-4 全量重分割蒸馏结果对比图。斜线灰柱表示全量均值，深灰柱表示全量最佳，白色点纹柱表示牙科均值。"/>
                    <pic:cNvPicPr>
                      <a:picLocks noChangeAspect="1" noChangeArrowheads="1"/>
                    </pic:cNvPicPr>
                  </pic:nvPicPr>
                  <pic:blipFill>
                    <a:blip r:embed="rId8"/>
                    <a:stretch>
                      <a:fillRect/>
                    </a:stretch>
                  </pic:blipFill>
                  <pic:spPr>
                    <a:xfrm>
                      <a:off x="0" y="0"/>
                      <a:ext cx="4907280" cy="2785852"/>
                    </a:xfrm>
                    <a:prstGeom prst="rect">
                      <a:avLst/>
                    </a:prstGeom>
                    <a:noFill/>
                    <a:ln w="9525">
                      <a:noFill/>
                    </a:ln>
                  </pic:spPr>
                </pic:pic>
              </a:graphicData>
            </a:graphic>
          </wp:inline>
        </w:drawing>
      </w:r>
    </w:p>
    <w:p w14:paraId="74FC0118">
      <w:pPr>
        <w:pStyle w:val="45"/>
      </w:pPr>
      <w:r>
        <w:rPr>
          <w:rFonts w:hint="eastAsia"/>
        </w:rPr>
        <w:t>图</w:t>
      </w:r>
      <w:r>
        <w:t xml:space="preserve"> 4-4 </w:t>
      </w:r>
      <w:r>
        <w:rPr>
          <w:rFonts w:hint="eastAsia"/>
        </w:rPr>
        <w:t>全量重分割蒸馏结果对比图。斜线灰柱表示全量均值，深灰柱表示全量最佳，白色点纹柱表示牙科均值。</w:t>
      </w:r>
    </w:p>
    <w:bookmarkEnd w:id="65"/>
    <w:p w14:paraId="0D5FA4A5">
      <w:pPr>
        <w:pStyle w:val="6"/>
      </w:pPr>
      <w:bookmarkStart w:id="66" w:name="核心发现"/>
      <w:r>
        <w:t xml:space="preserve">4.8.3 </w:t>
      </w:r>
      <w:r>
        <w:rPr>
          <w:rFonts w:hint="eastAsia"/>
        </w:rPr>
        <w:t>核心发现</w:t>
      </w:r>
    </w:p>
    <w:p w14:paraId="47A4B5AA">
      <w:pPr>
        <w:pStyle w:val="23"/>
      </w:pPr>
      <w:r>
        <w:rPr>
          <w:rFonts w:hint="eastAsia"/>
        </w:rPr>
        <w:t>主要发现包括以下三点。第一，学生超越教师，14B 均值 88.67% 超过 87.18%（+1.49pp），最佳 89.10% 超过教师 +1.92pp。第二，种子稳定性显著增强，14B 极差仅 0.70pp（对比旧小集的 4.82pp）。第三，7B 在大数据下也观察到 Stage 2 轻微负效应（-0.40pp）。作为补充对照，Llama-70B 异构教师虽然自身仅有 72.45%，但蒸馏后 14B 学生仍达到 87.25% 均值，并在牙科子集上取得 80.00%，说明真实 logprobs 的结构信息足以支撑竞争性结果。</w:t>
      </w:r>
    </w:p>
    <w:bookmarkEnd w:id="63"/>
    <w:bookmarkEnd w:id="66"/>
    <w:p w14:paraId="3BC284C5">
      <w:pPr>
        <w:pStyle w:val="5"/>
      </w:pPr>
      <w:bookmarkStart w:id="67" w:name="跨架构蒸馏module-16"/>
      <w:r>
        <w:t xml:space="preserve">4.9 </w:t>
      </w:r>
      <w:r>
        <w:rPr>
          <w:rFonts w:hint="eastAsia"/>
        </w:rPr>
        <w:t>跨架构蒸馏（Module</w:t>
      </w:r>
      <w:r>
        <w:t xml:space="preserve"> </w:t>
      </w:r>
      <w:r>
        <w:rPr>
          <w:rFonts w:hint="eastAsia"/>
        </w:rPr>
        <w:t>16）</w:t>
      </w:r>
    </w:p>
    <w:p w14:paraId="40062394">
      <w:pPr>
        <w:pStyle w:val="23"/>
      </w:pPr>
      <w:r>
        <w:rPr>
          <w:rFonts w:hint="eastAsia"/>
        </w:rPr>
        <w:t>Llama-70B-AWQ（真实 logprobs）→ Qwen2.5-14B 的实验中，可直接核验的教师指标为 991 题全量测试集上的 72.45%，学生全量均值为 87.25%，学生在 125 题牙科子集上的均值为 80.00%。由于教师在该 125 题牙科子集上的单独评测值未单独保留，因此这里不对教师与学生的牙科子集成绩作一一对应比较。结论为真实概率分布的结构信息（而非教师最终准确率）对蒸馏具有高价值。即使教师准确率仅为 72.45%（低于 DeepSeek 的 87.18%），但真实 logprobs 提供的选项混淆模式信息使蒸馏效果与 DeepSeek 教师竞争性持平。[3,21]</w:t>
      </w:r>
    </w:p>
    <w:bookmarkEnd w:id="67"/>
    <w:p w14:paraId="51890821">
      <w:pPr>
        <w:pStyle w:val="5"/>
      </w:pPr>
      <w:bookmarkStart w:id="68" w:name="信息几何实验modules-17-20"/>
      <w:r>
        <w:t xml:space="preserve">4.10 </w:t>
      </w:r>
      <w:r>
        <w:rPr>
          <w:rFonts w:hint="eastAsia"/>
        </w:rPr>
        <w:t>信息几何实验（Modules</w:t>
      </w:r>
      <w:r>
        <w:t xml:space="preserve"> </w:t>
      </w:r>
      <w:r>
        <w:rPr>
          <w:rFonts w:hint="eastAsia"/>
        </w:rPr>
        <w:t>17-20）</w:t>
      </w:r>
    </w:p>
    <w:p w14:paraId="5ED9411D">
      <w:pPr>
        <w:pStyle w:val="6"/>
      </w:pPr>
      <w:bookmarkStart w:id="69" w:name="α-散度module-17"/>
      <w:r>
        <w:t xml:space="preserve">4.10.1 </w:t>
      </w:r>
      <w:r>
        <w:rPr>
          <w:rFonts w:hint="eastAsia"/>
        </w:rPr>
        <w:t>α-散度（Module</w:t>
      </w:r>
      <w:r>
        <w:t xml:space="preserve"> </w:t>
      </w:r>
      <w:r>
        <w:rPr>
          <w:rFonts w:hint="eastAsia"/>
        </w:rPr>
        <w:t>17）</w:t>
      </w:r>
    </w:p>
    <w:p w14:paraId="12CD8DB7">
      <w:pPr>
        <w:pStyle w:val="23"/>
      </w:pPr>
      <w:r>
        <w:rPr>
          <w:rFonts w:hint="eastAsia"/>
        </w:rPr>
        <w:t>在统一超参下，α=0.5</w:t>
      </w:r>
      <w:r>
        <w:t xml:space="preserve"> </w:t>
      </w:r>
      <w:r>
        <w:rPr>
          <w:rFonts w:hint="eastAsia"/>
        </w:rPr>
        <w:t>与</w:t>
      </w:r>
      <w:r>
        <w:t xml:space="preserve"> </w:t>
      </w:r>
      <w:r>
        <w:rPr>
          <w:rFonts w:hint="eastAsia"/>
        </w:rPr>
        <w:t>Hellinger（α=0）均值优于</w:t>
      </w:r>
      <w:r>
        <w:t xml:space="preserve"> KL </w:t>
      </w:r>
      <w:r>
        <w:rPr>
          <w:rFonts w:hint="eastAsia"/>
        </w:rPr>
        <w:t>约</w:t>
      </w:r>
      <w:r>
        <w:t xml:space="preserve"> </w:t>
      </w:r>
      <w:r>
        <w:rPr>
          <w:rFonts w:hint="eastAsia"/>
        </w:rPr>
        <w:t>1.81pp，提示弱软标签场景下非</w:t>
      </w:r>
      <w:r>
        <w:t xml:space="preserve"> KL </w:t>
      </w:r>
      <w:r>
        <w:rPr>
          <w:rFonts w:hint="eastAsia"/>
        </w:rPr>
        <w:t>更稳健。</w:t>
      </w:r>
    </w:p>
    <w:bookmarkEnd w:id="69"/>
    <w:p w14:paraId="67641062">
      <w:pPr>
        <w:pStyle w:val="6"/>
      </w:pPr>
      <w:bookmarkStart w:id="70" w:name="fisher-rao-分析module-18"/>
      <w:r>
        <w:t xml:space="preserve">4.10.2 Fisher-Rao </w:t>
      </w:r>
      <w:r>
        <w:rPr>
          <w:rFonts w:hint="eastAsia"/>
        </w:rPr>
        <w:t>分析（Module</w:t>
      </w:r>
      <w:r>
        <w:t xml:space="preserve"> </w:t>
      </w:r>
      <w:r>
        <w:rPr>
          <w:rFonts w:hint="eastAsia"/>
        </w:rPr>
        <w:t>18）</w:t>
      </w:r>
    </w:p>
    <w:p w14:paraId="3B9CDEAA">
      <w:pPr>
        <w:pStyle w:val="23"/>
      </w:pPr>
      <w:r>
        <w:t>结果表明，smooth_eps 标签的熵与峰值几乎恒定，暗知识有限；真实 logprobs 则在概率流形上提供了更细粒度的混淆结构。具体而言，Llama-70B 真实 logprobs 标签的 log10√det(g) 约为 6.05，而 smooth_eps 标签约为 2.65，对应体积元素相差 10^(6.05-2.65) ≈ 10^3.4 ≈ 2500 倍。这里统一表述为“约 2500 倍”，以强调其数量级差异，证实了两类标签在几何性质上的本质差异。</w:t>
      </w:r>
    </w:p>
    <w:bookmarkEnd w:id="70"/>
    <w:p w14:paraId="17CBD016">
      <w:pPr>
        <w:pStyle w:val="6"/>
      </w:pPr>
      <w:bookmarkStart w:id="71" w:name="边界距离过滤module-19"/>
      <w:r>
        <w:t xml:space="preserve">4.10.3 </w:t>
      </w:r>
      <w:r>
        <w:rPr>
          <w:rFonts w:hint="eastAsia"/>
        </w:rPr>
        <w:t>边界距离过滤（Module</w:t>
      </w:r>
      <w:r>
        <w:t xml:space="preserve"> </w:t>
      </w:r>
      <w:r>
        <w:rPr>
          <w:rFonts w:hint="eastAsia"/>
        </w:rPr>
        <w:t>19）</w:t>
      </w:r>
    </w:p>
    <w:p w14:paraId="639B6D55">
      <w:pPr>
        <w:pStyle w:val="23"/>
      </w:pPr>
      <w:r>
        <w:rPr>
          <w:rFonts w:hint="eastAsia"/>
        </w:rPr>
        <w:t>最优</w:t>
      </w:r>
      <w:r>
        <w:t xml:space="preserve"> hard </w:t>
      </w:r>
      <w:r>
        <w:rPr>
          <w:rFonts w:hint="eastAsia"/>
        </w:rPr>
        <w:t>阈值配置带来</w:t>
      </w:r>
      <w:r>
        <w:t xml:space="preserve"> +0.86pp </w:t>
      </w:r>
      <w:r>
        <w:rPr>
          <w:rFonts w:hint="eastAsia"/>
        </w:rPr>
        <w:t>增益，说明优先蒸馏高置信教师样本是有效的。</w:t>
      </w:r>
    </w:p>
    <w:bookmarkEnd w:id="71"/>
    <w:p w14:paraId="1172C947">
      <w:pPr>
        <w:pStyle w:val="6"/>
      </w:pPr>
      <w:bookmarkStart w:id="72" w:name="自适应-αmodule-20"/>
      <w:r>
        <w:t xml:space="preserve">4.10.4 </w:t>
      </w:r>
      <w:r>
        <w:rPr>
          <w:rFonts w:hint="eastAsia"/>
        </w:rPr>
        <w:t>自适应</w:t>
      </w:r>
      <w:r>
        <w:t xml:space="preserve"> </w:t>
      </w:r>
      <w:r>
        <w:rPr>
          <w:rFonts w:hint="eastAsia"/>
        </w:rPr>
        <w:t>α（Module</w:t>
      </w:r>
      <w:r>
        <w:t xml:space="preserve"> </w:t>
      </w:r>
      <w:r>
        <w:rPr>
          <w:rFonts w:hint="eastAsia"/>
        </w:rPr>
        <w:t>20）</w:t>
      </w:r>
    </w:p>
    <w:p w14:paraId="570C6041">
      <w:pPr>
        <w:pStyle w:val="23"/>
      </w:pPr>
      <w:r>
        <w:rPr>
          <w:rFonts w:hint="eastAsia"/>
        </w:rPr>
        <w:t>全部策略均低于固定</w:t>
      </w:r>
      <w:r>
        <w:t xml:space="preserve"> KL </w:t>
      </w:r>
      <w:r>
        <w:rPr>
          <w:rFonts w:hint="eastAsia"/>
        </w:rPr>
        <w:t>基线（-3.98pp</w:t>
      </w:r>
      <w:r>
        <w:t xml:space="preserve"> </w:t>
      </w:r>
      <w:r>
        <w:rPr>
          <w:rFonts w:hint="eastAsia"/>
        </w:rPr>
        <w:t>至</w:t>
      </w:r>
      <w:r>
        <w:t xml:space="preserve"> </w:t>
      </w:r>
      <w:r>
        <w:rPr>
          <w:rFonts w:hint="eastAsia"/>
        </w:rPr>
        <w:t>-5.80pp），个别配置出现训练崩溃，说明当前映射策略不稳定，需进一步优化。</w:t>
      </w:r>
    </w:p>
    <w:bookmarkEnd w:id="68"/>
    <w:bookmarkEnd w:id="72"/>
    <w:p w14:paraId="139F8B1D">
      <w:pPr>
        <w:pStyle w:val="5"/>
      </w:pPr>
      <w:bookmarkStart w:id="73" w:name="错误分析"/>
      <w:r>
        <w:t xml:space="preserve">4.11 </w:t>
      </w:r>
      <w:r>
        <w:rPr>
          <w:rFonts w:hint="eastAsia"/>
        </w:rPr>
        <w:t>错误分析</w:t>
      </w:r>
    </w:p>
    <w:p w14:paraId="17074094">
      <w:pPr>
        <w:pStyle w:val="23"/>
      </w:pPr>
      <w:r>
        <w:rPr>
          <w:rFonts w:hint="eastAsia"/>
        </w:rPr>
        <w:t>在代表性</w:t>
      </w:r>
      <w:r>
        <w:t xml:space="preserve"> 80.72% </w:t>
      </w:r>
      <w:r>
        <w:rPr>
          <w:rFonts w:hint="eastAsia"/>
        </w:rPr>
        <w:t>运行中，错误主要集中于以下类型：阈值/范围题（如厚度、比例、边界值）占</w:t>
      </w:r>
      <w:r>
        <w:t xml:space="preserve"> </w:t>
      </w:r>
      <w:r>
        <w:rPr>
          <w:rFonts w:hint="eastAsia"/>
        </w:rPr>
        <w:t>25.0%，解剖近邻结构混淆占</w:t>
      </w:r>
      <w:r>
        <w:t xml:space="preserve"> </w:t>
      </w:r>
      <w:r>
        <w:rPr>
          <w:rFonts w:hint="eastAsia"/>
        </w:rPr>
        <w:t>25.0%，影像/体征混淆占</w:t>
      </w:r>
      <w:r>
        <w:t xml:space="preserve"> </w:t>
      </w:r>
      <w:r>
        <w:rPr>
          <w:rFonts w:hint="eastAsia"/>
        </w:rPr>
        <w:t>12.5%，多证据联合判定占</w:t>
      </w:r>
      <w:r>
        <w:t xml:space="preserve"> </w:t>
      </w:r>
      <w:r>
        <w:rPr>
          <w:rFonts w:hint="eastAsia"/>
        </w:rPr>
        <w:t>12.5%，否定逻辑题占</w:t>
      </w:r>
      <w:r>
        <w:t xml:space="preserve"> </w:t>
      </w:r>
      <w:r>
        <w:rPr>
          <w:rFonts w:hint="eastAsia"/>
        </w:rPr>
        <w:t>6.25%，疾病术语辨识占</w:t>
      </w:r>
      <w:r>
        <w:t xml:space="preserve"> </w:t>
      </w:r>
      <w:r>
        <w:rPr>
          <w:rFonts w:hint="eastAsia"/>
        </w:rPr>
        <w:t>6.25%，生化通路定位占</w:t>
      </w:r>
      <w:r>
        <w:t xml:space="preserve"> </w:t>
      </w:r>
      <w:r>
        <w:rPr>
          <w:rFonts w:hint="eastAsia"/>
        </w:rPr>
        <w:t>6.25%，机制语义辨析占</w:t>
      </w:r>
      <w:r>
        <w:t xml:space="preserve"> 6.25%。</w:t>
      </w:r>
    </w:p>
    <w:p w14:paraId="45E832EB">
      <w:pPr>
        <w:pStyle w:val="3"/>
      </w:pPr>
      <w:r>
        <w:rPr>
          <w:rFonts w:hint="eastAsia"/>
        </w:rPr>
        <w:t>这表明模型已具备医学知识框架，但在高精度知识边界题与复杂逻辑题仍需改进。按知识领域划分：疾病治疗准确率为</w:t>
      </w:r>
      <w:r>
        <w:t xml:space="preserve"> </w:t>
      </w:r>
      <w:r>
        <w:rPr>
          <w:rFonts w:hint="eastAsia"/>
        </w:rPr>
        <w:t>86.67%，公共卫生/伦理为</w:t>
      </w:r>
      <w:r>
        <w:t xml:space="preserve"> </w:t>
      </w:r>
      <w:r>
        <w:rPr>
          <w:rFonts w:hint="eastAsia"/>
        </w:rPr>
        <w:t>83.33%，医学基础为</w:t>
      </w:r>
      <w:r>
        <w:t xml:space="preserve"> </w:t>
      </w:r>
      <w:r>
        <w:rPr>
          <w:rFonts w:hint="eastAsia"/>
        </w:rPr>
        <w:t>80.00%，诊断/鉴别为</w:t>
      </w:r>
      <w:r>
        <w:t xml:space="preserve"> 76.47%。</w:t>
      </w:r>
    </w:p>
    <w:bookmarkEnd w:id="73"/>
    <w:p w14:paraId="2A916AF2">
      <w:pPr>
        <w:pStyle w:val="5"/>
      </w:pPr>
      <w:bookmarkStart w:id="74" w:name="全局结果汇总"/>
      <w:r>
        <w:t xml:space="preserve">4.12 </w:t>
      </w:r>
      <w:r>
        <w:rPr>
          <w:rFonts w:hint="eastAsia"/>
        </w:rPr>
        <w:t>全局结果汇总</w:t>
      </w:r>
    </w:p>
    <w:p w14:paraId="4567A1B6">
      <w:pPr>
        <w:pStyle w:val="23"/>
      </w:pPr>
      <w:r>
        <w:rPr>
          <w:rFonts w:hint="eastAsia"/>
        </w:rPr>
        <w:t>图</w:t>
      </w:r>
      <w:r>
        <w:t xml:space="preserve"> 4-5 </w:t>
      </w:r>
      <w:r>
        <w:rPr>
          <w:rFonts w:hint="eastAsia"/>
        </w:rPr>
        <w:t>对全部实验中的代表性结果进行排序展示。与表格式罗列相比，排序图更便于直接比较学生模型、教师模型与零样本基线之间的层级关系，也更能突出</w:t>
      </w:r>
      <w:r>
        <w:t xml:space="preserve"> 14B </w:t>
      </w:r>
      <w:r>
        <w:rPr>
          <w:rFonts w:hint="eastAsia"/>
        </w:rPr>
        <w:t>仅</w:t>
      </w:r>
      <w:r>
        <w:t xml:space="preserve"> Stage 1 </w:t>
      </w:r>
      <w:r>
        <w:rPr>
          <w:rFonts w:hint="eastAsia"/>
        </w:rPr>
        <w:t>配置的领先位置，以及</w:t>
      </w:r>
      <w:r>
        <w:t xml:space="preserve"> 7B/14B </w:t>
      </w:r>
      <w:r>
        <w:rPr>
          <w:rFonts w:hint="eastAsia"/>
        </w:rPr>
        <w:t>学生相对各自基线的实际提升幅度。</w:t>
      </w:r>
    </w:p>
    <w:p w14:paraId="4584668D">
      <w:pPr>
        <w:pStyle w:val="47"/>
      </w:pPr>
      <w:r>
        <w:drawing>
          <wp:inline distT="0" distB="0" distL="114300" distR="114300">
            <wp:extent cx="4907280" cy="2903855"/>
            <wp:effectExtent l="0" t="0" r="0" b="0"/>
            <wp:docPr id="94" name="Picture" descr="图 4-5 代表性实验结果排序图。深色条表示蒸馏后学生结果，浅色条表示教师或零样本基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图 4-5 代表性实验结果排序图。深色条表示蒸馏后学生结果，浅色条表示教师或零样本基线。"/>
                    <pic:cNvPicPr>
                      <a:picLocks noChangeAspect="1" noChangeArrowheads="1"/>
                    </pic:cNvPicPr>
                  </pic:nvPicPr>
                  <pic:blipFill>
                    <a:blip r:embed="rId9"/>
                    <a:stretch>
                      <a:fillRect/>
                    </a:stretch>
                  </pic:blipFill>
                  <pic:spPr>
                    <a:xfrm>
                      <a:off x="0" y="0"/>
                      <a:ext cx="4907280" cy="2904434"/>
                    </a:xfrm>
                    <a:prstGeom prst="rect">
                      <a:avLst/>
                    </a:prstGeom>
                    <a:noFill/>
                    <a:ln w="9525">
                      <a:noFill/>
                    </a:ln>
                  </pic:spPr>
                </pic:pic>
              </a:graphicData>
            </a:graphic>
          </wp:inline>
        </w:drawing>
      </w:r>
    </w:p>
    <w:p w14:paraId="01CEAF6B">
      <w:pPr>
        <w:pStyle w:val="45"/>
      </w:pPr>
      <w:r>
        <w:rPr>
          <w:rFonts w:hint="eastAsia"/>
        </w:rPr>
        <w:t>图</w:t>
      </w:r>
      <w:r>
        <w:t xml:space="preserve"> 4-5 </w:t>
      </w:r>
      <w:r>
        <w:rPr>
          <w:rFonts w:hint="eastAsia"/>
        </w:rPr>
        <w:t>代表性实验结果排序图。深色条表示蒸馏后学生结果，浅色条表示教师或零样本基线。</w:t>
      </w:r>
    </w:p>
    <w:bookmarkEnd w:id="44"/>
    <w:bookmarkEnd w:id="74"/>
    <w:p w14:paraId="04E1490A">
      <w:pPr>
        <w:pStyle w:val="4"/>
      </w:pPr>
      <w:bookmarkStart w:id="75" w:name="第五章-讨论与结论"/>
      <w:r>
        <w:rPr>
          <w:rFonts w:hint="eastAsia"/>
        </w:rPr>
        <w:t>第五章</w:t>
      </w:r>
      <w:r>
        <w:t xml:space="preserve"> </w:t>
      </w:r>
      <w:r>
        <w:rPr>
          <w:rFonts w:hint="eastAsia"/>
        </w:rPr>
        <w:t>讨论与结论</w:t>
      </w:r>
    </w:p>
    <w:p w14:paraId="795FCCBF">
      <w:pPr>
        <w:pStyle w:val="5"/>
      </w:pPr>
      <w:bookmarkStart w:id="76" w:name="研究贡献总结"/>
      <w:r>
        <w:t xml:space="preserve">5.1 </w:t>
      </w:r>
      <w:r>
        <w:rPr>
          <w:rFonts w:hint="eastAsia"/>
        </w:rPr>
        <w:t>研究贡献总结</w:t>
      </w:r>
    </w:p>
    <w:p w14:paraId="49B6417D">
      <w:pPr>
        <w:pStyle w:val="23"/>
      </w:pPr>
      <w:r>
        <w:rPr>
          <w:rFonts w:hint="eastAsia"/>
        </w:rPr>
        <w:t>相较于将本文理解为一组彼此独立的实验结果，更准确的表述是：本研究围绕牙科选择题场景，构建了一条从问题提出、方法设计、实证验证到理论解释逐步闭合的研究路径。第五章因此不再重复第四章的结果罗列，而是从整体研究价值的角度，对本文的主要贡献、结论边界与后续发展方向进行归纳。</w:t>
      </w:r>
    </w:p>
    <w:p w14:paraId="0ACF2F1D">
      <w:pPr>
        <w:pStyle w:val="3"/>
      </w:pPr>
      <w:r>
        <w:rPr>
          <w:rFonts w:hint="eastAsia"/>
        </w:rPr>
        <w:t>综合全文，可以将本文的研究贡献概括为以下六个方面。</w:t>
      </w:r>
    </w:p>
    <w:p w14:paraId="1991B1E4">
      <w:pPr>
        <w:pStyle w:val="3"/>
      </w:pPr>
      <w:r>
        <w:rPr>
          <w:rFonts w:hint="eastAsia"/>
        </w:rPr>
        <w:t>第一，本文提出了面向标准化多选任务的</w:t>
      </w:r>
      <w:r>
        <w:t xml:space="preserve"> Choice-Head </w:t>
      </w:r>
      <w:r>
        <w:rPr>
          <w:rFonts w:hint="eastAsia"/>
        </w:rPr>
        <w:t>两阶段蒸馏方案，把蒸馏监督从高维全词表压缩到选项级概率空间。这样既降低了训练成本，也使</w:t>
      </w:r>
      <w:r>
        <w:t xml:space="preserve"> API </w:t>
      </w:r>
      <w:r>
        <w:rPr>
          <w:rFonts w:hint="eastAsia"/>
        </w:rPr>
        <w:t>教师与本地教师能够被纳入同一实验框架进行比较。实际结果显示，该方案相较纯</w:t>
      </w:r>
      <w:r>
        <w:t xml:space="preserve"> SFT </w:t>
      </w:r>
      <w:r>
        <w:rPr>
          <w:rFonts w:hint="eastAsia"/>
        </w:rPr>
        <w:t>基线在</w:t>
      </w:r>
      <w:r>
        <w:t xml:space="preserve"> 7B </w:t>
      </w:r>
      <w:r>
        <w:rPr>
          <w:rFonts w:hint="eastAsia"/>
        </w:rPr>
        <w:t>与</w:t>
      </w:r>
      <w:r>
        <w:t xml:space="preserve"> 14B </w:t>
      </w:r>
      <w:r>
        <w:rPr>
          <w:rFonts w:hint="eastAsia"/>
        </w:rPr>
        <w:t>学生上都带来了稳定收益。这一贡献的意义在于，它证明了选择题任务可以围绕“决策头”而不是“全词表”来重新定义蒸馏目标。</w:t>
      </w:r>
    </w:p>
    <w:p w14:paraId="71E8DBC1">
      <w:pPr>
        <w:pStyle w:val="3"/>
      </w:pPr>
      <w:r>
        <w:rPr>
          <w:rFonts w:hint="eastAsia"/>
        </w:rPr>
        <w:t>第二，本文发现教师质量与蒸馏收益之间并不是线性关系。通过多种教师的对照实验可以看到，决定蒸馏效果的并非教师分数本身，而是教师输出中是否保留了足够丰富且不过度失真的判别结构。这使“教师-GT</w:t>
      </w:r>
      <w:r>
        <w:t xml:space="preserve"> </w:t>
      </w:r>
      <w:r>
        <w:rPr>
          <w:rFonts w:hint="eastAsia"/>
        </w:rPr>
        <w:t>不一致率”成为比“教师绝对准确率”更有解释力的观察指标，也使教师选择问题从单纯比较分数高低转向评估可迁移信息质量。</w:t>
      </w:r>
    </w:p>
    <w:p w14:paraId="540EF93E">
      <w:pPr>
        <w:pStyle w:val="3"/>
      </w:pPr>
      <w:r>
        <w:rPr>
          <w:rFonts w:hint="eastAsia"/>
        </w:rPr>
        <w:t>第三，本文揭示了两阶段训练并非对所有学生都同样有利。对于较弱学生，Stage</w:t>
      </w:r>
      <w:r>
        <w:t xml:space="preserve"> 2 </w:t>
      </w:r>
      <w:r>
        <w:rPr>
          <w:rFonts w:hint="eastAsia"/>
        </w:rPr>
        <w:t>的</w:t>
      </w:r>
      <w:r>
        <w:t xml:space="preserve"> GT </w:t>
      </w:r>
      <w:r>
        <w:rPr>
          <w:rFonts w:hint="eastAsia"/>
        </w:rPr>
        <w:t>校准能够修正教师误差；但对更强的</w:t>
      </w:r>
      <w:r>
        <w:t xml:space="preserve"> 14B </w:t>
      </w:r>
      <w:r>
        <w:rPr>
          <w:rFonts w:hint="eastAsia"/>
        </w:rPr>
        <w:t>学生，继续执行</w:t>
      </w:r>
      <w:r>
        <w:t xml:space="preserve"> Stage 2 </w:t>
      </w:r>
      <w:r>
        <w:rPr>
          <w:rFonts w:hint="eastAsia"/>
        </w:rPr>
        <w:t>反而会破坏</w:t>
      </w:r>
      <w:r>
        <w:t xml:space="preserve"> Stage 1 </w:t>
      </w:r>
      <w:r>
        <w:rPr>
          <w:rFonts w:hint="eastAsia"/>
        </w:rPr>
        <w:t>中学到的细粒度概率结构。这一结果说明，蒸馏后的再校准并非天然安全，训练阶段的设计需要与学生能力匹配，也表明更复杂的训练流程未必对应更优的最终性能。</w:t>
      </w:r>
    </w:p>
    <w:p w14:paraId="53242CFC">
      <w:pPr>
        <w:pStyle w:val="3"/>
      </w:pPr>
      <w:r>
        <w:rPr>
          <w:rFonts w:hint="eastAsia"/>
        </w:rPr>
        <w:t>第四，本文验证了任务头蒸馏对跨架构教师具有一定适应性。即使教师与学生不属于同一模型家族，选项级概率分布仍然可以作为稳定知识载体。Llama-3.3-70B</w:t>
      </w:r>
      <w:r>
        <w:t xml:space="preserve"> </w:t>
      </w:r>
      <w:r>
        <w:rPr>
          <w:rFonts w:hint="eastAsia"/>
        </w:rPr>
        <w:t>到</w:t>
      </w:r>
      <w:r>
        <w:t xml:space="preserve"> Qwen-14B </w:t>
      </w:r>
      <w:r>
        <w:rPr>
          <w:rFonts w:hint="eastAsia"/>
        </w:rPr>
        <w:t>的结果说明，模型结构差异并不会天然阻断有效蒸馏。这使本文的方法不局限于单一模型生态，而具备更现实的可迁移性。</w:t>
      </w:r>
    </w:p>
    <w:p w14:paraId="1E30251F">
      <w:pPr>
        <w:pStyle w:val="3"/>
      </w:pPr>
      <w:r>
        <w:rPr>
          <w:rFonts w:hint="eastAsia"/>
        </w:rPr>
        <w:t>第五，本文还提供了一个“新模型未必更适合特定任务”的反例。Qwen3-14B</w:t>
      </w:r>
      <w:r>
        <w:t xml:space="preserve"> </w:t>
      </w:r>
      <w:r>
        <w:rPr>
          <w:rFonts w:hint="eastAsia"/>
        </w:rPr>
        <w:t>虽然是更新一代的模型，并原生支持</w:t>
      </w:r>
      <w:r>
        <w:t xml:space="preserve"> thinking/non-thinking </w:t>
      </w:r>
      <w:r>
        <w:rPr>
          <w:rFonts w:hint="eastAsia"/>
        </w:rPr>
        <w:t>双模式，但在本文要求短输出直答的牙科选择题场景中，其零样本基线、蒸馏峰值和稳定性都落后于</w:t>
      </w:r>
      <w:r>
        <w:t xml:space="preserve"> </w:t>
      </w:r>
      <w:r>
        <w:rPr>
          <w:rFonts w:hint="eastAsia"/>
        </w:rPr>
        <w:t>Qwen2.5-14B。该结果说明，学生模型的选择不能只看发布时间、预训练</w:t>
      </w:r>
      <w:r>
        <w:t xml:space="preserve"> token </w:t>
      </w:r>
      <w:r>
        <w:rPr>
          <w:rFonts w:hint="eastAsia"/>
        </w:rPr>
        <w:t>数或通用推理能力，还必须考察其后训练目标是否与当前任务一致。</w:t>
      </w:r>
    </w:p>
    <w:p w14:paraId="05942C94">
      <w:pPr>
        <w:pStyle w:val="3"/>
      </w:pPr>
      <w:r>
        <w:rPr>
          <w:rFonts w:hint="eastAsia"/>
        </w:rPr>
        <w:t>第六，本文将信息几何视角引入教师标签分析，为实验观察提供了额外解释框架。通过</w:t>
      </w:r>
      <w:r>
        <w:t xml:space="preserve"> Fisher-Rao </w:t>
      </w:r>
      <w:r>
        <w:rPr>
          <w:rFonts w:hint="eastAsia"/>
        </w:rPr>
        <w:t>距离与</w:t>
      </w:r>
      <w:r>
        <w:t xml:space="preserve"> </w:t>
      </w:r>
      <w:r>
        <w:rPr>
          <w:rFonts w:hint="eastAsia"/>
        </w:rPr>
        <w:t>α-散度分析，本文进一步说明了为什么某些教师虽然分数更高，却未必产生更好的蒸馏结果，以及为什么人工平滑标签难以替代真实</w:t>
      </w:r>
      <w:r>
        <w:t xml:space="preserve"> </w:t>
      </w:r>
      <w:r>
        <w:rPr>
          <w:rFonts w:hint="eastAsia"/>
        </w:rPr>
        <w:t>logprobs。这一部分的意义在于，使全文不只停留在经验对比层面，而进一步具备了对蒸馏现象进行结构化解释的理论基础。</w:t>
      </w:r>
    </w:p>
    <w:bookmarkEnd w:id="76"/>
    <w:p w14:paraId="5CF254D5">
      <w:pPr>
        <w:pStyle w:val="5"/>
      </w:pPr>
      <w:bookmarkStart w:id="77" w:name="研究局限性"/>
      <w:r>
        <w:t xml:space="preserve">5.2 </w:t>
      </w:r>
      <w:r>
        <w:rPr>
          <w:rFonts w:hint="eastAsia"/>
        </w:rPr>
        <w:t>研究局限性</w:t>
      </w:r>
    </w:p>
    <w:p w14:paraId="0C40350F">
      <w:pPr>
        <w:pStyle w:val="23"/>
      </w:pPr>
      <w:r>
        <w:rPr>
          <w:rFonts w:hint="eastAsia"/>
        </w:rPr>
        <w:t>在确认本文贡献的同时，也必须明确其成立条件和外推边界。以下局限性并不否定本文结论，而是用于说明这些结论目前在哪些范围内是可信的、在哪些范围内仍需要更强证据支持。首先，数据规模与数据覆盖面仍是影响结论稳定性的主要因素。早期实验依赖</w:t>
      </w:r>
      <w:r>
        <w:t xml:space="preserve"> 83 </w:t>
      </w:r>
      <w:r>
        <w:rPr>
          <w:rFonts w:hint="eastAsia"/>
        </w:rPr>
        <w:t>题牙科测试集，容易受到单题波动和随机种子差异的影响；虽然</w:t>
      </w:r>
      <w:r>
        <w:t xml:space="preserve"> Module 15 </w:t>
      </w:r>
      <w:r>
        <w:rPr>
          <w:rFonts w:hint="eastAsia"/>
        </w:rPr>
        <w:t>已将测试规模扩展到</w:t>
      </w:r>
      <w:r>
        <w:t xml:space="preserve"> 991 </w:t>
      </w:r>
      <w:r>
        <w:rPr>
          <w:rFonts w:hint="eastAsia"/>
        </w:rPr>
        <w:t>题并显著改善统计可靠性，但该评测仍主要建立在考试题分布上，牙科子集也只有</w:t>
      </w:r>
      <w:r>
        <w:t xml:space="preserve"> 125 </w:t>
      </w:r>
      <w:r>
        <w:rPr>
          <w:rFonts w:hint="eastAsia"/>
        </w:rPr>
        <w:t>题，尚不足以完全代表真实临床咨询中的问题复杂度、表述多样性和知识更新频率。因此，本文结论更适用于“标准化牙科考试型知识问答”场景，而不宜直接外推到开放环境下的通用医疗问答。</w:t>
      </w:r>
    </w:p>
    <w:p w14:paraId="25225C89">
      <w:pPr>
        <w:pStyle w:val="3"/>
      </w:pPr>
      <w:r>
        <w:rPr>
          <w:rFonts w:hint="eastAsia"/>
        </w:rPr>
        <w:t>其次，学生模型的探索仍然没有完全展开，这限制了对“何种学生更适合</w:t>
      </w:r>
      <w:r>
        <w:t xml:space="preserve"> Choice-Head </w:t>
      </w:r>
      <w:r>
        <w:rPr>
          <w:rFonts w:hint="eastAsia"/>
        </w:rPr>
        <w:t>蒸馏”这一问题的进一步一般化。本文已经验证</w:t>
      </w:r>
      <w:r>
        <w:t xml:space="preserve"> Qwen2.5-14B </w:t>
      </w:r>
      <w:r>
        <w:rPr>
          <w:rFonts w:hint="eastAsia"/>
        </w:rPr>
        <w:t>是强学生，而</w:t>
      </w:r>
      <w:r>
        <w:t xml:space="preserve"> Qwen3-14B </w:t>
      </w:r>
      <w:r>
        <w:rPr>
          <w:rFonts w:hint="eastAsia"/>
        </w:rPr>
        <w:t>在当前任务中则是一个明确的负例；但除这两类代表外，仍缺少更多不同后训练目标、不同输出风格学生的系统比较。因此，当前只能说“直答型指令模型明显优于推理链型学生”，尚不能把这一结论直接推广到所有新架构模型。</w:t>
      </w:r>
    </w:p>
    <w:p w14:paraId="7AA0CCAC">
      <w:pPr>
        <w:pStyle w:val="3"/>
      </w:pPr>
      <w:r>
        <w:rPr>
          <w:rFonts w:hint="eastAsia"/>
        </w:rPr>
        <w:t>第三，本文方法本身仍依赖任务结构假设。Choice-Head</w:t>
      </w:r>
      <w:r>
        <w:t xml:space="preserve"> </w:t>
      </w:r>
      <w:r>
        <w:rPr>
          <w:rFonts w:hint="eastAsia"/>
        </w:rPr>
        <w:t>蒸馏的优势来自于对五选一决策空间的压缩建模，但这也意味着方法天然更适合标准化多选任务。对于开放式问答、病例推理、长文本解释生成等任务，教师需要传递的信息不再局限于少量候选项之间的相对权重，当前框架无法直接复用。此外，本文在训练配置上仍保持了较强的工程简化，例如固定</w:t>
      </w:r>
      <w:r>
        <w:t xml:space="preserve"> LoRA </w:t>
      </w:r>
      <w:r>
        <w:rPr>
          <w:rFonts w:hint="eastAsia"/>
        </w:rPr>
        <w:t>rank=16、未系统搜索</w:t>
      </w:r>
      <w:r>
        <w:t xml:space="preserve"> rank∈{4,8,16,32,64} </w:t>
      </w:r>
      <w:r>
        <w:rPr>
          <w:rFonts w:hint="eastAsia"/>
        </w:rPr>
        <w:t>的影响、未采用课程学习或难度感知采样，这些选择有助于控制变量，却也限制了方法上界的进一步探索。</w:t>
      </w:r>
    </w:p>
    <w:p w14:paraId="7F9FE1BF">
      <w:pPr>
        <w:pStyle w:val="3"/>
      </w:pPr>
      <w:r>
        <w:rPr>
          <w:rFonts w:hint="eastAsia"/>
        </w:rPr>
        <w:t>最后，评估维度仍偏重结果正确性，而对回答质量的细粒度考察不足。本文主要使用精确匹配准确率作为统一指标，这对于标准化考试题是合理的，但仍难以全面反映模型在解释性、稳健性和临床可用性方面的表现。当前评估主要基于</w:t>
      </w:r>
      <w:r>
        <w:t xml:space="preserve"> do_sample=false </w:t>
      </w:r>
      <w:r>
        <w:rPr>
          <w:rFonts w:hint="eastAsia"/>
        </w:rPr>
        <w:t>的确定性推理，尚未系统分析采样策略变化对输出稳定性的影响，也未引入人工盲评、错误严重度分级或推理过程质量评价。因此，本文证明的是学生模型在“标准答案对齐”上的有效性，而非其在真实医疗交互环境中已经具备充分可靠的辅助能力。</w:t>
      </w:r>
    </w:p>
    <w:bookmarkEnd w:id="77"/>
    <w:p w14:paraId="2AB5B031">
      <w:pPr>
        <w:pStyle w:val="5"/>
      </w:pPr>
      <w:bookmarkStart w:id="78" w:name="未来工作方向"/>
      <w:r>
        <w:t xml:space="preserve">5.3 </w:t>
      </w:r>
      <w:r>
        <w:rPr>
          <w:rFonts w:hint="eastAsia"/>
        </w:rPr>
        <w:t>未来工作方向</w:t>
      </w:r>
    </w:p>
    <w:p w14:paraId="60B0B93B">
      <w:pPr>
        <w:pStyle w:val="23"/>
      </w:pPr>
      <w:r>
        <w:rPr>
          <w:rFonts w:hint="eastAsia"/>
        </w:rPr>
        <w:t>基于上述局限性，未来工作不宜仅通过增加实验数量来推进，而应围绕“如何让现有结论更可靠、让方法边界更清晰、让系统更接近真实应用”三个目标展开。整体上，可以沿着“先提升证据强度，再扩展任务边界，最后推动场景应用”的顺序推进。</w:t>
      </w:r>
    </w:p>
    <w:p w14:paraId="543AE20B">
      <w:pPr>
        <w:pStyle w:val="3"/>
      </w:pPr>
      <w:r>
        <w:rPr>
          <w:rFonts w:hint="eastAsia"/>
        </w:rPr>
        <w:t>短期内，工作的重点仍在于增强现有实验结论的可靠性与可复现性。一方面，可以进一步扩充训练与评测数据，引入更多高质量牙科题目，并继续扩大多种子实验规模，以区分真实增益和随机波动。另一方面，可以系统搜索</w:t>
      </w:r>
      <w:r>
        <w:t xml:space="preserve"> LoRA </w:t>
      </w:r>
      <w:r>
        <w:rPr>
          <w:rFonts w:hint="eastAsia"/>
        </w:rPr>
        <w:t>rank、蒸馏权重、阶段训练时长等主要超参数，建立更完整的性能响应面，而不是仅依赖少数经验配置。对于本文已经观察到的</w:t>
      </w:r>
      <w:r>
        <w:t xml:space="preserve"> Stage 2 </w:t>
      </w:r>
      <w:r>
        <w:rPr>
          <w:rFonts w:hint="eastAsia"/>
        </w:rPr>
        <w:t>负效应、教师倒</w:t>
      </w:r>
      <w:r>
        <w:t xml:space="preserve"> U </w:t>
      </w:r>
      <w:r>
        <w:rPr>
          <w:rFonts w:hint="eastAsia"/>
        </w:rPr>
        <w:t>型关系以及</w:t>
      </w:r>
      <w:r>
        <w:t xml:space="preserve"> </w:t>
      </w:r>
      <w:r>
        <w:rPr>
          <w:rFonts w:hint="eastAsia"/>
        </w:rPr>
        <w:t>α-散度替代</w:t>
      </w:r>
      <w:r>
        <w:t xml:space="preserve"> KL </w:t>
      </w:r>
      <w:r>
        <w:rPr>
          <w:rFonts w:hint="eastAsia"/>
        </w:rPr>
        <w:t>的潜力，也值得在更严格的控制实验中重复验证，从而把当前的经验结论固化为更稳健的实验事实。</w:t>
      </w:r>
    </w:p>
    <w:p w14:paraId="1AF1EB8A">
      <w:pPr>
        <w:pStyle w:val="3"/>
      </w:pPr>
      <w:r>
        <w:rPr>
          <w:rFonts w:hint="eastAsia"/>
        </w:rPr>
        <w:t>中期来看，更值得投入的是围绕“教师信号质量”继续做方法演进。可行方向之一是构建教师路由或样本级教师选择机制，使不同题型、不同难度的问题能够自动匹配信息价值更高的教师分布，而不再依赖单一固定教师。另一个方向是把检索增强、动态</w:t>
      </w:r>
      <w:r>
        <w:t xml:space="preserve"> α </w:t>
      </w:r>
      <w:r>
        <w:rPr>
          <w:rFonts w:hint="eastAsia"/>
        </w:rPr>
        <w:t>调度、边界距离过滤和错误模式感知训练整合起来，形成更加自适应的蒸馏流程。此类方法的意义不仅在于提高平均准确率，也在于让学生模型在薄弱题型、边界样本和高混淆样本上获得更稳定的改进。</w:t>
      </w:r>
    </w:p>
    <w:p w14:paraId="3FB57D3B">
      <w:pPr>
        <w:pStyle w:val="3"/>
      </w:pPr>
      <w:r>
        <w:rPr>
          <w:rFonts w:hint="eastAsia"/>
        </w:rPr>
        <w:t>长期来看，本文框架仍需沿着三个更具代表性的方向继续扩展。第一，是从牙科单一科目走向多学科甚至跨考试体系的泛化验证，检验</w:t>
      </w:r>
      <w:r>
        <w:t xml:space="preserve"> Choice-Head </w:t>
      </w:r>
      <w:r>
        <w:rPr>
          <w:rFonts w:hint="eastAsia"/>
        </w:rPr>
        <w:t>蒸馏究竟是牙科场景特例，还是对更广泛标准化评测任务都成立。第二，是从纯文本选择题走向更复杂的医疗任务，例如开放式病例分析、图文联合题目和影像诊断相关场景，这要求蒸馏目标从简单选项分布扩展到多模态或更长程的推理表征。第三，是发展面向实际部署的终端系统，包括结合量化、端侧推理、检索模块和人机交互设计，把实验中的学生模型逐步转化为可服务真实教学、科普或临床辅助流程的应用原型。只有在这些方向上继续推进，本文提出的</w:t>
      </w:r>
      <w:r>
        <w:t xml:space="preserve"> Choice-Head </w:t>
      </w:r>
      <w:r>
        <w:rPr>
          <w:rFonts w:hint="eastAsia"/>
        </w:rPr>
        <w:t>框架才可能从一个有效的研究方案，进一步发展为具备长期应用价值的方法体系。</w:t>
      </w:r>
    </w:p>
    <w:bookmarkEnd w:id="78"/>
    <w:p w14:paraId="67F51D16">
      <w:pPr>
        <w:pStyle w:val="5"/>
      </w:pPr>
      <w:bookmarkStart w:id="79" w:name="结论"/>
      <w:r>
        <w:t xml:space="preserve">5.4 </w:t>
      </w:r>
      <w:r>
        <w:rPr>
          <w:rFonts w:hint="eastAsia"/>
        </w:rPr>
        <w:t>结论</w:t>
      </w:r>
    </w:p>
    <w:p w14:paraId="6B331C8A">
      <w:pPr>
        <w:pStyle w:val="23"/>
      </w:pPr>
      <w:r>
        <w:rPr>
          <w:rFonts w:hint="eastAsia"/>
        </w:rPr>
        <w:t>综合全文，本文所回答的并不只是“如何把一个更小的模型训练得更准”，而是医疗大语言模型在资源受限条件下能否通过合理的知识迁移获得可部署能力。以牙科选择题自动答题为切入点，本文的核心结论是：当蒸馏目标能够与任务决策结构对齐时，轻量学生模型并不只能被动追赶教师，而有机会在更合适的训练配置下获得超过教师的任务表现。Choice-Head</w:t>
      </w:r>
      <w:r>
        <w:t xml:space="preserve"> </w:t>
      </w:r>
      <w:r>
        <w:rPr>
          <w:rFonts w:hint="eastAsia"/>
        </w:rPr>
        <w:t>框架之所以有效，其关键原因不在于简单复制教师答案，而在于让学生学习教师在候选选项之间形成的相对偏好与混淆关系。</w:t>
      </w:r>
    </w:p>
    <w:p w14:paraId="14414908">
      <w:pPr>
        <w:pStyle w:val="3"/>
      </w:pPr>
      <w:r>
        <w:rPr>
          <w:rFonts w:hint="eastAsia"/>
        </w:rPr>
        <w:t>据此，本文对“优质教师信号”的判断标准也作了修正。更值得关注的并非教师在测试集上的绝对分数，而是其输出分布是否还保留了足够细的可迁移结构。以本文实验为例，DeepSeek-V3</w:t>
      </w:r>
      <w:r>
        <w:t xml:space="preserve"> </w:t>
      </w:r>
      <w:r>
        <w:rPr>
          <w:rFonts w:hint="eastAsia"/>
        </w:rPr>
        <w:t>虽然总体准确率低于豆包，但在候选选项之间呈现出更可学习的层次差异，因此对学生训练更有帮助；反之，如果教师输出已经近似</w:t>
      </w:r>
      <w:r>
        <w:t xml:space="preserve"> </w:t>
      </w:r>
      <w:r>
        <w:rPr>
          <w:rFonts w:hint="eastAsia"/>
        </w:rPr>
        <w:t>one-hot，蒸馏过程就会越来越接近普通监督训练，软标签本身提供的额外信息也会明显收缩。</w:t>
      </w:r>
    </w:p>
    <w:p w14:paraId="417B2BF2">
      <w:pPr>
        <w:pStyle w:val="3"/>
      </w:pPr>
      <w:r>
        <w:rPr>
          <w:rFonts w:hint="eastAsia"/>
        </w:rPr>
        <w:t>从实证结果看，本文的重要发现之一是在 45 倍参数压缩条件下，14B 学生模型在 991 题全量测试集上达到 89.10%，超过 87.18% 的 DeepSeek-V3 教师。这一结果说明，面向选择题的任务头蒸馏不仅能够降低硬件成本，也具备形成性能增益的潜力。至少在本文覆盖的标准化选择题任务中，这意味着高质量知识迁移并不一定依赖完整白盒访问；围绕任务结构重新设计蒸馏目标，同样可以产生可观收益。</w:t>
      </w:r>
    </w:p>
    <w:p w14:paraId="4ADF41C3">
      <w:pPr>
        <w:pStyle w:val="3"/>
      </w:pPr>
      <w:r>
        <w:rPr>
          <w:rFonts w:hint="eastAsia"/>
        </w:rPr>
        <w:t>因此，本文的最终价值并不只在于给出一个在牙科数据上表现良好的实验配置，而在于说明了一种更具普遍性的研究思路：当任务形式足够明确时，蒸馏目标可以从通用大模型训练范式中抽离出来，重新围绕任务本身进行定义。Choice-Head</w:t>
      </w:r>
      <w:r>
        <w:t xml:space="preserve"> </w:t>
      </w:r>
      <w:r>
        <w:rPr>
          <w:rFonts w:hint="eastAsia"/>
        </w:rPr>
        <w:t>框架能否进一步推广到更广泛的医疗评测与交互场景，仍需后续研究继续验证；但至少在本文所覆盖的实验边界内，该框架已经展示出明确的方法有效性、解释价值与应用潜力。</w:t>
      </w:r>
    </w:p>
    <w:bookmarkEnd w:id="75"/>
    <w:bookmarkEnd w:id="79"/>
    <w:p w14:paraId="4292ABD4">
      <w:pPr>
        <w:pStyle w:val="4"/>
      </w:pPr>
      <w:bookmarkStart w:id="80" w:name="参考文献"/>
      <w:r>
        <w:rPr>
          <w:rFonts w:hint="eastAsia"/>
        </w:rPr>
        <w:t>参考文献</w:t>
      </w:r>
    </w:p>
    <w:p w14:paraId="7497603F">
      <w:pPr>
        <w:pStyle w:val="23"/>
      </w:pPr>
      <w:r>
        <w:t>[1] Vaswani, A., et al. (2017). Attention Is All You Need. NeurIPS 2017.</w:t>
      </w:r>
    </w:p>
    <w:p w14:paraId="1757EC75">
      <w:pPr>
        <w:pStyle w:val="3"/>
      </w:pPr>
      <w:r>
        <w:t>[2] OpenAI. (2023). GPT-4 Technical Report. arXiv:2303.08774.</w:t>
      </w:r>
    </w:p>
    <w:p w14:paraId="77EE198D">
      <w:pPr>
        <w:pStyle w:val="3"/>
      </w:pPr>
      <w:r>
        <w:t>[3] Meta. (2024). The Llama 3 Herd of Models. arXiv:2407.21783.</w:t>
      </w:r>
    </w:p>
    <w:p w14:paraId="0128C29B">
      <w:pPr>
        <w:pStyle w:val="3"/>
      </w:pPr>
      <w:r>
        <w:t>[4] Qwen Team. (2024). Qwen2.5 Technical Report. arXiv:2412.15115.</w:t>
      </w:r>
    </w:p>
    <w:p w14:paraId="444C18B5">
      <w:pPr>
        <w:pStyle w:val="3"/>
      </w:pPr>
      <w:r>
        <w:t>[5] Hinton, G., Vinyals, O., &amp; Dean, J. (2015). Distilling the Knowledge in a Neural Network. NIPS Workshop.</w:t>
      </w:r>
    </w:p>
    <w:p w14:paraId="65B1D4F7">
      <w:pPr>
        <w:pStyle w:val="3"/>
      </w:pPr>
      <w:r>
        <w:t>[6] GLM Team. (2024). ChatGLM: A Family of Large Language Models from GLM-130B to GLM-4 All Tools. arXiv:2406.12793.</w:t>
      </w:r>
    </w:p>
    <w:p w14:paraId="0A8637D1">
      <w:pPr>
        <w:pStyle w:val="3"/>
      </w:pPr>
      <w:r>
        <w:t>[7] Bao, Z., et al. (2023). DISC-MedLLM: Bridging General Large Language Models and Real-World Medical Consultation. arXiv:2308.14346.</w:t>
      </w:r>
    </w:p>
    <w:p w14:paraId="68150604">
      <w:pPr>
        <w:pStyle w:val="3"/>
      </w:pPr>
      <w:r>
        <w:t>[8] Zhang, H., et al. (2023). HuatuoGPT, Towards Taming Language Model to Be a Doctor. Findings of the Association for Computational Linguistics: EMNLP 2023.</w:t>
      </w:r>
    </w:p>
    <w:p w14:paraId="4ACF6E73">
      <w:pPr>
        <w:pStyle w:val="3"/>
      </w:pPr>
      <w:r>
        <w:t>[9] Wang, X., et al. (2025). Huatuo-26M, a Large-scale Chinese Medical QA Dataset. Findings of the Association for Computational Linguistics: NAACL 2025.</w:t>
      </w:r>
    </w:p>
    <w:p w14:paraId="1777E353">
      <w:pPr>
        <w:pStyle w:val="3"/>
      </w:pPr>
      <w:r>
        <w:t>[10] Chong, D., et al. (2023). Benchmarking Large Language Models on CMExam - A Comprehensive Chinese Medical Exam Dataset. NeurIPS 2023.</w:t>
      </w:r>
    </w:p>
    <w:p w14:paraId="5311CEF9">
      <w:pPr>
        <w:pStyle w:val="3"/>
      </w:pPr>
      <w:r>
        <w:t>[11] Jin, D., et al. (2021). What Disease Does This Patient Have? A Large-Scale Open Domain Question Answering Dataset from Medical Exams. Applied Sciences, 11(14), 6421.</w:t>
      </w:r>
    </w:p>
    <w:p w14:paraId="7E4F1F23">
      <w:pPr>
        <w:pStyle w:val="3"/>
      </w:pPr>
      <w:r>
        <w:t>[12] Jin, Q., &amp; Dhingra, B. (2019). PubMedQA: A Dataset for Biomedical Research Question Answering. EMNLP-IJCNLP 2019.</w:t>
      </w:r>
    </w:p>
    <w:p w14:paraId="1992E4C7">
      <w:pPr>
        <w:pStyle w:val="3"/>
      </w:pPr>
      <w:r>
        <w:t>[13] Romero, A., et al. (2015). FitNets: Hints for Thin Deep Nets. ICLR 2015.</w:t>
      </w:r>
    </w:p>
    <w:p w14:paraId="7749E76A">
      <w:pPr>
        <w:pStyle w:val="3"/>
      </w:pPr>
      <w:r>
        <w:t>[14] Zagoruyko, S., &amp; Komodakis, N. (2017). Paying More Attention to Attention: ICLR 2017.</w:t>
      </w:r>
    </w:p>
    <w:p w14:paraId="038105B6">
      <w:pPr>
        <w:pStyle w:val="3"/>
      </w:pPr>
      <w:r>
        <w:t>[15] Hu, E. J., et al. (2022). LoRA: Low-Rank Adaptation of Large Language Models. ICLR 2022.</w:t>
      </w:r>
    </w:p>
    <w:p w14:paraId="7AE3114A">
      <w:pPr>
        <w:pStyle w:val="3"/>
      </w:pPr>
      <w:r>
        <w:t>[16] DeepSeek AI. (2024). DeepSeek-V3 Technical Report. arXiv:2412.19437.</w:t>
      </w:r>
    </w:p>
    <w:p w14:paraId="4294E85A">
      <w:pPr>
        <w:pStyle w:val="3"/>
      </w:pPr>
      <w:r>
        <w:t>[17] Amari, S. (2016). Information Geometry and Its Applications. Springer.</w:t>
      </w:r>
    </w:p>
    <w:p w14:paraId="5F55F01C">
      <w:pPr>
        <w:pStyle w:val="3"/>
      </w:pPr>
      <w:r>
        <w:t>[18] Rao, C. R. (1945). Information and the Accuracy Attainable in the Estimation of Statistical Parameters. Bulletin of the Calcutta Mathematical Society, 37, 81-91.</w:t>
      </w:r>
    </w:p>
    <w:p w14:paraId="702B0E70">
      <w:pPr>
        <w:pStyle w:val="3"/>
      </w:pPr>
      <w:r>
        <w:t>[19] Yang, Z., et al. (2020). TextBrewer: An Open-Source Knowledge Distillation Toolkit for Natural Language Processing. ACL 2020 System Demonstrations.</w:t>
      </w:r>
    </w:p>
    <w:p w14:paraId="5EE22282">
      <w:pPr>
        <w:pStyle w:val="3"/>
      </w:pPr>
      <w:r>
        <w:t>[20] Sanh, V., et al. (2019). DistilBERT, a Distilled Version of BERT. NeurIPS 2019 Workshop.</w:t>
      </w:r>
    </w:p>
    <w:p w14:paraId="0E19AADC">
      <w:pPr>
        <w:pStyle w:val="3"/>
      </w:pPr>
      <w:r>
        <w:t>[21] Lin, J., et al. (2024). AWQ: Activation-Aware Weight Quantization for LLM Compression. MLSys 2024.</w:t>
      </w:r>
    </w:p>
    <w:p w14:paraId="7A566634">
      <w:pPr>
        <w:pStyle w:val="3"/>
      </w:pPr>
      <w:r>
        <w:t>[22] Dettmers, T., et al. (2023). QLoRA: Efficient Finetuning of Quantized LLMs. NeurIPS 2023.</w:t>
      </w:r>
    </w:p>
    <w:p w14:paraId="60184E68">
      <w:pPr>
        <w:pStyle w:val="3"/>
      </w:pPr>
      <w:r>
        <w:t>[23] Su, J., et al. (2021). RoFormer: Enhanced Transformer with Rotary Position Embedding. arXiv:2104.09864.</w:t>
      </w:r>
    </w:p>
    <w:bookmarkEnd w:id="80"/>
    <w:p w14:paraId="7DF6EA06">
      <w:pPr>
        <w:pStyle w:val="4"/>
      </w:pPr>
      <w:bookmarkStart w:id="81" w:name="附录"/>
      <w:r>
        <w:rPr>
          <w:rFonts w:hint="eastAsia"/>
        </w:rPr>
        <w:t>附录</w:t>
      </w:r>
    </w:p>
    <w:p w14:paraId="6859F5D3">
      <w:pPr>
        <w:pStyle w:val="5"/>
      </w:pPr>
      <w:bookmarkStart w:id="82" w:name="附录-a可复现参数索引"/>
      <w:r>
        <w:rPr>
          <w:rFonts w:hint="eastAsia"/>
        </w:rPr>
        <w:t>附录</w:t>
      </w:r>
      <w:r>
        <w:t xml:space="preserve"> </w:t>
      </w:r>
      <w:r>
        <w:rPr>
          <w:rFonts w:hint="eastAsia"/>
        </w:rPr>
        <w:t>A：可复现参数索引</w:t>
      </w:r>
    </w:p>
    <w:p w14:paraId="0ACEF2E2">
      <w:pPr>
        <w:pStyle w:val="6"/>
      </w:pPr>
      <w:bookmarkStart w:id="83" w:name="实验-00gt-sft-基线"/>
      <w:r>
        <w:rPr>
          <w:rFonts w:hint="eastAsia"/>
        </w:rPr>
        <w:t>实验</w:t>
      </w:r>
      <w:r>
        <w:t xml:space="preserve"> </w:t>
      </w:r>
      <w:r>
        <w:rPr>
          <w:rFonts w:hint="eastAsia"/>
        </w:rPr>
        <w:t>00：GT</w:t>
      </w:r>
      <w:r>
        <w:t xml:space="preserve"> SFT </w:t>
      </w:r>
      <w:r>
        <w:rPr>
          <w:rFonts w:hint="eastAsia"/>
        </w:rPr>
        <w:t>基线</w:t>
      </w:r>
    </w:p>
    <w:p w14:paraId="0C97E141">
      <w:pPr>
        <w:pStyle w:val="23"/>
      </w:pPr>
      <w:r>
        <w:rPr>
          <w:rFonts w:hint="eastAsia"/>
        </w:rPr>
        <w:t>表</w:t>
      </w:r>
      <w:r>
        <w:t xml:space="preserve"> A-1 </w:t>
      </w:r>
      <w:r>
        <w:rPr>
          <w:rFonts w:hint="eastAsia"/>
        </w:rPr>
        <w:t>汇总实验</w:t>
      </w:r>
      <w:r>
        <w:t xml:space="preserve"> 00 </w:t>
      </w:r>
      <w:r>
        <w:rPr>
          <w:rFonts w:hint="eastAsia"/>
        </w:rPr>
        <w:t>的主要训练参数与参考结果，用于复现实验的基线配置。</w:t>
      </w:r>
    </w:p>
    <w:p w14:paraId="643D90F8">
      <w:pPr>
        <w:pStyle w:val="3"/>
      </w:pPr>
      <w:r>
        <w:rPr>
          <w:rFonts w:hint="eastAsia"/>
        </w:rPr>
        <w:t>表</w:t>
      </w:r>
      <w:r>
        <w:t xml:space="preserve"> A-1 </w:t>
      </w:r>
      <w:r>
        <w:rPr>
          <w:rFonts w:hint="eastAsia"/>
        </w:rPr>
        <w:t>实验</w:t>
      </w:r>
      <w:r>
        <w:t xml:space="preserve"> 00 </w:t>
      </w:r>
      <w:r>
        <w:rPr>
          <w:rFonts w:hint="eastAsia"/>
        </w:rPr>
        <w:t>的主要训练参数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9"/>
        <w:gridCol w:w="2470"/>
      </w:tblGrid>
      <w:tr w14:paraId="46E5C793">
        <w:trPr>
          <w:tblHeader/>
        </w:trPr>
        <w:tc>
          <w:p w14:paraId="318F72FE">
            <w:pPr>
              <w:pStyle w:val="24"/>
            </w:pPr>
            <w:r>
              <w:rPr>
                <w:rFonts w:hint="eastAsia"/>
              </w:rPr>
              <w:t>参数</w:t>
            </w:r>
          </w:p>
        </w:tc>
        <w:tc>
          <w:p w14:paraId="73898ADF">
            <w:pPr>
              <w:pStyle w:val="24"/>
            </w:pPr>
            <w:r>
              <w:rPr>
                <w:rFonts w:hint="eastAsia"/>
              </w:rPr>
              <w:t>值</w:t>
            </w:r>
          </w:p>
        </w:tc>
      </w:tr>
      <w:tr w14:paraId="50FDEEF0">
        <w:tc>
          <w:p w14:paraId="1B600970">
            <w:pPr>
              <w:pStyle w:val="24"/>
            </w:pPr>
            <w:r>
              <w:t>model</w:t>
            </w:r>
          </w:p>
        </w:tc>
        <w:tc>
          <w:p w14:paraId="2B107E01">
            <w:pPr>
              <w:pStyle w:val="24"/>
            </w:pPr>
            <w:r>
              <w:t>Qwen2.5-7B-Instruct</w:t>
            </w:r>
          </w:p>
        </w:tc>
      </w:tr>
      <w:tr w14:paraId="7FE2D1CC">
        <w:tc>
          <w:p w14:paraId="65EB33AE">
            <w:pPr>
              <w:pStyle w:val="24"/>
            </w:pPr>
            <w:r>
              <w:t>learning_rate</w:t>
            </w:r>
          </w:p>
        </w:tc>
        <w:tc>
          <w:p w14:paraId="4C3B40B2">
            <w:pPr>
              <w:pStyle w:val="24"/>
            </w:pPr>
            <w:r>
              <w:t>2e-4</w:t>
            </w:r>
          </w:p>
        </w:tc>
      </w:tr>
      <w:tr w14:paraId="6EB7182D">
        <w:tc>
          <w:p w14:paraId="5D4EDC16">
            <w:pPr>
              <w:pStyle w:val="24"/>
            </w:pPr>
            <w:r>
              <w:t>num_epochs</w:t>
            </w:r>
          </w:p>
        </w:tc>
        <w:tc>
          <w:p w14:paraId="0D33C1ED">
            <w:pPr>
              <w:pStyle w:val="24"/>
            </w:pPr>
            <w:r>
              <w:t>5</w:t>
            </w:r>
          </w:p>
        </w:tc>
      </w:tr>
      <w:tr w14:paraId="249CDA8B">
        <w:tc>
          <w:p w14:paraId="4C2010F7">
            <w:pPr>
              <w:pStyle w:val="24"/>
            </w:pPr>
            <w:r>
              <w:t>batch_size</w:t>
            </w:r>
          </w:p>
        </w:tc>
        <w:tc>
          <w:p w14:paraId="32AD9DC5">
            <w:pPr>
              <w:pStyle w:val="24"/>
            </w:pPr>
            <w:r>
              <w:t>4</w:t>
            </w:r>
          </w:p>
        </w:tc>
      </w:tr>
      <w:tr w14:paraId="7BA7242D">
        <w:tc>
          <w:p w14:paraId="0C2736A8">
            <w:pPr>
              <w:pStyle w:val="24"/>
            </w:pPr>
            <w:r>
              <w:t>rank</w:t>
            </w:r>
          </w:p>
        </w:tc>
        <w:tc>
          <w:p w14:paraId="2EB0AA46">
            <w:pPr>
              <w:pStyle w:val="24"/>
            </w:pPr>
            <w:r>
              <w:t>16</w:t>
            </w:r>
          </w:p>
        </w:tc>
      </w:tr>
      <w:tr w14:paraId="247573C5">
        <w:tc>
          <w:p w14:paraId="402B1E83">
            <w:pPr>
              <w:pStyle w:val="24"/>
            </w:pPr>
            <w:r>
              <w:t>lora_alpha</w:t>
            </w:r>
          </w:p>
        </w:tc>
        <w:tc>
          <w:p w14:paraId="1B4A8C2E">
            <w:pPr>
              <w:pStyle w:val="24"/>
            </w:pPr>
            <w:r>
              <w:t>32</w:t>
            </w:r>
          </w:p>
        </w:tc>
      </w:tr>
      <w:tr w14:paraId="3D0CC8E7">
        <w:tc>
          <w:p w14:paraId="04590468">
            <w:pPr>
              <w:pStyle w:val="24"/>
            </w:pPr>
            <w:r>
              <w:t>seed</w:t>
            </w:r>
          </w:p>
        </w:tc>
        <w:tc>
          <w:p w14:paraId="3C55E3B8">
            <w:pPr>
              <w:pStyle w:val="24"/>
            </w:pPr>
            <w:r>
              <w:t>42</w:t>
            </w:r>
          </w:p>
        </w:tc>
      </w:tr>
      <w:tr w14:paraId="45F8710E">
        <w:tc>
          <w:p w14:paraId="22BF6439">
            <w:pPr>
              <w:pStyle w:val="24"/>
            </w:pPr>
            <w:r>
              <w:rPr>
                <w:rFonts w:hint="eastAsia"/>
              </w:rPr>
              <w:t>参考结果</w:t>
            </w:r>
          </w:p>
        </w:tc>
        <w:tc>
          <w:p w14:paraId="04800AE7">
            <w:pPr>
              <w:pStyle w:val="24"/>
            </w:pPr>
            <w:r>
              <w:rPr>
                <w:rFonts w:hint="eastAsia"/>
              </w:rPr>
              <w:t>77.11%（64/83）</w:t>
            </w:r>
          </w:p>
        </w:tc>
      </w:tr>
      <w:bookmarkEnd w:id="83"/>
    </w:tbl>
    <w:p w14:paraId="34D654A3">
      <w:pPr>
        <w:pStyle w:val="6"/>
      </w:pPr>
      <w:bookmarkStart w:id="84" w:name="实验-02deepseek-v3-7b-两阶段"/>
      <w:r>
        <w:rPr>
          <w:rFonts w:hint="eastAsia"/>
        </w:rPr>
        <w:t>实验</w:t>
      </w:r>
      <w:r>
        <w:t xml:space="preserve"> </w:t>
      </w:r>
      <w:r>
        <w:rPr>
          <w:rFonts w:hint="eastAsia"/>
        </w:rPr>
        <w:t>02：DeepSeek-V3</w:t>
      </w:r>
      <w:r>
        <w:t xml:space="preserve"> → 7B </w:t>
      </w:r>
      <w:r>
        <w:rPr>
          <w:rFonts w:hint="eastAsia"/>
        </w:rPr>
        <w:t>两阶段</w:t>
      </w:r>
    </w:p>
    <w:p w14:paraId="079FCA0A">
      <w:pPr>
        <w:pStyle w:val="23"/>
      </w:pPr>
      <w:r>
        <w:rPr>
          <w:rFonts w:hint="eastAsia"/>
        </w:rPr>
        <w:t>表</w:t>
      </w:r>
      <w:r>
        <w:t xml:space="preserve"> A-2 </w:t>
      </w:r>
      <w:r>
        <w:rPr>
          <w:rFonts w:hint="eastAsia"/>
        </w:rPr>
        <w:t>汇总实验</w:t>
      </w:r>
      <w:r>
        <w:t xml:space="preserve"> 02 </w:t>
      </w:r>
      <w:r>
        <w:rPr>
          <w:rFonts w:hint="eastAsia"/>
        </w:rPr>
        <w:t>在两阶段训练中的主要超参数设置，用于对应正文中的两阶段蒸馏结果。</w:t>
      </w:r>
    </w:p>
    <w:p w14:paraId="72ADB6F4">
      <w:pPr>
        <w:pStyle w:val="3"/>
      </w:pPr>
      <w:r>
        <w:rPr>
          <w:rFonts w:hint="eastAsia"/>
        </w:rPr>
        <w:t>表</w:t>
      </w:r>
      <w:r>
        <w:t xml:space="preserve"> A-2 </w:t>
      </w:r>
      <w:r>
        <w:rPr>
          <w:rFonts w:hint="eastAsia"/>
        </w:rPr>
        <w:t>实验</w:t>
      </w:r>
      <w:r>
        <w:t xml:space="preserve"> 02 </w:t>
      </w:r>
      <w:r>
        <w:rPr>
          <w:rFonts w:hint="eastAsia"/>
        </w:rPr>
        <w:t>的两阶段训练参数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74"/>
        <w:gridCol w:w="2468"/>
        <w:gridCol w:w="1172"/>
      </w:tblGrid>
      <w:tr w14:paraId="61D1AEC5">
        <w:trPr>
          <w:tblHeader/>
        </w:trPr>
        <w:tc>
          <w:p w14:paraId="4EB7B920">
            <w:pPr>
              <w:pStyle w:val="24"/>
            </w:pPr>
            <w:r>
              <w:rPr>
                <w:rFonts w:hint="eastAsia"/>
              </w:rPr>
              <w:t>参数</w:t>
            </w:r>
          </w:p>
        </w:tc>
        <w:tc>
          <w:p w14:paraId="3B218C8A">
            <w:pPr>
              <w:pStyle w:val="24"/>
            </w:pPr>
            <w:r>
              <w:t>Stage 1</w:t>
            </w:r>
          </w:p>
        </w:tc>
        <w:tc>
          <w:p w14:paraId="7EDEF4DC">
            <w:pPr>
              <w:pStyle w:val="24"/>
            </w:pPr>
            <w:r>
              <w:t>Stage 2</w:t>
            </w:r>
          </w:p>
        </w:tc>
      </w:tr>
      <w:tr w14:paraId="48474E88">
        <w:tc>
          <w:p w14:paraId="4904AF69">
            <w:pPr>
              <w:pStyle w:val="24"/>
            </w:pPr>
            <w:r>
              <w:t>learning_rate</w:t>
            </w:r>
          </w:p>
        </w:tc>
        <w:tc>
          <w:p w14:paraId="31B10057">
            <w:pPr>
              <w:pStyle w:val="24"/>
            </w:pPr>
            <w:r>
              <w:t>1.2e-4</w:t>
            </w:r>
          </w:p>
        </w:tc>
        <w:tc>
          <w:p w14:paraId="71D7B4BD">
            <w:pPr>
              <w:pStyle w:val="24"/>
            </w:pPr>
            <w:r>
              <w:t>1.2e-4</w:t>
            </w:r>
          </w:p>
        </w:tc>
      </w:tr>
      <w:tr w14:paraId="7EE1D327">
        <w:tc>
          <w:p w14:paraId="43886009">
            <w:pPr>
              <w:pStyle w:val="24"/>
            </w:pPr>
            <w:r>
              <w:t>num_epochs</w:t>
            </w:r>
          </w:p>
        </w:tc>
        <w:tc>
          <w:p w14:paraId="16973AD7">
            <w:pPr>
              <w:pStyle w:val="24"/>
            </w:pPr>
            <w:r>
              <w:t>1</w:t>
            </w:r>
          </w:p>
        </w:tc>
        <w:tc>
          <w:p w14:paraId="484C7385">
            <w:pPr>
              <w:pStyle w:val="24"/>
            </w:pPr>
            <w:r>
              <w:t>2</w:t>
            </w:r>
          </w:p>
        </w:tc>
      </w:tr>
      <w:tr w14:paraId="422F8BA7">
        <w:tc>
          <w:p w14:paraId="46786A53">
            <w:pPr>
              <w:pStyle w:val="24"/>
            </w:pPr>
            <w:r>
              <w:t>alpha</w:t>
            </w:r>
          </w:p>
        </w:tc>
        <w:tc>
          <w:p w14:paraId="71ABA2D5">
            <w:pPr>
              <w:pStyle w:val="24"/>
            </w:pPr>
            <w:r>
              <w:t>0.35</w:t>
            </w:r>
          </w:p>
        </w:tc>
        <w:tc>
          <w:p w14:paraId="4727AD6F">
            <w:pPr>
              <w:pStyle w:val="24"/>
            </w:pPr>
            <w:r>
              <w:t>0.0</w:t>
            </w:r>
          </w:p>
        </w:tc>
      </w:tr>
      <w:tr w14:paraId="4596B940">
        <w:tc>
          <w:p w14:paraId="5F3FBFF7">
            <w:pPr>
              <w:pStyle w:val="24"/>
            </w:pPr>
            <w:r>
              <w:t>batch_size × grad_accum</w:t>
            </w:r>
          </w:p>
        </w:tc>
        <w:tc>
          <w:p w14:paraId="5796C809">
            <w:pPr>
              <w:pStyle w:val="24"/>
            </w:pPr>
            <w:r>
              <w:t>2 × 4 = 8</w:t>
            </w:r>
          </w:p>
        </w:tc>
        <w:tc>
          <w:p w14:paraId="477D23F0">
            <w:pPr>
              <w:pStyle w:val="24"/>
            </w:pPr>
            <w:r>
              <w:t>2 × 4 = 8</w:t>
            </w:r>
          </w:p>
        </w:tc>
      </w:tr>
      <w:tr w14:paraId="045E1283">
        <w:tc>
          <w:p w14:paraId="2B1A7C2B">
            <w:pPr>
              <w:pStyle w:val="24"/>
            </w:pPr>
            <w:r>
              <w:t>seeds</w:t>
            </w:r>
          </w:p>
        </w:tc>
        <w:tc>
          <w:p w14:paraId="5B5D3D2D">
            <w:pPr>
              <w:pStyle w:val="24"/>
            </w:pPr>
            <w:r>
              <w:t>{11, 42, 7, 99, 55}</w:t>
            </w:r>
          </w:p>
        </w:tc>
        <w:tc>
          <w:p w14:paraId="1C7B3CC8">
            <w:pPr>
              <w:pStyle w:val="24"/>
            </w:pPr>
            <w:r>
              <w:rPr>
                <w:rFonts w:hint="eastAsia"/>
              </w:rPr>
              <w:t>同</w:t>
            </w:r>
          </w:p>
        </w:tc>
      </w:tr>
      <w:tr w14:paraId="381585AF">
        <w:tc>
          <w:p w14:paraId="078AC785">
            <w:pPr>
              <w:pStyle w:val="24"/>
            </w:pPr>
            <w:r>
              <w:rPr>
                <w:rFonts w:hint="eastAsia"/>
              </w:rPr>
              <w:t>参考峰值</w:t>
            </w:r>
          </w:p>
        </w:tc>
        <w:tc>
          <w:p w14:paraId="0BCF6478">
            <w:pPr>
              <w:pStyle w:val="24"/>
            </w:pPr>
            <w:r>
              <w:rPr>
                <w:rFonts w:hint="eastAsia"/>
              </w:rPr>
              <w:t>81.93%（seed=11）</w:t>
            </w:r>
          </w:p>
        </w:tc>
        <w:tc>
          <w:p w14:paraId="20690C7F">
            <w:pPr>
              <w:pStyle w:val="24"/>
            </w:pPr>
          </w:p>
        </w:tc>
      </w:tr>
      <w:tr w14:paraId="6D5C93BD">
        <w:tc>
          <w:p w14:paraId="0B0EFEF1">
            <w:pPr>
              <w:pStyle w:val="24"/>
            </w:pPr>
            <w:r>
              <w:rPr>
                <w:rFonts w:hint="eastAsia"/>
              </w:rPr>
              <w:t>参考稳定值</w:t>
            </w:r>
          </w:p>
        </w:tc>
        <w:tc>
          <w:p w14:paraId="28930AE6">
            <w:pPr>
              <w:pStyle w:val="24"/>
            </w:pPr>
            <w:r>
              <w:t>79.52%</w:t>
            </w:r>
          </w:p>
        </w:tc>
        <w:tc>
          <w:p w14:paraId="60DA5F4F">
            <w:pPr>
              <w:pStyle w:val="24"/>
            </w:pPr>
          </w:p>
        </w:tc>
      </w:tr>
      <w:bookmarkEnd w:id="84"/>
    </w:tbl>
    <w:p w14:paraId="3BF2FB49">
      <w:pPr>
        <w:pStyle w:val="6"/>
      </w:pPr>
      <w:bookmarkStart w:id="85" w:name="实验-1314b-学生-deepseek-教师最佳配置"/>
      <w:r>
        <w:rPr>
          <w:rFonts w:hint="eastAsia"/>
        </w:rPr>
        <w:t>实验</w:t>
      </w:r>
      <w:r>
        <w:t xml:space="preserve"> </w:t>
      </w:r>
      <w:r>
        <w:rPr>
          <w:rFonts w:hint="eastAsia"/>
        </w:rPr>
        <w:t>13：14B</w:t>
      </w:r>
      <w:r>
        <w:t xml:space="preserve"> </w:t>
      </w:r>
      <w:r>
        <w:rPr>
          <w:rFonts w:hint="eastAsia"/>
        </w:rPr>
        <w:t>学生</w:t>
      </w:r>
      <w:r>
        <w:t xml:space="preserve"> + DeepSeek </w:t>
      </w:r>
      <w:r>
        <w:rPr>
          <w:rFonts w:hint="eastAsia"/>
        </w:rPr>
        <w:t>教师（最佳配置）</w:t>
      </w:r>
    </w:p>
    <w:p w14:paraId="30E85511">
      <w:pPr>
        <w:pStyle w:val="23"/>
      </w:pPr>
      <w:r>
        <w:rPr>
          <w:rFonts w:hint="eastAsia"/>
        </w:rPr>
        <w:t>表</w:t>
      </w:r>
      <w:r>
        <w:t xml:space="preserve"> A-3 </w:t>
      </w:r>
      <w:r>
        <w:rPr>
          <w:rFonts w:hint="eastAsia"/>
        </w:rPr>
        <w:t>汇总实验</w:t>
      </w:r>
      <w:r>
        <w:t xml:space="preserve"> 13 </w:t>
      </w:r>
      <w:r>
        <w:rPr>
          <w:rFonts w:hint="eastAsia"/>
        </w:rPr>
        <w:t>的主要训练参数，并将</w:t>
      </w:r>
      <w:r>
        <w:t xml:space="preserve"> Stage 1 </w:t>
      </w:r>
      <w:r>
        <w:rPr>
          <w:rFonts w:hint="eastAsia"/>
        </w:rPr>
        <w:t>与</w:t>
      </w:r>
      <w:r>
        <w:t xml:space="preserve"> Stage 2 </w:t>
      </w:r>
      <w:r>
        <w:rPr>
          <w:rFonts w:hint="eastAsia"/>
        </w:rPr>
        <w:t>对照配置并列展示。</w:t>
      </w:r>
    </w:p>
    <w:p w14:paraId="4BFADA0D">
      <w:pPr>
        <w:pStyle w:val="3"/>
      </w:pPr>
      <w:r>
        <w:rPr>
          <w:rFonts w:hint="eastAsia"/>
        </w:rPr>
        <w:t>表</w:t>
      </w:r>
      <w:r>
        <w:t xml:space="preserve"> A-3 </w:t>
      </w:r>
      <w:r>
        <w:rPr>
          <w:rFonts w:hint="eastAsia"/>
        </w:rPr>
        <w:t>实验</w:t>
      </w:r>
      <w:r>
        <w:t xml:space="preserve"> 13 </w:t>
      </w:r>
      <w:r>
        <w:rPr>
          <w:rFonts w:hint="eastAsia"/>
        </w:rPr>
        <w:t>的主要训练参数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9"/>
        <w:gridCol w:w="3162"/>
        <w:gridCol w:w="2483"/>
      </w:tblGrid>
      <w:tr w14:paraId="7B12E6D0">
        <w:trPr>
          <w:tblHeader/>
        </w:trPr>
        <w:tc>
          <w:p w14:paraId="32CEE857">
            <w:pPr>
              <w:pStyle w:val="24"/>
            </w:pPr>
            <w:r>
              <w:rPr>
                <w:rFonts w:hint="eastAsia"/>
              </w:rPr>
              <w:t>参数</w:t>
            </w:r>
          </w:p>
        </w:tc>
        <w:tc>
          <w:p w14:paraId="6E9CAB2D">
            <w:pPr>
              <w:pStyle w:val="24"/>
            </w:pPr>
            <w:r>
              <w:t>Stage 1</w:t>
            </w:r>
          </w:p>
        </w:tc>
        <w:tc>
          <w:p w14:paraId="10E142E6">
            <w:pPr>
              <w:pStyle w:val="24"/>
            </w:pPr>
            <w:r>
              <w:t xml:space="preserve">Stage </w:t>
            </w:r>
            <w:r>
              <w:rPr>
                <w:rFonts w:hint="eastAsia"/>
              </w:rPr>
              <w:t>2（对照配置）</w:t>
            </w:r>
          </w:p>
        </w:tc>
      </w:tr>
      <w:tr w14:paraId="0915C95C">
        <w:tc>
          <w:p w14:paraId="3362A2E6">
            <w:pPr>
              <w:pStyle w:val="24"/>
            </w:pPr>
            <w:r>
              <w:t>learning_rate</w:t>
            </w:r>
          </w:p>
        </w:tc>
        <w:tc>
          <w:p w14:paraId="5F3A2B53">
            <w:pPr>
              <w:pStyle w:val="24"/>
            </w:pPr>
            <w:r>
              <w:t>1e-4</w:t>
            </w:r>
          </w:p>
        </w:tc>
        <w:tc>
          <w:p w14:paraId="2D3C1654">
            <w:pPr>
              <w:pStyle w:val="24"/>
            </w:pPr>
            <w:r>
              <w:t>1e-4</w:t>
            </w:r>
          </w:p>
        </w:tc>
      </w:tr>
      <w:tr w14:paraId="0C86A763">
        <w:tc>
          <w:p w14:paraId="5D4B893C">
            <w:pPr>
              <w:pStyle w:val="24"/>
            </w:pPr>
            <w:r>
              <w:t>num_epochs</w:t>
            </w:r>
          </w:p>
        </w:tc>
        <w:tc>
          <w:p w14:paraId="209D4E06">
            <w:pPr>
              <w:pStyle w:val="24"/>
            </w:pPr>
            <w:r>
              <w:t>1</w:t>
            </w:r>
          </w:p>
        </w:tc>
        <w:tc>
          <w:p w14:paraId="369E6EB8">
            <w:pPr>
              <w:pStyle w:val="24"/>
            </w:pPr>
            <w:r>
              <w:t>5</w:t>
            </w:r>
          </w:p>
        </w:tc>
      </w:tr>
      <w:tr w14:paraId="196483D7">
        <w:tc>
          <w:p w14:paraId="6CAD769B">
            <w:pPr>
              <w:pStyle w:val="24"/>
            </w:pPr>
            <w:r>
              <w:t>alpha</w:t>
            </w:r>
          </w:p>
        </w:tc>
        <w:tc>
          <w:p w14:paraId="28F332D3">
            <w:pPr>
              <w:pStyle w:val="24"/>
            </w:pPr>
            <w:r>
              <w:t>0.35</w:t>
            </w:r>
          </w:p>
        </w:tc>
        <w:tc>
          <w:p w14:paraId="75040219">
            <w:pPr>
              <w:pStyle w:val="24"/>
            </w:pPr>
            <w:r>
              <w:t>0.0</w:t>
            </w:r>
          </w:p>
        </w:tc>
      </w:tr>
      <w:tr w14:paraId="1D07F3D8">
        <w:tc>
          <w:p w14:paraId="03ACBC32">
            <w:pPr>
              <w:pStyle w:val="24"/>
            </w:pPr>
            <w:r>
              <w:t>seeds</w:t>
            </w:r>
          </w:p>
        </w:tc>
        <w:tc>
          <w:p w14:paraId="1080D10E">
            <w:pPr>
              <w:pStyle w:val="24"/>
            </w:pPr>
            <w:r>
              <w:t>{42, 11, 8}</w:t>
            </w:r>
          </w:p>
        </w:tc>
        <w:tc>
          <w:p w14:paraId="3544AF21">
            <w:pPr>
              <w:pStyle w:val="24"/>
            </w:pPr>
            <w:r>
              <w:rPr>
                <w:rFonts w:hint="eastAsia"/>
              </w:rPr>
              <w:t>同</w:t>
            </w:r>
          </w:p>
        </w:tc>
      </w:tr>
      <w:tr w14:paraId="0CFA9A92">
        <w:tc>
          <w:p w14:paraId="4A15C44F">
            <w:pPr>
              <w:pStyle w:val="24"/>
            </w:pPr>
            <w:r>
              <w:rPr>
                <w:rFonts w:hint="eastAsia"/>
              </w:rPr>
              <w:t>参考峰值</w:t>
            </w:r>
          </w:p>
        </w:tc>
        <w:tc>
          <w:p w14:paraId="10D07524">
            <w:pPr>
              <w:pStyle w:val="24"/>
            </w:pPr>
            <w:r>
              <w:rPr>
                <w:rFonts w:hint="eastAsia"/>
              </w:rPr>
              <w:t>84.34%（seed=11,</w:t>
            </w:r>
            <w:r>
              <w:t xml:space="preserve"> </w:t>
            </w:r>
            <w:r>
              <w:rPr>
                <w:rFonts w:hint="eastAsia"/>
              </w:rPr>
              <w:t>83题）</w:t>
            </w:r>
          </w:p>
        </w:tc>
        <w:tc>
          <w:p w14:paraId="36FBC84A">
            <w:pPr>
              <w:pStyle w:val="24"/>
            </w:pPr>
          </w:p>
        </w:tc>
      </w:tr>
      <w:tr w14:paraId="25D3FC31">
        <w:tc>
          <w:p w14:paraId="6C60FBF6">
            <w:pPr>
              <w:pStyle w:val="24"/>
            </w:pPr>
            <w:r>
              <w:rPr>
                <w:rFonts w:hint="eastAsia"/>
              </w:rPr>
              <w:t>参考均值</w:t>
            </w:r>
          </w:p>
        </w:tc>
        <w:tc>
          <w:p w14:paraId="0AED24CD">
            <w:pPr>
              <w:pStyle w:val="24"/>
            </w:pPr>
            <w:r>
              <w:t>82.33%</w:t>
            </w:r>
          </w:p>
        </w:tc>
        <w:tc>
          <w:p w14:paraId="2BAA2567">
            <w:pPr>
              <w:pStyle w:val="24"/>
            </w:pPr>
            <w:r>
              <w:t>80.72%</w:t>
            </w:r>
          </w:p>
        </w:tc>
      </w:tr>
      <w:bookmarkEnd w:id="85"/>
    </w:tbl>
    <w:p w14:paraId="06F9F1C4">
      <w:pPr>
        <w:pStyle w:val="6"/>
      </w:pPr>
      <w:bookmarkStart w:id="86" w:name="实验-15全量数据重分割最终最优配置"/>
      <w:r>
        <w:rPr>
          <w:rFonts w:hint="eastAsia"/>
        </w:rPr>
        <w:t>实验</w:t>
      </w:r>
      <w:r>
        <w:t xml:space="preserve"> </w:t>
      </w:r>
      <w:r>
        <w:rPr>
          <w:rFonts w:hint="eastAsia"/>
        </w:rPr>
        <w:t>15：全量数据重分割（最终最优配置）</w:t>
      </w:r>
    </w:p>
    <w:p w14:paraId="5B3828E6">
      <w:pPr>
        <w:pStyle w:val="23"/>
      </w:pPr>
      <w:r>
        <w:rPr>
          <w:rFonts w:hint="eastAsia"/>
        </w:rPr>
        <w:t>表</w:t>
      </w:r>
      <w:r>
        <w:t xml:space="preserve"> A-4 </w:t>
      </w:r>
      <w:r>
        <w:rPr>
          <w:rFonts w:hint="eastAsia"/>
        </w:rPr>
        <w:t>汇总实验</w:t>
      </w:r>
      <w:r>
        <w:t xml:space="preserve"> 15 </w:t>
      </w:r>
      <w:r>
        <w:rPr>
          <w:rFonts w:hint="eastAsia"/>
        </w:rPr>
        <w:t>的最终配置与参考结果，用于对应正文中全量重分割阶段的核心结论。</w:t>
      </w:r>
    </w:p>
    <w:p w14:paraId="38F8113E">
      <w:pPr>
        <w:pStyle w:val="3"/>
      </w:pPr>
      <w:r>
        <w:rPr>
          <w:rFonts w:hint="eastAsia"/>
        </w:rPr>
        <w:t>表</w:t>
      </w:r>
      <w:r>
        <w:t xml:space="preserve"> A-4 </w:t>
      </w:r>
      <w:r>
        <w:rPr>
          <w:rFonts w:hint="eastAsia"/>
        </w:rPr>
        <w:t>实验</w:t>
      </w:r>
      <w:r>
        <w:t xml:space="preserve"> 15 </w:t>
      </w:r>
      <w:r>
        <w:rPr>
          <w:rFonts w:hint="eastAsia"/>
        </w:rPr>
        <w:t>的最终配置与参考结果</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9"/>
        <w:gridCol w:w="3761"/>
        <w:gridCol w:w="2948"/>
      </w:tblGrid>
      <w:tr w14:paraId="7C014A68">
        <w:trPr>
          <w:tblHeader/>
        </w:trPr>
        <w:tc>
          <w:p w14:paraId="040B7D2E">
            <w:pPr>
              <w:pStyle w:val="24"/>
            </w:pPr>
            <w:r>
              <w:rPr>
                <w:rFonts w:hint="eastAsia"/>
              </w:rPr>
              <w:t>参数</w:t>
            </w:r>
          </w:p>
        </w:tc>
        <w:tc>
          <w:p w14:paraId="297B809A">
            <w:pPr>
              <w:pStyle w:val="24"/>
            </w:pPr>
            <w:r>
              <w:rPr>
                <w:rFonts w:hint="eastAsia"/>
              </w:rPr>
              <w:t>7B（两阶段）</w:t>
            </w:r>
          </w:p>
        </w:tc>
        <w:tc>
          <w:p w14:paraId="6910C705">
            <w:pPr>
              <w:pStyle w:val="24"/>
            </w:pPr>
            <w:r>
              <w:rPr>
                <w:rFonts w:hint="eastAsia"/>
              </w:rPr>
              <w:t>14B（仅</w:t>
            </w:r>
            <w:r>
              <w:t xml:space="preserve"> Stage </w:t>
            </w:r>
            <w:r>
              <w:rPr>
                <w:rFonts w:hint="eastAsia"/>
              </w:rPr>
              <w:t>1）</w:t>
            </w:r>
          </w:p>
        </w:tc>
      </w:tr>
      <w:tr w14:paraId="5F855B08">
        <w:tc>
          <w:p w14:paraId="58D95D4D">
            <w:pPr>
              <w:pStyle w:val="24"/>
            </w:pPr>
            <w:r>
              <w:t>student</w:t>
            </w:r>
          </w:p>
        </w:tc>
        <w:tc>
          <w:p w14:paraId="7AD688B4">
            <w:pPr>
              <w:pStyle w:val="24"/>
            </w:pPr>
            <w:r>
              <w:t>Qwen2.5-7B-Instruct</w:t>
            </w:r>
          </w:p>
        </w:tc>
        <w:tc>
          <w:p w14:paraId="015B99DF">
            <w:pPr>
              <w:pStyle w:val="24"/>
            </w:pPr>
            <w:r>
              <w:t>Qwen2.5-14B-Instruct</w:t>
            </w:r>
          </w:p>
        </w:tc>
      </w:tr>
      <w:tr w14:paraId="4DC4C939">
        <w:tc>
          <w:p w14:paraId="48EE3B74">
            <w:pPr>
              <w:pStyle w:val="24"/>
            </w:pPr>
            <w:r>
              <w:t>teacher</w:t>
            </w:r>
          </w:p>
        </w:tc>
        <w:tc>
          <w:p w14:paraId="758D5E4D">
            <w:pPr>
              <w:pStyle w:val="24"/>
            </w:pPr>
            <w:r>
              <w:t>DeepSeek-V3 API</w:t>
            </w:r>
          </w:p>
        </w:tc>
        <w:tc>
          <w:p w14:paraId="530F5CC9">
            <w:pPr>
              <w:pStyle w:val="24"/>
            </w:pPr>
            <w:r>
              <w:rPr>
                <w:rFonts w:hint="eastAsia"/>
              </w:rPr>
              <w:t>同</w:t>
            </w:r>
          </w:p>
        </w:tc>
      </w:tr>
      <w:tr w14:paraId="396BC610">
        <w:tc>
          <w:p w14:paraId="6BFF5496">
            <w:pPr>
              <w:pStyle w:val="24"/>
            </w:pPr>
            <w:r>
              <w:t>train_data</w:t>
            </w:r>
          </w:p>
        </w:tc>
        <w:tc>
          <w:p w14:paraId="0E0BCFCC">
            <w:pPr>
              <w:pStyle w:val="24"/>
            </w:pPr>
            <w:r>
              <w:t xml:space="preserve">4,608 </w:t>
            </w:r>
            <w:r>
              <w:rPr>
                <w:rFonts w:hint="eastAsia"/>
              </w:rPr>
              <w:t>题（全量</w:t>
            </w:r>
            <w:r>
              <w:t xml:space="preserve"> 7 </w:t>
            </w:r>
            <w:r>
              <w:rPr>
                <w:rFonts w:hint="eastAsia"/>
              </w:rPr>
              <w:t>学科）</w:t>
            </w:r>
          </w:p>
        </w:tc>
        <w:tc>
          <w:p w14:paraId="4FC63166">
            <w:pPr>
              <w:pStyle w:val="24"/>
            </w:pPr>
            <w:r>
              <w:rPr>
                <w:rFonts w:hint="eastAsia"/>
              </w:rPr>
              <w:t>同</w:t>
            </w:r>
          </w:p>
        </w:tc>
      </w:tr>
      <w:tr w14:paraId="506CE576">
        <w:tc>
          <w:p w14:paraId="2D191557">
            <w:pPr>
              <w:pStyle w:val="24"/>
            </w:pPr>
            <w:r>
              <w:t>test_data</w:t>
            </w:r>
          </w:p>
        </w:tc>
        <w:tc>
          <w:p w14:paraId="548B9E05">
            <w:pPr>
              <w:pStyle w:val="24"/>
            </w:pPr>
            <w:r>
              <w:t xml:space="preserve">991 </w:t>
            </w:r>
            <w:r>
              <w:rPr>
                <w:rFonts w:hint="eastAsia"/>
              </w:rPr>
              <w:t>题（全量）+</w:t>
            </w:r>
            <w:r>
              <w:t xml:space="preserve"> 125 </w:t>
            </w:r>
            <w:r>
              <w:rPr>
                <w:rFonts w:hint="eastAsia"/>
              </w:rPr>
              <w:t>题（牙科）</w:t>
            </w:r>
          </w:p>
        </w:tc>
        <w:tc>
          <w:p w14:paraId="159F623A">
            <w:pPr>
              <w:pStyle w:val="24"/>
            </w:pPr>
            <w:r>
              <w:rPr>
                <w:rFonts w:hint="eastAsia"/>
              </w:rPr>
              <w:t>同</w:t>
            </w:r>
          </w:p>
        </w:tc>
      </w:tr>
      <w:tr w14:paraId="35FE2E41">
        <w:tc>
          <w:p w14:paraId="67FAFBBC">
            <w:pPr>
              <w:pStyle w:val="24"/>
            </w:pPr>
            <w:r>
              <w:t>learning_rate</w:t>
            </w:r>
          </w:p>
        </w:tc>
        <w:tc>
          <w:p w14:paraId="18254549">
            <w:pPr>
              <w:pStyle w:val="24"/>
            </w:pPr>
            <w:r>
              <w:t>1.2e-4</w:t>
            </w:r>
          </w:p>
        </w:tc>
        <w:tc>
          <w:p w14:paraId="02F8B4AF">
            <w:pPr>
              <w:pStyle w:val="24"/>
            </w:pPr>
            <w:r>
              <w:t>1e-4</w:t>
            </w:r>
          </w:p>
        </w:tc>
      </w:tr>
      <w:tr w14:paraId="1E3EC275">
        <w:tc>
          <w:p w14:paraId="66892300">
            <w:pPr>
              <w:pStyle w:val="24"/>
            </w:pPr>
            <w:r>
              <w:t>num_epochs</w:t>
            </w:r>
          </w:p>
        </w:tc>
        <w:tc>
          <w:p w14:paraId="62D005CB">
            <w:pPr>
              <w:pStyle w:val="24"/>
            </w:pPr>
            <w:r>
              <w:t>S1: 1, S2: 2</w:t>
            </w:r>
          </w:p>
        </w:tc>
        <w:tc>
          <w:p w14:paraId="20852279">
            <w:pPr>
              <w:pStyle w:val="24"/>
            </w:pPr>
            <w:r>
              <w:t>1</w:t>
            </w:r>
          </w:p>
        </w:tc>
      </w:tr>
      <w:tr w14:paraId="14F40D76">
        <w:tc>
          <w:p w14:paraId="5FB71E9D">
            <w:pPr>
              <w:pStyle w:val="24"/>
            </w:pPr>
            <w:r>
              <w:t>alpha</w:t>
            </w:r>
          </w:p>
        </w:tc>
        <w:tc>
          <w:p w14:paraId="1403AB67">
            <w:pPr>
              <w:pStyle w:val="24"/>
            </w:pPr>
            <w:r>
              <w:t>S1: 0.35, S2: 0.0</w:t>
            </w:r>
          </w:p>
        </w:tc>
        <w:tc>
          <w:p w14:paraId="0F9C75CB">
            <w:pPr>
              <w:pStyle w:val="24"/>
            </w:pPr>
            <w:r>
              <w:t>0.35</w:t>
            </w:r>
          </w:p>
        </w:tc>
      </w:tr>
      <w:tr w14:paraId="15A51634">
        <w:tc>
          <w:p w14:paraId="18BF5915">
            <w:pPr>
              <w:pStyle w:val="24"/>
            </w:pPr>
            <w:r>
              <w:t>seeds</w:t>
            </w:r>
          </w:p>
        </w:tc>
        <w:tc>
          <w:p w14:paraId="04271B6B">
            <w:pPr>
              <w:pStyle w:val="24"/>
            </w:pPr>
            <w:r>
              <w:t>11, 42, 7</w:t>
            </w:r>
          </w:p>
        </w:tc>
        <w:tc>
          <w:p w14:paraId="05A48CAF">
            <w:pPr>
              <w:pStyle w:val="24"/>
            </w:pPr>
            <w:r>
              <w:t>11, 42, 8</w:t>
            </w:r>
          </w:p>
        </w:tc>
      </w:tr>
      <w:tr w14:paraId="1E08F0C4">
        <w:tc>
          <w:p w14:paraId="40034CC7">
            <w:pPr>
              <w:pStyle w:val="24"/>
            </w:pPr>
            <w:r>
              <w:rPr>
                <w:rFonts w:hint="eastAsia"/>
              </w:rPr>
              <w:t>参考最佳</w:t>
            </w:r>
          </w:p>
        </w:tc>
        <w:tc>
          <w:p w14:paraId="4D9F93D2">
            <w:pPr>
              <w:pStyle w:val="24"/>
            </w:pPr>
            <w:r>
              <w:rPr>
                <w:rFonts w:hint="eastAsia"/>
              </w:rPr>
              <w:t>86.28%（seed=11,</w:t>
            </w:r>
            <w:r>
              <w:t xml:space="preserve"> </w:t>
            </w:r>
            <w:r>
              <w:rPr>
                <w:rFonts w:hint="eastAsia"/>
              </w:rPr>
              <w:t>全量）</w:t>
            </w:r>
          </w:p>
        </w:tc>
        <w:tc>
          <w:p w14:paraId="6B2B9B7A">
            <w:pPr>
              <w:pStyle w:val="24"/>
            </w:pPr>
            <w:r>
              <w:rPr>
                <w:rFonts w:hint="eastAsia"/>
              </w:rPr>
              <w:t>89.10%（seed=8,</w:t>
            </w:r>
            <w:r>
              <w:t xml:space="preserve"> </w:t>
            </w:r>
            <w:r>
              <w:rPr>
                <w:rFonts w:hint="eastAsia"/>
              </w:rPr>
              <w:t>全量）</w:t>
            </w:r>
          </w:p>
        </w:tc>
      </w:tr>
      <w:tr w14:paraId="4C2E3A69">
        <w:tc>
          <w:p w14:paraId="56FB9A12">
            <w:pPr>
              <w:pStyle w:val="24"/>
            </w:pPr>
            <w:r>
              <w:rPr>
                <w:rFonts w:hint="eastAsia"/>
              </w:rPr>
              <w:t>参考均值</w:t>
            </w:r>
          </w:p>
        </w:tc>
        <w:tc>
          <w:p w14:paraId="2BCE4100">
            <w:pPr>
              <w:pStyle w:val="24"/>
            </w:pPr>
            <w:r>
              <w:rPr>
                <w:rFonts w:hint="eastAsia"/>
              </w:rPr>
              <w:t>85.60%（全量）</w:t>
            </w:r>
          </w:p>
        </w:tc>
        <w:tc>
          <w:p w14:paraId="380D3449">
            <w:pPr>
              <w:pStyle w:val="24"/>
            </w:pPr>
            <w:r>
              <w:rPr>
                <w:rFonts w:hint="eastAsia"/>
              </w:rPr>
              <w:t>88.67%（全量）</w:t>
            </w:r>
          </w:p>
        </w:tc>
      </w:tr>
      <w:bookmarkEnd w:id="82"/>
      <w:bookmarkEnd w:id="86"/>
    </w:tbl>
    <w:p w14:paraId="722B1FE0">
      <w:pPr>
        <w:pStyle w:val="5"/>
      </w:pPr>
      <w:bookmarkStart w:id="87" w:name="附录-b关键代码文件索引"/>
      <w:r>
        <w:rPr>
          <w:rFonts w:hint="eastAsia"/>
        </w:rPr>
        <w:t>附录</w:t>
      </w:r>
      <w:r>
        <w:t xml:space="preserve"> </w:t>
      </w:r>
      <w:r>
        <w:rPr>
          <w:rFonts w:hint="eastAsia"/>
        </w:rPr>
        <w:t>B：关键代码文件索引</w:t>
      </w:r>
    </w:p>
    <w:p w14:paraId="777DFA56">
      <w:pPr>
        <w:pStyle w:val="23"/>
      </w:pPr>
      <w:r>
        <w:rPr>
          <w:rFonts w:hint="eastAsia"/>
        </w:rPr>
        <w:t>表</w:t>
      </w:r>
      <w:r>
        <w:t xml:space="preserve"> B-1 </w:t>
      </w:r>
      <w:r>
        <w:rPr>
          <w:rFonts w:hint="eastAsia"/>
        </w:rPr>
        <w:t>汇总论文实验与系统实现所依赖的关键代码文件，便于复现与论文核验时快速定位。</w:t>
      </w:r>
    </w:p>
    <w:p w14:paraId="66B444CD">
      <w:pPr>
        <w:pStyle w:val="3"/>
      </w:pPr>
      <w:r>
        <w:rPr>
          <w:rFonts w:hint="eastAsia"/>
        </w:rPr>
        <w:t>表</w:t>
      </w:r>
      <w:r>
        <w:t xml:space="preserve"> B-1 </w:t>
      </w:r>
      <w:r>
        <w:rPr>
          <w:rFonts w:hint="eastAsia"/>
        </w:rPr>
        <w:t>关键代码文件与功能说明</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28"/>
        <w:gridCol w:w="4428"/>
      </w:tblGrid>
      <w:tr w14:paraId="01121F94">
        <w:trPr>
          <w:tblHeader/>
        </w:trPr>
        <w:tc>
          <w:p w14:paraId="04ABBB77">
            <w:pPr>
              <w:pStyle w:val="24"/>
            </w:pPr>
            <w:r>
              <w:rPr>
                <w:rFonts w:hint="eastAsia"/>
              </w:rPr>
              <w:t>文件路径</w:t>
            </w:r>
          </w:p>
        </w:tc>
        <w:tc>
          <w:p w14:paraId="5594F10F">
            <w:pPr>
              <w:pStyle w:val="24"/>
            </w:pPr>
            <w:r>
              <w:rPr>
                <w:rFonts w:hint="eastAsia"/>
              </w:rPr>
              <w:t>功能描述</w:t>
            </w:r>
          </w:p>
        </w:tc>
      </w:tr>
      <w:tr w14:paraId="0A21BB71">
        <w:tc>
          <w:p w14:paraId="189F5CFF">
            <w:pPr>
              <w:pStyle w:val="24"/>
            </w:pPr>
            <w:r>
              <w:t>shared/train_choice_head_distill.py</w:t>
            </w:r>
          </w:p>
        </w:tc>
        <w:tc>
          <w:p w14:paraId="7803766D">
            <w:pPr>
              <w:pStyle w:val="24"/>
            </w:pPr>
            <w:r>
              <w:t xml:space="preserve">Choice-Head </w:t>
            </w:r>
            <w:r>
              <w:rPr>
                <w:rFonts w:hint="eastAsia"/>
              </w:rPr>
              <w:t>两阶段蒸馏核心训练脚本</w:t>
            </w:r>
          </w:p>
        </w:tc>
      </w:tr>
      <w:tr w14:paraId="1D374D25">
        <w:tc>
          <w:p w14:paraId="7A50350F">
            <w:pPr>
              <w:pStyle w:val="24"/>
            </w:pPr>
            <w:r>
              <w:t>shared/evaluate_model.py</w:t>
            </w:r>
          </w:p>
        </w:tc>
        <w:tc>
          <w:p w14:paraId="0EDB1EF3">
            <w:pPr>
              <w:pStyle w:val="24"/>
            </w:pPr>
            <w:r>
              <w:rPr>
                <w:rFonts w:hint="eastAsia"/>
              </w:rPr>
              <w:t>模型评估脚本，支持多种子和双测试集</w:t>
            </w:r>
          </w:p>
        </w:tc>
      </w:tr>
      <w:tr w14:paraId="79F7C81A">
        <w:tc>
          <w:p w14:paraId="1349DF28">
            <w:pPr>
              <w:pStyle w:val="24"/>
            </w:pPr>
            <w:r>
              <w:t>shared/generate_teacher_labels_api.py</w:t>
            </w:r>
          </w:p>
        </w:tc>
        <w:tc>
          <w:p w14:paraId="7477F4CE">
            <w:pPr>
              <w:pStyle w:val="24"/>
            </w:pPr>
            <w:r>
              <w:t xml:space="preserve">API </w:t>
            </w:r>
            <w:r>
              <w:rPr>
                <w:rFonts w:hint="eastAsia"/>
              </w:rPr>
              <w:t>教师标签生成</w:t>
            </w:r>
          </w:p>
        </w:tc>
      </w:tr>
      <w:tr w14:paraId="7E43DD29">
        <w:tc>
          <w:p w14:paraId="390DF46A">
            <w:pPr>
              <w:pStyle w:val="24"/>
            </w:pPr>
            <w:r>
              <w:t>shared/generate_teacher_labels_vllm.py</w:t>
            </w:r>
          </w:p>
        </w:tc>
        <w:tc>
          <w:p w14:paraId="6B5C6376">
            <w:pPr>
              <w:pStyle w:val="24"/>
            </w:pPr>
            <w:r>
              <w:t xml:space="preserve">vLLM </w:t>
            </w:r>
            <w:r>
              <w:rPr>
                <w:rFonts w:hint="eastAsia"/>
              </w:rPr>
              <w:t>本地</w:t>
            </w:r>
            <w:r>
              <w:t xml:space="preserve"> logprobs </w:t>
            </w:r>
            <w:r>
              <w:rPr>
                <w:rFonts w:hint="eastAsia"/>
              </w:rPr>
              <w:t>标签生成</w:t>
            </w:r>
          </w:p>
        </w:tc>
      </w:tr>
      <w:tr w14:paraId="78D26422">
        <w:tc>
          <w:p w14:paraId="6B01D11B">
            <w:pPr>
              <w:pStyle w:val="24"/>
            </w:pPr>
            <w:r>
              <w:t>shared/fisher_rao_analysis.py</w:t>
            </w:r>
          </w:p>
        </w:tc>
        <w:tc>
          <w:p w14:paraId="2076598A">
            <w:pPr>
              <w:pStyle w:val="24"/>
            </w:pPr>
            <w:r>
              <w:t xml:space="preserve">Fisher-Rao </w:t>
            </w:r>
            <w:r>
              <w:rPr>
                <w:rFonts w:hint="eastAsia"/>
              </w:rPr>
              <w:t>距离与信息几何分析</w:t>
            </w:r>
          </w:p>
        </w:tc>
      </w:tr>
      <w:tr w14:paraId="19999B95">
        <w:tc>
          <w:p w14:paraId="598249C2">
            <w:pPr>
              <w:pStyle w:val="24"/>
            </w:pPr>
            <w:r>
              <w:t>shared/train_alpha_distill.py</w:t>
            </w:r>
          </w:p>
        </w:tc>
        <w:tc>
          <w:p w14:paraId="750A893C">
            <w:pPr>
              <w:pStyle w:val="24"/>
            </w:pPr>
            <w:r>
              <w:rPr>
                <w:rFonts w:hint="eastAsia"/>
              </w:rPr>
              <w:t>α-散度蒸馏实验</w:t>
            </w:r>
          </w:p>
        </w:tc>
      </w:tr>
      <w:tr w14:paraId="0CB02FFB">
        <w:tc>
          <w:p w14:paraId="214AC3AF">
            <w:pPr>
              <w:pStyle w:val="24"/>
            </w:pPr>
            <w:r>
              <w:t>shared/train_boundary_filter_distill.py</w:t>
            </w:r>
          </w:p>
        </w:tc>
        <w:tc>
          <w:p w14:paraId="54986B66">
            <w:pPr>
              <w:pStyle w:val="24"/>
            </w:pPr>
            <w:r>
              <w:rPr>
                <w:rFonts w:hint="eastAsia"/>
              </w:rPr>
              <w:t>边界距离置信度过滤实验</w:t>
            </w:r>
          </w:p>
        </w:tc>
      </w:tr>
      <w:tr w14:paraId="761781A0">
        <w:tc>
          <w:p w14:paraId="68115A37">
            <w:pPr>
              <w:pStyle w:val="24"/>
            </w:pPr>
            <w:r>
              <w:t>shared/serve_model_app.py</w:t>
            </w:r>
          </w:p>
        </w:tc>
        <w:tc>
          <w:p w14:paraId="64D620FC">
            <w:pPr>
              <w:pStyle w:val="24"/>
            </w:pPr>
            <w:r>
              <w:t xml:space="preserve">Gradio </w:t>
            </w:r>
            <w:r>
              <w:rPr>
                <w:rFonts w:hint="eastAsia"/>
              </w:rPr>
              <w:t>模型推理</w:t>
            </w:r>
            <w:r>
              <w:t xml:space="preserve"> Web </w:t>
            </w:r>
            <w:r>
              <w:rPr>
                <w:rFonts w:hint="eastAsia"/>
              </w:rPr>
              <w:t>界面（端口</w:t>
            </w:r>
            <w:r>
              <w:t xml:space="preserve"> </w:t>
            </w:r>
            <w:r>
              <w:rPr>
                <w:rFonts w:hint="eastAsia"/>
              </w:rPr>
              <w:t>7860）</w:t>
            </w:r>
          </w:p>
        </w:tc>
      </w:tr>
      <w:tr w14:paraId="73B2BD03">
        <w:tc>
          <w:p w14:paraId="7989618B">
            <w:pPr>
              <w:pStyle w:val="24"/>
            </w:pPr>
            <w:r>
              <w:t>shared/quiz_app.py</w:t>
            </w:r>
          </w:p>
        </w:tc>
        <w:tc>
          <w:p w14:paraId="60A02DD0">
            <w:pPr>
              <w:pStyle w:val="24"/>
            </w:pPr>
            <w:r>
              <w:rPr>
                <w:rFonts w:hint="eastAsia"/>
              </w:rPr>
              <w:t>人类测验界面（端口</w:t>
            </w:r>
            <w:r>
              <w:t xml:space="preserve"> </w:t>
            </w:r>
            <w:r>
              <w:rPr>
                <w:rFonts w:hint="eastAsia"/>
              </w:rPr>
              <w:t>7870）</w:t>
            </w:r>
          </w:p>
        </w:tc>
      </w:tr>
      <w:bookmarkEnd w:id="87"/>
    </w:tbl>
    <w:p w14:paraId="30EC1A2B">
      <w:pPr>
        <w:pStyle w:val="5"/>
      </w:pPr>
      <w:bookmarkStart w:id="88" w:name="附录-c硬件资源汇总"/>
      <w:r>
        <w:rPr>
          <w:rFonts w:hint="eastAsia"/>
        </w:rPr>
        <w:t>附录</w:t>
      </w:r>
      <w:r>
        <w:t xml:space="preserve"> </w:t>
      </w:r>
      <w:r>
        <w:rPr>
          <w:rFonts w:hint="eastAsia"/>
        </w:rPr>
        <w:t>C：硬件资源汇总</w:t>
      </w:r>
    </w:p>
    <w:p w14:paraId="29B010A1">
      <w:pPr>
        <w:pStyle w:val="23"/>
      </w:pPr>
      <w:r>
        <w:rPr>
          <w:rFonts w:hint="eastAsia"/>
        </w:rPr>
        <w:t>表</w:t>
      </w:r>
      <w:r>
        <w:t xml:space="preserve"> C-1 </w:t>
      </w:r>
      <w:r>
        <w:rPr>
          <w:rFonts w:hint="eastAsia"/>
        </w:rPr>
        <w:t>汇总各实验阶段的硬件资源与显存需求，用于说明本文实验的计算成本边界。</w:t>
      </w:r>
    </w:p>
    <w:p w14:paraId="5FC79249">
      <w:pPr>
        <w:pStyle w:val="3"/>
      </w:pPr>
      <w:r>
        <w:rPr>
          <w:rFonts w:hint="eastAsia"/>
        </w:rPr>
        <w:t>表</w:t>
      </w:r>
      <w:r>
        <w:t xml:space="preserve"> C-1 </w:t>
      </w:r>
      <w:r>
        <w:rPr>
          <w:rFonts w:hint="eastAsia"/>
        </w:rPr>
        <w:t>实验硬件资源与显存需求汇总</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91"/>
        <w:gridCol w:w="1990"/>
        <w:gridCol w:w="1176"/>
        <w:gridCol w:w="1768"/>
      </w:tblGrid>
      <w:tr w14:paraId="4B35B7DC">
        <w:trPr>
          <w:tblHeader/>
        </w:trPr>
        <w:tc>
          <w:p w14:paraId="38F9406B">
            <w:pPr>
              <w:pStyle w:val="24"/>
            </w:pPr>
            <w:r>
              <w:rPr>
                <w:rFonts w:hint="eastAsia"/>
              </w:rPr>
              <w:t>实验阶段</w:t>
            </w:r>
          </w:p>
        </w:tc>
        <w:tc>
          <w:p w14:paraId="6460FAFE">
            <w:pPr>
              <w:pStyle w:val="24"/>
            </w:pPr>
            <w:r>
              <w:t xml:space="preserve">GPU </w:t>
            </w:r>
            <w:r>
              <w:rPr>
                <w:rFonts w:hint="eastAsia"/>
              </w:rPr>
              <w:t>型号</w:t>
            </w:r>
          </w:p>
        </w:tc>
        <w:tc>
          <w:p w14:paraId="084B85F7">
            <w:pPr>
              <w:pStyle w:val="24"/>
            </w:pPr>
            <w:r>
              <w:rPr>
                <w:rFonts w:hint="eastAsia"/>
              </w:rPr>
              <w:t>显存需求</w:t>
            </w:r>
          </w:p>
        </w:tc>
        <w:tc>
          <w:p w14:paraId="14AFCE0D">
            <w:pPr>
              <w:pStyle w:val="24"/>
            </w:pPr>
            <w:r>
              <w:rPr>
                <w:rFonts w:hint="eastAsia"/>
              </w:rPr>
              <w:t>备注</w:t>
            </w:r>
          </w:p>
        </w:tc>
      </w:tr>
      <w:tr w14:paraId="4CED6B4D">
        <w:tc>
          <w:p w14:paraId="69DAE6DD">
            <w:pPr>
              <w:pStyle w:val="24"/>
            </w:pPr>
            <w:r>
              <w:t xml:space="preserve">7B LoRA </w:t>
            </w:r>
            <w:r>
              <w:rPr>
                <w:rFonts w:hint="eastAsia"/>
              </w:rPr>
              <w:t>训练</w:t>
            </w:r>
          </w:p>
        </w:tc>
        <w:tc>
          <w:p w14:paraId="64C0FDD4">
            <w:pPr>
              <w:pStyle w:val="24"/>
            </w:pPr>
            <w:r>
              <w:t>H100 NVL 95GB</w:t>
            </w:r>
          </w:p>
        </w:tc>
        <w:tc>
          <w:p w14:paraId="48EDB77C">
            <w:pPr>
              <w:pStyle w:val="24"/>
            </w:pPr>
            <w:r>
              <w:t>~22GB</w:t>
            </w:r>
          </w:p>
        </w:tc>
        <w:tc>
          <w:p w14:paraId="30D30CB5">
            <w:pPr>
              <w:pStyle w:val="24"/>
            </w:pPr>
            <w:r>
              <w:rPr>
                <w:rFonts w:hint="eastAsia"/>
              </w:rPr>
              <w:t>单卡</w:t>
            </w:r>
          </w:p>
        </w:tc>
      </w:tr>
      <w:tr w14:paraId="00544DA6">
        <w:tc>
          <w:p w14:paraId="49AC9AA1">
            <w:pPr>
              <w:pStyle w:val="24"/>
            </w:pPr>
            <w:r>
              <w:t xml:space="preserve">14B LoRA </w:t>
            </w:r>
            <w:r>
              <w:rPr>
                <w:rFonts w:hint="eastAsia"/>
              </w:rPr>
              <w:t>训练</w:t>
            </w:r>
          </w:p>
        </w:tc>
        <w:tc>
          <w:p w14:paraId="072BB3CB">
            <w:pPr>
              <w:pStyle w:val="24"/>
            </w:pPr>
            <w:r>
              <w:t>H100 NVL 95GB</w:t>
            </w:r>
          </w:p>
        </w:tc>
        <w:tc>
          <w:p w14:paraId="785278C0">
            <w:pPr>
              <w:pStyle w:val="24"/>
            </w:pPr>
            <w:r>
              <w:t>~35GB</w:t>
            </w:r>
          </w:p>
        </w:tc>
        <w:tc>
          <w:p w14:paraId="762EA0B4">
            <w:pPr>
              <w:pStyle w:val="24"/>
            </w:pPr>
            <w:r>
              <w:rPr>
                <w:rFonts w:hint="eastAsia"/>
              </w:rPr>
              <w:t>单卡</w:t>
            </w:r>
          </w:p>
        </w:tc>
      </w:tr>
      <w:tr w14:paraId="32BF6F29">
        <w:tc>
          <w:p w14:paraId="121A4784">
            <w:pPr>
              <w:pStyle w:val="24"/>
            </w:pPr>
            <w:r>
              <w:t xml:space="preserve">32B+7B </w:t>
            </w:r>
            <w:r>
              <w:rPr>
                <w:rFonts w:hint="eastAsia"/>
              </w:rPr>
              <w:t>白盒蒸馏</w:t>
            </w:r>
          </w:p>
        </w:tc>
        <w:tc>
          <w:p w14:paraId="56EDEE91">
            <w:pPr>
              <w:pStyle w:val="24"/>
            </w:pPr>
            <w:r>
              <w:t>H100 NVL 95GB</w:t>
            </w:r>
          </w:p>
        </w:tc>
        <w:tc>
          <w:p w14:paraId="1E7E6462">
            <w:pPr>
              <w:pStyle w:val="24"/>
            </w:pPr>
            <w:r>
              <w:t>~90GB</w:t>
            </w:r>
          </w:p>
        </w:tc>
        <w:tc>
          <w:p w14:paraId="1AD44EAB">
            <w:pPr>
              <w:pStyle w:val="24"/>
            </w:pPr>
            <w:r>
              <w:rPr>
                <w:rFonts w:hint="eastAsia"/>
              </w:rPr>
              <w:t>双模型并行</w:t>
            </w:r>
          </w:p>
        </w:tc>
      </w:tr>
      <w:tr w14:paraId="55741FAD">
        <w:tc>
          <w:p w14:paraId="7677F18D">
            <w:pPr>
              <w:pStyle w:val="24"/>
            </w:pPr>
            <w:r>
              <w:t xml:space="preserve">Llama-70B-AWQ </w:t>
            </w:r>
            <w:r>
              <w:rPr>
                <w:rFonts w:hint="eastAsia"/>
              </w:rPr>
              <w:t>推理</w:t>
            </w:r>
          </w:p>
        </w:tc>
        <w:tc>
          <w:p w14:paraId="56A0DB24">
            <w:pPr>
              <w:pStyle w:val="24"/>
            </w:pPr>
            <w:r>
              <w:t>H100 NVL 95GB</w:t>
            </w:r>
          </w:p>
        </w:tc>
        <w:tc>
          <w:p w14:paraId="54AF2540">
            <w:pPr>
              <w:pStyle w:val="24"/>
            </w:pPr>
            <w:r>
              <w:t>~38GB</w:t>
            </w:r>
          </w:p>
        </w:tc>
        <w:tc>
          <w:p w14:paraId="4C2C060B">
            <w:pPr>
              <w:pStyle w:val="24"/>
            </w:pPr>
            <w:r>
              <w:t>vLLM</w:t>
            </w:r>
          </w:p>
        </w:tc>
      </w:tr>
      <w:tr w14:paraId="7A6E064C">
        <w:tc>
          <w:p w14:paraId="7EE3A566">
            <w:pPr>
              <w:pStyle w:val="24"/>
            </w:pPr>
            <w:r>
              <w:rPr>
                <w:rFonts w:hint="eastAsia"/>
              </w:rPr>
              <w:t>最终推理服务</w:t>
            </w:r>
          </w:p>
        </w:tc>
        <w:tc>
          <w:p w14:paraId="21C7D5E2">
            <w:pPr>
              <w:pStyle w:val="24"/>
            </w:pPr>
            <w:r>
              <w:t>H100 NVL 95GB</w:t>
            </w:r>
          </w:p>
        </w:tc>
        <w:tc>
          <w:p w14:paraId="137AE455">
            <w:pPr>
              <w:pStyle w:val="24"/>
            </w:pPr>
            <w:r>
              <w:t>~15GB</w:t>
            </w:r>
          </w:p>
        </w:tc>
        <w:tc>
          <w:p w14:paraId="4732EE15">
            <w:pPr>
              <w:pStyle w:val="24"/>
            </w:pPr>
            <w:r>
              <w:t xml:space="preserve">INT4 </w:t>
            </w:r>
            <w:r>
              <w:rPr>
                <w:rFonts w:hint="eastAsia"/>
              </w:rPr>
              <w:t>量化</w:t>
            </w:r>
            <w:r>
              <w:t xml:space="preserve"> 14B</w:t>
            </w:r>
          </w:p>
        </w:tc>
      </w:tr>
      <w:bookmarkEnd w:id="81"/>
      <w:bookmarkEnd w:id="88"/>
    </w:tbl>
    <w:p w14:paraId="4573929F">
      <w:pPr>
        <w:pStyle w:val="4"/>
      </w:pPr>
      <w:bookmarkStart w:id="89" w:name="致谢"/>
      <w:r>
        <w:rPr>
          <w:rFonts w:hint="eastAsia"/>
        </w:rPr>
        <w:t>致谢</w:t>
      </w:r>
    </w:p>
    <w:p w14:paraId="6F0DEAE1">
      <w:pPr>
        <w:pStyle w:val="23"/>
      </w:pPr>
      <w:r>
        <w:rPr>
          <w:rFonts w:hint="eastAsia"/>
        </w:rPr>
        <w:t>在研究生学习期间，我得到了许多人的帮助和支持，在此表示衷心的感谢。</w:t>
      </w:r>
    </w:p>
    <w:p w14:paraId="343C6AD9">
      <w:pPr>
        <w:pStyle w:val="3"/>
      </w:pPr>
      <w:r>
        <w:rPr>
          <w:rFonts w:hint="eastAsia"/>
        </w:rPr>
        <w:t>首先，感谢我的导师熊体超博士（Dr.</w:t>
      </w:r>
      <w:r>
        <w:t xml:space="preserve"> Richard Tai-Chiu </w:t>
      </w:r>
      <w:r>
        <w:rPr>
          <w:rFonts w:hint="eastAsia"/>
        </w:rPr>
        <w:t>Hsung）。从论文选题到研究方案设计，从实验实施到论文撰写，导师始终给予我悉心的指导和耐心的帮助。导师严谨的治学态度、渊博的专业知识和敏锐的学术洞察力深深影响了我，为我的研究工作指明了方向。</w:t>
      </w:r>
    </w:p>
    <w:p w14:paraId="499876ED">
      <w:pPr>
        <w:pStyle w:val="3"/>
      </w:pPr>
      <w:r>
        <w:rPr>
          <w:rFonts w:hint="eastAsia"/>
        </w:rPr>
        <w:t>感谢香港珠海学院资讯科学学系的所有老师，在我硕士学习期间传授了丰富的专业知识，为我的研究打下了坚实的理论基础。</w:t>
      </w:r>
    </w:p>
    <w:p w14:paraId="191A8F91">
      <w:pPr>
        <w:pStyle w:val="3"/>
        <w:rPr>
          <w:rFonts w:hint="eastAsia"/>
        </w:rPr>
      </w:pPr>
      <w:r>
        <w:rPr>
          <w:rFonts w:hint="eastAsia"/>
        </w:rPr>
        <w:t>感谢实验室的同学们，在学术讨论中给予我宝贵的建议，在日常生活中给予我温暖的陪伴。特别感谢在知识蒸馏实验过程中给予我帮助的同学，你们的讨论激发了我的研究灵感。</w:t>
      </w:r>
    </w:p>
    <w:p w14:paraId="60DC8282">
      <w:pPr>
        <w:pStyle w:val="3"/>
        <w:rPr>
          <w:rFonts w:hint="eastAsia"/>
        </w:rPr>
      </w:pPr>
      <w:r>
        <w:rPr>
          <w:rFonts w:hint="eastAsia"/>
        </w:rPr>
        <w:t>我还要感谢patrick,是我们人工智能实验室的运维人员，我使用学校资源h100，得到了他的不少帮助。</w:t>
      </w:r>
      <w:bookmarkStart w:id="90" w:name="_GoBack"/>
      <w:bookmarkEnd w:id="90"/>
    </w:p>
    <w:p w14:paraId="784D0CC5">
      <w:pPr>
        <w:pStyle w:val="3"/>
      </w:pPr>
      <w:r>
        <w:rPr>
          <w:rFonts w:hint="eastAsia"/>
        </w:rPr>
        <w:t>感谢我的家人对我的理解、支持和鼓励。正是由于你们的无私付出，我才能专注于学业，顺利完成研究工作。</w:t>
      </w:r>
    </w:p>
    <w:p w14:paraId="5E59B2FE">
      <w:pPr>
        <w:pStyle w:val="3"/>
      </w:pPr>
      <w:r>
        <w:rPr>
          <w:rFonts w:hint="eastAsia"/>
        </w:rPr>
        <w:t>同时，感谢所有参与本论文评审和答辩的专家老师们，感谢各位提出的宝贵意见和建议。</w:t>
      </w:r>
    </w:p>
    <w:p w14:paraId="15155C54">
      <w:pPr>
        <w:pStyle w:val="3"/>
      </w:pPr>
      <w:r>
        <w:rPr>
          <w:rFonts w:hint="eastAsia"/>
        </w:rPr>
        <w:t>陈天元</w:t>
      </w:r>
      <w:r>
        <w:t xml:space="preserve"> </w:t>
      </w:r>
      <w:r>
        <w:rPr>
          <w:rFonts w:hint="eastAsia"/>
        </w:rPr>
        <w:t>香港珠海学院</w:t>
      </w:r>
      <w:r>
        <w:t xml:space="preserve"> 2026 </w:t>
      </w:r>
      <w:r>
        <w:rPr>
          <w:rFonts w:hint="eastAsia"/>
        </w:rPr>
        <w:t>年</w:t>
      </w:r>
      <w:r>
        <w:t xml:space="preserve"> 5 </w:t>
      </w:r>
      <w:r>
        <w:rPr>
          <w:rFonts w:hint="eastAsia"/>
        </w:rPr>
        <w:t>月</w:t>
      </w:r>
    </w:p>
    <w:bookmarkEnd w:id="0"/>
    <w:bookmarkEnd w:id="8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FCFF34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83</Words>
  <Characters>475</Characters>
  <Lines>12</Lines>
  <Paragraphs>8</Paragraphs>
  <TotalTime>10</TotalTime>
  <ScaleCrop>false</ScaleCrop>
  <LinksUpToDate>false</LinksUpToDate>
  <CharactersWithSpaces>583</CharactersWithSpaces>
  <Application>WPS Office_12.1.25896.25896_F1E327BC-269C-435d-A152-05C5408002CA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2026-05-10T16:32:00Z</dcterms:created>
  <dc:creator>WPS_1779157832</dc:creator>
  <cp:lastModifiedBy>WPS_1779157832</cp:lastModifiedBy>
  <dcterms:modified xsi:type="dcterms:W3CDTF">2026-05-19T11:42:11Z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2052-12.1.25896.25896</vt:lpwstr>
  </property>
  <property fmtid="{D5CDD505-2E9C-101B-9397-08002B2CF9AE}" pid="3" name="ICV">
    <vt:lpwstr>F87EBEDF8FB273D113DC0B6A1367CDCE_42</vt:lpwstr>
  </property>
</Properties>
</file>