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大规模车网互动智能运营优化</w:t>
      </w:r>
      <w:bookmarkStart w:id="0" w:name="_GoBack"/>
      <w:bookmarkEnd w:id="0"/>
    </w:p>
    <w:p>
      <w:pPr>
        <w:pStyle w:val="3"/>
        <w:bidi w:val="0"/>
        <w:jc w:val="center"/>
        <w:rPr>
          <w:rFonts w:hint="eastAsia"/>
        </w:rPr>
      </w:pPr>
      <w:r>
        <w:rPr>
          <w:rFonts w:hint="eastAsia"/>
        </w:rPr>
        <w:t>测试任务名称:网格级车网互动充放电功率多时间尺度预测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一、背景</w:t>
      </w:r>
    </w:p>
    <w:p>
      <w:pPr>
        <w:rPr>
          <w:rFonts w:hint="eastAsia"/>
        </w:rPr>
      </w:pPr>
      <w:r>
        <w:rPr>
          <w:rFonts w:hint="eastAsia"/>
        </w:rPr>
        <w:t xml:space="preserve">    随着电动汽车保有量快速增长，充电负荷已成为城市配电网负荷增长和峰谷波动的重要影响因素。电动汽车充放电行为受车辆出行规律、用户充电习惯、充换电设施布局、道路交通状态、气象条件、电价机制和配电网承载能力等多重因素影响，呈现出较强的随机性、时空异质性和局部聚集特征。在中心城区、产业园区、交通枢纽、商业综合体和居民社区等典型区域，充电需求容易在特定时段和局部空间集中释放，造成“峰上加峰”、场站排队、充电桩利用率不均、台区及馈线重过载、电压越限等问题。通过人工智能模型开展多时空尺度充放电需求预测，可提升充电负荷预测精度和资源调控能力，支撑电动汽车由单纯用电负荷向可观、可测、可调、可控的灵活互动资源转变。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二、测试任务</w:t>
      </w:r>
    </w:p>
    <w:p>
      <w:pPr>
        <w:rPr>
          <w:rFonts w:hint="eastAsia"/>
        </w:rPr>
      </w:pPr>
      <w:r>
        <w:rPr>
          <w:rFonts w:hint="eastAsia"/>
        </w:rPr>
        <w:t xml:space="preserve">    任务：网格级车网互动充放电功率多时间尺度预测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测试模型在网格级空间尺度下，未来2、4小时（15min颗粒度）、未来1—4日（15min颗粒度）下的某区域的充放电功率预测能力。</w:t>
      </w:r>
    </w:p>
    <w:p>
      <w:pPr>
        <w:rPr>
          <w:rFonts w:hint="eastAsia"/>
        </w:rPr>
      </w:pPr>
    </w:p>
    <w:p>
      <w:pPr>
        <w:pStyle w:val="3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数据集说明</w:t>
      </w:r>
    </w:p>
    <w:p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 输入：某个地理网格范围内，一定时间内，所有充电枪的充电数据。</w:t>
      </w:r>
    </w:p>
    <w:tbl>
      <w:tblPr>
        <w:tblW w:w="0" w:type="auto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2"/>
        <w:gridCol w:w="949"/>
        <w:gridCol w:w="2016"/>
        <w:gridCol w:w="771"/>
        <w:gridCol w:w="991"/>
        <w:gridCol w:w="657"/>
        <w:gridCol w:w="1866"/>
        <w:gridCol w:w="449"/>
      </w:tblGrid>
      <w:tr>
        <w:trPr>
          <w:trHeight w:val="423" w:hRule="atLeast"/>
        </w:trPr>
        <w:tc>
          <w:tcPr>
            <w:tcW w:w="18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18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字段名称</w:t>
            </w:r>
          </w:p>
        </w:tc>
        <w:tc>
          <w:tcPr>
            <w:tcW w:w="5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字段英文名</w:t>
            </w:r>
          </w:p>
        </w:tc>
        <w:tc>
          <w:tcPr>
            <w:tcW w:w="9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9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单位/格式</w:t>
            </w:r>
          </w:p>
        </w:tc>
        <w:tc>
          <w:tcPr>
            <w:tcW w:w="9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示例值</w:t>
            </w:r>
          </w:p>
        </w:tc>
        <w:tc>
          <w:tcPr>
            <w:tcW w:w="9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字段说明</w:t>
            </w:r>
          </w:p>
        </w:tc>
        <w:tc>
          <w:tcPr>
            <w:tcW w:w="9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是否必填</w:t>
            </w:r>
          </w:p>
        </w:tc>
      </w:tr>
      <w:tr>
        <w:trPr>
          <w:trHeight w:val="351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日期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yyyy-MM-dd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2025/5/1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数据所属日期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是</w:t>
            </w:r>
          </w:p>
        </w:tc>
      </w:tr>
      <w:tr>
        <w:trPr>
          <w:trHeight w:val="351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运营商ID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operator_id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589179428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充电运营商唯一标识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是</w:t>
            </w:r>
          </w:p>
        </w:tc>
      </w:tr>
      <w:tr>
        <w:trPr>
          <w:trHeight w:val="351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场站ID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station_id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2.01903E+19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充电场站唯一标识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是</w:t>
            </w:r>
          </w:p>
        </w:tc>
      </w:tr>
      <w:tr>
        <w:trPr>
          <w:trHeight w:val="351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充电枪ID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connector_id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9.00262E+17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充电枪唯一标识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是</w:t>
            </w:r>
          </w:p>
        </w:tc>
      </w:tr>
      <w:tr>
        <w:trPr>
          <w:trHeight w:val="351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充电枪状态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connector_status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TINYINT / INT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枚举值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充电枪运行状态，空闲：0、充电中：1、故障：2、离线：3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是</w:t>
            </w:r>
          </w:p>
        </w:tc>
      </w:tr>
      <w:tr>
        <w:trPr>
          <w:trHeight w:val="351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电流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current_a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DECIMAL(10,3)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充电枪实时电流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是</w:t>
            </w:r>
          </w:p>
        </w:tc>
      </w:tr>
      <w:tr>
        <w:trPr>
          <w:trHeight w:val="351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电压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voltage_v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DECIMAL(10,3)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V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469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充电枪实时电压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是</w:t>
            </w:r>
          </w:p>
        </w:tc>
      </w:tr>
      <w:tr>
        <w:trPr>
          <w:trHeight w:val="351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功率（W）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power_w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DECIMAL(12,3)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W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30016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充电枪实时功率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是</w:t>
            </w:r>
          </w:p>
        </w:tc>
      </w:tr>
      <w:tr>
        <w:trPr>
          <w:trHeight w:val="351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报送时间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report_time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yyyy-MM-dd HH:mm:ss.SSS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22:23.0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数据采集或上传时间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是</w:t>
            </w:r>
          </w:p>
        </w:tc>
      </w:tr>
      <w:tr>
        <w:trPr>
          <w:trHeight w:val="351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所属网格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grid_id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L2FT01-FTJ003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充电枪所在空间网格编号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是</w:t>
            </w:r>
          </w:p>
        </w:tc>
      </w:tr>
      <w:tr>
        <w:trPr>
          <w:trHeight w:val="351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气温（℃）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temperature_c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DECIMAL(6,2)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℃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25.6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所属区域或网格对应气温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否</w:t>
            </w:r>
          </w:p>
        </w:tc>
      </w:tr>
      <w:tr>
        <w:trPr>
          <w:trHeight w:val="351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降雨量（mm）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rainfall_mm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DECIMAL(8,3)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mm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4.8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所属区域或网格降雨量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否</w:t>
            </w:r>
          </w:p>
        </w:tc>
      </w:tr>
      <w:tr>
        <w:trPr>
          <w:trHeight w:val="351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所在行政区NEV渗透率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district_nev_penetration_rate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DECIMAL(8,6)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0—1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0.666011551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所在行政区新能源汽车渗透率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否</w:t>
            </w:r>
          </w:p>
        </w:tc>
      </w:tr>
      <w:tr>
        <w:trPr>
          <w:trHeight w:val="351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所在行政区电动汽车销量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district_ev_sales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辆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16605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所在行政区电动汽车销量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否</w:t>
            </w:r>
          </w:p>
        </w:tc>
      </w:tr>
      <w:tr>
        <w:trPr>
          <w:trHeight w:val="351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所在行政区BEV占比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district_bev_ratio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DECIMAL(8,6)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0—1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0.435591689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纯电动车BEV在电动汽车中的占比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否</w:t>
            </w:r>
          </w:p>
        </w:tc>
      </w:tr>
      <w:tr>
        <w:trPr>
          <w:trHeight w:val="351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所在行政区EV营运占比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district_operating_ev_ratio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DECIMAL(8,6)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0—1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0.055344776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营运类电动汽车占比，如网约车、出租车、物流车等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否</w:t>
            </w:r>
          </w:p>
        </w:tc>
      </w:tr>
      <w:tr>
        <w:trPr>
          <w:trHeight w:val="351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是否重大节假日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is_major_holiday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TINYINT / BOOLEAN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0/1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是否属于春节、五一、国庆等重大节假日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是</w:t>
            </w:r>
          </w:p>
        </w:tc>
      </w:tr>
      <w:tr>
        <w:trPr>
          <w:trHeight w:val="351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所在行政区是否存在重大事件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has_major_event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TINYINT / BOOLEAN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0/1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行政区是否存在大型活动、赛事、展会、交通管制等事件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否</w:t>
            </w:r>
          </w:p>
        </w:tc>
      </w:tr>
      <w:tr>
        <w:trPr>
          <w:trHeight w:val="351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219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是否工作日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is_workday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TINYINT / BOOLEAN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0/1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是否为工作日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是</w:t>
            </w:r>
          </w:p>
        </w:tc>
      </w:tr>
      <w:tr>
        <w:trPr>
          <w:trHeight w:val="351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所在网格面积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grid_area_km2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DECIMAL(8,4)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km²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0.4467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所属网格面积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是</w:t>
            </w:r>
          </w:p>
        </w:tc>
      </w:tr>
      <w:tr>
        <w:trPr>
          <w:trHeight w:val="351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所在行政区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district_name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海淀区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网格所属行政区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是</w:t>
            </w:r>
          </w:p>
        </w:tc>
      </w:tr>
      <w:tr>
        <w:trPr>
          <w:trHeight w:val="351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所在网格充电设施总数量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grid_total_charging_facilities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个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网格内全部公共充电枪数量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是</w:t>
            </w:r>
          </w:p>
        </w:tc>
      </w:tr>
      <w:tr>
        <w:trPr>
          <w:trHeight w:val="351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所在网格慢充设施数量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grid_slow_charging_facilities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个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网格内慢充枪数量（充电枪额定功率≤30kW）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是</w:t>
            </w:r>
          </w:p>
        </w:tc>
      </w:tr>
      <w:tr>
        <w:trPr>
          <w:trHeight w:val="351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所在网格快充设施数量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grid_fast_charging_facilities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个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网格内快充枪数量（30kW＜充电枪额定功率≤120kW）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是</w:t>
            </w:r>
          </w:p>
        </w:tc>
      </w:tr>
      <w:tr>
        <w:trPr>
          <w:trHeight w:val="351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所在网格超充设施数量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grid_super_charging_facilities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个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网格内超充枪数量(充电枪额定功率&gt;120kW)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是</w:t>
            </w:r>
          </w:p>
        </w:tc>
      </w:tr>
      <w:tr>
        <w:trPr>
          <w:trHeight w:val="351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所在网格超充站数量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grid_super_charging_stations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座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网格内超充场站数量(场站内最高充电功率&gt;120kW)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是</w:t>
            </w:r>
          </w:p>
        </w:tc>
      </w:tr>
      <w:tr>
        <w:trPr>
          <w:trHeight w:val="351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所在网格公共快充站数量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grid_public_fast_charging_stations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座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网格内公共快充站数量（30kW＜场站内最高充电功率≤120kW）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是</w:t>
            </w:r>
          </w:p>
        </w:tc>
      </w:tr>
      <w:tr>
        <w:trPr>
          <w:trHeight w:val="351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所在网格公共慢充站数量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grid_public_slow_charging_stations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座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网格内公共慢充站数量（场站内最高充电功率≤30kW）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是</w:t>
            </w:r>
          </w:p>
        </w:tc>
      </w:tr>
    </w:tbl>
    <w:p>
      <w:pPr>
        <w:numPr>
          <w:numId w:val="0"/>
        </w:numPr>
        <w:rPr>
          <w:rFonts w:hint="eastAsia"/>
        </w:rPr>
      </w:pP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输出数据格式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数据输出格式用于描述被测模型在测试阶段的输出信息。在数据集征集阶段，该格式仅用于帮助试点申报团队理解测试任务及数据集的内容要求。具体规范已包含在示例数据集中。</w:t>
      </w:r>
    </w:p>
    <w:p>
      <w:pPr>
        <w:numPr>
          <w:numId w:val="0"/>
        </w:numPr>
        <w:ind w:leftChars="0"/>
        <w:rPr>
          <w:rFonts w:hint="eastAsia"/>
        </w:rPr>
      </w:pPr>
    </w:p>
    <w:p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>测试模型将依据申报单位上传的测试数据均匀抽取不同区域、不同时段作为测试数据集，需要模型在给定的一段时间数据的基础上，开展预测任务，输出未来2、4小时（15min颗粒度）、未来1—4日（15min颗粒度）下的某区域的充放电功率。</w:t>
      </w:r>
    </w:p>
    <w:tbl>
      <w:tblPr>
        <w:tblW w:w="0" w:type="auto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0"/>
        <w:gridCol w:w="643"/>
        <w:gridCol w:w="1765"/>
        <w:gridCol w:w="577"/>
        <w:gridCol w:w="774"/>
        <w:gridCol w:w="554"/>
        <w:gridCol w:w="3041"/>
        <w:gridCol w:w="417"/>
      </w:tblGrid>
      <w:tr>
        <w:trPr>
          <w:trHeight w:val="423" w:hRule="atLeast"/>
        </w:trPr>
        <w:tc>
          <w:tcPr>
            <w:tcW w:w="18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18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字段名称</w:t>
            </w:r>
          </w:p>
        </w:tc>
        <w:tc>
          <w:tcPr>
            <w:tcW w:w="59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字段英文名</w:t>
            </w:r>
          </w:p>
        </w:tc>
        <w:tc>
          <w:tcPr>
            <w:tcW w:w="9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9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单位/格式</w:t>
            </w:r>
          </w:p>
        </w:tc>
        <w:tc>
          <w:tcPr>
            <w:tcW w:w="9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示例值</w:t>
            </w:r>
          </w:p>
        </w:tc>
        <w:tc>
          <w:tcPr>
            <w:tcW w:w="9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字段说明</w:t>
            </w:r>
          </w:p>
        </w:tc>
        <w:tc>
          <w:tcPr>
            <w:tcW w:w="9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是否必填</w:t>
            </w:r>
          </w:p>
        </w:tc>
      </w:tr>
      <w:tr>
        <w:trPr>
          <w:trHeight w:val="351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时间粒度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forecast_horizon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VARCHAR(16)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枚举：2h / 4h / 1d / 4d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2h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本次预测任务的时间跨度。对应 15min 步数分别为：2h=8步、4h=16步、1d=96步、4d=384步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是</w:t>
            </w:r>
          </w:p>
        </w:tc>
      </w:tr>
      <w:tr>
        <w:trPr>
          <w:trHeight w:val="351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预测步序号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step_index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正整数（从 1 开始）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该 15min 点在预测窗口中的序号，表示"这是第几个 15min"。如 2h 粒度下取值为 1–8，4d 粒度下取值为 1–384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是</w:t>
            </w:r>
          </w:p>
        </w:tc>
      </w:tr>
      <w:tr>
        <w:trPr>
          <w:trHeight w:val="351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预测时间戳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forecast_timestamp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yyyy-MM-dd HH:mm:ss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2025/5/1 0:00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该预测步对应的具体时间，由 预测起始时间 + (step_index-1) × 15min 计算得到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是</w:t>
            </w:r>
          </w:p>
        </w:tc>
      </w:tr>
      <w:tr>
        <w:trPr>
          <w:trHeight w:val="351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平均总充放电功率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power_kw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DECIMAL(12,3)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kW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1250.5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该 15min 时间窗口内的平均充放电功率。正值表示充电，负值表示 V2G 放电，0 表示无负荷。单位为标准功率单位 kW（千瓦）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是</w:t>
            </w:r>
          </w:p>
        </w:tc>
      </w:tr>
    </w:tbl>
    <w:p>
      <w:pPr>
        <w:numPr>
          <w:numId w:val="0"/>
        </w:numPr>
        <w:ind w:leftChars="0" w:firstLine="420"/>
        <w:rPr>
          <w:rFonts w:hint="eastAsia"/>
        </w:rPr>
      </w:pPr>
    </w:p>
    <w:p>
      <w:pPr>
        <w:numPr>
          <w:numId w:val="0"/>
        </w:numPr>
        <w:rPr>
          <w:rFonts w:hint="eastAsia"/>
        </w:rPr>
      </w:pPr>
      <w:r>
        <w:rPr>
          <w:rFonts w:hint="eastAsia"/>
        </w:rPr>
        <w:t>数据集文件结构示例：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6850" cy="1905000"/>
            <wp:effectExtent l="0" t="0" r="635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测试环境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1. 算力服务器1：H20 智算服务器（GPU）</w:t>
      </w:r>
    </w:p>
    <w:p>
      <w:pPr>
        <w:numPr>
          <w:numId w:val="0"/>
        </w:numPr>
        <w:ind w:leftChars="0"/>
        <w:rPr>
          <w:rFonts w:hint="eastAsia"/>
        </w:rPr>
      </w:pPr>
    </w:p>
    <w:p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>硬件配置</w:t>
      </w:r>
    </w:p>
    <w:tbl>
      <w:tblPr>
        <w:tblW w:w="3661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1"/>
        <w:gridCol w:w="6983"/>
      </w:tblGrid>
      <w:tr>
        <w:trPr>
          <w:trHeight w:val="423" w:hRule="atLeast"/>
        </w:trPr>
        <w:tc>
          <w:tcPr>
            <w:tcW w:w="18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18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规格</w:t>
            </w:r>
          </w:p>
        </w:tc>
      </w:tr>
      <w:tr>
        <w:trPr>
          <w:trHeight w:val="423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GPU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8×H20 96GB HCM3</w:t>
            </w:r>
          </w:p>
        </w:tc>
      </w:tr>
      <w:tr>
        <w:trPr>
          <w:trHeight w:val="423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CPU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2× Intel Xeon Platinum 8558P（48核/96线程，主频2.7GHz，睿频4GHz）</w:t>
            </w:r>
          </w:p>
        </w:tc>
      </w:tr>
      <w:tr>
        <w:trPr>
          <w:trHeight w:val="423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内存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16× 64GB DDR5 ECC REG RDIMM，共1024GB</w:t>
            </w:r>
          </w:p>
        </w:tc>
      </w:tr>
      <w:tr>
        <w:trPr>
          <w:trHeight w:val="423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系统盘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2× 960GB SATA SSD（RAID 1）</w:t>
            </w:r>
          </w:p>
        </w:tc>
      </w:tr>
      <w:tr>
        <w:trPr>
          <w:trHeight w:val="423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数据盘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2× 7.68TB U.2 NVMe（直通）</w:t>
            </w:r>
          </w:p>
        </w:tc>
      </w:tr>
      <w:tr>
        <w:trPr>
          <w:trHeight w:val="423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网络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2× 双口25G + 1× 双口千兆 + 1× 双口200G IB卡</w:t>
            </w:r>
          </w:p>
        </w:tc>
      </w:tr>
    </w:tbl>
    <w:p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>软件环境</w:t>
      </w:r>
    </w:p>
    <w:tbl>
      <w:tblPr>
        <w:tblW w:w="3661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6"/>
        <w:gridCol w:w="3234"/>
      </w:tblGrid>
      <w:tr>
        <w:trPr>
          <w:trHeight w:val="423" w:hRule="atLeast"/>
        </w:trPr>
        <w:tc>
          <w:tcPr>
            <w:tcW w:w="18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18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版本/说明</w:t>
            </w:r>
          </w:p>
        </w:tc>
      </w:tr>
      <w:tr>
        <w:trPr>
          <w:trHeight w:val="423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操作系统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Ubuntu Server 22.04.5 LTS</w:t>
            </w:r>
          </w:p>
        </w:tc>
      </w:tr>
      <w:tr>
        <w:trPr>
          <w:trHeight w:val="423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Driver Version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575.57.08</w:t>
            </w:r>
          </w:p>
        </w:tc>
      </w:tr>
      <w:tr>
        <w:trPr>
          <w:trHeight w:val="423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CUDA 版本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12.9</w:t>
            </w:r>
          </w:p>
        </w:tc>
      </w:tr>
      <w:tr>
        <w:trPr>
          <w:trHeight w:val="423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Python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3.11.15</w:t>
            </w:r>
          </w:p>
        </w:tc>
      </w:tr>
      <w:tr>
        <w:trPr>
          <w:trHeight w:val="423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Docker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29.1.3, build f52814d</w:t>
            </w:r>
          </w:p>
        </w:tc>
      </w:tr>
    </w:tbl>
    <w:p>
      <w:pPr>
        <w:numPr>
          <w:numId w:val="0"/>
        </w:numPr>
        <w:ind w:firstLine="420" w:firstLineChars="0"/>
        <w:rPr>
          <w:rFonts w:hint="eastAsia"/>
        </w:rPr>
      </w:pPr>
      <w:r>
        <w:rPr>
          <w:rFonts w:hint="eastAsia"/>
        </w:rPr>
        <w:t>2. 算力服务器2：昇腾 910C智算服务器（NPU）</w:t>
      </w:r>
    </w:p>
    <w:p>
      <w:pPr>
        <w:numPr>
          <w:numId w:val="0"/>
        </w:numPr>
        <w:ind w:leftChars="0" w:firstLine="420"/>
        <w:rPr>
          <w:rFonts w:hint="eastAsia"/>
        </w:rPr>
      </w:pPr>
    </w:p>
    <w:p>
      <w:pPr>
        <w:numPr>
          <w:numId w:val="0"/>
        </w:numPr>
        <w:ind w:firstLine="420" w:firstLineChars="0"/>
        <w:rPr>
          <w:rFonts w:hint="eastAsia"/>
        </w:rPr>
      </w:pPr>
      <w:r>
        <w:rPr>
          <w:rFonts w:hint="eastAsia"/>
        </w:rPr>
        <w:t>硬件配置</w:t>
      </w:r>
    </w:p>
    <w:tbl>
      <w:tblPr>
        <w:tblW w:w="3661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6"/>
        <w:gridCol w:w="4243"/>
      </w:tblGrid>
      <w:tr>
        <w:trPr>
          <w:trHeight w:val="423" w:hRule="atLeast"/>
        </w:trPr>
        <w:tc>
          <w:tcPr>
            <w:tcW w:w="18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18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规格</w:t>
            </w:r>
          </w:p>
        </w:tc>
      </w:tr>
      <w:tr>
        <w:trPr>
          <w:trHeight w:val="423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NPU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8× Ascend 910</w:t>
            </w:r>
          </w:p>
        </w:tc>
      </w:tr>
      <w:tr>
        <w:trPr>
          <w:trHeight w:val="423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CPU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4× Kunpeng 920</w:t>
            </w:r>
          </w:p>
        </w:tc>
      </w:tr>
      <w:tr>
        <w:trPr>
          <w:trHeight w:val="423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内存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32× 64GB，共2048GB</w:t>
            </w:r>
          </w:p>
        </w:tc>
      </w:tr>
      <w:tr>
        <w:trPr>
          <w:trHeight w:val="423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系统盘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2× 480GB SATA SSD（RAID 1）</w:t>
            </w:r>
          </w:p>
        </w:tc>
      </w:tr>
      <w:tr>
        <w:trPr>
          <w:trHeight w:val="423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数据盘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4× 3.84TB NVMe</w:t>
            </w:r>
          </w:p>
        </w:tc>
      </w:tr>
    </w:tbl>
    <w:p>
      <w:pPr>
        <w:numPr>
          <w:numId w:val="0"/>
        </w:numPr>
        <w:ind w:firstLine="420" w:firstLineChars="0"/>
        <w:rPr>
          <w:rFonts w:hint="eastAsia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软件环境</w:t>
      </w:r>
    </w:p>
    <w:tbl>
      <w:tblPr>
        <w:tblW w:w="3661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6"/>
        <w:gridCol w:w="4857"/>
      </w:tblGrid>
      <w:tr>
        <w:trPr>
          <w:trHeight w:val="423" w:hRule="atLeast"/>
        </w:trPr>
        <w:tc>
          <w:tcPr>
            <w:tcW w:w="18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18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版本/说明</w:t>
            </w:r>
          </w:p>
        </w:tc>
      </w:tr>
      <w:tr>
        <w:trPr>
          <w:trHeight w:val="423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操作系统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openEuler 22.03 LTS SP3（aarch64）</w:t>
            </w:r>
          </w:p>
        </w:tc>
      </w:tr>
      <w:tr>
        <w:trPr>
          <w:trHeight w:val="423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Python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3.11.15</w:t>
            </w:r>
          </w:p>
        </w:tc>
      </w:tr>
      <w:tr>
        <w:trPr>
          <w:trHeight w:val="423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Docker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26.1.3, build b72abbb</w:t>
            </w:r>
          </w:p>
        </w:tc>
      </w:tr>
      <w:tr>
        <w:trPr>
          <w:trHeight w:val="423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NPU 驱动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Atlas-A3-hdk-npu-driver 25.5.1</w:t>
            </w:r>
          </w:p>
        </w:tc>
      </w:tr>
      <w:tr>
        <w:trPr>
          <w:trHeight w:val="423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CANN Toolkit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Ascend-cann-toolkit 8.5.0</w:t>
            </w:r>
          </w:p>
        </w:tc>
      </w:tr>
      <w:tr>
        <w:trPr>
          <w:trHeight w:val="423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CANN Ops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Ascend-cann-A3-ops 8.5.0</w:t>
            </w:r>
          </w:p>
        </w:tc>
      </w:tr>
      <w:tr>
        <w:trPr>
          <w:trHeight w:val="423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NPU 固件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33333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Atlas-A3-hdk-npu-firmware 7.8.0.6.201</w:t>
            </w:r>
          </w:p>
        </w:tc>
      </w:tr>
    </w:tbl>
    <w:p>
      <w:pPr>
        <w:numPr>
          <w:numId w:val="0"/>
        </w:numPr>
        <w:ind w:firstLine="420" w:firstLineChars="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3CBE44"/>
    <w:multiLevelType w:val="singleLevel"/>
    <w:tmpl w:val="BF3CBE44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FBA583"/>
    <w:rsid w:val="75FBA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2026-08-10T16:27:00Z</dcterms:created>
  <dc:creator>东</dc:creator>
  <cp:lastModifiedBy>东</cp:lastModifiedBy>
  <dcterms:modified xsi:type="dcterms:W3CDTF">2026-08-10T16:36:00Z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9AB42C6651C2F636548B796A4FFF4FA8_41</vt:lpwstr>
  </property>
</Properties>
</file>