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079B8">
      <w:pPr>
        <w:pStyle w:val="2"/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cs="Times New Roman"/>
          <w:sz w:val="30"/>
          <w:szCs w:val="30"/>
        </w:rPr>
        <w:t>大规模车网互动智能运营优化</w:t>
      </w:r>
    </w:p>
    <w:p w14:paraId="76C48AA8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cs="Times New Roman"/>
          <w:sz w:val="30"/>
          <w:szCs w:val="30"/>
        </w:rPr>
        <w:t>一、背景</w:t>
      </w:r>
    </w:p>
    <w:p w14:paraId="64DF8BFC">
      <w:pPr>
        <w:pStyle w:val="5"/>
        <w:keepNext w:val="0"/>
        <w:keepLines w:val="0"/>
        <w:widowControl/>
        <w:suppressLineNumbers w:val="0"/>
      </w:pPr>
      <w:r>
        <w:t>随着电动汽车保有量快速增长，充电负荷已成为城市配电网负荷增长和峰谷波动的重要影响因素。电动汽车充放电行为受车辆出行规律、用户充电习惯、充换电设施布局、道路交通状态、气象条件、电价机制和配电网承载能力等多重因素影响，呈现出较强的随机性、时空异质性和局部聚集特征。在中心城区、产业园区、交通枢纽、商业综合体和居民社区等典型区域，充电需求容易在特定时段和局部空间集中释放，造成“峰上加峰”、场站排队、充电桩利用率不均、台区及馈线重过载、电压越限等问题。通过人工智能模型开展多时空尺度充放电需求预测，可提升充电负荷预测精度和资源调控能力，支撑电动汽车由单纯用电负荷向可观、可测、可调、可控的灵活互动资源转变。</w:t>
      </w:r>
    </w:p>
    <w:p w14:paraId="3A45FF76">
      <w:pPr>
        <w:pStyle w:val="3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30"/>
          <w:szCs w:val="30"/>
        </w:rPr>
        <w:t>二、测试任务</w:t>
      </w:r>
    </w:p>
    <w:p w14:paraId="59A9ECA7">
      <w:pPr>
        <w:pStyle w:val="5"/>
        <w:keepNext w:val="0"/>
        <w:keepLines w:val="0"/>
        <w:widowControl/>
        <w:suppressLineNumbers w:val="0"/>
      </w:pPr>
      <w:r>
        <w:t>任务：网格级车网互动充放电功率多时间尺度预测</w:t>
      </w:r>
    </w:p>
    <w:p w14:paraId="5D03A6BB">
      <w:pPr>
        <w:pStyle w:val="5"/>
        <w:keepNext w:val="0"/>
        <w:keepLines w:val="0"/>
        <w:widowControl/>
        <w:suppressLineNumbers w:val="0"/>
      </w:pPr>
      <w:r>
        <w:t>测试模型在网格级空间尺度下，未来2、4小时（15min颗粒度）、未来1—4日（15min颗粒度）下的某区域的充放电功率预测能力。</w:t>
      </w:r>
    </w:p>
    <w:p w14:paraId="443FF46D">
      <w:pPr>
        <w:pStyle w:val="3"/>
        <w:keepNext w:val="0"/>
        <w:keepLines w:val="0"/>
        <w:widowControl/>
        <w:suppressLineNumbers w:val="0"/>
      </w:pPr>
      <w:r>
        <w:t>三、数据集说明</w:t>
      </w:r>
    </w:p>
    <w:p w14:paraId="04A94762">
      <w:pPr>
        <w:pStyle w:val="5"/>
        <w:keepNext w:val="0"/>
        <w:keepLines w:val="0"/>
        <w:widowControl/>
        <w:suppressLineNumbers w:val="0"/>
      </w:pPr>
      <w:r>
        <w:t>输入：某个地理网格范围内，一定时间内，所有充电枪的充电数据。</w:t>
      </w:r>
    </w:p>
    <w:tbl>
      <w:tblPr>
        <w:tblStyle w:val="6"/>
        <w:tblW w:w="10800" w:type="dxa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1"/>
        <w:gridCol w:w="910"/>
        <w:gridCol w:w="2913"/>
        <w:gridCol w:w="1392"/>
        <w:gridCol w:w="1440"/>
        <w:gridCol w:w="2088"/>
        <w:gridCol w:w="1414"/>
        <w:gridCol w:w="332"/>
      </w:tblGrid>
      <w:tr w14:paraId="187FB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B674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B341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AF75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字段英文名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C51D4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694F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单位/格式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71B5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B003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4440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是否必填</w:t>
            </w:r>
          </w:p>
        </w:tc>
      </w:tr>
      <w:tr w14:paraId="23CFC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8317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D4C04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C567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F142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90CB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yyyy-MM-dd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006C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2025-05-01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6338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数据所属日期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3871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741D7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C1EB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3D3F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运营商ID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3AED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operator_id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1E77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A0D7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3077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589179428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B27D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充电运营商唯一标识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ACA7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38DDE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271D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E8DC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场站ID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02F2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station_id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1FB7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4C87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2242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20190318161316000003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DEBB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充电场站唯一标识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30B1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4BAB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1C52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4343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充电枪ID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E729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connector_id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9D48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6EFB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490C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900261903180010000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F078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充电枪唯一标识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4F98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4E58F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B0699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528F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充电枪状态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17D6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connector_status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656F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TINYINT / 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920C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B2440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DE1F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充电枪运行状态，空闲：0、充电中：1、故障：2、离线：3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F499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0D6DE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DCC6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2E1D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电流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DCFD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current_a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9E8A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DECIMAL(10,3)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D00F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FDCA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E9BA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充电枪实时电流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245CF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494B6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0EDD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78AF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电压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03AC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voltage_v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264B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DECIMAL(10,3)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4705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V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DB78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469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4BCE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充电枪实时电压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5FDD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1F163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8CD9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5C1E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功率（W）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6A8A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power_w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E4B6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DECIMAL(12,3)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5049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W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071C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30016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FD1A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充电枪实时功率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F364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007F3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20EE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BBFD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报送时间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2D91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report_time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049BE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8F36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yyyy-MM-dd HH:mm:ss.SSS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7F5D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2025-05-01 05:22:23.000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7942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数据采集或上传时间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73FD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7619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E229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E523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所属网格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CF1B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grid_id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6B53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3FE5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A15B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L2FT01-FTJ003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C3BC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充电枪所在空间网格编号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55DD2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91DB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6CE1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93BE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气温（℃）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A695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temperature_c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8990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DECIMAL(6,2)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15182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2149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25.6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BFFA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所属区域或网格对应气温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B98A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3D717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C40D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E032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降雨量（mm）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1C392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rainfall_mm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7A0E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DECIMAL(8,3)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A952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50FB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4.8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45F8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所属区域或网格降雨量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8C1C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6FAE4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4608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1E0B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所在行政区NEV渗透率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C72C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district_nev_penetration_rate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5AD7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DECIMAL(8,6)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FDEE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0—1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FF18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0.666011551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0F80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所在行政区新能源汽车渗透率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A12C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6E7B3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8A58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6896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所在行政区电动汽车销量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097C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district_ev_sales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E282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8B15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2A2FC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16605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4CAF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所在行政区电动汽车销量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5C44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614E1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53C1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1BCA1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所在行政区BEV占比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28B3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district_bev_ratio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D722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DECIMAL(8,6)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1323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0—1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F959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0.435591689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70D7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纯电动车BEV在电动汽车中的占比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444D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5B87C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AD79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B5D2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所在行政区EV营运占比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21ED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district_operating_ev_ratio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F606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DECIMAL(8,6)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48D4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0—1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F044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0.055344776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16C3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营运类电动汽车占比，如网约车、出租车、物流车等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9883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0386C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1A0F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4C2A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是否重大节假日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9ED7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is_major_holiday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9995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TINYINT / BOOLEAN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810F9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0/1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27CE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09A6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是否属于春节、五一、国庆等重大节假日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1FFE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04E25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70AB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2C31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所在行政区是否存在重大事件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BC43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has_major_event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A5A9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TINYINT / BOOLEAN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2A46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0/1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029D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AE6E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行政区是否存在大型活动、赛事、展会、交通管制等事件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6BEA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7CEBB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F740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5839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是否工作日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6C72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is_workday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4DBE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TINYINT / BOOLEAN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FEC1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0/1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F677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474E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是否为工作日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6ED8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457D5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61F6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9EDA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所在网格面积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1375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grid_area_km2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7467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DECIMAL(8,4)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E00B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km²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1B18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0.4467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EFEB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所属网格面积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446F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1AB4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9E2A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C2E4F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所在行政区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558D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district_name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5C67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96BB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AD55A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海淀区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F9A1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网格所属行政区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992A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E254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422A0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AD55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所在网格充电设施总数量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9D26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grid_total_charging_facilities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884F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2F8A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个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16A8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A33B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网格内全部公共充电枪数量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10DB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7E840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2068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57C0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所在网格慢充设施数量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3F9E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grid_slow_charging_facilities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D0020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378C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个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DBC6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6875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网格内慢充枪数量（充电枪额定功率≤30kW）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A0A4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33F6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7C9AC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C2EE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所在网格快充设施数量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0F11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grid_fast_charging_facilities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D3DA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7E9B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个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4087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63E24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网格内快充枪数量（30kW＜充电枪额定功率≤120kW）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909D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1877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5C09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A975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所在网格超充设施数量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AC1FF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grid_super_charging_facilities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1CCE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E14E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个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0B67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0E83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网格内超充枪数量(充电枪额定功率&gt;120kW)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EC32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BC07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0C4B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70B1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所在网格超充站数量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BF33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grid_super_charging_stations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DBF2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8FA0D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95713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0CFEC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网格内超充场站数量(场站内最高充电功率&gt;120kW)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7D8D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4D8D5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DEED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30F46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所在网格公共快充站数量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A8701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grid_public_fast_charging_stations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3134F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06F2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0F76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5DDB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网格内公共快充站数量（30kW＜场站内最高充电功率≤120kW）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4C3E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0EEE7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C933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8807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所在网格公共慢充站数量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8495A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grid_public_slow_charging_stations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B8A0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41333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373F2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4F44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网格内公共慢充站数量（场站内最高充电功率≤30kW）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4000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</w:tbl>
    <w:p w14:paraId="670A24B5">
      <w:pPr>
        <w:pStyle w:val="5"/>
        <w:keepNext w:val="0"/>
        <w:keepLines w:val="0"/>
        <w:widowControl/>
        <w:suppressLineNumbers w:val="0"/>
      </w:pPr>
      <w:r>
        <w:t>测试模型将依据申报单位上传的测试数据均匀抽取不同区域、不同时段作为测试数据集，需要模型在给定的一段时间数据的基础上，开展预测任务，输出未来2、4小时（15min颗粒度）、未来1—4日（15min颗粒度）下的某区域的充放电功率。</w:t>
      </w:r>
    </w:p>
    <w:tbl>
      <w:tblPr>
        <w:tblStyle w:val="6"/>
        <w:tblW w:w="11370" w:type="dxa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3"/>
        <w:gridCol w:w="659"/>
        <w:gridCol w:w="1648"/>
        <w:gridCol w:w="1347"/>
        <w:gridCol w:w="1430"/>
        <w:gridCol w:w="1326"/>
        <w:gridCol w:w="4180"/>
        <w:gridCol w:w="447"/>
      </w:tblGrid>
      <w:tr w14:paraId="040A3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6CEC9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CDF3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3A8E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字段英文名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F2F5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0079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单位/格式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3ED9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B4C2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585E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是否必填</w:t>
            </w:r>
          </w:p>
        </w:tc>
      </w:tr>
      <w:tr w14:paraId="372F9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7828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B897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时间粒度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E272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forecast_horizon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A634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VARCHAR(16)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6DC8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枚举：2h / 4h / 1d / 4d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222B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60EC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本次预测任务的时间跨度。对应 15min 步数分别为：2h=8步、4h=16步、1d=96步、4d=384步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AC38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1BCE7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5FBCE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40E2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预测步序号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D877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step_index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BC35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3A7B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正整数（从 1 开始）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3478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E91B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该 15min 点在预测窗口中的序号，表示"这是第几个 15min"。如 2h 粒度下取值为 1–8，4d 粒度下取值为 1–384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304C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11615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392B6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32DD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预测时间戳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392A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forecast_timestamp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77D6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7F58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yyyy-MM-dd HH:mm:ss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9277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2025-05-01 00:00:00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4C21E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该预测步对应的具体时间，由 预测起始时间 + (step_index-1) × 15min 计算得到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4CD5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7BF4A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0747C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1C0F7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平均总充放电功率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5AC4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power_kw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17BA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DECIMAL(12,3)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77101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kW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8D99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1250.500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507432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该 15min 时间窗口内的平均充放电功率。正值表示充电，负值表示 V2G 放电，0 表示无负荷。单位为标准功率单位 kW（千瓦）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2FEB1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</w:tbl>
    <w:p w14:paraId="05367B9E">
      <w:pPr>
        <w:pStyle w:val="5"/>
        <w:keepNext w:val="0"/>
        <w:keepLines w:val="0"/>
        <w:widowControl/>
        <w:suppressLineNumbers w:val="0"/>
      </w:pPr>
      <w:r>
        <w:t>数据集文件结构：</w:t>
      </w:r>
    </w:p>
    <w:p w14:paraId="5D1D313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dataset/</w:t>
      </w:r>
    </w:p>
    <w:p w14:paraId="61A63C9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README.md               # 数据集说明文档</w:t>
      </w:r>
    </w:p>
    <w:p w14:paraId="0417982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manifest.json           # 机器可读元数据</w:t>
      </w:r>
    </w:p>
    <w:p w14:paraId="7E70EF1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data/                   # 输入大宽表（原始数据）</w:t>
      </w:r>
    </w:p>
    <w:p w14:paraId="60A277C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case_001.csv        # 按照片区拆分的单个文件。</w:t>
      </w:r>
    </w:p>
    <w:p w14:paraId="573175E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case_002.csv        # 文件名可自定义，但需要与ground_truth/中</w:t>
      </w:r>
    </w:p>
    <w:p w14:paraId="290290E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case_003.csv        # 的文件名对应</w:t>
      </w:r>
    </w:p>
    <w:p w14:paraId="546CB60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│   └── case_004.csv</w:t>
      </w:r>
    </w:p>
    <w:p w14:paraId="5466B705">
      <w:pPr>
        <w:pStyle w:val="5"/>
        <w:keepNext w:val="0"/>
        <w:keepLines w:val="0"/>
        <w:widowControl/>
        <w:suppressLineNumbers w:val="0"/>
      </w:pPr>
      <w:r>
        <w:t>数据要求：</w:t>
      </w:r>
    </w:p>
    <w:p w14:paraId="30C0429E">
      <w:pPr>
        <w:pStyle w:val="5"/>
        <w:keepNext w:val="0"/>
        <w:keepLines w:val="0"/>
        <w:widowControl/>
        <w:suppressLineNumbers w:val="0"/>
      </w:pPr>
      <w:r>
        <w:t>1：每个case都只对应一个片区，请勿将不同片区的数据放到一个case里面。</w:t>
      </w:r>
    </w:p>
    <w:p w14:paraId="418435F2">
      <w:pPr>
        <w:pStyle w:val="5"/>
        <w:keepNext w:val="0"/>
        <w:keepLines w:val="0"/>
        <w:widowControl/>
        <w:suppressLineNumbers w:val="0"/>
      </w:pPr>
      <w:r>
        <w:t>2：每个case长度包括最少14天的数据真值。</w:t>
      </w:r>
    </w:p>
    <w:p w14:paraId="163A0B3B">
      <w:pPr>
        <w:pStyle w:val="5"/>
        <w:keepNext w:val="0"/>
        <w:keepLines w:val="0"/>
        <w:widowControl/>
        <w:suppressLineNumbers w:val="0"/>
      </w:pPr>
      <w:r>
        <w:t>3</w:t>
      </w:r>
      <w:bookmarkStart w:id="0" w:name="_GoBack"/>
      <w:bookmarkEnd w:id="0"/>
      <w:r>
        <w:t>：case之间的数据不可重复。</w:t>
      </w:r>
    </w:p>
    <w:p w14:paraId="482675D4">
      <w:pPr>
        <w:pStyle w:val="5"/>
        <w:keepNext w:val="0"/>
        <w:keepLines w:val="0"/>
        <w:widowControl/>
        <w:suppressLineNumbers w:val="0"/>
      </w:pPr>
      <w:r>
        <w:t>4：至少提交10个case。建议100-200条。</w:t>
      </w:r>
    </w:p>
    <w:p w14:paraId="25EA7777">
      <w:pPr>
        <w:pStyle w:val="3"/>
        <w:keepNext w:val="0"/>
        <w:keepLines w:val="0"/>
        <w:widowControl/>
        <w:suppressLineNumbers w:val="0"/>
      </w:pPr>
      <w:r>
        <w:t>四、输入输出数据格式</w:t>
      </w:r>
    </w:p>
    <w:p w14:paraId="5326F693">
      <w:pPr>
        <w:pStyle w:val="5"/>
        <w:keepNext w:val="0"/>
        <w:keepLines w:val="0"/>
        <w:widowControl/>
        <w:suppressLineNumbers w:val="0"/>
      </w:pPr>
      <w:r>
        <w:t>以下是实际评测时，该测试任务特有的 input 与 output 字段格式示例及相关说明。关于更通用的接口规范与测试方法，请参阅用户手册第6章《人工智能模型检测平台接入方案》。</w:t>
      </w:r>
    </w:p>
    <w:p w14:paraId="2C0982CC">
      <w:pPr>
        <w:pStyle w:val="5"/>
        <w:keepNext w:val="0"/>
        <w:keepLines w:val="0"/>
        <w:widowControl/>
        <w:suppressLineNumbers w:val="0"/>
      </w:pPr>
      <w:r>
        <w:t>input与output皆为csv文本，其信息就是data/与ground_truth/文件夹里面csv文件的内容。示例如下：</w:t>
      </w:r>
    </w:p>
    <w:p w14:paraId="0FAF6958">
      <w:pPr>
        <w:pStyle w:val="5"/>
        <w:keepNext w:val="0"/>
        <w:keepLines w:val="0"/>
        <w:widowControl/>
        <w:suppressLineNumbers w:val="0"/>
      </w:pPr>
      <w:r>
        <w:t>input: （表头加一行）</w:t>
      </w:r>
    </w:p>
    <w:p w14:paraId="5FD7262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"date,operator_id,station_id,connector_id,connector_status,current_a,voltage_v,power_w,report_time,grid_id,temperature_c,rainfall_mm,district_nev_penetration_rate,district_ev_sales,district_bev_ratio,district_operating_ev_ratio,is_major_holiday,has_major_event,is_workday,grid_area_km2,district_name,grid_total_charging_facilities,grid_slow_charging_facilities,grid_fast_charging_facilities,grid_super_charging_facilities,grid_super_charging_stations,grid_public_fast_charging_stations,grid_public_slow_charging_stations\n2025-05-01,589179428,20190318161316000003,900261903180010000,1,64.000,469.000,30016.000,2025-05-01 05:22:23.000,L2FT01-FTJ003,25.60,4.800,0.666011,16605,0.435592,0.055345,1,0,0,0.4467,海淀区,80,80,0,0,0,0,12\n2025-05-01,589179428,20190318161316000003,900261903180010000,1,65.500,470.000,30785.000,2025-05-01 05:23:15.000,L2FT01-FTJ003,25.60,4.800,0.666011,16605,0.435592,0.055345,1,0,0,0.4467,海淀区,80,80,0,0,0,0,12\n2025-05-01,589179428,20190318161316000003,900261903180010000,1,66.000,471.000,31086.000,2025-05-01 05:24:07.000,L2FT01-FTJ003,25.60,4.800,0.666011,16605,0.435592,0.055345,1,0,0,0.4467,海淀区,80,80,0,0,0,0,12"</w:t>
      </w:r>
    </w:p>
    <w:p w14:paraId="342C241B">
      <w:pPr>
        <w:pStyle w:val="5"/>
        <w:keepNext w:val="0"/>
        <w:keepLines w:val="0"/>
        <w:widowControl/>
        <w:suppressLineNumbers w:val="0"/>
      </w:pPr>
      <w:r>
        <w:t>output: （表头加一行）</w:t>
      </w:r>
    </w:p>
    <w:p w14:paraId="4182C16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forecast_horizon,step_index,forecast_timestamp,power_kw\n2h,1,2025-05-08 00:00:00,1250.500\n2h,2,2025-05-08 00:15:00,1180.250\n2h,3,2025-05-08 00:30:00,1050.000\n2h,4,2025-05-08 00:45:00,980.750\n2h,5,2025-05-08 01:00:00,920.000\n2h,6,2025-05-08 01:15:00,880.500\n2h,7,2025-05-08 01:30:00,850.250\n2h,8,2025-05-08 01:45:00,820.000</w:t>
      </w:r>
    </w:p>
    <w:p w14:paraId="0ABF2185">
      <w:pPr>
        <w:pStyle w:val="3"/>
        <w:keepNext w:val="0"/>
        <w:keepLines w:val="0"/>
        <w:widowControl/>
        <w:suppressLineNumbers w:val="0"/>
      </w:pPr>
      <w:r>
        <w:t>五、测试环境</w:t>
      </w:r>
    </w:p>
    <w:p w14:paraId="7B0311ED">
      <w:pPr>
        <w:pStyle w:val="5"/>
        <w:keepNext w:val="0"/>
        <w:keepLines w:val="0"/>
        <w:widowControl/>
        <w:suppressLineNumbers w:val="0"/>
      </w:pPr>
      <w:r>
        <w:t>1. 算力服务器1：H20 智算服务器（GPU）</w:t>
      </w:r>
    </w:p>
    <w:p w14:paraId="3E0BF590">
      <w:pPr>
        <w:pStyle w:val="5"/>
        <w:keepNext w:val="0"/>
        <w:keepLines w:val="0"/>
        <w:widowControl/>
        <w:suppressLineNumbers w:val="0"/>
      </w:pPr>
      <w:r>
        <w:t>硬件配置</w:t>
      </w:r>
    </w:p>
    <w:tbl>
      <w:tblPr>
        <w:tblStyle w:val="6"/>
        <w:tblW w:w="10470" w:type="dxa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4"/>
        <w:gridCol w:w="9486"/>
      </w:tblGrid>
      <w:tr w14:paraId="58EE5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5DDBC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66792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规格</w:t>
            </w:r>
          </w:p>
        </w:tc>
      </w:tr>
      <w:tr w14:paraId="07205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3A452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GPU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553FB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8×H20 96GB HCM3</w:t>
            </w:r>
          </w:p>
        </w:tc>
      </w:tr>
      <w:tr w14:paraId="23445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2BE3C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53DC9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2× Intel Xeon Platinum 8558P（48核/96线程，主频2.7GHz，睿频4GHz）</w:t>
            </w:r>
          </w:p>
        </w:tc>
      </w:tr>
      <w:tr w14:paraId="69C4E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0622A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346DA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16× 64GB DDR5 ECC REG RDIMM，共1024GB</w:t>
            </w:r>
          </w:p>
        </w:tc>
      </w:tr>
      <w:tr w14:paraId="2A804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11BAD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174B7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2× 960GB SATA SSD（RAID 1）</w:t>
            </w:r>
          </w:p>
        </w:tc>
      </w:tr>
      <w:tr w14:paraId="1483F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51E1B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634CA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2× 7.68TB U.2 NVMe（直通）</w:t>
            </w:r>
          </w:p>
        </w:tc>
      </w:tr>
      <w:tr w14:paraId="6559D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71AD3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7E4206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2× 双口25G + 1× 双口千兆 + 1× 双口200G IB卡</w:t>
            </w:r>
          </w:p>
        </w:tc>
      </w:tr>
    </w:tbl>
    <w:p w14:paraId="70AC9BD4">
      <w:pPr>
        <w:pStyle w:val="5"/>
        <w:keepNext w:val="0"/>
        <w:keepLines w:val="0"/>
        <w:widowControl/>
        <w:suppressLineNumbers w:val="0"/>
      </w:pPr>
      <w:r>
        <w:t>软件环境</w:t>
      </w:r>
    </w:p>
    <w:tbl>
      <w:tblPr>
        <w:tblStyle w:val="6"/>
        <w:tblW w:w="10305" w:type="dxa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47"/>
        <w:gridCol w:w="6658"/>
      </w:tblGrid>
      <w:tr w14:paraId="0416E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391A6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1BB9D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版本/说明</w:t>
            </w:r>
          </w:p>
        </w:tc>
      </w:tr>
      <w:tr w14:paraId="71840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14FF1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67656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Ubuntu Server 22.04.5 LTS</w:t>
            </w:r>
          </w:p>
        </w:tc>
      </w:tr>
      <w:tr w14:paraId="72080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5720A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Driver Version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3814F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575.57.08</w:t>
            </w:r>
          </w:p>
        </w:tc>
      </w:tr>
      <w:tr w14:paraId="10304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0C9F8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CUDA 版本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57C67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12.9</w:t>
            </w:r>
          </w:p>
        </w:tc>
      </w:tr>
      <w:tr w14:paraId="7EC11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409A7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3F1EE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3.11.15</w:t>
            </w:r>
          </w:p>
        </w:tc>
      </w:tr>
      <w:tr w14:paraId="025CB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467F6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133F3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29.1.3, build f52814d</w:t>
            </w:r>
          </w:p>
        </w:tc>
      </w:tr>
    </w:tbl>
    <w:p w14:paraId="1A35C52A">
      <w:pPr>
        <w:pStyle w:val="5"/>
        <w:keepNext w:val="0"/>
        <w:keepLines w:val="0"/>
        <w:widowControl/>
        <w:suppressLineNumbers w:val="0"/>
      </w:pPr>
      <w:r>
        <w:t>2. 算力服务器2：昇腾 910C智算服务器（NPU）</w:t>
      </w:r>
    </w:p>
    <w:p w14:paraId="5EC7E16A">
      <w:pPr>
        <w:pStyle w:val="5"/>
        <w:keepNext w:val="0"/>
        <w:keepLines w:val="0"/>
        <w:widowControl/>
        <w:suppressLineNumbers w:val="0"/>
      </w:pPr>
      <w:r>
        <w:t>硬件配置</w:t>
      </w:r>
    </w:p>
    <w:tbl>
      <w:tblPr>
        <w:tblStyle w:val="6"/>
        <w:tblW w:w="10230" w:type="dxa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7"/>
        <w:gridCol w:w="8333"/>
      </w:tblGrid>
      <w:tr w14:paraId="5A3F6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54C43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6EFE4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规格</w:t>
            </w:r>
          </w:p>
        </w:tc>
      </w:tr>
      <w:tr w14:paraId="30A14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647E1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NPU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20E9E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8× Ascend 910</w:t>
            </w:r>
          </w:p>
        </w:tc>
      </w:tr>
      <w:tr w14:paraId="1CB16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3DEFD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5BB4C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4× Kunpeng 920</w:t>
            </w:r>
          </w:p>
        </w:tc>
      </w:tr>
      <w:tr w14:paraId="1A52F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5DAFD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44112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32× 64GB，共2048GB</w:t>
            </w:r>
          </w:p>
        </w:tc>
      </w:tr>
      <w:tr w14:paraId="0963B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24BBC7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5E127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2× 480GB SATA SSD（RAID 1）</w:t>
            </w:r>
          </w:p>
        </w:tc>
      </w:tr>
      <w:tr w14:paraId="7A9B9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13C58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3F4B3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4× 3.84TB NVMe</w:t>
            </w:r>
          </w:p>
        </w:tc>
      </w:tr>
    </w:tbl>
    <w:p w14:paraId="7458A7E0">
      <w:pPr>
        <w:pStyle w:val="5"/>
        <w:keepNext w:val="0"/>
        <w:keepLines w:val="0"/>
        <w:widowControl/>
        <w:suppressLineNumbers w:val="0"/>
      </w:pPr>
      <w:r>
        <w:t>软件环境</w:t>
      </w:r>
    </w:p>
    <w:tbl>
      <w:tblPr>
        <w:tblStyle w:val="6"/>
        <w:tblW w:w="10170" w:type="dxa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4"/>
        <w:gridCol w:w="7526"/>
      </w:tblGrid>
      <w:tr w14:paraId="6BBF9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14F3B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65D02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版本/说明</w:t>
            </w:r>
          </w:p>
        </w:tc>
      </w:tr>
      <w:tr w14:paraId="07B67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74ACD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70883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openEuler 22.03 LTS SP3（aarch64）</w:t>
            </w:r>
          </w:p>
        </w:tc>
      </w:tr>
      <w:tr w14:paraId="14666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67C90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7EEC8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3.11.15</w:t>
            </w:r>
          </w:p>
        </w:tc>
      </w:tr>
      <w:tr w14:paraId="0283C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5A55A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2A285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26.1.3, build b72abbb</w:t>
            </w:r>
          </w:p>
        </w:tc>
      </w:tr>
      <w:tr w14:paraId="47F37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2D7021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NPU 驱动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7B0A4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Atlas-A3-hdk-npu-driver 25.5.1</w:t>
            </w:r>
          </w:p>
        </w:tc>
      </w:tr>
      <w:tr w14:paraId="465FB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05150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CANN Toolkit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7B7FB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Ascend-cann-toolkit 8.5.0</w:t>
            </w:r>
          </w:p>
        </w:tc>
      </w:tr>
      <w:tr w14:paraId="6C2A9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2CB08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CANN Ops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4E140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Ascend-cann-A3-ops 8.5.0</w:t>
            </w:r>
          </w:p>
        </w:tc>
      </w:tr>
      <w:tr w14:paraId="794C2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CellSpacing w:w="15" w:type="dxa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597EB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NPU 固件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vAlign w:val="center"/>
          </w:tcPr>
          <w:p w14:paraId="29966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Atlas-A3-hdk-npu-firmware 7.8.0.6.201</w:t>
            </w:r>
          </w:p>
        </w:tc>
      </w:tr>
    </w:tbl>
    <w:p w14:paraId="628346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altName w:val="方正黑体_GBK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altName w:val="方正黑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thai">
    <w:panose1 w:val="020B0502040504020204"/>
    <w:charset w:val="00"/>
    <w:family w:val="auto"/>
    <w:pitch w:val="default"/>
    <w:sig w:usb0="81000063" w:usb1="00002000" w:usb2="00000000" w:usb3="00000000" w:csb0="0001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764E0D"/>
    <w:rsid w:val="2C764E0D"/>
    <w:rsid w:val="FF7D8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电规总院</Company>
  <Pages>8</Pages>
  <Words>0</Words>
  <Characters>0</Characters>
  <Lines>0</Lines>
  <Paragraphs>0</Paragraphs>
  <TotalTime>339</TotalTime>
  <ScaleCrop>false</ScaleCrop>
  <LinksUpToDate>false</LinksUpToDate>
  <CharactersWithSpaces>0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2026-08-20T10:34:00Z</dcterms:created>
  <dc:creator>皇甫存青</dc:creator>
  <cp:lastModifiedBy>huawei</cp:lastModifiedBy>
  <dcterms:modified xsi:type="dcterms:W3CDTF">2026-08-22T15:19:02Z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F91A753FD018AD1D664D896AA58A7F78_43</vt:lpwstr>
  </property>
  <property fmtid="{D5CDD505-2E9C-101B-9397-08002B2CF9AE}" pid="4" name="KSOTemplateDocerSaveRecord">
    <vt:lpwstr>eyJoZGlkIjoiZTJjZTY2MjUwZTEwMmM3NzhkMDYwMDgyMmY5OGI1NmIiLCJ1c2VySWQiOiI4MzYyNTA4MzEifQ==</vt:lpwstr>
  </property>
</Properties>
</file>