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0F3A5F"/>
          <w:sz w:val="72"/>
          <w:szCs w:val="72"/>
        </w:rPr>
        <w:t xml:space="preserve">AQUA G20</w:t>
      </w:r>
    </w:p>
    <w:p>
      <w:pPr>
        <w:spacing w:after="60"/>
        <w:jc w:val="center"/>
      </w:pPr>
      <w:r>
        <w:rPr>
          <w:b/>
          <w:bCs/>
          <w:color w:val="00B8D4"/>
          <w:sz w:val="30"/>
          <w:szCs w:val="30"/>
        </w:rPr>
        <w:t xml:space="preserve">Plataforma SaaS de Logística e Distribuição de Água</w:t>
      </w:r>
    </w:p>
    <w:p>
      <w:pPr>
        <w:spacing w:after="600"/>
        <w:jc w:val="center"/>
      </w:pPr>
      <w:r>
        <w:rPr>
          <w:color w:val="555555"/>
          <w:sz w:val="24"/>
          <w:szCs w:val="24"/>
        </w:rPr>
        <w:t xml:space="preserve">Documento de Projeto — Versão 2.0</w:t>
      </w:r>
    </w:p>
    <w:p>
      <w:pPr>
        <w:spacing w:after="40" w:before="1200"/>
        <w:jc w:val="center"/>
      </w:pPr>
      <w:r>
        <w:rPr>
          <w:i/>
          <w:iCs/>
          <w:color w:val="555555"/>
          <w:sz w:val="22"/>
          <w:szCs w:val="22"/>
        </w:rPr>
        <w:t xml:space="preserve">Gestão de pool de garrafões por permuta · Controle de validade · Rastreamento em tempo real</w:t>
      </w:r>
    </w:p>
    <w:p>
      <w:pPr>
        <w:spacing w:after="20" w:before="2400"/>
        <w:jc w:val="center"/>
      </w:pPr>
      <w:r>
        <w:rPr>
          <w:sz w:val="22"/>
          <w:szCs w:val="22"/>
        </w:rPr>
        <w:t xml:space="preserve">Preparado para: Arthemísio</w:t>
      </w:r>
    </w:p>
    <w:p>
      <w:pPr>
        <w:jc w:val="center"/>
      </w:pPr>
      <w:r>
        <w:rPr>
          <w:color w:val="555555"/>
          <w:sz w:val="22"/>
          <w:szCs w:val="22"/>
        </w:rPr>
        <w:t xml:space="preserve">Maio de 2026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 do Projeto</w:t>
      </w:r>
    </w:p>
    <w:p>
      <w:pPr>
        <w:spacing w:after="120" w:line="276"/>
        <w:jc w:val="both"/>
      </w:pPr>
      <w:r>
        <w:t xml:space="preserve">O AquaG20 é uma plataforma de software como serviço (SaaS) destinada a distribuidores de água que compram o produto na indústria e o revendem nos canais de atacado e varejo. O sistema cobre toda a operação do distribuidor: gestão do pool de garrafões retornáveis de 20 litros com controle preciso de validade, logística e equipe de entrega em três níveis, atendimento e roteirização de pedidos com rastreamento dos entregadores em tempo real, e a gestão financeira completa (centro de custos, fluxo de caixa, contas a pagar e a receber).</w:t>
      </w:r>
    </w:p>
    <w:p>
      <w:pPr>
        <w:spacing w:after="120" w:line="276"/>
        <w:jc w:val="both"/>
      </w:pPr>
      <w:r>
        <w:t xml:space="preserve">Cada distribuidor é um cliente isolado da plataforma, acessando o sistema pela internet com usuário e senha próprios. A proposta central, e o que diferencia o AquaG20 de um controle de estoque comum, é tratar o garrafão dentro de um regime de permuta e dar ao distribuidor uma ferramenta para defender a composição de validades do seu pool — que é, como se verá, a maior alavanca de economia do negócio.</w:t>
      </w:r>
    </w:p>
    <w:p>
      <w:pPr>
        <w:pStyle w:val="Heading2"/>
      </w:pPr>
      <w:r>
        <w:t xml:space="preserve">1.1. Como funciona a operação de permuta</w:t>
      </w:r>
    </w:p>
    <w:p>
      <w:pPr>
        <w:spacing w:after="120" w:line="276"/>
        <w:jc w:val="both"/>
      </w:pPr>
      <w:r>
        <w:t xml:space="preserve">Diferente de uma venda comum, o garrafão de 20L não é vendido e esquecido, nem é um patrimônio rastreado por unidade. A operação funciona por permuta: na entrega, o garrafão cheio que o distribuidor leva é trocado pelo vazio que o cliente tem em mãos. Esses vasilhames se misturam continuamente num pool comum — um garrafão novo entregue hoje pode voltar trocado por outro que já tem dois anos de uso.</w:t>
      </w:r>
    </w:p>
    <w:p>
      <w:pPr>
        <w:spacing w:after="120" w:line="276"/>
        <w:jc w:val="both"/>
      </w:pPr>
      <w:r>
        <w:t xml:space="preserve">Por isso não faz sentido rastrear posse ou idade de cada vasilhame. O que importa controlar é a saúde do pool como um todo: o perfil de validade dos garrafões em circulação e o ritmo em que precisam ser repostos.</w:t>
      </w:r>
    </w:p>
    <w:p>
      <w:pPr>
        <w:pStyle w:val="Heading2"/>
      </w:pPr>
      <w:r>
        <w:t xml:space="preserve">1.2. O número que define 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B8D4" w:sz="18"/>
              <w:bottom w:val="none"/>
              <w:right w:val="none"/>
            </w:tcBorders>
            <w:shd w:fill="EAF6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line="270"/>
              <w:jc w:val="both"/>
            </w:pPr>
            <w:r>
              <w:rPr>
                <w:b/>
                <w:bCs/>
              </w:rPr>
              <w:t xml:space="preserve">Aproximadamente 15% do pool de garrafões é substituído POR MÊS</w:t>
            </w:r>
            <w:r>
              <w:t xml:space="preserve">, por avaria ou vencimento. Isso significa que o pool inteiro se renova a cada seis ou sete meses. Num pool de 10.000 garrafões, são cerca de 1.500 vasilhames novos comprados todo mês só para repor a perda — uma despesa recorrente que pode passar de R$ 40.000 mensais. Reduzir essa taxa em poucos pontos percentuais paga o sistema rapidamente.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t xml:space="preserve">É essa realidade que coloca o controle de validade no centro do projeto. O AquaG20 não é um sistema de estoque que, entre outras coisas, controla validade; é uma ferramenta de defesa do pool cujo coração é o controle de validade, e em torno dela orbitam a logística, o atendimento e o financeiro.</w:t>
      </w:r>
    </w:p>
    <w:p>
      <w:pPr>
        <w:pStyle w:val="Heading2"/>
      </w:pPr>
      <w:r>
        <w:t xml:space="preserve">1.3. Decisões de arquitetura já tomadas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Escolha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Modelo de nuvem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SaaS multi-tenant (um banco, isolamento por tenant_id)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Migrações, backup e deploy centralizados; custo baixo no início; adequado a muitos distribuidores.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Roteirização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Rastreamento GPS dos entregadores em tempo real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Requisito do cliente. Implica servidor em nuvem pública (VPS), com WebSocket e Redis — ver Seção 5.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Relação com o ERP BV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Sistemas separados que se integram por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AquaG20 (distribuidor) e ERP BV (indústria) são atividades parceiras; a compra de água é o ponto de sincronização.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Controle do Pool de Garrafões</w:t>
      </w:r>
    </w:p>
    <w:p>
      <w:pPr>
        <w:spacing w:after="120" w:line="276"/>
        <w:jc w:val="both"/>
      </w:pPr>
      <w:r>
        <w:t xml:space="preserve">Este é o módulo central do sistema. Ele se apoia em três pilares: o controle por faixa de validade, a permuta casada por validade e os indicadores de saúde do pool.</w:t>
      </w:r>
    </w:p>
    <w:p>
      <w:pPr>
        <w:pStyle w:val="Heading2"/>
      </w:pPr>
      <w:r>
        <w:t xml:space="preserve">2.1. Controle por faixa de validade</w:t>
      </w:r>
    </w:p>
    <w:p>
      <w:pPr>
        <w:spacing w:after="120" w:line="276"/>
        <w:jc w:val="both"/>
      </w:pPr>
      <w:r>
        <w:t xml:space="preserve">O estoque de garrafões é organizado não apenas por estado (cheio, vazio, avariado), mas principalmente por faixa de validade. A qualquer momento o sistema sabe quantos garrafões de cada validade existem em cada local — depósito, cada veículo, descarte. A validade vem estampada no fundo do vasilhame e é classificada quando o garrafão entra no pool.</w:t>
      </w:r>
    </w:p>
    <w:p>
      <w:pPr>
        <w:spacing w:after="120" w:line="276"/>
        <w:jc w:val="both"/>
      </w:pPr>
      <w:r>
        <w:t xml:space="preserve">Como base de auditoria, toda movimentação (compra, permuta, transferência, avaria, descarte) é registrada num livro-razão imutável. O saldo atual é sempre reconstruível a partir desse histórico — se algum saldo divergir da contagem física, reprocessam-se os movimentos para encontrar a origem.</w:t>
      </w:r>
    </w:p>
    <w:p>
      <w:pPr>
        <w:pStyle w:val="Heading2"/>
      </w:pPr>
      <w:r>
        <w:t xml:space="preserve">2.2. Permuta casada por validade</w:t>
      </w:r>
    </w:p>
    <w:p>
      <w:pPr>
        <w:spacing w:after="120" w:line="276"/>
        <w:jc w:val="both"/>
      </w:pPr>
      <w:r>
        <w:t xml:space="preserve">Esta é a estratégia de gestão que o distribuidor usa para defender o pool, e que o sistema precisa apoiar. A ideia é simples e poderosa: ao entregar garrafões de uma determinada validade, tenta-se receber de volta vazios da mesma validade. Assim, o perfil de envelhecimento do pool não se degrada — entregar um vasilhame de validade longa e receber um de validade curta seria, na prática, envelhecer o próprio estoque.</w:t>
      </w:r>
    </w:p>
    <w:p>
      <w:pPr>
        <w:spacing w:after="120" w:line="276"/>
        <w:jc w:val="both"/>
      </w:pPr>
      <w:r>
        <w:t xml:space="preserve">O pedido do cliente, no atacado, é registrado por faixa de validade. Por exemplo: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Validade pedida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10 garrafões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2027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15 garrafões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2028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35 garrafões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2029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B8D4" w:sz="18"/>
              <w:bottom w:val="none"/>
              <w:right w:val="none"/>
            </w:tcBorders>
            <w:shd w:fill="EAF6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line="270"/>
              <w:jc w:val="both"/>
            </w:pPr>
            <w:r>
              <w:rPr>
                <w:b/>
                <w:bCs/>
              </w:rPr>
              <w:t xml:space="preserve">A regra é flexível, não rígida. </w:t>
            </w:r>
            <w:r>
              <w:t xml:space="preserve">Manter a validade casada é o objetivo, mas o sistema nunca impede uma venda por causa disso. Quando é preciso conceder — entregar ou aceitar outra validade para não perder o cliente — o sistema permite e registra a operação como uma concessão. Assim, o software é flexível na operação e rigoroso na medição: você nunca perde a venda, e ainda enxerga depois quanto de concessão foi feita.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t xml:space="preserve">No varejo e no consumidor final, casar validade é inviável na prática — o cliente devolve o vazio que tiver. Por isso o pedido de varejo usa apenas a quantidade total, sem exigência de validade, e o sistema trata esse canal como permuta flexível por natureza.</w:t>
      </w:r>
    </w:p>
    <w:p>
      <w:pPr>
        <w:pStyle w:val="Heading2"/>
      </w:pPr>
      <w:r>
        <w:t xml:space="preserve">2.3. Giro FEFO</w:t>
      </w:r>
    </w:p>
    <w:p>
      <w:pPr>
        <w:spacing w:after="120" w:line="276"/>
        <w:jc w:val="both"/>
      </w:pPr>
      <w:r>
        <w:rPr>
          <w:b/>
          <w:bCs/>
        </w:rPr>
        <w:t xml:space="preserve">First-Expire, First-Out (primeiro a vencer, primeiro a sair). </w:t>
      </w:r>
      <w:r>
        <w:t xml:space="preserve">Para reduzir a perda por vencimento, a montagem da carga de cada veículo deve priorizar sempre os garrafões de validade mais próxima. O sistema indica quais lotes despachar primeiro, garantindo que o estoque gire pela validade e não fique vasilhame velho esquecido no fundo do depósito.</w:t>
      </w:r>
    </w:p>
    <w:p>
      <w:pPr>
        <w:spacing w:after="80"/>
      </w:pPr>
    </w:p>
    <w:p>
      <w:pPr>
        <w:pStyle w:val="Heading2"/>
      </w:pPr>
      <w:r>
        <w:t xml:space="preserve">2.4. O ciclo de industrialização (envase)</w:t>
      </w:r>
    </w:p>
    <w:p>
      <w:pPr>
        <w:spacing w:after="120" w:line="276"/>
        <w:jc w:val="both"/>
      </w:pPr>
      <w:r>
        <w:t xml:space="preserve">Um ponto essencial da operação: o garrafão é sempre propriedade do distribuidor, inclusive quando está na indústria. Lá não há permuta nem compra de vasilhame. O distribuidor leva seus próprios garrafões vazios, a indústria lava e enche os mesmos vasilhames, e ele os recebe cheios na expedição. A indústria presta um serviço de envase sobre um bem de terceiro; o distribuidor paga pela água e pelo serviço, não pelo garrafão.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B8D4" w:sz="18"/>
              <w:bottom w:val="none"/>
              <w:right w:val="none"/>
            </w:tcBorders>
            <w:shd w:fill="EAF6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line="270"/>
              <w:jc w:val="both"/>
            </w:pPr>
            <w:r>
              <w:rPr>
                <w:b/>
                <w:bCs/>
              </w:rPr>
              <w:t xml:space="preserve">Distinção que protege o indicador financeiro mais importante. </w:t>
            </w:r>
            <w:r>
              <w:t xml:space="preserve">O sistema separa dois eventos que parecem iguais mas têm custos completamente diferentes: o envase (água e serviço, altíssimo volume, não muda o tamanho do pool) e a compra de vasilhame novo (reposição dos garrafões perdidos, o custo dos ~15% ao mês). Misturar os dois inviabilizaria medir o custo de reposição. Por isso só a compra de vasilhame novo e o descarte alteram o tamanho do pool.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t xml:space="preserve">Enquanto os garrafões estão na indústria aguardando o processo, eles permanecem visíveis no sistema num local próprio (“indústria”), de modo que o distribuidor sempre sabe quantos vasilhames seus estão parados lá.</w:t>
      </w:r>
    </w:p>
    <w:p>
      <w:pPr>
        <w:pStyle w:val="Heading1"/>
      </w:pPr>
      <w:r>
        <w:t xml:space="preserve">3. Indicadores de Saúde do Pool</w:t>
      </w:r>
    </w:p>
    <w:p>
      <w:pPr>
        <w:spacing w:after="120" w:line="276"/>
        <w:jc w:val="both"/>
      </w:pPr>
      <w:r>
        <w:t xml:space="preserve">Três indicadores, derivados diretamente do modelo de dados, contam a história completa do pool e são os relatórios de maior prioridade do sistema: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3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mede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que importa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Envelhecimento do pool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Quantos garrafões vencem por semana e por mês, por faixa de validade.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Permite antecipar o descarte e a compra de reposição, agindo antes do vencimento.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Taxa de casamento de validade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Percentual de permutas em que a validade recebida bateu com a entregue.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Termômetro direto da estratégia de defesa do pool. Pode ser quebrada por canal, cliente e entregador.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Taxa de reposição mensal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Garrafões perdidos por avaria e vencimento sobre o tamanho do pool, convertido em R$.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É a despesa recorrente central do negócio (~15%/mês). Cada ponto a menos é economia direta.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t xml:space="preserve">Recomenda-se que um painel com esses três indicadores seja parte do MVP, e não de uma fase posterior, pois é o que demonstra valor ao distribuidor mais rapidamente.</w:t>
      </w:r>
    </w:p>
    <w:p>
      <w:r>
        <w:br w:type="page"/>
      </w:r>
    </w:p>
    <w:p>
      <w:pPr>
        <w:pStyle w:val="Heading1"/>
      </w:pPr>
      <w:r>
        <w:t xml:space="preserve">4. Escopo Funcional</w:t>
      </w:r>
    </w:p>
    <w:p>
      <w:pPr>
        <w:spacing w:after="120" w:line="276"/>
        <w:jc w:val="both"/>
      </w:pPr>
      <w:r>
        <w:t xml:space="preserve">O escopo está organizado em cinco módulos: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260"/>
        <w:gridCol w:w="18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Entrega principal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Acesso &amp; Tenants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Login multi-tenant, papéis de usuário, isolamento de dados por distribuidor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Pool de Garrafões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Controle por validade, permuta casada com concessão, FEFO, painel de indicadores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Atendimento &amp; Pedidos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Pedidos por faixa de validade (atacado) e por quantidade (varejo)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Logística &amp; Rotas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Montagem de rotas, app do entregador e rastreamento GPS em tempo real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Financeiro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Centro de custos, contas a pagar/receber, fluxo de caixa, custo de reposição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</w:tbl>
    <w:p>
      <w:pPr>
        <w:pStyle w:val="Heading2"/>
      </w:pPr>
      <w:r>
        <w:t xml:space="preserve">4.1. Materiais de garrafão</w:t>
      </w:r>
    </w:p>
    <w:p>
      <w:pPr>
        <w:spacing w:after="120" w:line="276"/>
        <w:jc w:val="both"/>
      </w:pPr>
      <w:r>
        <w:t xml:space="preserve">O pool pode conter garrafões de três materiais, todos retornáveis e reutilizáveis. O material é um atributo de catálogo; a validade é controlada por lote, já que um mesmo material tem vasilhames de várias idades misturados no pool.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Policarbonato (PC)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Maior resistência e vida útil; o mais tradicional para garrafões de 20L.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Polipropileno (PP)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Alternativa retornável, com características próprias de durabilidade.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PET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Reutilizável também, com vida útil menor; presente no pool em permuta normal.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Arquitetura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B8D4" w:sz="18"/>
              <w:bottom w:val="none"/>
              <w:right w:val="none"/>
            </w:tcBorders>
            <w:shd w:fill="EAF6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line="270"/>
              <w:jc w:val="both"/>
            </w:pPr>
            <w:r>
              <w:rPr>
                <w:b/>
                <w:bCs/>
              </w:rPr>
              <w:t xml:space="preserve">O rastreamento GPS em tempo real exige uma VPS em nuvem pública. </w:t>
            </w:r>
            <w:r>
              <w:t xml:space="preserve">Como os celulares dos entregadores enviam a posição enquanto circulam na rua, o servidor precisa estar acessível pela internet. Isso inviabiliza o modelo de servidor local com acesso via Tailscale; a infraestrutura crítica precisa ficar fora da indústria, ainda mais considerando o sinal de celular fraco no local.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5.1. Stack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Python + Flask, servido por Gunicorn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Aproveita a experiência prévia em Flask.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MySQL 8 (InnoDB, utf8mb4)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Backups diários automatizados.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Tempo real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WebSocket (Flask-SocketIO)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Atualiza o mapa do atendente sem recarregar a página.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Cache de posição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Guarda a última posição de cada entregador sem sobrecarregar o MySQL.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Mapas e rotas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OpenStreetMap + OSRM ou Google Directions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OSRM é gratuito e auto-hospedável; bom para controlar custos.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App do entregador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Web app (PWA) no celular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Envia GPS, registra entrega e a validade do vazio recebido.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Hospedagem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VPS Linux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Servidor público com HTTPS.</w:t>
            </w:r>
          </w:p>
        </w:tc>
      </w:tr>
    </w:tbl>
    <w:p>
      <w:pPr>
        <w:pStyle w:val="Heading2"/>
      </w:pPr>
      <w:r>
        <w:t xml:space="preserve">5.2. Integração com o ERP BV</w:t>
      </w:r>
    </w:p>
    <w:p>
      <w:pPr>
        <w:spacing w:after="120" w:line="276"/>
        <w:jc w:val="both"/>
      </w:pPr>
      <w:r>
        <w:t xml:space="preserve">O AquaG20 (distribuidor) e o ERP BV (indústria) são sistemas separados, com bancos independentes, que se comunicam pelas bordas via API REST. O ponto de sincronização é o envase: o distribuidor leva seus próprios garrafões vazios à indústria, que lava e enche os mesmos vasilhames e os devolve cheios na expedição. A operação registrada no ERP BV (ordem de produção / nota de serviço) gera, no AquaG20, o movimento de envase e o lançamento a pagar correspondente à água e ao serviço. Os dois sistemas permanecem autônomos, mas conversando.</w:t>
      </w:r>
    </w:p>
    <w:p>
      <w:r>
        <w:br w:type="page"/>
      </w:r>
    </w:p>
    <w:p>
      <w:pPr>
        <w:pStyle w:val="Heading1"/>
      </w:pPr>
      <w:r>
        <w:t xml:space="preserve">6. Modelo de Dados</w:t>
      </w:r>
    </w:p>
    <w:p>
      <w:pPr>
        <w:spacing w:after="120" w:line="276"/>
        <w:jc w:val="both"/>
      </w:pPr>
      <w:r>
        <w:t xml:space="preserve">O banco é MySQL (InnoDB, utf8mb4), com chaves estrangeiras e transações. Toda tabela de negócio carrega tenant_id, filtrado obrigatoriamente na camada de aplicação. As tabelas principais: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tenants / usuarios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Distribuidores (clientes do SaaS) e seus logins com papéis.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clientes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Atacado, varejo e consumidor final, com geolocalização.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fornecedores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Indústrias onde a água é comprada (inclui o ERP BV).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veiculos / entregadores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Frota (caminhão, pickup, moto) e equipe de entrega.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tipos_garrafao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Catálogo por material (PC, PP, PET) e capacidade.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locais_estoque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Locais lógicos do pool; cada veículo é um local; inclui o local indústria.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garrafao_saldos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Saldo por tipo, local, estado e FAIXA DE VALIDADE.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garrafao_movimentos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Livro-razão imutável: envase, compra, permuta, transferência, avaria, descarte.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pedidos / pedido_itens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Pedido e seus itens por faixa de validade, com política de permuta.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permutas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Cada troca: validade entregue x recebida, flags de casado e concessão.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rotas / rota_paradas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Rotas diárias e paradas ordenadas.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centros_custo / lancamentos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Estrutura financeira; base do fluxo de caixa.</w:t>
            </w:r>
          </w:p>
        </w:tc>
      </w:tr>
    </w:tbl>
    <w:p>
      <w:pPr>
        <w:spacing w:after="120" w:line="276"/>
        <w:jc w:val="both"/>
      </w:pPr>
      <w:r>
        <w:t xml:space="preserve">O esquema SQL completo é entregue no arquivo </w:t>
      </w:r>
      <w:r>
        <w:rPr>
          <w:rFonts w:ascii="Consolas" w:cs="Consolas" w:eastAsia="Consolas" w:hAnsi="Consolas"/>
          <w:sz w:val="20"/>
          <w:szCs w:val="20"/>
        </w:rPr>
        <w:t xml:space="preserve">schema_aguaG20.sql</w:t>
      </w:r>
      <w:r>
        <w:t xml:space="preserve">.</w:t>
      </w:r>
    </w:p>
    <w:p>
      <w:pPr>
        <w:pStyle w:val="Heading2"/>
      </w:pPr>
      <w:r>
        <w:t xml:space="preserve">6.1. Regras de ouro do modelo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Filtro de tenant obrigatório. </w:t>
      </w:r>
      <w:r>
        <w:t xml:space="preserve">Toda query filtra por tenant_id, forçado na camada de repositório.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Movimentos são a fonte da verdade. </w:t>
      </w:r>
      <w:r>
        <w:t xml:space="preserve">Os saldos são um espelho reconstruível a partir do histórico imutável.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Validade é o eixo central. </w:t>
      </w:r>
      <w:r>
        <w:t xml:space="preserve">Saldos, pedidos e permutas giram em torno da faixa de validade.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Flexível na operação, rigoroso na medição. </w:t>
      </w:r>
      <w:r>
        <w:t xml:space="preserve">A permuta permite concessão, mas registra todo descasamento.</w:t>
      </w:r>
    </w:p>
    <w:p>
      <w:r>
        <w:br w:type="page"/>
      </w:r>
    </w:p>
    <w:p>
      <w:pPr>
        <w:pStyle w:val="Heading1"/>
      </w:pPr>
      <w:r>
        <w:t xml:space="preserve">7. Perfis de Usuário e Permissões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Pode fazer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Tudo dentro do seu distribuidor: configurações, usuários, todos os módulos.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Gestor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Operação completa (pool, pedidos, rotas, indicadores), sem mexer em usuários.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Atendimento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Registrar pedidos por validade; acompanhar o mapa de entregas.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Motorista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App do entregador: ver rota, registrar entrega e validade do vazio recebido.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Financeiro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Lançamentos, contas a pagar/receber, fluxo de caixa e custo de reposição.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Fluxos Operacionais Principais</w:t>
      </w:r>
    </w:p>
    <w:p>
      <w:pPr>
        <w:pStyle w:val="Heading2"/>
      </w:pPr>
      <w:r>
        <w:t xml:space="preserve">8.1. Envase na indústria (industrialização)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 caminhão leva à indústria os garrafões vazios do próprio distribuidor.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Os vazios são descarregados e passam ao local “indústria” no sistema, sem sair do pool.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indústria lava e enche os mesmos vasilhames; o sistema registra o envase (vazio vira cheio).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Os cheios são recebidos na expedição e retornam ao depósito ou já ao veículo.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 envase gera um lançamento a pagar de água e serviço — nunca de vasilhame, que já é do distribuidor.</w:t>
      </w:r>
    </w:p>
    <w:p>
      <w:pPr>
        <w:pStyle w:val="Heading2"/>
      </w:pPr>
      <w:r>
        <w:t xml:space="preserve">8.2. Pedido e entrega com permuta casada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Atendimento registra o pedido: no atacado, por faixa de validade; no varejo, por quantidade.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carga é montada priorizando FEFO e tentando atender às validades pedidas.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 pedido entra numa rota e é atribuído a um veículo e entregador.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Na entrega, o entregador registra cheios entregues e a validade dos vazios recebidos.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 sistema marca cada permuta como casada ou com concessão, e atualiza os saldos do pool.</w:t>
      </w:r>
    </w:p>
    <w:p>
      <w:pPr>
        <w:pStyle w:val="Heading2"/>
      </w:pPr>
      <w:r>
        <w:t xml:space="preserve">8.3. Avaria e descarte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Garrafões trincados ou vencidos são movidos para o estado avariado.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 descarte os retira do pool ativo e alimenta a taxa de reposição mensal.</w:t>
      </w:r>
    </w:p>
    <w:p>
      <w:r>
        <w:br w:type="page"/>
      </w:r>
    </w:p>
    <w:p>
      <w:pPr>
        <w:pStyle w:val="Heading1"/>
      </w:pPr>
      <w:r>
        <w:t xml:space="preserve">9. Roadmap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Fase 0 — Fundação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Banco multi-tenant, login, papéis, cadastros base e tipos de garrafão.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Plataforma acessível com dados isolados.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Fase 1 — MVP do pool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Controle por validade, permuta casada com concessão, FEFO, pedidos e financeiro, painel de indicadores.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Distribuidor já defende o pool e vê a economia.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Fase 2 — Logística em tempo real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Rotas, app do entregador (PWA) e rastreamento GPS no painel.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Atendimento acompanha entregas ao vivo.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Fase 3 — Otimização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Otimização automática de rota e relatórios avançados.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Eficiência e previsão de reposição.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Riscos e Pontos de Atenção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Esquecer o filtro tenant_id, vazando dados entre distribuidores.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Forçar o filtro na camada de repositório; testes de isolamento.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Saldo do pool divergir da contagem física.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Movimentos como fonte da verdade; inventários periódicos com ajuste registrado.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Fricção do entregador ao registrar a validade do vazio.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Campo rápido no app (leitura/seleção da validade estampada); no varejo, aceitar validade estimada.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Conectividade na rua para o app do entregador.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App registra ações localmente e sincroniza ao recuperar sinal.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Custos de API de mapas crescerem com a operação.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Avaliar OSRM self-hosted como alternativa gratuita.</w:t>
            </w:r>
          </w:p>
        </w:tc>
      </w:tr>
    </w:tbl>
    <w:p>
      <w:pPr>
        <w:pStyle w:val="Heading1"/>
      </w:pPr>
      <w:r>
        <w:t xml:space="preserve">11. Próximos Passos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Validar este documento e ajustar prioridades das fases.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Provisionar a VPS e o ambiente (MySQL, Redis, HTTPS).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Construir a Fase 0 (login multi-tenant e cadastros).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Implementar o módulo de pool de garrafões com controle de validade e permuta.</w:t>
      </w:r>
    </w:p>
    <w:p>
      <w:pPr>
        <w:spacing w:after="80"/>
      </w:pPr>
    </w:p>
    <w:p>
      <w:pPr>
        <w:spacing w:after="120" w:line="276"/>
        <w:jc w:val="left"/>
      </w:pPr>
      <w:r>
        <w:t xml:space="preserve">Documento de projeto do AquaG20, versão 2.0. Acompanha o arquivo </w:t>
      </w:r>
      <w:r>
        <w:rPr>
          <w:rFonts w:ascii="Consolas" w:cs="Consolas" w:eastAsia="Consolas" w:hAnsi="Consolas"/>
          <w:sz w:val="20"/>
          <w:szCs w:val="20"/>
        </w:rPr>
        <w:t xml:space="preserve">schema_aguaG20.sql</w:t>
      </w:r>
      <w:r>
        <w:t xml:space="preserve"> com o modelo de dados completo.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Página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de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tabs>
        <w:tab w:val="right" w:pos="9360"/>
      </w:tabs>
    </w:pPr>
    <w:r>
      <w:rPr>
        <w:b/>
        <w:bCs/>
        <w:color w:val="0F3A5F"/>
        <w:sz w:val="18"/>
        <w:szCs w:val="18"/>
      </w:rPr>
      <w:t xml:space="preserve">AquaG20</w:t>
    </w:r>
    <w:r>
      <w:rPr>
        <w:color w:val="555555"/>
        <w:sz w:val="18"/>
        <w:szCs w:val="18"/>
      </w:rPr>
      <w:t xml:space="preserve">	Documento de Projeto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B8D4" w:sz="6" w:space="4"/>
      </w:pBdr>
      <w:spacing w:after="160" w:before="280"/>
      <w:outlineLvl w:val="0"/>
    </w:pPr>
    <w:rPr>
      <w:rFonts w:ascii="Arial" w:cs="Arial" w:eastAsia="Arial" w:hAnsi="Arial"/>
      <w:b/>
      <w:bCs/>
      <w:color w:val="0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F3A5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AquaG20 — Documento de Projeto v2.0</dc:title>
  <dc:creator>Arthemísio</dc:creator>
  <cp:lastModifiedBy>Un-named</cp:lastModifiedBy>
  <cp:revision>1</cp:revision>
  <dcterms:created xsi:type="dcterms:W3CDTF">2026-05-23T18:01:36.363Z</dcterms:created>
  <dcterms:modified xsi:type="dcterms:W3CDTF">2026-05-23T18:01:36.375Z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