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i w:val="0"/>
          <w:color w:val="0D8E83"/>
          <w:sz w:val="20"/>
        </w:rPr>
        <w:t>FIELD MANUAL  |  SEPTEMBER 2026</w:t>
      </w:r>
    </w:p>
    <w:p>
      <w:pPr>
        <w:pStyle w:val="Title"/>
      </w:pPr>
      <w:r>
        <w:t>AgentForge JARVIS Complete Usage Manual</w:t>
      </w:r>
    </w:p>
    <w:p>
      <w:r>
        <w:rPr>
          <w:rFonts w:ascii="Aptos" w:hAnsi="Aptos"/>
          <w:b w:val="0"/>
          <w:i w:val="0"/>
          <w:color w:val="536970"/>
          <w:sz w:val="30"/>
        </w:rPr>
        <w:t>A self-guided, click-by-click handbook for building, testing and presenting a six-agent business team with LangChain and Gemini.</w:t>
      </w:r>
    </w:p>
    <w:p>
      <w:r>
        <w:rPr>
          <w:rFonts w:ascii="Aptos" w:hAnsi="Aptos"/>
          <w:b/>
          <w:i w:val="0"/>
          <w:color w:val="13262D"/>
          <w:sz w:val="22"/>
        </w:rPr>
        <w:t>Prepared for Arthi's LIBA workshop teams</w:t>
      </w:r>
    </w:p>
    <w:p>
      <w:pPr>
        <w:spacing w:after="40"/>
      </w:pPr>
    </w:p>
    <w:p>
      <w:pPr>
        <w:keepNext/>
        <w:jc w:val="center"/>
      </w:pPr>
      <w:r>
        <w:drawing>
          <wp:inline xmlns:a="http://schemas.openxmlformats.org/drawingml/2006/main" xmlns:pic="http://schemas.openxmlformats.org/drawingml/2006/picture">
            <wp:extent cx="6355080" cy="4289679"/>
            <wp:docPr id="1" name="Picture 1" descr="The live AgentForge JARVIS command center used in this manual." title="03 Command Center Overview"/>
            <wp:cNvGraphicFramePr>
              <a:graphicFrameLocks noChangeAspect="1"/>
            </wp:cNvGraphicFramePr>
            <a:graphic>
              <a:graphicData uri="http://schemas.openxmlformats.org/drawingml/2006/picture">
                <pic:pic>
                  <pic:nvPicPr>
                    <pic:cNvPr id="0" name="03-command-center-overview.png"/>
                    <pic:cNvPicPr/>
                  </pic:nvPicPr>
                  <pic:blipFill>
                    <a:blip r:embed="rId11"/>
                    <a:stretch>
                      <a:fillRect/>
                    </a:stretch>
                  </pic:blipFill>
                  <pic:spPr>
                    <a:xfrm>
                      <a:off x="0" y="0"/>
                      <a:ext cx="6355080" cy="4289679"/>
                    </a:xfrm>
                    <a:prstGeom prst="rect"/>
                  </pic:spPr>
                </pic:pic>
              </a:graphicData>
            </a:graphic>
          </wp:inline>
        </w:drawing>
      </w:r>
    </w:p>
    <w:p>
      <w:pPr>
        <w:spacing w:after="180"/>
        <w:jc w:val="center"/>
      </w:pPr>
      <w:r>
        <w:rPr>
          <w:rFonts w:ascii="Aptos" w:hAnsi="Aptos"/>
          <w:i/>
          <w:color w:val="536970"/>
          <w:sz w:val="16"/>
        </w:rPr>
        <w:t>The live AgentForge JARVIS command center used in this manual.</w:t>
      </w:r>
    </w:p>
    <w:tbl>
      <w:tblPr>
        <w:tblW w:type="auto" w:w="0"/>
        <w:jc w:val="center"/>
        <w:tblLayout w:type="autofit"/>
        <w:tblLook w:firstColumn="1" w:firstRow="1" w:lastColumn="0" w:lastRow="0" w:noHBand="0" w:noVBand="1" w:val="04A0"/>
      </w:tblPr>
      <w:tblGrid>
        <w:gridCol w:w="10166"/>
      </w:tblGrid>
      <w:tr>
        <w:tc>
          <w:tcPr>
            <w:tcW w:type="dxa" w:w="10166"/>
            <w:shd w:fill="E8F6F3"/>
            <w:tcMar>
              <w:top w:w="150" w:type="dxa"/>
              <w:start w:w="190" w:type="dxa"/>
              <w:bottom w:w="150" w:type="dxa"/>
              <w:end w:w="190" w:type="dxa"/>
            </w:tcMar>
          </w:tcPr>
          <w:p>
            <w:pPr>
              <w:spacing w:after="60"/>
            </w:pPr>
            <w:r>
              <w:rPr>
                <w:rFonts w:ascii="Aptos" w:hAnsi="Aptos"/>
                <w:b/>
                <w:color w:val="0D8E83"/>
              </w:rPr>
              <w:t>Start here</w:t>
            </w:r>
          </w:p>
          <w:p>
            <w:pPr>
              <w:spacing w:after="0"/>
            </w:pPr>
            <w:r>
              <w:rPr>
                <w:rFonts w:ascii="Aptos" w:hAnsi="Aptos"/>
                <w:color w:val="13262D"/>
                <w:sz w:val="19"/>
              </w:rPr>
              <w:t>This manual takes you from first launch to a defensible team decision. You can follow it without a facilitator. Use the screenshots to check that your screen matches, and use the experiment cards to decide what to try next.</w:t>
            </w:r>
          </w:p>
        </w:tc>
      </w:tr>
    </w:tbl>
    <w:p>
      <w:pPr>
        <w:spacing w:after="0"/>
      </w:pPr>
    </w:p>
    <w:p>
      <w:r>
        <w:rPr>
          <w:rFonts w:ascii="Aptos" w:hAnsi="Aptos"/>
          <w:b w:val="0"/>
          <w:i w:val="0"/>
          <w:color w:val="0D8E83"/>
          <w:sz w:val="18"/>
        </w:rPr>
        <w:t>Repository: https://github.com/arthi-rajendran24/agentforge</w:t>
      </w:r>
    </w:p>
    <w:p>
      <w:r>
        <w:rPr>
          <w:rFonts w:ascii="Aptos" w:hAnsi="Aptos"/>
          <w:b/>
          <w:i w:val="0"/>
          <w:sz w:val="24"/>
        </w:rPr>
        <w:t>My workshop rule: agents advise, humans decide.</w:t>
      </w:r>
    </w:p>
    <w:p>
      <w:pPr>
        <w:pStyle w:val="Heading1"/>
      </w:pPr>
      <w:r>
        <w:t>How to use this manual</w:t>
      </w:r>
    </w:p>
    <w:p>
      <w:pPr>
        <w:keepNext/>
      </w:pPr>
      <w:r>
        <w:rPr>
          <w:rFonts w:ascii="Aptos" w:hAnsi="Aptos"/>
          <w:b w:val="0"/>
          <w:i w:val="0"/>
          <w:color w:val="536970"/>
          <w:sz w:val="22"/>
        </w:rPr>
        <w:t>Choose the path that matches what you need to accomplish today.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If you want to</w:t>
            </w:r>
          </w:p>
        </w:tc>
        <w:tc>
          <w:tcPr>
            <w:tcW w:type="dxa" w:w="3389"/>
            <w:tcMar>
              <w:top w:w="100" w:type="dxa"/>
              <w:start w:w="130" w:type="dxa"/>
              <w:bottom w:w="100" w:type="dxa"/>
              <w:end w:w="130" w:type="dxa"/>
            </w:tcMar>
            <w:vAlign w:val="center"/>
            <w:shd w:fill="13262D"/>
          </w:tcPr>
          <w:p>
            <w:r>
              <w:rPr>
                <w:b/>
                <w:color w:val="FFFFFF"/>
              </w:rPr>
              <w:t>Go to</w:t>
            </w:r>
          </w:p>
        </w:tc>
        <w:tc>
          <w:tcPr>
            <w:tcW w:type="dxa" w:w="3389"/>
            <w:tcMar>
              <w:top w:w="100" w:type="dxa"/>
              <w:start w:w="130" w:type="dxa"/>
              <w:bottom w:w="100" w:type="dxa"/>
              <w:end w:w="130" w:type="dxa"/>
            </w:tcMar>
            <w:vAlign w:val="center"/>
            <w:shd w:fill="13262D"/>
          </w:tcPr>
          <w:p>
            <w:r>
              <w:rPr>
                <w:b/>
                <w:color w:val="FFFFFF"/>
              </w:rPr>
              <w:t>You will produce</w:t>
            </w:r>
          </w:p>
        </w:tc>
      </w:tr>
      <w:tr>
        <w:trPr>
          <w:cantSplit w:val="true"/>
        </w:trPr>
        <w:tc>
          <w:tcPr>
            <w:tcW w:type="dxa" w:w="3024"/>
            <w:tcMar>
              <w:top w:w="100" w:type="dxa"/>
              <w:start w:w="130" w:type="dxa"/>
              <w:bottom w:w="100" w:type="dxa"/>
              <w:end w:w="130" w:type="dxa"/>
            </w:tcMar>
            <w:vAlign w:val="center"/>
          </w:tcPr>
          <w:p>
            <w:pPr>
              <w:spacing w:after="0"/>
            </w:pPr>
            <w:r>
              <w:rPr>
                <w:rFonts w:ascii="Aptos" w:hAnsi="Aptos"/>
                <w:color w:val="13262D"/>
                <w:sz w:val="17"/>
              </w:rPr>
              <w:t>Install and start the app</w:t>
            </w:r>
          </w:p>
        </w:tc>
        <w:tc>
          <w:tcPr>
            <w:tcW w:type="dxa" w:w="1440"/>
            <w:tcMar>
              <w:top w:w="100" w:type="dxa"/>
              <w:start w:w="130" w:type="dxa"/>
              <w:bottom w:w="100" w:type="dxa"/>
              <w:end w:w="130" w:type="dxa"/>
            </w:tcMar>
            <w:vAlign w:val="center"/>
          </w:tcPr>
          <w:p>
            <w:pPr>
              <w:spacing w:after="0"/>
            </w:pPr>
            <w:r>
              <w:rPr>
                <w:rFonts w:ascii="Aptos" w:hAnsi="Aptos"/>
                <w:color w:val="13262D"/>
                <w:sz w:val="17"/>
              </w:rPr>
              <w:t>Part 1</w:t>
            </w:r>
          </w:p>
        </w:tc>
        <w:tc>
          <w:tcPr>
            <w:tcW w:type="dxa" w:w="5472"/>
            <w:tcMar>
              <w:top w:w="100" w:type="dxa"/>
              <w:start w:w="130" w:type="dxa"/>
              <w:bottom w:w="100" w:type="dxa"/>
              <w:end w:w="130" w:type="dxa"/>
            </w:tcMar>
            <w:vAlign w:val="center"/>
          </w:tcPr>
          <w:p>
            <w:pPr>
              <w:spacing w:after="0"/>
            </w:pPr>
            <w:r>
              <w:rPr>
                <w:rFonts w:ascii="Aptos" w:hAnsi="Aptos"/>
                <w:color w:val="13262D"/>
                <w:sz w:val="17"/>
              </w:rPr>
              <w:t>A working local command center</w:t>
            </w:r>
          </w:p>
        </w:tc>
      </w:tr>
      <w:tr>
        <w:trPr>
          <w:cantSplit w:val="true"/>
        </w:trPr>
        <w:tc>
          <w:tcPr>
            <w:tcW w:type="dxa" w:w="3024"/>
            <w:tcMar>
              <w:top w:w="100" w:type="dxa"/>
              <w:start w:w="130" w:type="dxa"/>
              <w:bottom w:w="100" w:type="dxa"/>
              <w:end w:w="130" w:type="dxa"/>
            </w:tcMar>
            <w:vAlign w:val="center"/>
            <w:shd w:fill="F3F7F7"/>
          </w:tcPr>
          <w:p>
            <w:pPr>
              <w:spacing w:after="0"/>
            </w:pPr>
            <w:r>
              <w:rPr>
                <w:rFonts w:ascii="Aptos" w:hAnsi="Aptos"/>
                <w:color w:val="13262D"/>
                <w:sz w:val="17"/>
              </w:rPr>
              <w:t>Understand the six agents</w:t>
            </w:r>
          </w:p>
        </w:tc>
        <w:tc>
          <w:tcPr>
            <w:tcW w:type="dxa" w:w="1440"/>
            <w:tcMar>
              <w:top w:w="100" w:type="dxa"/>
              <w:start w:w="130" w:type="dxa"/>
              <w:bottom w:w="100" w:type="dxa"/>
              <w:end w:w="130" w:type="dxa"/>
            </w:tcMar>
            <w:vAlign w:val="center"/>
            <w:shd w:fill="F3F7F7"/>
          </w:tcPr>
          <w:p>
            <w:pPr>
              <w:spacing w:after="0"/>
            </w:pPr>
            <w:r>
              <w:rPr>
                <w:rFonts w:ascii="Aptos" w:hAnsi="Aptos"/>
                <w:color w:val="13262D"/>
                <w:sz w:val="17"/>
              </w:rPr>
              <w:t>Part 2</w:t>
            </w:r>
          </w:p>
        </w:tc>
        <w:tc>
          <w:tcPr>
            <w:tcW w:type="dxa" w:w="5472"/>
            <w:tcMar>
              <w:top w:w="100" w:type="dxa"/>
              <w:start w:w="130" w:type="dxa"/>
              <w:bottom w:w="100" w:type="dxa"/>
              <w:end w:w="130" w:type="dxa"/>
            </w:tcMar>
            <w:vAlign w:val="center"/>
            <w:shd w:fill="F3F7F7"/>
          </w:tcPr>
          <w:p>
            <w:pPr>
              <w:spacing w:after="0"/>
            </w:pPr>
            <w:r>
              <w:rPr>
                <w:rFonts w:ascii="Aptos" w:hAnsi="Aptos"/>
                <w:color w:val="13262D"/>
                <w:sz w:val="17"/>
              </w:rPr>
              <w:t>A plain-English mental model</w:t>
            </w:r>
          </w:p>
        </w:tc>
      </w:tr>
      <w:tr>
        <w:trPr>
          <w:cantSplit w:val="true"/>
        </w:trPr>
        <w:tc>
          <w:tcPr>
            <w:tcW w:type="dxa" w:w="3024"/>
            <w:tcMar>
              <w:top w:w="100" w:type="dxa"/>
              <w:start w:w="130" w:type="dxa"/>
              <w:bottom w:w="100" w:type="dxa"/>
              <w:end w:w="130" w:type="dxa"/>
            </w:tcMar>
            <w:vAlign w:val="center"/>
          </w:tcPr>
          <w:p>
            <w:pPr>
              <w:spacing w:after="0"/>
            </w:pPr>
            <w:r>
              <w:rPr>
                <w:rFonts w:ascii="Aptos" w:hAnsi="Aptos"/>
                <w:color w:val="13262D"/>
                <w:sz w:val="17"/>
              </w:rPr>
              <w:t>Run the baseline and challenges</w:t>
            </w:r>
          </w:p>
        </w:tc>
        <w:tc>
          <w:tcPr>
            <w:tcW w:type="dxa" w:w="1440"/>
            <w:tcMar>
              <w:top w:w="100" w:type="dxa"/>
              <w:start w:w="130" w:type="dxa"/>
              <w:bottom w:w="100" w:type="dxa"/>
              <w:end w:w="130" w:type="dxa"/>
            </w:tcMar>
            <w:vAlign w:val="center"/>
          </w:tcPr>
          <w:p>
            <w:pPr>
              <w:spacing w:after="0"/>
            </w:pPr>
            <w:r>
              <w:rPr>
                <w:rFonts w:ascii="Aptos" w:hAnsi="Aptos"/>
                <w:color w:val="13262D"/>
                <w:sz w:val="17"/>
              </w:rPr>
              <w:t>Part 3</w:t>
            </w:r>
          </w:p>
        </w:tc>
        <w:tc>
          <w:tcPr>
            <w:tcW w:type="dxa" w:w="5472"/>
            <w:tcMar>
              <w:top w:w="100" w:type="dxa"/>
              <w:start w:w="130" w:type="dxa"/>
              <w:bottom w:w="100" w:type="dxa"/>
              <w:end w:w="130" w:type="dxa"/>
            </w:tcMar>
            <w:vAlign w:val="center"/>
          </w:tcPr>
          <w:p>
            <w:pPr>
              <w:spacing w:after="0"/>
            </w:pPr>
            <w:r>
              <w:rPr>
                <w:rFonts w:ascii="Aptos" w:hAnsi="Aptos"/>
                <w:color w:val="13262D"/>
                <w:sz w:val="17"/>
              </w:rPr>
              <w:t>Comparable decision packages</w:t>
            </w:r>
          </w:p>
        </w:tc>
      </w:tr>
      <w:tr>
        <w:trPr>
          <w:cantSplit w:val="true"/>
        </w:trPr>
        <w:tc>
          <w:tcPr>
            <w:tcW w:type="dxa" w:w="3024"/>
            <w:tcMar>
              <w:top w:w="100" w:type="dxa"/>
              <w:start w:w="130" w:type="dxa"/>
              <w:bottom w:w="100" w:type="dxa"/>
              <w:end w:w="130" w:type="dxa"/>
            </w:tcMar>
            <w:vAlign w:val="center"/>
            <w:shd w:fill="F3F7F7"/>
          </w:tcPr>
          <w:p>
            <w:pPr>
              <w:spacing w:after="0"/>
            </w:pPr>
            <w:r>
              <w:rPr>
                <w:rFonts w:ascii="Aptos" w:hAnsi="Aptos"/>
                <w:color w:val="13262D"/>
                <w:sz w:val="17"/>
              </w:rPr>
              <w:t>Change agent instructions</w:t>
            </w:r>
          </w:p>
        </w:tc>
        <w:tc>
          <w:tcPr>
            <w:tcW w:type="dxa" w:w="1440"/>
            <w:tcMar>
              <w:top w:w="100" w:type="dxa"/>
              <w:start w:w="130" w:type="dxa"/>
              <w:bottom w:w="100" w:type="dxa"/>
              <w:end w:w="130" w:type="dxa"/>
            </w:tcMar>
            <w:vAlign w:val="center"/>
            <w:shd w:fill="F3F7F7"/>
          </w:tcPr>
          <w:p>
            <w:pPr>
              <w:spacing w:after="0"/>
            </w:pPr>
            <w:r>
              <w:rPr>
                <w:rFonts w:ascii="Aptos" w:hAnsi="Aptos"/>
                <w:color w:val="13262D"/>
                <w:sz w:val="17"/>
              </w:rPr>
              <w:t>Part 4</w:t>
            </w:r>
          </w:p>
        </w:tc>
        <w:tc>
          <w:tcPr>
            <w:tcW w:type="dxa" w:w="5472"/>
            <w:tcMar>
              <w:top w:w="100" w:type="dxa"/>
              <w:start w:w="130" w:type="dxa"/>
              <w:bottom w:w="100" w:type="dxa"/>
              <w:end w:w="130" w:type="dxa"/>
            </w:tcMar>
            <w:vAlign w:val="center"/>
            <w:shd w:fill="F3F7F7"/>
          </w:tcPr>
          <w:p>
            <w:pPr>
              <w:spacing w:after="0"/>
            </w:pPr>
            <w:r>
              <w:rPr>
                <w:rFonts w:ascii="Aptos" w:hAnsi="Aptos"/>
                <w:color w:val="13262D"/>
                <w:sz w:val="17"/>
              </w:rPr>
              <w:t>A saved blueprint and specialist run</w:t>
            </w:r>
          </w:p>
        </w:tc>
      </w:tr>
      <w:tr>
        <w:trPr>
          <w:cantSplit w:val="true"/>
        </w:trPr>
        <w:tc>
          <w:tcPr>
            <w:tcW w:type="dxa" w:w="3024"/>
            <w:tcMar>
              <w:top w:w="100" w:type="dxa"/>
              <w:start w:w="130" w:type="dxa"/>
              <w:bottom w:w="100" w:type="dxa"/>
              <w:end w:w="130" w:type="dxa"/>
            </w:tcMar>
            <w:vAlign w:val="center"/>
          </w:tcPr>
          <w:p>
            <w:pPr>
              <w:spacing w:after="0"/>
            </w:pPr>
            <w:r>
              <w:rPr>
                <w:rFonts w:ascii="Aptos" w:hAnsi="Aptos"/>
                <w:color w:val="13262D"/>
                <w:sz w:val="17"/>
              </w:rPr>
              <w:t>Use files, images and memory</w:t>
            </w:r>
          </w:p>
        </w:tc>
        <w:tc>
          <w:tcPr>
            <w:tcW w:type="dxa" w:w="1440"/>
            <w:tcMar>
              <w:top w:w="100" w:type="dxa"/>
              <w:start w:w="130" w:type="dxa"/>
              <w:bottom w:w="100" w:type="dxa"/>
              <w:end w:w="130" w:type="dxa"/>
            </w:tcMar>
            <w:vAlign w:val="center"/>
          </w:tcPr>
          <w:p>
            <w:pPr>
              <w:spacing w:after="0"/>
            </w:pPr>
            <w:r>
              <w:rPr>
                <w:rFonts w:ascii="Aptos" w:hAnsi="Aptos"/>
                <w:color w:val="13262D"/>
                <w:sz w:val="17"/>
              </w:rPr>
              <w:t>Part 5</w:t>
            </w:r>
          </w:p>
        </w:tc>
        <w:tc>
          <w:tcPr>
            <w:tcW w:type="dxa" w:w="5472"/>
            <w:tcMar>
              <w:top w:w="100" w:type="dxa"/>
              <w:start w:w="130" w:type="dxa"/>
              <w:bottom w:w="100" w:type="dxa"/>
              <w:end w:w="130" w:type="dxa"/>
            </w:tcMar>
            <w:vAlign w:val="center"/>
          </w:tcPr>
          <w:p>
            <w:pPr>
              <w:spacing w:after="0"/>
            </w:pPr>
            <w:r>
              <w:rPr>
                <w:rFonts w:ascii="Aptos" w:hAnsi="Aptos"/>
                <w:color w:val="13262D"/>
                <w:sz w:val="17"/>
              </w:rPr>
              <w:t>A retrievable evidence note</w:t>
            </w:r>
          </w:p>
        </w:tc>
      </w:tr>
      <w:tr>
        <w:trPr>
          <w:cantSplit w:val="true"/>
        </w:trPr>
        <w:tc>
          <w:tcPr>
            <w:tcW w:type="dxa" w:w="3024"/>
            <w:tcMar>
              <w:top w:w="100" w:type="dxa"/>
              <w:start w:w="130" w:type="dxa"/>
              <w:bottom w:w="100" w:type="dxa"/>
              <w:end w:w="130" w:type="dxa"/>
            </w:tcMar>
            <w:vAlign w:val="center"/>
            <w:shd w:fill="F3F7F7"/>
          </w:tcPr>
          <w:p>
            <w:pPr>
              <w:spacing w:after="0"/>
            </w:pPr>
            <w:r>
              <w:rPr>
                <w:rFonts w:ascii="Aptos" w:hAnsi="Aptos"/>
                <w:color w:val="13262D"/>
                <w:sz w:val="17"/>
              </w:rPr>
              <w:t>Use chat, voice and read aloud</w:t>
            </w:r>
          </w:p>
        </w:tc>
        <w:tc>
          <w:tcPr>
            <w:tcW w:type="dxa" w:w="1440"/>
            <w:tcMar>
              <w:top w:w="100" w:type="dxa"/>
              <w:start w:w="130" w:type="dxa"/>
              <w:bottom w:w="100" w:type="dxa"/>
              <w:end w:w="130" w:type="dxa"/>
            </w:tcMar>
            <w:vAlign w:val="center"/>
            <w:shd w:fill="F3F7F7"/>
          </w:tcPr>
          <w:p>
            <w:pPr>
              <w:spacing w:after="0"/>
            </w:pPr>
            <w:r>
              <w:rPr>
                <w:rFonts w:ascii="Aptos" w:hAnsi="Aptos"/>
                <w:color w:val="13262D"/>
                <w:sz w:val="17"/>
              </w:rPr>
              <w:t>Part 6</w:t>
            </w:r>
          </w:p>
        </w:tc>
        <w:tc>
          <w:tcPr>
            <w:tcW w:type="dxa" w:w="5472"/>
            <w:tcMar>
              <w:top w:w="100" w:type="dxa"/>
              <w:start w:w="130" w:type="dxa"/>
              <w:bottom w:w="100" w:type="dxa"/>
              <w:end w:w="130" w:type="dxa"/>
            </w:tcMar>
            <w:vAlign w:val="center"/>
            <w:shd w:fill="F3F7F7"/>
          </w:tcPr>
          <w:p>
            <w:pPr>
              <w:spacing w:after="0"/>
            </w:pPr>
            <w:r>
              <w:rPr>
                <w:rFonts w:ascii="Aptos" w:hAnsi="Aptos"/>
                <w:color w:val="13262D"/>
                <w:sz w:val="17"/>
              </w:rPr>
              <w:t>A cited domain conversation</w:t>
            </w:r>
          </w:p>
        </w:tc>
      </w:tr>
      <w:tr>
        <w:trPr>
          <w:cantSplit w:val="true"/>
        </w:trPr>
        <w:tc>
          <w:tcPr>
            <w:tcW w:type="dxa" w:w="3024"/>
            <w:tcMar>
              <w:top w:w="100" w:type="dxa"/>
              <w:start w:w="130" w:type="dxa"/>
              <w:bottom w:w="100" w:type="dxa"/>
              <w:end w:w="130" w:type="dxa"/>
            </w:tcMar>
            <w:vAlign w:val="center"/>
          </w:tcPr>
          <w:p>
            <w:pPr>
              <w:spacing w:after="0"/>
            </w:pPr>
            <w:r>
              <w:rPr>
                <w:rFonts w:ascii="Aptos" w:hAnsi="Aptos"/>
                <w:color w:val="13262D"/>
                <w:sz w:val="17"/>
              </w:rPr>
              <w:t>Compare, export and assess</w:t>
            </w:r>
          </w:p>
        </w:tc>
        <w:tc>
          <w:tcPr>
            <w:tcW w:type="dxa" w:w="1440"/>
            <w:tcMar>
              <w:top w:w="100" w:type="dxa"/>
              <w:start w:w="130" w:type="dxa"/>
              <w:bottom w:w="100" w:type="dxa"/>
              <w:end w:w="130" w:type="dxa"/>
            </w:tcMar>
            <w:vAlign w:val="center"/>
          </w:tcPr>
          <w:p>
            <w:pPr>
              <w:spacing w:after="0"/>
            </w:pPr>
            <w:r>
              <w:rPr>
                <w:rFonts w:ascii="Aptos" w:hAnsi="Aptos"/>
                <w:color w:val="13262D"/>
                <w:sz w:val="17"/>
              </w:rPr>
              <w:t>Part 7</w:t>
            </w:r>
          </w:p>
        </w:tc>
        <w:tc>
          <w:tcPr>
            <w:tcW w:type="dxa" w:w="5472"/>
            <w:tcMar>
              <w:top w:w="100" w:type="dxa"/>
              <w:start w:w="130" w:type="dxa"/>
              <w:bottom w:w="100" w:type="dxa"/>
              <w:end w:w="130" w:type="dxa"/>
            </w:tcMar>
            <w:vAlign w:val="center"/>
          </w:tcPr>
          <w:p>
            <w:pPr>
              <w:spacing w:after="0"/>
            </w:pPr>
            <w:r>
              <w:rPr>
                <w:rFonts w:ascii="Aptos" w:hAnsi="Aptos"/>
                <w:color w:val="13262D"/>
                <w:sz w:val="17"/>
              </w:rPr>
              <w:t>An evidence pack and human score</w:t>
            </w:r>
          </w:p>
        </w:tc>
      </w:tr>
      <w:tr>
        <w:trPr>
          <w:cantSplit w:val="true"/>
        </w:trPr>
        <w:tc>
          <w:tcPr>
            <w:tcW w:type="dxa" w:w="3024"/>
            <w:tcMar>
              <w:top w:w="100" w:type="dxa"/>
              <w:start w:w="130" w:type="dxa"/>
              <w:bottom w:w="100" w:type="dxa"/>
              <w:end w:w="130" w:type="dxa"/>
            </w:tcMar>
            <w:vAlign w:val="center"/>
            <w:shd w:fill="F3F7F7"/>
          </w:tcPr>
          <w:p>
            <w:pPr>
              <w:spacing w:after="0"/>
            </w:pPr>
            <w:r>
              <w:rPr>
                <w:rFonts w:ascii="Aptos" w:hAnsi="Aptos"/>
                <w:color w:val="13262D"/>
                <w:sz w:val="17"/>
              </w:rPr>
              <w:t>Host teams and operate safely</w:t>
            </w:r>
          </w:p>
        </w:tc>
        <w:tc>
          <w:tcPr>
            <w:tcW w:type="dxa" w:w="1440"/>
            <w:tcMar>
              <w:top w:w="100" w:type="dxa"/>
              <w:start w:w="130" w:type="dxa"/>
              <w:bottom w:w="100" w:type="dxa"/>
              <w:end w:w="130" w:type="dxa"/>
            </w:tcMar>
            <w:vAlign w:val="center"/>
            <w:shd w:fill="F3F7F7"/>
          </w:tcPr>
          <w:p>
            <w:pPr>
              <w:spacing w:after="0"/>
            </w:pPr>
            <w:r>
              <w:rPr>
                <w:rFonts w:ascii="Aptos" w:hAnsi="Aptos"/>
                <w:color w:val="13262D"/>
                <w:sz w:val="17"/>
              </w:rPr>
              <w:t>Part 8</w:t>
            </w:r>
          </w:p>
        </w:tc>
        <w:tc>
          <w:tcPr>
            <w:tcW w:type="dxa" w:w="5472"/>
            <w:tcMar>
              <w:top w:w="100" w:type="dxa"/>
              <w:start w:w="130" w:type="dxa"/>
              <w:bottom w:w="100" w:type="dxa"/>
              <w:end w:w="130" w:type="dxa"/>
            </w:tcMar>
            <w:vAlign w:val="center"/>
            <w:shd w:fill="F3F7F7"/>
          </w:tcPr>
          <w:p>
            <w:pPr>
              <w:spacing w:after="0"/>
            </w:pPr>
            <w:r>
              <w:rPr>
                <w:rFonts w:ascii="Aptos" w:hAnsi="Aptos"/>
                <w:color w:val="13262D"/>
                <w:sz w:val="17"/>
              </w:rPr>
              <w:t>Team access, backups and health checks</w:t>
            </w:r>
          </w:p>
        </w:tc>
      </w:tr>
      <w:tr>
        <w:trPr>
          <w:cantSplit w:val="true"/>
        </w:trPr>
        <w:tc>
          <w:tcPr>
            <w:tcW w:type="dxa" w:w="3024"/>
            <w:tcMar>
              <w:top w:w="100" w:type="dxa"/>
              <w:start w:w="130" w:type="dxa"/>
              <w:bottom w:w="100" w:type="dxa"/>
              <w:end w:w="130" w:type="dxa"/>
            </w:tcMar>
            <w:vAlign w:val="center"/>
          </w:tcPr>
          <w:p>
            <w:pPr>
              <w:spacing w:after="0"/>
            </w:pPr>
            <w:r>
              <w:rPr>
                <w:rFonts w:ascii="Aptos" w:hAnsi="Aptos"/>
                <w:color w:val="13262D"/>
                <w:sz w:val="17"/>
              </w:rPr>
              <w:t>Explore every control</w:t>
            </w:r>
          </w:p>
        </w:tc>
        <w:tc>
          <w:tcPr>
            <w:tcW w:type="dxa" w:w="1440"/>
            <w:tcMar>
              <w:top w:w="100" w:type="dxa"/>
              <w:start w:w="130" w:type="dxa"/>
              <w:bottom w:w="100" w:type="dxa"/>
              <w:end w:w="130" w:type="dxa"/>
            </w:tcMar>
            <w:vAlign w:val="center"/>
          </w:tcPr>
          <w:p>
            <w:pPr>
              <w:spacing w:after="0"/>
            </w:pPr>
            <w:r>
              <w:rPr>
                <w:rFonts w:ascii="Aptos" w:hAnsi="Aptos"/>
                <w:color w:val="13262D"/>
                <w:sz w:val="17"/>
              </w:rPr>
              <w:t>Appendices</w:t>
            </w:r>
          </w:p>
        </w:tc>
        <w:tc>
          <w:tcPr>
            <w:tcW w:type="dxa" w:w="5472"/>
            <w:tcMar>
              <w:top w:w="100" w:type="dxa"/>
              <w:start w:w="130" w:type="dxa"/>
              <w:bottom w:w="100" w:type="dxa"/>
              <w:end w:w="130" w:type="dxa"/>
            </w:tcMar>
            <w:vAlign w:val="center"/>
          </w:tcPr>
          <w:p>
            <w:pPr>
              <w:spacing w:after="0"/>
            </w:pPr>
            <w:r>
              <w:rPr>
                <w:rFonts w:ascii="Aptos" w:hAnsi="Aptos"/>
                <w:color w:val="13262D"/>
                <w:sz w:val="17"/>
              </w:rPr>
              <w:t>A complete feature reference</w:t>
            </w:r>
          </w:p>
        </w:tc>
      </w:tr>
    </w:tbl>
    <w:p>
      <w:pPr>
        <w:spacing w:after="0"/>
      </w:pPr>
    </w:p>
    <w:p>
      <w:pPr>
        <w:pStyle w:val="Heading2"/>
      </w:pPr>
      <w:r>
        <w:t>What this manual covers</w:t>
      </w:r>
    </w:p>
    <w:p>
      <w:pPr>
        <w:pStyle w:val="ListBullet"/>
        <w:spacing w:after="60"/>
      </w:pPr>
      <w:r>
        <w:rPr>
          <w:rFonts w:ascii="Aptos" w:hAnsi="Aptos"/>
        </w:rPr>
        <w:t>All six proposal agents and how their outputs hand off to one another.</w:t>
      </w:r>
    </w:p>
    <w:p>
      <w:pPr>
        <w:pStyle w:val="ListBullet"/>
        <w:spacing w:after="60"/>
      </w:pPr>
      <w:r>
        <w:rPr>
          <w:rFonts w:ascii="Aptos" w:hAnsi="Aptos"/>
        </w:rPr>
        <w:t>Every screen: Command center, Memory vault, Run archive, Workshop lab, inspectors, scenario editor, provider settings and team sign-in.</w:t>
      </w:r>
    </w:p>
    <w:p>
      <w:pPr>
        <w:pStyle w:val="ListBullet"/>
        <w:spacing w:after="60"/>
      </w:pPr>
      <w:r>
        <w:rPr>
          <w:rFonts w:ascii="Aptos" w:hAnsi="Aptos"/>
        </w:rPr>
        <w:t>All five built-in scenarios plus custom JSON scenarios and specialist-only runs.</w:t>
      </w:r>
    </w:p>
    <w:p>
      <w:pPr>
        <w:pStyle w:val="ListBullet"/>
        <w:spacing w:after="60"/>
      </w:pPr>
      <w:r>
        <w:rPr>
          <w:rFonts w:ascii="Aptos" w:hAnsi="Aptos"/>
        </w:rPr>
        <w:t>Text notes, file import, image extraction, retrieval chat, typed prompts, voice input and spoken responses.</w:t>
      </w:r>
    </w:p>
    <w:p>
      <w:pPr>
        <w:pStyle w:val="ListBullet"/>
        <w:spacing w:after="60"/>
      </w:pPr>
      <w:r>
        <w:rPr>
          <w:rFonts w:ascii="Aptos" w:hAnsi="Aptos"/>
        </w:rPr>
        <w:t>Blueprint editing, persistent team workspaces, exports, assessments, cancellation, authentication, backups, health checks and CLI commands.</w:t>
      </w:r>
    </w:p>
    <w:p>
      <w:pPr>
        <w:pStyle w:val="ListBullet"/>
        <w:spacing w:after="60"/>
      </w:pPr>
      <w:r>
        <w:rPr>
          <w:rFonts w:ascii="Aptos" w:hAnsi="Aptos"/>
        </w:rPr>
        <w:t>Structured experiments for Marketing, HR, Operations, Finance, Analytics and General Management.</w:t>
      </w:r>
    </w:p>
    <w:tbl>
      <w:tblPr>
        <w:tblW w:type="auto" w:w="0"/>
        <w:jc w:val="center"/>
        <w:tblLayout w:type="autofit"/>
        <w:tblLook w:firstColumn="1" w:firstRow="1" w:lastColumn="0" w:lastRow="0" w:noHBand="0" w:noVBand="1" w:val="04A0"/>
      </w:tblPr>
      <w:tblGrid>
        <w:gridCol w:w="10166"/>
      </w:tblGrid>
      <w:tr>
        <w:tc>
          <w:tcPr>
            <w:tcW w:type="dxa" w:w="10166"/>
            <w:shd w:fill="FFF4E5"/>
            <w:tcMar>
              <w:top w:w="150" w:type="dxa"/>
              <w:start w:w="190" w:type="dxa"/>
              <w:bottom w:w="150" w:type="dxa"/>
              <w:end w:w="190" w:type="dxa"/>
            </w:tcMar>
          </w:tcPr>
          <w:p>
            <w:pPr>
              <w:spacing w:after="60"/>
            </w:pPr>
            <w:r>
              <w:rPr>
                <w:rFonts w:ascii="Aptos" w:hAnsi="Aptos"/>
                <w:b/>
                <w:color w:val="B66B18"/>
              </w:rPr>
              <w:t>Evidence note</w:t>
            </w:r>
          </w:p>
          <w:p>
            <w:pPr>
              <w:spacing w:after="0"/>
            </w:pPr>
            <w:r>
              <w:rPr>
                <w:rFonts w:ascii="Aptos" w:hAnsi="Aptos"/>
                <w:color w:val="13262D"/>
                <w:sz w:val="19"/>
              </w:rPr>
              <w:t>Screenshots were captured from the working local application. The guide labels rehearsal behavior separately from live Gemini behavior. Voice recognition depends on browser support and was not audio-recorded during this documentation run.</w:t>
            </w:r>
          </w:p>
        </w:tc>
      </w:tr>
    </w:tbl>
    <w:p>
      <w:pPr>
        <w:spacing w:after="0"/>
      </w:pPr>
    </w:p>
    <w:p>
      <w:pPr>
        <w:pStyle w:val="Heading1"/>
      </w:pPr>
      <w:r>
        <w:t>The whole system in one picture</w:t>
      </w:r>
    </w:p>
    <w:p>
      <w:pPr>
        <w:keepNext/>
      </w:pPr>
      <w:r>
        <w:rPr>
          <w:rFonts w:ascii="Aptos" w:hAnsi="Aptos"/>
          <w:b w:val="0"/>
          <w:i w:val="0"/>
          <w:color w:val="536970"/>
          <w:sz w:val="22"/>
        </w:rPr>
        <w:t>Start with one shared brief, let each specialist test it, then let a human decide.</w:t>
      </w:r>
    </w:p>
    <w:p>
      <w:pPr>
        <w:keepNext/>
        <w:jc w:val="center"/>
      </w:pPr>
      <w:r>
        <w:drawing>
          <wp:inline xmlns:a="http://schemas.openxmlformats.org/drawingml/2006/main" xmlns:pic="http://schemas.openxmlformats.org/drawingml/2006/picture">
            <wp:extent cx="6355080" cy="2153666"/>
            <wp:docPr id="2" name="Picture 2" descr="Figure 1. The AgentForge decision flow." title="Architecture Flow"/>
            <wp:cNvGraphicFramePr>
              <a:graphicFrameLocks noChangeAspect="1"/>
            </wp:cNvGraphicFramePr>
            <a:graphic>
              <a:graphicData uri="http://schemas.openxmlformats.org/drawingml/2006/picture">
                <pic:pic>
                  <pic:nvPicPr>
                    <pic:cNvPr id="0" name="architecture-flow.png"/>
                    <pic:cNvPicPr/>
                  </pic:nvPicPr>
                  <pic:blipFill>
                    <a:blip r:embed="rId12"/>
                    <a:stretch>
                      <a:fillRect/>
                    </a:stretch>
                  </pic:blipFill>
                  <pic:spPr>
                    <a:xfrm>
                      <a:off x="0" y="0"/>
                      <a:ext cx="6355080" cy="2153666"/>
                    </a:xfrm>
                    <a:prstGeom prst="rect"/>
                  </pic:spPr>
                </pic:pic>
              </a:graphicData>
            </a:graphic>
          </wp:inline>
        </w:drawing>
      </w:r>
    </w:p>
    <w:p>
      <w:pPr>
        <w:jc w:val="center"/>
      </w:pPr>
      <w:r>
        <w:rPr>
          <w:rFonts w:ascii="Aptos" w:hAnsi="Aptos"/>
          <w:i/>
          <w:color w:val="536970"/>
          <w:sz w:val="16"/>
        </w:rPr>
        <w:t>Figure 1. The AgentForge decision flow.</w:t>
      </w:r>
    </w:p>
    <w:p>
      <w:pPr>
        <w:pStyle w:val="Heading2"/>
      </w:pPr>
      <w:r>
        <w:t>The idea in layman's terms</w:t>
      </w:r>
    </w:p>
    <w:p>
      <w:r>
        <w:rPr>
          <w:rFonts w:ascii="Aptos" w:hAnsi="Aptos"/>
          <w:b w:val="0"/>
          <w:i w:val="0"/>
        </w:rPr>
        <w:t>Imagine a meeting room with six specialists. Everyone receives the same business case. Each specialist checks one part of the case using a calculator-like tool. JARVIS reads the specialist reports and prepares a management recommendation. If Finance or another gate says stop, JARVIS keeps that warning visible. You review the sources and make the final decision.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Agent</w:t>
            </w:r>
          </w:p>
        </w:tc>
        <w:tc>
          <w:tcPr>
            <w:tcW w:type="dxa" w:w="3389"/>
            <w:tcMar>
              <w:top w:w="100" w:type="dxa"/>
              <w:start w:w="130" w:type="dxa"/>
              <w:bottom w:w="100" w:type="dxa"/>
              <w:end w:w="130" w:type="dxa"/>
            </w:tcMar>
            <w:vAlign w:val="center"/>
            <w:shd w:fill="13262D"/>
          </w:tcPr>
          <w:p>
            <w:r>
              <w:rPr>
                <w:b/>
                <w:color w:val="FFFFFF"/>
              </w:rPr>
              <w:t>Plain-English job</w:t>
            </w:r>
          </w:p>
        </w:tc>
        <w:tc>
          <w:tcPr>
            <w:tcW w:type="dxa" w:w="3389"/>
            <w:tcMar>
              <w:top w:w="100" w:type="dxa"/>
              <w:start w:w="130" w:type="dxa"/>
              <w:bottom w:w="100" w:type="dxa"/>
              <w:end w:w="130" w:type="dxa"/>
            </w:tcMar>
            <w:vAlign w:val="center"/>
            <w:shd w:fill="13262D"/>
          </w:tcPr>
          <w:p>
            <w:r>
              <w:rPr>
                <w:b/>
                <w:color w:val="FFFFFF"/>
              </w:rPr>
              <w:t>Deterministic tool</w:t>
            </w:r>
          </w:p>
        </w:tc>
      </w:tr>
      <w:tr>
        <w:trPr>
          <w:cantSplit w:val="true"/>
        </w:trPr>
        <w:tc>
          <w:tcPr>
            <w:tcW w:type="dxa" w:w="1440"/>
            <w:tcMar>
              <w:top w:w="100" w:type="dxa"/>
              <w:start w:w="130" w:type="dxa"/>
              <w:bottom w:w="100" w:type="dxa"/>
              <w:end w:w="130" w:type="dxa"/>
            </w:tcMar>
            <w:vAlign w:val="center"/>
          </w:tcPr>
          <w:p>
            <w:pPr>
              <w:spacing w:after="0"/>
            </w:pPr>
            <w:r>
              <w:rPr>
                <w:rFonts w:ascii="Aptos" w:hAnsi="Aptos"/>
                <w:color w:val="13262D"/>
                <w:sz w:val="17"/>
              </w:rPr>
              <w:t>PRISM</w:t>
            </w:r>
          </w:p>
        </w:tc>
        <w:tc>
          <w:tcPr>
            <w:tcW w:type="dxa" w:w="5760"/>
            <w:tcMar>
              <w:top w:w="100" w:type="dxa"/>
              <w:start w:w="130" w:type="dxa"/>
              <w:bottom w:w="100" w:type="dxa"/>
              <w:end w:w="130" w:type="dxa"/>
            </w:tcMar>
            <w:vAlign w:val="center"/>
          </w:tcPr>
          <w:p>
            <w:pPr>
              <w:spacing w:after="0"/>
            </w:pPr>
            <w:r>
              <w:rPr>
                <w:rFonts w:ascii="Aptos" w:hAnsi="Aptos"/>
                <w:color w:val="13262D"/>
                <w:sz w:val="17"/>
              </w:rPr>
              <w:t>Reads customer signals and measures demand evidence</w:t>
            </w:r>
          </w:p>
        </w:tc>
        <w:tc>
          <w:tcPr>
            <w:tcW w:type="dxa" w:w="2880"/>
            <w:tcMar>
              <w:top w:w="100" w:type="dxa"/>
              <w:start w:w="130" w:type="dxa"/>
              <w:bottom w:w="100" w:type="dxa"/>
              <w:end w:w="130" w:type="dxa"/>
            </w:tcMar>
            <w:vAlign w:val="center"/>
          </w:tcPr>
          <w:p>
            <w:pPr>
              <w:spacing w:after="0"/>
            </w:pPr>
            <w:r>
              <w:rPr>
                <w:rFonts w:ascii="Aptos" w:hAnsi="Aptos"/>
                <w:color w:val="13262D"/>
                <w:sz w:val="17"/>
              </w:rPr>
              <w:t>analyze_signals</w:t>
            </w:r>
          </w:p>
        </w:tc>
      </w:tr>
      <w:tr>
        <w:trPr>
          <w:cantSplit w:val="true"/>
        </w:trPr>
        <w:tc>
          <w:tcPr>
            <w:tcW w:type="dxa" w:w="1440"/>
            <w:tcMar>
              <w:top w:w="100" w:type="dxa"/>
              <w:start w:w="130" w:type="dxa"/>
              <w:bottom w:w="100" w:type="dxa"/>
              <w:end w:w="130" w:type="dxa"/>
            </w:tcMar>
            <w:vAlign w:val="center"/>
            <w:shd w:fill="F3F7F7"/>
          </w:tcPr>
          <w:p>
            <w:pPr>
              <w:spacing w:after="0"/>
            </w:pPr>
            <w:r>
              <w:rPr>
                <w:rFonts w:ascii="Aptos" w:hAnsi="Aptos"/>
                <w:color w:val="13262D"/>
                <w:sz w:val="17"/>
              </w:rPr>
              <w:t>PULSE</w:t>
            </w:r>
          </w:p>
        </w:tc>
        <w:tc>
          <w:tcPr>
            <w:tcW w:type="dxa" w:w="5760"/>
            <w:tcMar>
              <w:top w:w="100" w:type="dxa"/>
              <w:start w:w="130" w:type="dxa"/>
              <w:bottom w:w="100" w:type="dxa"/>
              <w:end w:w="130" w:type="dxa"/>
            </w:tcMar>
            <w:vAlign w:val="center"/>
            <w:shd w:fill="F3F7F7"/>
          </w:tcPr>
          <w:p>
            <w:pPr>
              <w:spacing w:after="0"/>
            </w:pPr>
            <w:r>
              <w:rPr>
                <w:rFonts w:ascii="Aptos" w:hAnsi="Aptos"/>
                <w:color w:val="13262D"/>
                <w:sz w:val="17"/>
              </w:rPr>
              <w:t>Turns evidence into a marketing experiment</w:t>
            </w:r>
          </w:p>
        </w:tc>
        <w:tc>
          <w:tcPr>
            <w:tcW w:type="dxa" w:w="2880"/>
            <w:tcMar>
              <w:top w:w="100" w:type="dxa"/>
              <w:start w:w="130" w:type="dxa"/>
              <w:bottom w:w="100" w:type="dxa"/>
              <w:end w:w="130" w:type="dxa"/>
            </w:tcMar>
            <w:vAlign w:val="center"/>
            <w:shd w:fill="F3F7F7"/>
          </w:tcPr>
          <w:p>
            <w:pPr>
              <w:spacing w:after="0"/>
            </w:pPr>
            <w:r>
              <w:rPr>
                <w:rFonts w:ascii="Aptos" w:hAnsi="Aptos"/>
                <w:color w:val="13262D"/>
                <w:sz w:val="17"/>
              </w:rPr>
              <w:t>plan_marketing</w:t>
            </w:r>
          </w:p>
        </w:tc>
      </w:tr>
      <w:tr>
        <w:trPr>
          <w:cantSplit w:val="true"/>
        </w:trPr>
        <w:tc>
          <w:tcPr>
            <w:tcW w:type="dxa" w:w="1440"/>
            <w:tcMar>
              <w:top w:w="100" w:type="dxa"/>
              <w:start w:w="130" w:type="dxa"/>
              <w:bottom w:w="100" w:type="dxa"/>
              <w:end w:w="130" w:type="dxa"/>
            </w:tcMar>
            <w:vAlign w:val="center"/>
          </w:tcPr>
          <w:p>
            <w:pPr>
              <w:spacing w:after="0"/>
            </w:pPr>
            <w:r>
              <w:rPr>
                <w:rFonts w:ascii="Aptos" w:hAnsi="Aptos"/>
                <w:color w:val="13262D"/>
                <w:sz w:val="17"/>
              </w:rPr>
              <w:t>NOVA</w:t>
            </w:r>
          </w:p>
        </w:tc>
        <w:tc>
          <w:tcPr>
            <w:tcW w:type="dxa" w:w="5760"/>
            <w:tcMar>
              <w:top w:w="100" w:type="dxa"/>
              <w:start w:w="130" w:type="dxa"/>
              <w:bottom w:w="100" w:type="dxa"/>
              <w:end w:w="130" w:type="dxa"/>
            </w:tcMar>
            <w:vAlign w:val="center"/>
          </w:tcPr>
          <w:p>
            <w:pPr>
              <w:spacing w:after="0"/>
            </w:pPr>
            <w:r>
              <w:rPr>
                <w:rFonts w:ascii="Aptos" w:hAnsi="Aptos"/>
                <w:color w:val="13262D"/>
                <w:sz w:val="17"/>
              </w:rPr>
              <w:t>Checks skills, staffing capacity and fair screening</w:t>
            </w:r>
          </w:p>
        </w:tc>
        <w:tc>
          <w:tcPr>
            <w:tcW w:type="dxa" w:w="2880"/>
            <w:tcMar>
              <w:top w:w="100" w:type="dxa"/>
              <w:start w:w="130" w:type="dxa"/>
              <w:bottom w:w="100" w:type="dxa"/>
              <w:end w:w="130" w:type="dxa"/>
            </w:tcMar>
            <w:vAlign w:val="center"/>
          </w:tcPr>
          <w:p>
            <w:pPr>
              <w:spacing w:after="0"/>
            </w:pPr>
            <w:r>
              <w:rPr>
                <w:rFonts w:ascii="Aptos" w:hAnsi="Aptos"/>
                <w:color w:val="13262D"/>
                <w:sz w:val="17"/>
              </w:rPr>
              <w:t>screen_skills</w:t>
            </w:r>
          </w:p>
        </w:tc>
      </w:tr>
      <w:tr>
        <w:trPr>
          <w:cantSplit w:val="true"/>
        </w:trPr>
        <w:tc>
          <w:tcPr>
            <w:tcW w:type="dxa" w:w="1440"/>
            <w:tcMar>
              <w:top w:w="100" w:type="dxa"/>
              <w:start w:w="130" w:type="dxa"/>
              <w:bottom w:w="100" w:type="dxa"/>
              <w:end w:w="130" w:type="dxa"/>
            </w:tcMar>
            <w:vAlign w:val="center"/>
            <w:shd w:fill="F3F7F7"/>
          </w:tcPr>
          <w:p>
            <w:pPr>
              <w:spacing w:after="0"/>
            </w:pPr>
            <w:r>
              <w:rPr>
                <w:rFonts w:ascii="Aptos" w:hAnsi="Aptos"/>
                <w:color w:val="13262D"/>
                <w:sz w:val="17"/>
              </w:rPr>
              <w:t>ATLAS</w:t>
            </w:r>
          </w:p>
        </w:tc>
        <w:tc>
          <w:tcPr>
            <w:tcW w:type="dxa" w:w="5760"/>
            <w:tcMar>
              <w:top w:w="100" w:type="dxa"/>
              <w:start w:w="130" w:type="dxa"/>
              <w:bottom w:w="100" w:type="dxa"/>
              <w:end w:w="130" w:type="dxa"/>
            </w:tcMar>
            <w:vAlign w:val="center"/>
            <w:shd w:fill="F3F7F7"/>
          </w:tcPr>
          <w:p>
            <w:pPr>
              <w:spacing w:after="0"/>
            </w:pPr>
            <w:r>
              <w:rPr>
                <w:rFonts w:ascii="Aptos" w:hAnsi="Aptos"/>
                <w:color w:val="13262D"/>
                <w:sz w:val="17"/>
              </w:rPr>
              <w:t>Checks suppliers, lead times and delivery capacity</w:t>
            </w:r>
          </w:p>
        </w:tc>
        <w:tc>
          <w:tcPr>
            <w:tcW w:type="dxa" w:w="2880"/>
            <w:tcMar>
              <w:top w:w="100" w:type="dxa"/>
              <w:start w:w="130" w:type="dxa"/>
              <w:bottom w:w="100" w:type="dxa"/>
              <w:end w:w="130" w:type="dxa"/>
            </w:tcMar>
            <w:vAlign w:val="center"/>
            <w:shd w:fill="F3F7F7"/>
          </w:tcPr>
          <w:p>
            <w:pPr>
              <w:spacing w:after="0"/>
            </w:pPr>
            <w:r>
              <w:rPr>
                <w:rFonts w:ascii="Aptos" w:hAnsi="Aptos"/>
                <w:color w:val="13262D"/>
                <w:sz w:val="17"/>
              </w:rPr>
              <w:t>assess_supply</w:t>
            </w:r>
          </w:p>
        </w:tc>
      </w:tr>
      <w:tr>
        <w:trPr>
          <w:cantSplit w:val="true"/>
        </w:trPr>
        <w:tc>
          <w:tcPr>
            <w:tcW w:type="dxa" w:w="1440"/>
            <w:tcMar>
              <w:top w:w="100" w:type="dxa"/>
              <w:start w:w="130" w:type="dxa"/>
              <w:bottom w:w="100" w:type="dxa"/>
              <w:end w:w="130" w:type="dxa"/>
            </w:tcMar>
            <w:vAlign w:val="center"/>
          </w:tcPr>
          <w:p>
            <w:pPr>
              <w:spacing w:after="0"/>
            </w:pPr>
            <w:r>
              <w:rPr>
                <w:rFonts w:ascii="Aptos" w:hAnsi="Aptos"/>
                <w:color w:val="13262D"/>
                <w:sz w:val="17"/>
              </w:rPr>
              <w:t>LEDGER</w:t>
            </w:r>
          </w:p>
        </w:tc>
        <w:tc>
          <w:tcPr>
            <w:tcW w:type="dxa" w:w="5760"/>
            <w:tcMar>
              <w:top w:w="100" w:type="dxa"/>
              <w:start w:w="130" w:type="dxa"/>
              <w:bottom w:w="100" w:type="dxa"/>
              <w:end w:w="130" w:type="dxa"/>
            </w:tcMar>
            <w:vAlign w:val="center"/>
          </w:tcPr>
          <w:p>
            <w:pPr>
              <w:spacing w:after="0"/>
            </w:pPr>
            <w:r>
              <w:rPr>
                <w:rFonts w:ascii="Aptos" w:hAnsi="Aptos"/>
                <w:color w:val="13262D"/>
                <w:sz w:val="17"/>
              </w:rPr>
              <w:t>Checks cash, margin and funding gaps</w:t>
            </w:r>
          </w:p>
        </w:tc>
        <w:tc>
          <w:tcPr>
            <w:tcW w:type="dxa" w:w="2880"/>
            <w:tcMar>
              <w:top w:w="100" w:type="dxa"/>
              <w:start w:w="130" w:type="dxa"/>
              <w:bottom w:w="100" w:type="dxa"/>
              <w:end w:w="130" w:type="dxa"/>
            </w:tcMar>
            <w:vAlign w:val="center"/>
          </w:tcPr>
          <w:p>
            <w:pPr>
              <w:spacing w:after="0"/>
            </w:pPr>
            <w:r>
              <w:rPr>
                <w:rFonts w:ascii="Aptos" w:hAnsi="Aptos"/>
                <w:color w:val="13262D"/>
                <w:sz w:val="17"/>
              </w:rPr>
              <w:t>model_finances</w:t>
            </w:r>
          </w:p>
        </w:tc>
      </w:tr>
      <w:tr>
        <w:trPr>
          <w:cantSplit w:val="true"/>
        </w:trPr>
        <w:tc>
          <w:tcPr>
            <w:tcW w:type="dxa" w:w="1440"/>
            <w:tcMar>
              <w:top w:w="100" w:type="dxa"/>
              <w:start w:w="130" w:type="dxa"/>
              <w:bottom w:w="100" w:type="dxa"/>
              <w:end w:w="130" w:type="dxa"/>
            </w:tcMar>
            <w:vAlign w:val="center"/>
            <w:shd w:fill="F3F7F7"/>
          </w:tcPr>
          <w:p>
            <w:pPr>
              <w:spacing w:after="0"/>
            </w:pPr>
            <w:r>
              <w:rPr>
                <w:rFonts w:ascii="Aptos" w:hAnsi="Aptos"/>
                <w:color w:val="13262D"/>
                <w:sz w:val="17"/>
              </w:rPr>
              <w:t>JARVIS</w:t>
            </w:r>
          </w:p>
        </w:tc>
        <w:tc>
          <w:tcPr>
            <w:tcW w:type="dxa" w:w="5760"/>
            <w:tcMar>
              <w:top w:w="100" w:type="dxa"/>
              <w:start w:w="130" w:type="dxa"/>
              <w:bottom w:w="100" w:type="dxa"/>
              <w:end w:w="130" w:type="dxa"/>
            </w:tcMar>
            <w:vAlign w:val="center"/>
            <w:shd w:fill="F3F7F7"/>
          </w:tcPr>
          <w:p>
            <w:pPr>
              <w:spacing w:after="0"/>
            </w:pPr>
            <w:r>
              <w:rPr>
                <w:rFonts w:ascii="Aptos" w:hAnsi="Aptos"/>
                <w:color w:val="13262D"/>
                <w:sz w:val="17"/>
              </w:rPr>
              <w:t>Combines the evidence into a gated recommendation</w:t>
            </w:r>
          </w:p>
        </w:tc>
        <w:tc>
          <w:tcPr>
            <w:tcW w:type="dxa" w:w="2880"/>
            <w:tcMar>
              <w:top w:w="100" w:type="dxa"/>
              <w:start w:w="130" w:type="dxa"/>
              <w:bottom w:w="100" w:type="dxa"/>
              <w:end w:w="130" w:type="dxa"/>
            </w:tcMar>
            <w:vAlign w:val="center"/>
            <w:shd w:fill="F3F7F7"/>
          </w:tcPr>
          <w:p>
            <w:pPr>
              <w:spacing w:after="0"/>
            </w:pPr>
            <w:r>
              <w:rPr>
                <w:rFonts w:ascii="Aptos" w:hAnsi="Aptos"/>
                <w:color w:val="13262D"/>
                <w:sz w:val="17"/>
              </w:rPr>
              <w:t>synthesize_strategy</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8F6F3"/>
            <w:tcMar>
              <w:top w:w="150" w:type="dxa"/>
              <w:start w:w="190" w:type="dxa"/>
              <w:bottom w:w="150" w:type="dxa"/>
              <w:end w:w="190" w:type="dxa"/>
            </w:tcMar>
          </w:tcPr>
          <w:p>
            <w:pPr>
              <w:spacing w:after="60"/>
            </w:pPr>
            <w:r>
              <w:rPr>
                <w:rFonts w:ascii="Aptos" w:hAnsi="Aptos"/>
                <w:b/>
                <w:color w:val="0D8E83"/>
              </w:rPr>
              <w:t>What I want you to notice</w:t>
            </w:r>
          </w:p>
          <w:p>
            <w:pPr>
              <w:spacing w:after="0"/>
            </w:pPr>
            <w:r>
              <w:rPr>
                <w:rFonts w:ascii="Aptos" w:hAnsi="Aptos"/>
                <w:color w:val="13262D"/>
                <w:sz w:val="19"/>
              </w:rPr>
              <w:t>The language model explains and connects the evidence. The domain tools calculate the important numbers. This separation makes it easier to challenge a recommendation and reproduce the result.</w:t>
            </w:r>
          </w:p>
        </w:tc>
      </w:tr>
    </w:tbl>
    <w:p>
      <w:pPr>
        <w:spacing w:after="0"/>
      </w:pPr>
    </w:p>
    <w:p>
      <w:pPr>
        <w:pStyle w:val="Heading1"/>
      </w:pPr>
      <w:r>
        <w:t>Part 1  Install and start AgentForge</w:t>
      </w:r>
    </w:p>
    <w:p>
      <w:pPr>
        <w:keepNext/>
      </w:pPr>
      <w:r>
        <w:rPr>
          <w:rFonts w:ascii="Aptos" w:hAnsi="Aptos"/>
          <w:b w:val="0"/>
          <w:i w:val="0"/>
          <w:color w:val="536970"/>
          <w:sz w:val="22"/>
        </w:rPr>
        <w:t>Get from a GitHub clone to the live command center.</w:t>
      </w:r>
    </w:p>
    <w:p>
      <w:pPr>
        <w:pStyle w:val="Heading2"/>
      </w:pPr>
      <w:r>
        <w:t>Prerequisites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Requirement</w:t>
            </w:r>
          </w:p>
        </w:tc>
        <w:tc>
          <w:tcPr>
            <w:tcW w:type="dxa" w:w="3389"/>
            <w:tcMar>
              <w:top w:w="100" w:type="dxa"/>
              <w:start w:w="130" w:type="dxa"/>
              <w:bottom w:w="100" w:type="dxa"/>
              <w:end w:w="130" w:type="dxa"/>
            </w:tcMar>
            <w:vAlign w:val="center"/>
            <w:shd w:fill="13262D"/>
          </w:tcPr>
          <w:p>
            <w:r>
              <w:rPr>
                <w:b/>
                <w:color w:val="FFFFFF"/>
              </w:rPr>
              <w:t>Recommended</w:t>
            </w:r>
          </w:p>
        </w:tc>
        <w:tc>
          <w:tcPr>
            <w:tcW w:type="dxa" w:w="3389"/>
            <w:tcMar>
              <w:top w:w="100" w:type="dxa"/>
              <w:start w:w="130" w:type="dxa"/>
              <w:bottom w:w="100" w:type="dxa"/>
              <w:end w:w="130" w:type="dxa"/>
            </w:tcMar>
            <w:vAlign w:val="center"/>
            <w:shd w:fill="13262D"/>
          </w:tcPr>
          <w:p>
            <w:r>
              <w:rPr>
                <w:b/>
                <w:color w:val="FFFFFF"/>
              </w:rPr>
              <w:t>Why it matters</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Operating system</w:t>
            </w:r>
          </w:p>
        </w:tc>
        <w:tc>
          <w:tcPr>
            <w:tcW w:type="dxa" w:w="3389"/>
            <w:tcMar>
              <w:top w:w="100" w:type="dxa"/>
              <w:start w:w="130" w:type="dxa"/>
              <w:bottom w:w="100" w:type="dxa"/>
              <w:end w:w="130" w:type="dxa"/>
            </w:tcMar>
            <w:vAlign w:val="center"/>
          </w:tcPr>
          <w:p>
            <w:pPr>
              <w:spacing w:after="0"/>
            </w:pPr>
            <w:r>
              <w:rPr>
                <w:rFonts w:ascii="Aptos" w:hAnsi="Aptos"/>
                <w:color w:val="13262D"/>
                <w:sz w:val="17"/>
              </w:rPr>
              <w:t>macOS, Windows 10 or 11, or Linux</w:t>
            </w:r>
          </w:p>
        </w:tc>
        <w:tc>
          <w:tcPr>
            <w:tcW w:type="dxa" w:w="3389"/>
            <w:tcMar>
              <w:top w:w="100" w:type="dxa"/>
              <w:start w:w="130" w:type="dxa"/>
              <w:bottom w:w="100" w:type="dxa"/>
              <w:end w:w="130" w:type="dxa"/>
            </w:tcMar>
            <w:vAlign w:val="center"/>
          </w:tcPr>
          <w:p>
            <w:pPr>
              <w:spacing w:after="0"/>
            </w:pPr>
            <w:r>
              <w:rPr>
                <w:rFonts w:ascii="Aptos" w:hAnsi="Aptos"/>
                <w:color w:val="13262D"/>
                <w:sz w:val="17"/>
              </w:rPr>
              <w:t>The app runs in a modern browser</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Python</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3.11 or newer</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Runs FastAPI, LangChain and the agents</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uv</w:t>
            </w:r>
          </w:p>
        </w:tc>
        <w:tc>
          <w:tcPr>
            <w:tcW w:type="dxa" w:w="3389"/>
            <w:tcMar>
              <w:top w:w="100" w:type="dxa"/>
              <w:start w:w="130" w:type="dxa"/>
              <w:bottom w:w="100" w:type="dxa"/>
              <w:end w:w="130" w:type="dxa"/>
            </w:tcMar>
            <w:vAlign w:val="center"/>
          </w:tcPr>
          <w:p>
            <w:pPr>
              <w:spacing w:after="0"/>
            </w:pPr>
            <w:r>
              <w:rPr>
                <w:rFonts w:ascii="Aptos" w:hAnsi="Aptos"/>
                <w:color w:val="13262D"/>
                <w:sz w:val="17"/>
              </w:rPr>
              <w:t>Current release</w:t>
            </w:r>
          </w:p>
        </w:tc>
        <w:tc>
          <w:tcPr>
            <w:tcW w:type="dxa" w:w="3389"/>
            <w:tcMar>
              <w:top w:w="100" w:type="dxa"/>
              <w:start w:w="130" w:type="dxa"/>
              <w:bottom w:w="100" w:type="dxa"/>
              <w:end w:w="130" w:type="dxa"/>
            </w:tcMar>
            <w:vAlign w:val="center"/>
          </w:tcPr>
          <w:p>
            <w:pPr>
              <w:spacing w:after="0"/>
            </w:pPr>
            <w:r>
              <w:rPr>
                <w:rFonts w:ascii="Aptos" w:hAnsi="Aptos"/>
                <w:color w:val="13262D"/>
                <w:sz w:val="17"/>
              </w:rPr>
              <w:t>Creates the locked environment and installs dependencies</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Browser</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Chrome or Edge</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Best chance of voice-input support</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Gemini key</w:t>
            </w:r>
          </w:p>
        </w:tc>
        <w:tc>
          <w:tcPr>
            <w:tcW w:type="dxa" w:w="3389"/>
            <w:tcMar>
              <w:top w:w="100" w:type="dxa"/>
              <w:start w:w="130" w:type="dxa"/>
              <w:bottom w:w="100" w:type="dxa"/>
              <w:end w:w="130" w:type="dxa"/>
            </w:tcMar>
            <w:vAlign w:val="center"/>
          </w:tcPr>
          <w:p>
            <w:pPr>
              <w:spacing w:after="0"/>
            </w:pPr>
            <w:r>
              <w:rPr>
                <w:rFonts w:ascii="Aptos" w:hAnsi="Aptos"/>
                <w:color w:val="13262D"/>
                <w:sz w:val="17"/>
              </w:rPr>
              <w:t>Optional for rehearsal; required for live mode</w:t>
            </w:r>
          </w:p>
        </w:tc>
        <w:tc>
          <w:tcPr>
            <w:tcW w:type="dxa" w:w="3389"/>
            <w:tcMar>
              <w:top w:w="100" w:type="dxa"/>
              <w:start w:w="130" w:type="dxa"/>
              <w:bottom w:w="100" w:type="dxa"/>
              <w:end w:w="130" w:type="dxa"/>
            </w:tcMar>
            <w:vAlign w:val="center"/>
          </w:tcPr>
          <w:p>
            <w:pPr>
              <w:spacing w:after="0"/>
            </w:pPr>
            <w:r>
              <w:rPr>
                <w:rFonts w:ascii="Aptos" w:hAnsi="Aptos"/>
                <w:color w:val="13262D"/>
                <w:sz w:val="17"/>
              </w:rPr>
              <w:t>Powers open-ended model responses</w:t>
            </w:r>
          </w:p>
        </w:tc>
      </w:tr>
    </w:tbl>
    <w:p>
      <w:pPr>
        <w:spacing w:after="0"/>
      </w:pPr>
    </w:p>
    <w:p>
      <w:pPr>
        <w:pStyle w:val="Heading2"/>
      </w:pPr>
      <w:r>
        <w:t>Clone and launch on macOS or Linux</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git clone https://github.com/arthi-rajendran24/agentforge.git</w:t>
              <w:br/>
            </w:r>
            <w:r>
              <w:rPr>
                <w:rFonts w:ascii="Menlo" w:hAnsi="Menlo"/>
                <w:color w:val="D6F3EC"/>
                <w:sz w:val="17"/>
              </w:rPr>
              <w:t>cd agentforge</w:t>
              <w:br/>
            </w:r>
            <w:r>
              <w:rPr>
                <w:rFonts w:ascii="Menlo" w:hAnsi="Menlo"/>
                <w:color w:val="D6F3EC"/>
                <w:sz w:val="17"/>
              </w:rPr>
              <w:t>uv sync</w:t>
              <w:br/>
            </w:r>
            <w:r>
              <w:rPr>
                <w:rFonts w:ascii="Menlo" w:hAnsi="Menlo"/>
                <w:color w:val="D6F3EC"/>
                <w:sz w:val="17"/>
              </w:rPr>
              <w:t>cp .env.example .env</w:t>
              <w:br/>
            </w:r>
            <w:r>
              <w:rPr>
                <w:rFonts w:ascii="Menlo" w:hAnsi="Menlo"/>
                <w:color w:val="D6F3EC"/>
                <w:sz w:val="17"/>
              </w:rPr>
              <w:t>uv run agentforge-jarvis doctor</w:t>
              <w:br/>
            </w:r>
            <w:r>
              <w:rPr>
                <w:rFonts w:ascii="Menlo" w:hAnsi="Menlo"/>
                <w:color w:val="D6F3EC"/>
                <w:sz w:val="17"/>
              </w:rPr>
              <w:t>uv run agentforge-jarvis web</w:t>
            </w:r>
          </w:p>
        </w:tc>
      </w:tr>
    </w:tbl>
    <w:p>
      <w:pPr>
        <w:spacing w:after="0"/>
      </w:pPr>
    </w:p>
    <w:p>
      <w:pPr>
        <w:pStyle w:val="Heading2"/>
      </w:pPr>
      <w:r>
        <w:t>Clone and launch on Windows PowerShell</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git clone https://github.com/arthi-rajendran24/agentforge.git</w:t>
              <w:br/>
            </w:r>
            <w:r>
              <w:rPr>
                <w:rFonts w:ascii="Menlo" w:hAnsi="Menlo"/>
                <w:color w:val="D6F3EC"/>
                <w:sz w:val="17"/>
              </w:rPr>
              <w:t>cd agentforge</w:t>
              <w:br/>
            </w:r>
            <w:r>
              <w:rPr>
                <w:rFonts w:ascii="Menlo" w:hAnsi="Menlo"/>
                <w:color w:val="D6F3EC"/>
                <w:sz w:val="17"/>
              </w:rPr>
              <w:t>uv sync</w:t>
              <w:br/>
            </w:r>
            <w:r>
              <w:rPr>
                <w:rFonts w:ascii="Menlo" w:hAnsi="Menlo"/>
                <w:color w:val="D6F3EC"/>
                <w:sz w:val="17"/>
              </w:rPr>
              <w:t>Copy-Item .env.example .env</w:t>
              <w:br/>
            </w:r>
            <w:r>
              <w:rPr>
                <w:rFonts w:ascii="Menlo" w:hAnsi="Menlo"/>
                <w:color w:val="D6F3EC"/>
                <w:sz w:val="17"/>
              </w:rPr>
              <w:t>uv run agentforge-jarvis doctor</w:t>
              <w:br/>
            </w:r>
            <w:r>
              <w:rPr>
                <w:rFonts w:ascii="Menlo" w:hAnsi="Menlo"/>
                <w:color w:val="D6F3EC"/>
                <w:sz w:val="17"/>
              </w:rPr>
              <w:t>uv run agentforge-jarvis web</w:t>
            </w:r>
          </w:p>
        </w:tc>
      </w:tr>
    </w:tbl>
    <w:p>
      <w:pPr>
        <w:spacing w:after="0"/>
      </w:pPr>
    </w:p>
    <w:p>
      <w:r>
        <w:rPr>
          <w:rFonts w:ascii="Aptos" w:hAnsi="Aptos"/>
          <w:b w:val="0"/>
          <w:i w:val="0"/>
        </w:rPr>
        <w:t>Open http://127.0.0.1:8787 after the terminal says the server is running. Keep that terminal open while you use the app.</w:t>
      </w:r>
    </w:p>
    <w:tbl>
      <w:tblPr>
        <w:tblW w:type="auto" w:w="0"/>
        <w:jc w:val="center"/>
        <w:tblLayout w:type="autofit"/>
        <w:tblLook w:firstColumn="1" w:firstRow="1" w:lastColumn="0" w:lastRow="0" w:noHBand="0" w:noVBand="1" w:val="04A0"/>
      </w:tblPr>
      <w:tblGrid>
        <w:gridCol w:w="10166"/>
      </w:tblGrid>
      <w:tr>
        <w:tc>
          <w:tcPr>
            <w:tcW w:type="dxa" w:w="10166"/>
            <w:shd w:fill="FFF4E5"/>
            <w:tcMar>
              <w:top w:w="150" w:type="dxa"/>
              <w:start w:w="190" w:type="dxa"/>
              <w:bottom w:w="150" w:type="dxa"/>
              <w:end w:w="190" w:type="dxa"/>
            </w:tcMar>
          </w:tcPr>
          <w:p>
            <w:pPr>
              <w:spacing w:after="60"/>
            </w:pPr>
            <w:r>
              <w:rPr>
                <w:rFonts w:ascii="Aptos" w:hAnsi="Aptos"/>
                <w:b/>
                <w:color w:val="B66B18"/>
              </w:rPr>
              <w:t>The most common launch mistake</w:t>
            </w:r>
          </w:p>
          <w:p>
            <w:pPr>
              <w:spacing w:after="0"/>
            </w:pPr>
            <w:r>
              <w:rPr>
                <w:rFonts w:ascii="Aptos" w:hAnsi="Aptos"/>
                <w:color w:val="13262D"/>
                <w:sz w:val="19"/>
              </w:rPr>
              <w:t>Run the commands inside the cloned folder that contains pyproject.toml. If uv cannot find the project, check your current folder before installing anything again.</w:t>
            </w:r>
          </w:p>
        </w:tc>
      </w:tr>
    </w:tbl>
    <w:p>
      <w:pPr>
        <w:spacing w:after="0"/>
      </w:pPr>
    </w:p>
    <w:p>
      <w:pPr>
        <w:pStyle w:val="Heading1"/>
      </w:pPr>
      <w:r>
        <w:t>Choose rehearsal or live Gemini mode</w:t>
      </w:r>
    </w:p>
    <w:p>
      <w:pPr>
        <w:keepNext/>
      </w:pPr>
      <w:r>
        <w:rPr>
          <w:rFonts w:ascii="Aptos" w:hAnsi="Aptos"/>
          <w:b w:val="0"/>
          <w:i w:val="0"/>
          <w:color w:val="536970"/>
          <w:sz w:val="22"/>
        </w:rPr>
        <w:t>Use rehearsal for predictable teaching and Gemini for open-ended reasoning.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Mode</w:t>
            </w:r>
          </w:p>
        </w:tc>
        <w:tc>
          <w:tcPr>
            <w:tcW w:type="dxa" w:w="3389"/>
            <w:tcMar>
              <w:top w:w="100" w:type="dxa"/>
              <w:start w:w="130" w:type="dxa"/>
              <w:bottom w:w="100" w:type="dxa"/>
              <w:end w:w="130" w:type="dxa"/>
            </w:tcMar>
            <w:vAlign w:val="center"/>
            <w:shd w:fill="13262D"/>
          </w:tcPr>
          <w:p>
            <w:r>
              <w:rPr>
                <w:b/>
                <w:color w:val="FFFFFF"/>
              </w:rPr>
              <w:t>What happens</w:t>
            </w:r>
          </w:p>
        </w:tc>
        <w:tc>
          <w:tcPr>
            <w:tcW w:type="dxa" w:w="3389"/>
            <w:tcMar>
              <w:top w:w="100" w:type="dxa"/>
              <w:start w:w="130" w:type="dxa"/>
              <w:bottom w:w="100" w:type="dxa"/>
              <w:end w:w="130" w:type="dxa"/>
            </w:tcMar>
            <w:vAlign w:val="center"/>
            <w:shd w:fill="13262D"/>
          </w:tcPr>
          <w:p>
            <w:r>
              <w:rPr>
                <w:b/>
                <w:color w:val="FFFFFF"/>
              </w:rPr>
              <w:t>Use it when</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rehearsal</w:t>
            </w:r>
          </w:p>
        </w:tc>
        <w:tc>
          <w:tcPr>
            <w:tcW w:type="dxa" w:w="3389"/>
            <w:tcMar>
              <w:top w:w="100" w:type="dxa"/>
              <w:start w:w="130" w:type="dxa"/>
              <w:bottom w:w="100" w:type="dxa"/>
              <w:end w:w="130" w:type="dxa"/>
            </w:tcMar>
            <w:vAlign w:val="center"/>
          </w:tcPr>
          <w:p>
            <w:pPr>
              <w:spacing w:after="0"/>
            </w:pPr>
            <w:r>
              <w:rPr>
                <w:rFonts w:ascii="Aptos" w:hAnsi="Aptos"/>
                <w:color w:val="13262D"/>
                <w:sz w:val="17"/>
              </w:rPr>
              <w:t>Scripted explanations call the real LangChain tools and produce deterministic workshop results</w:t>
            </w:r>
          </w:p>
        </w:tc>
        <w:tc>
          <w:tcPr>
            <w:tcW w:type="dxa" w:w="3389"/>
            <w:tcMar>
              <w:top w:w="100" w:type="dxa"/>
              <w:start w:w="130" w:type="dxa"/>
              <w:bottom w:w="100" w:type="dxa"/>
              <w:end w:w="130" w:type="dxa"/>
            </w:tcMar>
            <w:vAlign w:val="center"/>
          </w:tcPr>
          <w:p>
            <w:pPr>
              <w:spacing w:after="0"/>
            </w:pPr>
            <w:r>
              <w:rPr>
                <w:rFonts w:ascii="Aptos" w:hAnsi="Aptos"/>
                <w:color w:val="13262D"/>
                <w:sz w:val="17"/>
              </w:rPr>
              <w:t>You need a reliable dry run, offline fallback or quota-free practice</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gemini</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Gemini writes the agent commentary while calculations remain in domain tools</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You want open-ended chat, live specialist commentary and image extraction</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ollama</w:t>
            </w:r>
          </w:p>
        </w:tc>
        <w:tc>
          <w:tcPr>
            <w:tcW w:type="dxa" w:w="3389"/>
            <w:tcMar>
              <w:top w:w="100" w:type="dxa"/>
              <w:start w:w="130" w:type="dxa"/>
              <w:bottom w:w="100" w:type="dxa"/>
              <w:end w:w="130" w:type="dxa"/>
            </w:tcMar>
            <w:vAlign w:val="center"/>
          </w:tcPr>
          <w:p>
            <w:pPr>
              <w:spacing w:after="0"/>
            </w:pPr>
            <w:r>
              <w:rPr>
                <w:rFonts w:ascii="Aptos" w:hAnsi="Aptos"/>
                <w:color w:val="13262D"/>
                <w:sz w:val="17"/>
              </w:rPr>
              <w:t>A local tool-capable model supplies commentary</w:t>
            </w:r>
          </w:p>
        </w:tc>
        <w:tc>
          <w:tcPr>
            <w:tcW w:type="dxa" w:w="3389"/>
            <w:tcMar>
              <w:top w:w="100" w:type="dxa"/>
              <w:start w:w="130" w:type="dxa"/>
              <w:bottom w:w="100" w:type="dxa"/>
              <w:end w:w="130" w:type="dxa"/>
            </w:tcMar>
            <w:vAlign w:val="center"/>
          </w:tcPr>
          <w:p>
            <w:pPr>
              <w:spacing w:after="0"/>
            </w:pPr>
            <w:r>
              <w:rPr>
                <w:rFonts w:ascii="Aptos" w:hAnsi="Aptos"/>
                <w:color w:val="13262D"/>
                <w:sz w:val="17"/>
              </w:rPr>
              <w:t>You have installed and tested a compatible local model</w:t>
            </w:r>
          </w:p>
        </w:tc>
      </w:tr>
    </w:tbl>
    <w:p>
      <w:pPr>
        <w:spacing w:after="0"/>
      </w:pPr>
    </w:p>
    <w:p>
      <w:pPr>
        <w:pStyle w:val="Heading2"/>
      </w:pPr>
      <w:r>
        <w:t>Recommended .env for rehearsal</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AGENTFORGE_PROVIDER=rehearsal</w:t>
              <w:br/>
            </w:r>
            <w:r>
              <w:rPr>
                <w:rFonts w:ascii="Menlo" w:hAnsi="Menlo"/>
                <w:color w:val="D6F3EC"/>
                <w:sz w:val="17"/>
              </w:rPr>
              <w:t>AGENTFORGE_MODEL=rehearsal-v1</w:t>
            </w:r>
          </w:p>
        </w:tc>
      </w:tr>
    </w:tbl>
    <w:p>
      <w:pPr>
        <w:spacing w:after="0"/>
      </w:pPr>
    </w:p>
    <w:p>
      <w:pPr>
        <w:pStyle w:val="Heading2"/>
      </w:pPr>
      <w:r>
        <w:t>Recommended .env for Gemini</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AGENTFORGE_PROVIDER=gemini</w:t>
              <w:br/>
            </w:r>
            <w:r>
              <w:rPr>
                <w:rFonts w:ascii="Menlo" w:hAnsi="Menlo"/>
                <w:color w:val="D6F3EC"/>
                <w:sz w:val="17"/>
              </w:rPr>
              <w:t>AGENTFORGE_MODEL=your-available-model-id</w:t>
              <w:br/>
            </w:r>
            <w:r>
              <w:rPr>
                <w:rFonts w:ascii="Menlo" w:hAnsi="Menlo"/>
                <w:color w:val="D6F3EC"/>
                <w:sz w:val="17"/>
              </w:rPr>
              <w:t>GEMINI_API_KEY=your-key</w:t>
            </w:r>
          </w:p>
        </w:tc>
      </w:tr>
    </w:tbl>
    <w:p>
      <w:pPr>
        <w:spacing w:after="0"/>
      </w:pPr>
    </w:p>
    <w:p>
      <w:r>
        <w:rPr>
          <w:rFonts w:ascii="Aptos" w:hAnsi="Aptos"/>
          <w:b w:val="0"/>
          <w:i w:val="0"/>
        </w:rPr>
        <w:t>Restart the server after changing .env. The top-right badge first reports that configuration is loaded. It changes to LIVE VERIFIED only after a successful model response during that server session.</w:t>
      </w:r>
    </w:p>
    <w:p>
      <w:pPr>
        <w:pStyle w:val="Heading2"/>
      </w:pPr>
      <w:r>
        <w:t>Check the status panel</w:t>
      </w:r>
    </w:p>
    <w:p>
      <w:pPr>
        <w:keepNext/>
        <w:jc w:val="center"/>
      </w:pPr>
      <w:r>
        <w:drawing>
          <wp:inline xmlns:a="http://schemas.openxmlformats.org/drawingml/2006/main" xmlns:pic="http://schemas.openxmlformats.org/drawingml/2006/picture">
            <wp:extent cx="5669280" cy="3826764"/>
            <wp:docPr id="3" name="Picture 3" descr="Figure 2. The provider settings dialog shows mode, model and connection status without exposing the secret key." title="12 Provider Settings"/>
            <wp:cNvGraphicFramePr>
              <a:graphicFrameLocks noChangeAspect="1"/>
            </wp:cNvGraphicFramePr>
            <a:graphic>
              <a:graphicData uri="http://schemas.openxmlformats.org/drawingml/2006/picture">
                <pic:pic>
                  <pic:nvPicPr>
                    <pic:cNvPr id="0" name="12-provider-settings.png"/>
                    <pic:cNvPicPr/>
                  </pic:nvPicPr>
                  <pic:blipFill>
                    <a:blip r:embed="rId13"/>
                    <a:stretch>
                      <a:fillRect/>
                    </a:stretch>
                  </pic:blipFill>
                  <pic:spPr>
                    <a:xfrm>
                      <a:off x="0" y="0"/>
                      <a:ext cx="5669280" cy="3826764"/>
                    </a:xfrm>
                    <a:prstGeom prst="rect"/>
                  </pic:spPr>
                </pic:pic>
              </a:graphicData>
            </a:graphic>
          </wp:inline>
        </w:drawing>
      </w:r>
    </w:p>
    <w:p>
      <w:pPr>
        <w:spacing w:after="180"/>
        <w:jc w:val="center"/>
      </w:pPr>
      <w:r>
        <w:rPr>
          <w:rFonts w:ascii="Aptos" w:hAnsi="Aptos"/>
          <w:i/>
          <w:color w:val="536970"/>
          <w:sz w:val="16"/>
        </w:rPr>
        <w:t>Figure 2. The provider settings dialog shows mode, model and connection status without exposing the secret key.</w:t>
      </w:r>
    </w:p>
    <w:tbl>
      <w:tblPr>
        <w:tblW w:type="auto" w:w="0"/>
        <w:jc w:val="center"/>
        <w:tblLayout w:type="autofit"/>
        <w:tblLook w:firstColumn="1" w:firstRow="1" w:lastColumn="0" w:lastRow="0" w:noHBand="0" w:noVBand="1" w:val="04A0"/>
      </w:tblPr>
      <w:tblGrid>
        <w:gridCol w:w="10166"/>
      </w:tblGrid>
      <w:tr>
        <w:tc>
          <w:tcPr>
            <w:tcW w:type="dxa" w:w="10166"/>
            <w:shd w:fill="FFF4E5"/>
            <w:tcMar>
              <w:top w:w="150" w:type="dxa"/>
              <w:start w:w="190" w:type="dxa"/>
              <w:bottom w:w="150" w:type="dxa"/>
              <w:end w:w="190" w:type="dxa"/>
            </w:tcMar>
          </w:tcPr>
          <w:p>
            <w:pPr>
              <w:spacing w:after="60"/>
            </w:pPr>
            <w:r>
              <w:rPr>
                <w:rFonts w:ascii="Aptos" w:hAnsi="Aptos"/>
                <w:b/>
                <w:color w:val="B66B18"/>
              </w:rPr>
              <w:t>Protect the key</w:t>
            </w:r>
          </w:p>
          <w:p>
            <w:pPr>
              <w:spacing w:after="0"/>
            </w:pPr>
            <w:r>
              <w:rPr>
                <w:rFonts w:ascii="Aptos" w:hAnsi="Aptos"/>
                <w:color w:val="13262D"/>
                <w:sz w:val="19"/>
              </w:rPr>
              <w:t>Keep the Gemini key in the server-side .env file. Do not paste it into the web interface, commit it to Git, place it in a slide, or include it in a screenshot.</w:t>
            </w:r>
          </w:p>
        </w:tc>
      </w:tr>
    </w:tbl>
    <w:p>
      <w:pPr>
        <w:spacing w:after="0"/>
      </w:pPr>
    </w:p>
    <w:p>
      <w:pPr>
        <w:pStyle w:val="Heading1"/>
      </w:pPr>
      <w:r>
        <w:t>Read the command center</w:t>
      </w:r>
    </w:p>
    <w:p>
      <w:pPr>
        <w:keepNext/>
      </w:pPr>
      <w:r>
        <w:rPr>
          <w:rFonts w:ascii="Aptos" w:hAnsi="Aptos"/>
          <w:b w:val="0"/>
          <w:i w:val="0"/>
          <w:color w:val="536970"/>
          <w:sz w:val="22"/>
        </w:rPr>
        <w:t>Use the screen as a dashboard for one shared mission.</w:t>
      </w:r>
    </w:p>
    <w:p>
      <w:pPr>
        <w:keepNext/>
        <w:jc w:val="center"/>
      </w:pPr>
      <w:r>
        <w:drawing>
          <wp:inline xmlns:a="http://schemas.openxmlformats.org/drawingml/2006/main" xmlns:pic="http://schemas.openxmlformats.org/drawingml/2006/picture">
            <wp:extent cx="5669280" cy="3826764"/>
            <wp:docPr id="4" name="Picture 4" descr="Figure 3. The three-column command center: navigation, mission workspace and command channel." title="03 Command Center Overview"/>
            <wp:cNvGraphicFramePr>
              <a:graphicFrameLocks noChangeAspect="1"/>
            </wp:cNvGraphicFramePr>
            <a:graphic>
              <a:graphicData uri="http://schemas.openxmlformats.org/drawingml/2006/picture">
                <pic:pic>
                  <pic:nvPicPr>
                    <pic:cNvPr id="0" name="03-command-center-overview.png"/>
                    <pic:cNvPicPr/>
                  </pic:nvPicPr>
                  <pic:blipFill>
                    <a:blip r:embed="rId11"/>
                    <a:stretch>
                      <a:fillRect/>
                    </a:stretch>
                  </pic:blipFill>
                  <pic:spPr>
                    <a:xfrm>
                      <a:off x="0" y="0"/>
                      <a:ext cx="5669280" cy="3826764"/>
                    </a:xfrm>
                    <a:prstGeom prst="rect"/>
                  </pic:spPr>
                </pic:pic>
              </a:graphicData>
            </a:graphic>
          </wp:inline>
        </w:drawing>
      </w:r>
    </w:p>
    <w:p>
      <w:pPr>
        <w:spacing w:after="180"/>
        <w:jc w:val="center"/>
      </w:pPr>
      <w:r>
        <w:rPr>
          <w:rFonts w:ascii="Aptos" w:hAnsi="Aptos"/>
          <w:i/>
          <w:color w:val="536970"/>
          <w:sz w:val="16"/>
        </w:rPr>
        <w:t>Figure 3. The three-column command center: navigation, mission workspace and command channel.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Area</w:t>
            </w:r>
          </w:p>
        </w:tc>
        <w:tc>
          <w:tcPr>
            <w:tcW w:type="dxa" w:w="3389"/>
            <w:tcMar>
              <w:top w:w="100" w:type="dxa"/>
              <w:start w:w="130" w:type="dxa"/>
              <w:bottom w:w="100" w:type="dxa"/>
              <w:end w:w="130" w:type="dxa"/>
            </w:tcMar>
            <w:vAlign w:val="center"/>
            <w:shd w:fill="13262D"/>
          </w:tcPr>
          <w:p>
            <w:r>
              <w:rPr>
                <w:b/>
                <w:color w:val="FFFFFF"/>
              </w:rPr>
              <w:t>What it controls</w:t>
            </w:r>
          </w:p>
        </w:tc>
        <w:tc>
          <w:tcPr>
            <w:tcW w:type="dxa" w:w="3389"/>
            <w:tcMar>
              <w:top w:w="100" w:type="dxa"/>
              <w:start w:w="130" w:type="dxa"/>
              <w:bottom w:w="100" w:type="dxa"/>
              <w:end w:w="130" w:type="dxa"/>
            </w:tcMar>
            <w:vAlign w:val="center"/>
            <w:shd w:fill="13262D"/>
          </w:tcPr>
          <w:p>
            <w:r>
              <w:rPr>
                <w:b/>
                <w:color w:val="FFFFFF"/>
              </w:rPr>
              <w:t>What to look for</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Left sidebar</w:t>
            </w:r>
          </w:p>
        </w:tc>
        <w:tc>
          <w:tcPr>
            <w:tcW w:type="dxa" w:w="3389"/>
            <w:tcMar>
              <w:top w:w="100" w:type="dxa"/>
              <w:start w:w="130" w:type="dxa"/>
              <w:bottom w:w="100" w:type="dxa"/>
              <w:end w:w="130" w:type="dxa"/>
            </w:tcMar>
            <w:vAlign w:val="center"/>
          </w:tcPr>
          <w:p>
            <w:pPr>
              <w:spacing w:after="0"/>
            </w:pPr>
            <w:r>
              <w:rPr>
                <w:rFonts w:ascii="Aptos" w:hAnsi="Aptos"/>
                <w:color w:val="13262D"/>
                <w:sz w:val="17"/>
              </w:rPr>
              <w:t>Workspace, navigation and six-agent roster</w:t>
            </w:r>
          </w:p>
        </w:tc>
        <w:tc>
          <w:tcPr>
            <w:tcW w:type="dxa" w:w="3389"/>
            <w:tcMar>
              <w:top w:w="100" w:type="dxa"/>
              <w:start w:w="130" w:type="dxa"/>
              <w:bottom w:w="100" w:type="dxa"/>
              <w:end w:w="130" w:type="dxa"/>
            </w:tcMar>
            <w:vAlign w:val="center"/>
          </w:tcPr>
          <w:p>
            <w:pPr>
              <w:spacing w:after="0"/>
            </w:pPr>
            <w:r>
              <w:rPr>
                <w:rFonts w:ascii="Aptos" w:hAnsi="Aptos"/>
                <w:color w:val="13262D"/>
                <w:sz w:val="17"/>
              </w:rPr>
              <w:t>Correct team name and agent status lights</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Center</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Scenario, challenges, swarm network, decision and reports</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Selected challenge, run status and review gates</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Right command channel</w:t>
            </w:r>
          </w:p>
        </w:tc>
        <w:tc>
          <w:tcPr>
            <w:tcW w:type="dxa" w:w="3389"/>
            <w:tcMar>
              <w:top w:w="100" w:type="dxa"/>
              <w:start w:w="130" w:type="dxa"/>
              <w:bottom w:w="100" w:type="dxa"/>
              <w:end w:w="130" w:type="dxa"/>
            </w:tcMar>
            <w:vAlign w:val="center"/>
          </w:tcPr>
          <w:p>
            <w:pPr>
              <w:spacing w:after="0"/>
            </w:pPr>
            <w:r>
              <w:rPr>
                <w:rFonts w:ascii="Aptos" w:hAnsi="Aptos"/>
                <w:color w:val="13262D"/>
                <w:sz w:val="17"/>
              </w:rPr>
              <w:t>Chat, voice, suggestions and live tool activity</w:t>
            </w:r>
          </w:p>
        </w:tc>
        <w:tc>
          <w:tcPr>
            <w:tcW w:type="dxa" w:w="3389"/>
            <w:tcMar>
              <w:top w:w="100" w:type="dxa"/>
              <w:start w:w="130" w:type="dxa"/>
              <w:bottom w:w="100" w:type="dxa"/>
              <w:end w:w="130" w:type="dxa"/>
            </w:tcMar>
            <w:vAlign w:val="center"/>
          </w:tcPr>
          <w:p>
            <w:pPr>
              <w:spacing w:after="0"/>
            </w:pPr>
            <w:r>
              <w:rPr>
                <w:rFonts w:ascii="Aptos" w:hAnsi="Aptos"/>
                <w:color w:val="13262D"/>
                <w:sz w:val="17"/>
              </w:rPr>
              <w:t>Agent selected, response source and tool trace</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Top badge</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Provider and verification state</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REHEARSAL, READY TO TEST, LIVE VERIFIED or a visible error</w:t>
            </w:r>
          </w:p>
        </w:tc>
      </w:tr>
    </w:tbl>
    <w:p>
      <w:pPr>
        <w:spacing w:after="0"/>
      </w:pPr>
    </w:p>
    <w:p>
      <w:pPr>
        <w:pStyle w:val="Heading2"/>
      </w:pPr>
      <w:r>
        <w:t>Workspace rule</w:t>
      </w:r>
    </w:p>
    <w:p>
      <w:r>
        <w:rPr>
          <w:rFonts w:ascii="Aptos" w:hAnsi="Aptos"/>
          <w:b w:val="0"/>
          <w:i w:val="0"/>
        </w:rPr>
        <w:t>A workspace name is the boundary for notes, chat history, blueprints, runs and assessments. Use the same workspace name throughout a workshop. To switch, type a name containing letters, numbers, hyphens or underscores and press the arrow.</w:t>
      </w:r>
    </w:p>
    <w:tbl>
      <w:tblPr>
        <w:tblW w:type="auto" w:w="0"/>
        <w:jc w:val="center"/>
        <w:tblLayout w:type="autofit"/>
        <w:tblLook w:firstColumn="1" w:firstRow="1" w:lastColumn="0" w:lastRow="0" w:noHBand="0" w:noVBand="1" w:val="04A0"/>
      </w:tblPr>
      <w:tblGrid>
        <w:gridCol w:w="10166"/>
      </w:tblGrid>
      <w:tr>
        <w:tc>
          <w:tcPr>
            <w:tcW w:type="dxa" w:w="10166"/>
            <w:shd w:fill="E8F6F3"/>
            <w:tcMar>
              <w:top w:w="150" w:type="dxa"/>
              <w:start w:w="190" w:type="dxa"/>
              <w:bottom w:w="150" w:type="dxa"/>
              <w:end w:w="190" w:type="dxa"/>
            </w:tcMar>
          </w:tcPr>
          <w:p>
            <w:pPr>
              <w:spacing w:after="60"/>
            </w:pPr>
            <w:r>
              <w:rPr>
                <w:rFonts w:ascii="Aptos" w:hAnsi="Aptos"/>
                <w:b/>
                <w:color w:val="0D8E83"/>
              </w:rPr>
              <w:t>Suggested naming</w:t>
            </w:r>
          </w:p>
          <w:p>
            <w:pPr>
              <w:spacing w:after="0"/>
            </w:pPr>
            <w:r>
              <w:rPr>
                <w:rFonts w:ascii="Aptos" w:hAnsi="Aptos"/>
                <w:color w:val="13262D"/>
                <w:sz w:val="19"/>
              </w:rPr>
              <w:t>Use section-team-number, for example hr-a-07 or finance-b-12. Do not use student names or private identifiers.</w:t>
            </w:r>
          </w:p>
        </w:tc>
      </w:tr>
    </w:tbl>
    <w:p>
      <w:pPr>
        <w:spacing w:after="0"/>
      </w:pPr>
    </w:p>
    <w:p>
      <w:pPr>
        <w:pStyle w:val="Heading1"/>
      </w:pPr>
      <w:r>
        <w:t>Part 2  Meet the six-agent team</w:t>
      </w:r>
    </w:p>
    <w:p>
      <w:pPr>
        <w:keepNext/>
      </w:pPr>
      <w:r>
        <w:rPr>
          <w:rFonts w:ascii="Aptos" w:hAnsi="Aptos"/>
          <w:b w:val="0"/>
          <w:i w:val="0"/>
          <w:color w:val="536970"/>
          <w:sz w:val="22"/>
        </w:rPr>
        <w:t>Know what to ask, what to inspect and where each agent can be wrong.</w:t>
      </w:r>
    </w:p>
    <w:p>
      <w:pPr>
        <w:keepNext/>
        <w:jc w:val="center"/>
      </w:pPr>
      <w:r>
        <w:drawing>
          <wp:inline xmlns:a="http://schemas.openxmlformats.org/drawingml/2006/main" xmlns:pic="http://schemas.openxmlformats.org/drawingml/2006/picture">
            <wp:extent cx="6355080" cy="1760624"/>
            <wp:docPr id="5" name="Picture 5" descr="Figure 4. Every completed report appears as a specialist finding card." title="06 Specialist Findings"/>
            <wp:cNvGraphicFramePr>
              <a:graphicFrameLocks noChangeAspect="1"/>
            </wp:cNvGraphicFramePr>
            <a:graphic>
              <a:graphicData uri="http://schemas.openxmlformats.org/drawingml/2006/picture">
                <pic:pic>
                  <pic:nvPicPr>
                    <pic:cNvPr id="0" name="06-specialist-findings.png"/>
                    <pic:cNvPicPr/>
                  </pic:nvPicPr>
                  <pic:blipFill>
                    <a:blip r:embed="rId14"/>
                    <a:stretch>
                      <a:fillRect/>
                    </a:stretch>
                  </pic:blipFill>
                  <pic:spPr>
                    <a:xfrm>
                      <a:off x="0" y="0"/>
                      <a:ext cx="6355080" cy="1760624"/>
                    </a:xfrm>
                    <a:prstGeom prst="rect"/>
                  </pic:spPr>
                </pic:pic>
              </a:graphicData>
            </a:graphic>
          </wp:inline>
        </w:drawing>
      </w:r>
    </w:p>
    <w:p>
      <w:pPr>
        <w:spacing w:after="180"/>
        <w:jc w:val="center"/>
      </w:pPr>
      <w:r>
        <w:rPr>
          <w:rFonts w:ascii="Aptos" w:hAnsi="Aptos"/>
          <w:i/>
          <w:color w:val="536970"/>
          <w:sz w:val="16"/>
        </w:rPr>
        <w:t>Figure 4. Every completed report appears as a specialist finding card.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541"/>
            <w:tcMar>
              <w:top w:w="100" w:type="dxa"/>
              <w:start w:w="130" w:type="dxa"/>
              <w:bottom w:w="100" w:type="dxa"/>
              <w:end w:w="130" w:type="dxa"/>
            </w:tcMar>
            <w:vAlign w:val="center"/>
            <w:shd w:fill="13262D"/>
          </w:tcPr>
          <w:p>
            <w:r>
              <w:rPr>
                <w:b/>
                <w:color w:val="FFFFFF"/>
              </w:rPr>
              <w:t>Agent</w:t>
            </w:r>
          </w:p>
        </w:tc>
        <w:tc>
          <w:tcPr>
            <w:tcW w:type="dxa" w:w="2541"/>
            <w:tcMar>
              <w:top w:w="100" w:type="dxa"/>
              <w:start w:w="130" w:type="dxa"/>
              <w:bottom w:w="100" w:type="dxa"/>
              <w:end w:w="130" w:type="dxa"/>
            </w:tcMar>
            <w:vAlign w:val="center"/>
            <w:shd w:fill="13262D"/>
          </w:tcPr>
          <w:p>
            <w:r>
              <w:rPr>
                <w:b/>
                <w:color w:val="FFFFFF"/>
              </w:rPr>
              <w:t>Ask this</w:t>
            </w:r>
          </w:p>
        </w:tc>
        <w:tc>
          <w:tcPr>
            <w:tcW w:type="dxa" w:w="2541"/>
            <w:tcMar>
              <w:top w:w="100" w:type="dxa"/>
              <w:start w:w="130" w:type="dxa"/>
              <w:bottom w:w="100" w:type="dxa"/>
              <w:end w:w="130" w:type="dxa"/>
            </w:tcMar>
            <w:vAlign w:val="center"/>
            <w:shd w:fill="13262D"/>
          </w:tcPr>
          <w:p>
            <w:r>
              <w:rPr>
                <w:b/>
                <w:color w:val="FFFFFF"/>
              </w:rPr>
              <w:t>Inspect this</w:t>
            </w:r>
          </w:p>
        </w:tc>
        <w:tc>
          <w:tcPr>
            <w:tcW w:type="dxa" w:w="2541"/>
            <w:tcMar>
              <w:top w:w="100" w:type="dxa"/>
              <w:start w:w="130" w:type="dxa"/>
              <w:bottom w:w="100" w:type="dxa"/>
              <w:end w:w="130" w:type="dxa"/>
            </w:tcMar>
            <w:vAlign w:val="center"/>
            <w:shd w:fill="13262D"/>
          </w:tcPr>
          <w:p>
            <w:r>
              <w:rPr>
                <w:b/>
                <w:color w:val="FFFFFF"/>
              </w:rPr>
              <w:t>Do not assume</w:t>
            </w:r>
          </w:p>
        </w:tc>
      </w:tr>
      <w:tr>
        <w:trPr>
          <w:cantSplit w:val="true"/>
        </w:trPr>
        <w:tc>
          <w:tcPr>
            <w:tcW w:type="dxa" w:w="2541"/>
            <w:tcMar>
              <w:top w:w="100" w:type="dxa"/>
              <w:start w:w="130" w:type="dxa"/>
              <w:bottom w:w="100" w:type="dxa"/>
              <w:end w:w="130" w:type="dxa"/>
            </w:tcMar>
            <w:vAlign w:val="center"/>
          </w:tcPr>
          <w:p>
            <w:pPr>
              <w:spacing w:after="0"/>
            </w:pPr>
            <w:r>
              <w:rPr>
                <w:rFonts w:ascii="Aptos" w:hAnsi="Aptos"/>
                <w:color w:val="13262D"/>
                <w:sz w:val="17"/>
              </w:rPr>
              <w:t>PRISM</w:t>
            </w:r>
          </w:p>
        </w:tc>
        <w:tc>
          <w:tcPr>
            <w:tcW w:type="dxa" w:w="2541"/>
            <w:tcMar>
              <w:top w:w="100" w:type="dxa"/>
              <w:start w:w="130" w:type="dxa"/>
              <w:bottom w:w="100" w:type="dxa"/>
              <w:end w:w="130" w:type="dxa"/>
            </w:tcMar>
            <w:vAlign w:val="center"/>
          </w:tcPr>
          <w:p>
            <w:pPr>
              <w:spacing w:after="0"/>
            </w:pPr>
            <w:r>
              <w:rPr>
                <w:rFonts w:ascii="Aptos" w:hAnsi="Aptos"/>
                <w:color w:val="13262D"/>
                <w:sz w:val="17"/>
              </w:rPr>
              <w:t>What evidence supports demand?</w:t>
            </w:r>
          </w:p>
        </w:tc>
        <w:tc>
          <w:tcPr>
            <w:tcW w:type="dxa" w:w="2541"/>
            <w:tcMar>
              <w:top w:w="100" w:type="dxa"/>
              <w:start w:w="130" w:type="dxa"/>
              <w:bottom w:w="100" w:type="dxa"/>
              <w:end w:w="130" w:type="dxa"/>
            </w:tcMar>
            <w:vAlign w:val="center"/>
          </w:tcPr>
          <w:p>
            <w:pPr>
              <w:spacing w:after="0"/>
            </w:pPr>
            <w:r>
              <w:rPr>
                <w:rFonts w:ascii="Aptos" w:hAnsi="Aptos"/>
                <w:color w:val="13262D"/>
                <w:sz w:val="17"/>
              </w:rPr>
              <w:t>Sample size, positive intent and segments</w:t>
            </w:r>
          </w:p>
        </w:tc>
        <w:tc>
          <w:tcPr>
            <w:tcW w:type="dxa" w:w="2541"/>
            <w:tcMar>
              <w:top w:w="100" w:type="dxa"/>
              <w:start w:w="130" w:type="dxa"/>
              <w:bottom w:w="100" w:type="dxa"/>
              <w:end w:w="130" w:type="dxa"/>
            </w:tcMar>
            <w:vAlign w:val="center"/>
          </w:tcPr>
          <w:p>
            <w:pPr>
              <w:spacing w:after="0"/>
            </w:pPr>
            <w:r>
              <w:rPr>
                <w:rFonts w:ascii="Aptos" w:hAnsi="Aptos"/>
                <w:color w:val="13262D"/>
                <w:sz w:val="17"/>
              </w:rPr>
              <w:t>Survey intent guarantees purchase</w:t>
            </w:r>
          </w:p>
        </w:tc>
      </w:tr>
      <w:tr>
        <w:trPr>
          <w:cantSplit w:val="true"/>
        </w:trPr>
        <w:tc>
          <w:tcPr>
            <w:tcW w:type="dxa" w:w="2541"/>
            <w:tcMar>
              <w:top w:w="100" w:type="dxa"/>
              <w:start w:w="130" w:type="dxa"/>
              <w:bottom w:w="100" w:type="dxa"/>
              <w:end w:w="130" w:type="dxa"/>
            </w:tcMar>
            <w:vAlign w:val="center"/>
            <w:shd w:fill="F3F7F7"/>
          </w:tcPr>
          <w:p>
            <w:pPr>
              <w:spacing w:after="0"/>
            </w:pPr>
            <w:r>
              <w:rPr>
                <w:rFonts w:ascii="Aptos" w:hAnsi="Aptos"/>
                <w:color w:val="13262D"/>
                <w:sz w:val="17"/>
              </w:rPr>
              <w:t>PULSE</w:t>
            </w:r>
          </w:p>
        </w:tc>
        <w:tc>
          <w:tcPr>
            <w:tcW w:type="dxa" w:w="2541"/>
            <w:tcMar>
              <w:top w:w="100" w:type="dxa"/>
              <w:start w:w="130" w:type="dxa"/>
              <w:bottom w:w="100" w:type="dxa"/>
              <w:end w:w="130" w:type="dxa"/>
            </w:tcMar>
            <w:vAlign w:val="center"/>
            <w:shd w:fill="F3F7F7"/>
          </w:tcPr>
          <w:p>
            <w:pPr>
              <w:spacing w:after="0"/>
            </w:pPr>
            <w:r>
              <w:rPr>
                <w:rFonts w:ascii="Aptos" w:hAnsi="Aptos"/>
                <w:color w:val="13262D"/>
                <w:sz w:val="17"/>
              </w:rPr>
              <w:t>Which channel should we test first?</w:t>
            </w:r>
          </w:p>
        </w:tc>
        <w:tc>
          <w:tcPr>
            <w:tcW w:type="dxa" w:w="2541"/>
            <w:tcMar>
              <w:top w:w="100" w:type="dxa"/>
              <w:start w:w="130" w:type="dxa"/>
              <w:bottom w:w="100" w:type="dxa"/>
              <w:end w:w="130" w:type="dxa"/>
            </w:tcMar>
            <w:vAlign w:val="center"/>
            <w:shd w:fill="F3F7F7"/>
          </w:tcPr>
          <w:p>
            <w:pPr>
              <w:spacing w:after="0"/>
            </w:pPr>
            <w:r>
              <w:rPr>
                <w:rFonts w:ascii="Aptos" w:hAnsi="Aptos"/>
                <w:color w:val="13262D"/>
                <w:sz w:val="17"/>
              </w:rPr>
              <w:t>Experiment, spend, owner and stop condition</w:t>
            </w:r>
          </w:p>
        </w:tc>
        <w:tc>
          <w:tcPr>
            <w:tcW w:type="dxa" w:w="2541"/>
            <w:tcMar>
              <w:top w:w="100" w:type="dxa"/>
              <w:start w:w="130" w:type="dxa"/>
              <w:bottom w:w="100" w:type="dxa"/>
              <w:end w:w="130" w:type="dxa"/>
            </w:tcMar>
            <w:vAlign w:val="center"/>
            <w:shd w:fill="F3F7F7"/>
          </w:tcPr>
          <w:p>
            <w:pPr>
              <w:spacing w:after="0"/>
            </w:pPr>
            <w:r>
              <w:rPr>
                <w:rFonts w:ascii="Aptos" w:hAnsi="Aptos"/>
                <w:color w:val="13262D"/>
                <w:sz w:val="17"/>
              </w:rPr>
              <w:t>A creative idea is already validated</w:t>
            </w:r>
          </w:p>
        </w:tc>
      </w:tr>
      <w:tr>
        <w:trPr>
          <w:cantSplit w:val="true"/>
        </w:trPr>
        <w:tc>
          <w:tcPr>
            <w:tcW w:type="dxa" w:w="2541"/>
            <w:tcMar>
              <w:top w:w="100" w:type="dxa"/>
              <w:start w:w="130" w:type="dxa"/>
              <w:bottom w:w="100" w:type="dxa"/>
              <w:end w:w="130" w:type="dxa"/>
            </w:tcMar>
            <w:vAlign w:val="center"/>
          </w:tcPr>
          <w:p>
            <w:pPr>
              <w:spacing w:after="0"/>
            </w:pPr>
            <w:r>
              <w:rPr>
                <w:rFonts w:ascii="Aptos" w:hAnsi="Aptos"/>
                <w:color w:val="13262D"/>
                <w:sz w:val="17"/>
              </w:rPr>
              <w:t>NOVA</w:t>
            </w:r>
          </w:p>
        </w:tc>
        <w:tc>
          <w:tcPr>
            <w:tcW w:type="dxa" w:w="2541"/>
            <w:tcMar>
              <w:top w:w="100" w:type="dxa"/>
              <w:start w:w="130" w:type="dxa"/>
              <w:bottom w:w="100" w:type="dxa"/>
              <w:end w:w="130" w:type="dxa"/>
            </w:tcMar>
            <w:vAlign w:val="center"/>
          </w:tcPr>
          <w:p>
            <w:pPr>
              <w:spacing w:after="0"/>
            </w:pPr>
            <w:r>
              <w:rPr>
                <w:rFonts w:ascii="Aptos" w:hAnsi="Aptos"/>
                <w:color w:val="13262D"/>
                <w:sz w:val="17"/>
              </w:rPr>
              <w:t>What capacity and skill gaps exist?</w:t>
            </w:r>
          </w:p>
        </w:tc>
        <w:tc>
          <w:tcPr>
            <w:tcW w:type="dxa" w:w="2541"/>
            <w:tcMar>
              <w:top w:w="100" w:type="dxa"/>
              <w:start w:w="130" w:type="dxa"/>
              <w:bottom w:w="100" w:type="dxa"/>
              <w:end w:w="130" w:type="dxa"/>
            </w:tcMar>
            <w:vAlign w:val="center"/>
          </w:tcPr>
          <w:p>
            <w:pPr>
              <w:spacing w:after="0"/>
            </w:pPr>
            <w:r>
              <w:rPr>
                <w:rFonts w:ascii="Aptos" w:hAnsi="Aptos"/>
                <w:color w:val="13262D"/>
                <w:sz w:val="17"/>
              </w:rPr>
              <w:t>Anonymous skills, FTE gap and evaluation plan</w:t>
            </w:r>
          </w:p>
        </w:tc>
        <w:tc>
          <w:tcPr>
            <w:tcW w:type="dxa" w:w="2541"/>
            <w:tcMar>
              <w:top w:w="100" w:type="dxa"/>
              <w:start w:w="130" w:type="dxa"/>
              <w:bottom w:w="100" w:type="dxa"/>
              <w:end w:w="130" w:type="dxa"/>
            </w:tcMar>
            <w:vAlign w:val="center"/>
          </w:tcPr>
          <w:p>
            <w:pPr>
              <w:spacing w:after="0"/>
            </w:pPr>
            <w:r>
              <w:rPr>
                <w:rFonts w:ascii="Aptos" w:hAnsi="Aptos"/>
                <w:color w:val="13262D"/>
                <w:sz w:val="17"/>
              </w:rPr>
              <w:t>The tool replaces human hiring judgment</w:t>
            </w:r>
          </w:p>
        </w:tc>
      </w:tr>
      <w:tr>
        <w:trPr>
          <w:cantSplit w:val="true"/>
        </w:trPr>
        <w:tc>
          <w:tcPr>
            <w:tcW w:type="dxa" w:w="2541"/>
            <w:tcMar>
              <w:top w:w="100" w:type="dxa"/>
              <w:start w:w="130" w:type="dxa"/>
              <w:bottom w:w="100" w:type="dxa"/>
              <w:end w:w="130" w:type="dxa"/>
            </w:tcMar>
            <w:vAlign w:val="center"/>
            <w:shd w:fill="F3F7F7"/>
          </w:tcPr>
          <w:p>
            <w:pPr>
              <w:spacing w:after="0"/>
            </w:pPr>
            <w:r>
              <w:rPr>
                <w:rFonts w:ascii="Aptos" w:hAnsi="Aptos"/>
                <w:color w:val="13262D"/>
                <w:sz w:val="17"/>
              </w:rPr>
              <w:t>ATLAS</w:t>
            </w:r>
          </w:p>
        </w:tc>
        <w:tc>
          <w:tcPr>
            <w:tcW w:type="dxa" w:w="2541"/>
            <w:tcMar>
              <w:top w:w="100" w:type="dxa"/>
              <w:start w:w="130" w:type="dxa"/>
              <w:bottom w:w="100" w:type="dxa"/>
              <w:end w:w="130" w:type="dxa"/>
            </w:tcMar>
            <w:vAlign w:val="center"/>
            <w:shd w:fill="F3F7F7"/>
          </w:tcPr>
          <w:p>
            <w:pPr>
              <w:spacing w:after="0"/>
            </w:pPr>
            <w:r>
              <w:rPr>
                <w:rFonts w:ascii="Aptos" w:hAnsi="Aptos"/>
                <w:color w:val="13262D"/>
                <w:sz w:val="17"/>
              </w:rPr>
              <w:t>Can suppliers meet the date and volume?</w:t>
            </w:r>
          </w:p>
        </w:tc>
        <w:tc>
          <w:tcPr>
            <w:tcW w:type="dxa" w:w="2541"/>
            <w:tcMar>
              <w:top w:w="100" w:type="dxa"/>
              <w:start w:w="130" w:type="dxa"/>
              <w:bottom w:w="100" w:type="dxa"/>
              <w:end w:w="130" w:type="dxa"/>
            </w:tcMar>
            <w:vAlign w:val="center"/>
            <w:shd w:fill="F3F7F7"/>
          </w:tcPr>
          <w:p>
            <w:pPr>
              <w:spacing w:after="0"/>
            </w:pPr>
            <w:r>
              <w:rPr>
                <w:rFonts w:ascii="Aptos" w:hAnsi="Aptos"/>
                <w:color w:val="13262D"/>
                <w:sz w:val="17"/>
              </w:rPr>
              <w:t>Lead days, deliverable units and shortfall</w:t>
            </w:r>
          </w:p>
        </w:tc>
        <w:tc>
          <w:tcPr>
            <w:tcW w:type="dxa" w:w="2541"/>
            <w:tcMar>
              <w:top w:w="100" w:type="dxa"/>
              <w:start w:w="130" w:type="dxa"/>
              <w:bottom w:w="100" w:type="dxa"/>
              <w:end w:w="130" w:type="dxa"/>
            </w:tcMar>
            <w:vAlign w:val="center"/>
            <w:shd w:fill="F3F7F7"/>
          </w:tcPr>
          <w:p>
            <w:pPr>
              <w:spacing w:after="0"/>
            </w:pPr>
            <w:r>
              <w:rPr>
                <w:rFonts w:ascii="Aptos" w:hAnsi="Aptos"/>
                <w:color w:val="13262D"/>
                <w:sz w:val="17"/>
              </w:rPr>
              <w:t>A supplier statement is proof of capacity</w:t>
            </w:r>
          </w:p>
        </w:tc>
      </w:tr>
      <w:tr>
        <w:trPr>
          <w:cantSplit w:val="true"/>
        </w:trPr>
        <w:tc>
          <w:tcPr>
            <w:tcW w:type="dxa" w:w="2541"/>
            <w:tcMar>
              <w:top w:w="100" w:type="dxa"/>
              <w:start w:w="130" w:type="dxa"/>
              <w:bottom w:w="100" w:type="dxa"/>
              <w:end w:w="130" w:type="dxa"/>
            </w:tcMar>
            <w:vAlign w:val="center"/>
          </w:tcPr>
          <w:p>
            <w:pPr>
              <w:spacing w:after="0"/>
            </w:pPr>
            <w:r>
              <w:rPr>
                <w:rFonts w:ascii="Aptos" w:hAnsi="Aptos"/>
                <w:color w:val="13262D"/>
                <w:sz w:val="17"/>
              </w:rPr>
              <w:t>LEDGER</w:t>
            </w:r>
          </w:p>
        </w:tc>
        <w:tc>
          <w:tcPr>
            <w:tcW w:type="dxa" w:w="2541"/>
            <w:tcMar>
              <w:top w:w="100" w:type="dxa"/>
              <w:start w:w="130" w:type="dxa"/>
              <w:bottom w:w="100" w:type="dxa"/>
              <w:end w:w="130" w:type="dxa"/>
            </w:tcMar>
            <w:vAlign w:val="center"/>
          </w:tcPr>
          <w:p>
            <w:pPr>
              <w:spacing w:after="0"/>
            </w:pPr>
            <w:r>
              <w:rPr>
                <w:rFonts w:ascii="Aptos" w:hAnsi="Aptos"/>
                <w:color w:val="13262D"/>
                <w:sz w:val="17"/>
              </w:rPr>
              <w:t>Can we afford this plan?</w:t>
            </w:r>
          </w:p>
        </w:tc>
        <w:tc>
          <w:tcPr>
            <w:tcW w:type="dxa" w:w="2541"/>
            <w:tcMar>
              <w:top w:w="100" w:type="dxa"/>
              <w:start w:w="130" w:type="dxa"/>
              <w:bottom w:w="100" w:type="dxa"/>
              <w:end w:w="130" w:type="dxa"/>
            </w:tcMar>
            <w:vAlign w:val="center"/>
          </w:tcPr>
          <w:p>
            <w:pPr>
              <w:spacing w:after="0"/>
            </w:pPr>
            <w:r>
              <w:rPr>
                <w:rFonts w:ascii="Aptos" w:hAnsi="Aptos"/>
                <w:color w:val="13262D"/>
                <w:sz w:val="17"/>
              </w:rPr>
              <w:t>Cash available, required cash, margin and gap</w:t>
            </w:r>
          </w:p>
        </w:tc>
        <w:tc>
          <w:tcPr>
            <w:tcW w:type="dxa" w:w="2541"/>
            <w:tcMar>
              <w:top w:w="100" w:type="dxa"/>
              <w:start w:w="130" w:type="dxa"/>
              <w:bottom w:w="100" w:type="dxa"/>
              <w:end w:w="130" w:type="dxa"/>
            </w:tcMar>
            <w:vAlign w:val="center"/>
          </w:tcPr>
          <w:p>
            <w:pPr>
              <w:spacing w:after="0"/>
            </w:pPr>
            <w:r>
              <w:rPr>
                <w:rFonts w:ascii="Aptos" w:hAnsi="Aptos"/>
                <w:color w:val="13262D"/>
                <w:sz w:val="17"/>
              </w:rPr>
              <w:t>Revenue equals cash collected</w:t>
            </w:r>
          </w:p>
        </w:tc>
      </w:tr>
      <w:tr>
        <w:trPr>
          <w:cantSplit w:val="true"/>
        </w:trPr>
        <w:tc>
          <w:tcPr>
            <w:tcW w:type="dxa" w:w="2541"/>
            <w:tcMar>
              <w:top w:w="100" w:type="dxa"/>
              <w:start w:w="130" w:type="dxa"/>
              <w:bottom w:w="100" w:type="dxa"/>
              <w:end w:w="130" w:type="dxa"/>
            </w:tcMar>
            <w:vAlign w:val="center"/>
            <w:shd w:fill="F3F7F7"/>
          </w:tcPr>
          <w:p>
            <w:pPr>
              <w:spacing w:after="0"/>
            </w:pPr>
            <w:r>
              <w:rPr>
                <w:rFonts w:ascii="Aptos" w:hAnsi="Aptos"/>
                <w:color w:val="13262D"/>
                <w:sz w:val="17"/>
              </w:rPr>
              <w:t>JARVIS</w:t>
            </w:r>
          </w:p>
        </w:tc>
        <w:tc>
          <w:tcPr>
            <w:tcW w:type="dxa" w:w="2541"/>
            <w:tcMar>
              <w:top w:w="100" w:type="dxa"/>
              <w:start w:w="130" w:type="dxa"/>
              <w:bottom w:w="100" w:type="dxa"/>
              <w:end w:w="130" w:type="dxa"/>
            </w:tcMar>
            <w:vAlign w:val="center"/>
            <w:shd w:fill="F3F7F7"/>
          </w:tcPr>
          <w:p>
            <w:pPr>
              <w:spacing w:after="0"/>
            </w:pPr>
            <w:r>
              <w:rPr>
                <w:rFonts w:ascii="Aptos" w:hAnsi="Aptos"/>
                <w:color w:val="13262D"/>
                <w:sz w:val="17"/>
              </w:rPr>
              <w:t>What should management do next?</w:t>
            </w:r>
          </w:p>
        </w:tc>
        <w:tc>
          <w:tcPr>
            <w:tcW w:type="dxa" w:w="2541"/>
            <w:tcMar>
              <w:top w:w="100" w:type="dxa"/>
              <w:start w:w="130" w:type="dxa"/>
              <w:bottom w:w="100" w:type="dxa"/>
              <w:end w:w="130" w:type="dxa"/>
            </w:tcMar>
            <w:vAlign w:val="center"/>
            <w:shd w:fill="F3F7F7"/>
          </w:tcPr>
          <w:p>
            <w:pPr>
              <w:spacing w:after="0"/>
            </w:pPr>
            <w:r>
              <w:rPr>
                <w:rFonts w:ascii="Aptos" w:hAnsi="Aptos"/>
                <w:color w:val="13262D"/>
                <w:sz w:val="17"/>
              </w:rPr>
              <w:t>Decision gate, blocked issues, owners and review date</w:t>
            </w:r>
          </w:p>
        </w:tc>
        <w:tc>
          <w:tcPr>
            <w:tcW w:type="dxa" w:w="2541"/>
            <w:tcMar>
              <w:top w:w="100" w:type="dxa"/>
              <w:start w:w="130" w:type="dxa"/>
              <w:bottom w:w="100" w:type="dxa"/>
              <w:end w:w="130" w:type="dxa"/>
            </w:tcMar>
            <w:vAlign w:val="center"/>
            <w:shd w:fill="F3F7F7"/>
          </w:tcPr>
          <w:p>
            <w:pPr>
              <w:spacing w:after="0"/>
            </w:pPr>
            <w:r>
              <w:rPr>
                <w:rFonts w:ascii="Aptos" w:hAnsi="Aptos"/>
                <w:color w:val="13262D"/>
                <w:sz w:val="17"/>
              </w:rPr>
              <w:t>A recommendation is an approval</w:t>
            </w:r>
          </w:p>
        </w:tc>
      </w:tr>
    </w:tbl>
    <w:p>
      <w:pPr>
        <w:spacing w:after="0"/>
      </w:pPr>
    </w:p>
    <w:p>
      <w:pPr>
        <w:pStyle w:val="Heading2"/>
      </w:pPr>
      <w:r>
        <w:t>The hand-off order</w:t>
      </w:r>
    </w:p>
    <w:p>
      <w:r>
        <w:rPr>
          <w:rFonts w:ascii="Aptos" w:hAnsi="Aptos"/>
          <w:b w:val="0"/>
          <w:i w:val="0"/>
        </w:rPr>
        <w:t>The full swarm starts with Analytics. Marketing, HR and Operations use the common brief and Analytics signal. Finance then sees the commercial and operational picture. General Management runs last so it can preserve specialist gates and assign accountable actions.</w:t>
      </w:r>
    </w:p>
    <w:tbl>
      <w:tblPr>
        <w:tblW w:type="auto" w:w="0"/>
        <w:jc w:val="center"/>
        <w:tblLayout w:type="autofit"/>
        <w:tblLook w:firstColumn="1" w:firstRow="1" w:lastColumn="0" w:lastRow="0" w:noHBand="0" w:noVBand="1" w:val="04A0"/>
      </w:tblPr>
      <w:tblGrid>
        <w:gridCol w:w="10166"/>
      </w:tblGrid>
      <w:tr>
        <w:tc>
          <w:tcPr>
            <w:tcW w:type="dxa" w:w="10166"/>
            <w:shd w:fill="E8F6F3"/>
            <w:tcMar>
              <w:top w:w="150" w:type="dxa"/>
              <w:start w:w="190" w:type="dxa"/>
              <w:bottom w:w="150" w:type="dxa"/>
              <w:end w:w="190" w:type="dxa"/>
            </w:tcMar>
          </w:tcPr>
          <w:p>
            <w:pPr>
              <w:spacing w:after="60"/>
            </w:pPr>
            <w:r>
              <w:rPr>
                <w:rFonts w:ascii="Aptos" w:hAnsi="Aptos"/>
                <w:b/>
                <w:color w:val="0D8E83"/>
              </w:rPr>
              <w:t>What I want you to notice</w:t>
            </w:r>
          </w:p>
          <w:p>
            <w:pPr>
              <w:spacing w:after="0"/>
            </w:pPr>
            <w:r>
              <w:rPr>
                <w:rFonts w:ascii="Aptos" w:hAnsi="Aptos"/>
                <w:color w:val="13262D"/>
                <w:sz w:val="19"/>
              </w:rPr>
              <w:t>A good multi-agent system is not six chat windows. It is a controlled sequence with shared inputs, visible dependencies, named tools, durable evidence and a human decision point.</w:t>
            </w:r>
          </w:p>
        </w:tc>
      </w:tr>
    </w:tbl>
    <w:p>
      <w:pPr>
        <w:spacing w:after="0"/>
      </w:pPr>
    </w:p>
    <w:p>
      <w:pPr>
        <w:pStyle w:val="Heading1"/>
      </w:pPr>
      <w:r>
        <w:t>How to inspect a specialist report</w:t>
      </w:r>
    </w:p>
    <w:p>
      <w:pPr>
        <w:keepNext/>
      </w:pPr>
      <w:r>
        <w:rPr>
          <w:rFonts w:ascii="Aptos" w:hAnsi="Aptos"/>
          <w:b w:val="0"/>
          <w:i w:val="0"/>
          <w:color w:val="536970"/>
          <w:sz w:val="22"/>
        </w:rPr>
        <w:t>Read the calculation before you read the narrative.</w:t>
      </w:r>
    </w:p>
    <w:p>
      <w:pPr>
        <w:keepNext/>
        <w:jc w:val="center"/>
      </w:pPr>
      <w:r>
        <w:drawing>
          <wp:inline xmlns:a="http://schemas.openxmlformats.org/drawingml/2006/main" xmlns:pic="http://schemas.openxmlformats.org/drawingml/2006/picture">
            <wp:extent cx="5669280" cy="3826764"/>
            <wp:docPr id="6" name="Picture 6" descr="Figure 5. LEDGER's report separates metrics, worksheet, evidence, assumptions, risks, actions and model commentary." title="07 Ledger Report"/>
            <wp:cNvGraphicFramePr>
              <a:graphicFrameLocks noChangeAspect="1"/>
            </wp:cNvGraphicFramePr>
            <a:graphic>
              <a:graphicData uri="http://schemas.openxmlformats.org/drawingml/2006/picture">
                <pic:pic>
                  <pic:nvPicPr>
                    <pic:cNvPr id="0" name="07-ledger-report.png"/>
                    <pic:cNvPicPr/>
                  </pic:nvPicPr>
                  <pic:blipFill>
                    <a:blip r:embed="rId15"/>
                    <a:stretch>
                      <a:fillRect/>
                    </a:stretch>
                  </pic:blipFill>
                  <pic:spPr>
                    <a:xfrm>
                      <a:off x="0" y="0"/>
                      <a:ext cx="5669280" cy="3826764"/>
                    </a:xfrm>
                    <a:prstGeom prst="rect"/>
                  </pic:spPr>
                </pic:pic>
              </a:graphicData>
            </a:graphic>
          </wp:inline>
        </w:drawing>
      </w:r>
    </w:p>
    <w:p>
      <w:pPr>
        <w:spacing w:after="180"/>
        <w:jc w:val="center"/>
      </w:pPr>
      <w:r>
        <w:rPr>
          <w:rFonts w:ascii="Aptos" w:hAnsi="Aptos"/>
          <w:i/>
          <w:color w:val="536970"/>
          <w:sz w:val="16"/>
        </w:rPr>
        <w:t>Figure 5. LEDGER's report separates metrics, worksheet, evidence, assumptions, risks, actions and model commentary.</w:t>
      </w:r>
    </w:p>
    <w:p>
      <w:pPr>
        <w:pStyle w:val="Heading2"/>
      </w:pPr>
      <w:r>
        <w:t>Read every report in this order</w:t>
      </w:r>
    </w:p>
    <w:p>
      <w:pPr>
        <w:spacing w:after="80"/>
        <w:ind w:left="346" w:hanging="346"/>
      </w:pPr>
      <w:r>
        <w:rPr>
          <w:rFonts w:ascii="Aptos" w:hAnsi="Aptos"/>
          <w:b/>
          <w:color w:val="0D8E83"/>
        </w:rPr>
        <w:t xml:space="preserve">1.  </w:t>
      </w:r>
      <w:r>
        <w:rPr>
          <w:rFonts w:ascii="Aptos" w:hAnsi="Aptos"/>
        </w:rPr>
        <w:t>Status and headline. REVIEW means inspect; HOLD means the agent found a blocked gate.</w:t>
      </w:r>
    </w:p>
    <w:p>
      <w:pPr>
        <w:spacing w:after="80"/>
        <w:ind w:left="346" w:hanging="346"/>
      </w:pPr>
      <w:r>
        <w:rPr>
          <w:rFonts w:ascii="Aptos" w:hAnsi="Aptos"/>
          <w:b/>
          <w:color w:val="0D8E83"/>
        </w:rPr>
        <w:t xml:space="preserve">2.  </w:t>
      </w:r>
      <w:r>
        <w:rPr>
          <w:rFonts w:ascii="Aptos" w:hAnsi="Aptos"/>
        </w:rPr>
        <w:t>Metrics. These are the fastest summary of the tool result.</w:t>
      </w:r>
    </w:p>
    <w:p>
      <w:pPr>
        <w:spacing w:after="80"/>
        <w:ind w:left="346" w:hanging="346"/>
      </w:pPr>
      <w:r>
        <w:rPr>
          <w:rFonts w:ascii="Aptos" w:hAnsi="Aptos"/>
          <w:b/>
          <w:color w:val="0D8E83"/>
        </w:rPr>
        <w:t xml:space="preserve">3.  </w:t>
      </w:r>
      <w:r>
        <w:rPr>
          <w:rFonts w:ascii="Aptos" w:hAnsi="Aptos"/>
        </w:rPr>
        <w:t>Detail worksheet. Recalculate one row if the decision is important.</w:t>
      </w:r>
    </w:p>
    <w:p>
      <w:pPr>
        <w:spacing w:after="80"/>
        <w:ind w:left="346" w:hanging="346"/>
      </w:pPr>
      <w:r>
        <w:rPr>
          <w:rFonts w:ascii="Aptos" w:hAnsi="Aptos"/>
          <w:b/>
          <w:color w:val="0D8E83"/>
        </w:rPr>
        <w:t xml:space="preserve">4.  </w:t>
      </w:r>
      <w:r>
        <w:rPr>
          <w:rFonts w:ascii="Aptos" w:hAnsi="Aptos"/>
        </w:rPr>
        <w:t>Source evidence. Check whether it came from the scenario or a memory note.</w:t>
      </w:r>
    </w:p>
    <w:p>
      <w:pPr>
        <w:spacing w:after="80"/>
        <w:ind w:left="346" w:hanging="346"/>
      </w:pPr>
      <w:r>
        <w:rPr>
          <w:rFonts w:ascii="Aptos" w:hAnsi="Aptos"/>
          <w:b/>
          <w:color w:val="0D8E83"/>
        </w:rPr>
        <w:t xml:space="preserve">5.  </w:t>
      </w:r>
      <w:r>
        <w:rPr>
          <w:rFonts w:ascii="Aptos" w:hAnsi="Aptos"/>
        </w:rPr>
        <w:t>Assumptions. Ask what would change if an assumption is false.</w:t>
      </w:r>
    </w:p>
    <w:p>
      <w:pPr>
        <w:spacing w:after="80"/>
        <w:ind w:left="346" w:hanging="346"/>
      </w:pPr>
      <w:r>
        <w:rPr>
          <w:rFonts w:ascii="Aptos" w:hAnsi="Aptos"/>
          <w:b/>
          <w:color w:val="0D8E83"/>
        </w:rPr>
        <w:t xml:space="preserve">6.  </w:t>
      </w:r>
      <w:r>
        <w:rPr>
          <w:rFonts w:ascii="Aptos" w:hAnsi="Aptos"/>
        </w:rPr>
        <w:t>Risks and open questions. Turn each material risk into an owner and check.</w:t>
      </w:r>
    </w:p>
    <w:p>
      <w:pPr>
        <w:spacing w:after="80"/>
        <w:ind w:left="346" w:hanging="346"/>
      </w:pPr>
      <w:r>
        <w:rPr>
          <w:rFonts w:ascii="Aptos" w:hAnsi="Aptos"/>
          <w:b/>
          <w:color w:val="0D8E83"/>
        </w:rPr>
        <w:t xml:space="preserve">7.  </w:t>
      </w:r>
      <w:r>
        <w:rPr>
          <w:rFonts w:ascii="Aptos" w:hAnsi="Aptos"/>
        </w:rPr>
        <w:t>Accountable actions. Confirm owner, due date or review cadence.</w:t>
      </w:r>
    </w:p>
    <w:p>
      <w:pPr>
        <w:spacing w:after="80"/>
        <w:ind w:left="346" w:hanging="346"/>
      </w:pPr>
      <w:r>
        <w:rPr>
          <w:rFonts w:ascii="Aptos" w:hAnsi="Aptos"/>
          <w:b/>
          <w:color w:val="0D8E83"/>
        </w:rPr>
        <w:t xml:space="preserve">8.  </w:t>
      </w:r>
      <w:r>
        <w:rPr>
          <w:rFonts w:ascii="Aptos" w:hAnsi="Aptos"/>
        </w:rPr>
        <w:t>Agent commentary. Treat this as an explanation that must agree with the tool evidence.</w:t>
      </w:r>
    </w:p>
    <w:p>
      <w:pPr>
        <w:spacing w:after="80"/>
        <w:ind w:left="346" w:hanging="346"/>
      </w:pPr>
      <w:r>
        <w:rPr>
          <w:rFonts w:ascii="Aptos" w:hAnsi="Aptos"/>
          <w:b/>
          <w:color w:val="0D8E83"/>
        </w:rPr>
        <w:t xml:space="preserve">9.  </w:t>
      </w:r>
      <w:r>
        <w:rPr>
          <w:rFonts w:ascii="Aptos" w:hAnsi="Aptos"/>
        </w:rPr>
        <w:t>Executed tools. Confirm the intended domain tool actually ran.</w:t>
      </w:r>
    </w:p>
    <w:tbl>
      <w:tblPr>
        <w:tblW w:type="auto" w:w="0"/>
        <w:jc w:val="center"/>
        <w:tblLayout w:type="autofit"/>
        <w:tblLook w:firstColumn="1" w:firstRow="1" w:lastColumn="0" w:lastRow="0" w:noHBand="0" w:noVBand="1" w:val="04A0"/>
      </w:tblPr>
      <w:tblGrid>
        <w:gridCol w:w="10166"/>
      </w:tblGrid>
      <w:tr>
        <w:tc>
          <w:tcPr>
            <w:tcW w:type="dxa" w:w="10166"/>
            <w:shd w:fill="FFF4E5"/>
            <w:tcMar>
              <w:top w:w="150" w:type="dxa"/>
              <w:start w:w="190" w:type="dxa"/>
              <w:bottom w:w="150" w:type="dxa"/>
              <w:end w:w="190" w:type="dxa"/>
            </w:tcMar>
          </w:tcPr>
          <w:p>
            <w:pPr>
              <w:spacing w:after="60"/>
            </w:pPr>
            <w:r>
              <w:rPr>
                <w:rFonts w:ascii="Aptos" w:hAnsi="Aptos"/>
                <w:b/>
                <w:color w:val="B66B18"/>
              </w:rPr>
              <w:t>Finance example</w:t>
            </w:r>
          </w:p>
          <w:p>
            <w:pPr>
              <w:spacing w:after="0"/>
            </w:pPr>
            <w:r>
              <w:rPr>
                <w:rFonts w:ascii="Aptos" w:hAnsi="Aptos"/>
                <w:color w:val="13262D"/>
                <w:sz w:val="19"/>
              </w:rPr>
              <w:t>In the captured budget-cut run, LEDGER found a 600,000 INR funding gap and returned HOLD. JARVIS preserved the block instead of smoothing it into a positive story.</w:t>
            </w:r>
          </w:p>
        </w:tc>
      </w:tr>
    </w:tbl>
    <w:p>
      <w:pPr>
        <w:spacing w:after="0"/>
      </w:pPr>
    </w:p>
    <w:p>
      <w:pPr>
        <w:pStyle w:val="Heading1"/>
      </w:pPr>
      <w:r>
        <w:t>How to inspect the executive report</w:t>
      </w:r>
    </w:p>
    <w:p>
      <w:pPr>
        <w:keepNext/>
      </w:pPr>
      <w:r>
        <w:rPr>
          <w:rFonts w:ascii="Aptos" w:hAnsi="Aptos"/>
          <w:b w:val="0"/>
          <w:i w:val="0"/>
          <w:color w:val="536970"/>
          <w:sz w:val="22"/>
        </w:rPr>
        <w:t>Use JARVIS to decide what must happen next, then keep the decision human.</w:t>
      </w:r>
    </w:p>
    <w:p>
      <w:pPr>
        <w:keepNext/>
        <w:jc w:val="center"/>
      </w:pPr>
      <w:r>
        <w:drawing>
          <wp:inline xmlns:a="http://schemas.openxmlformats.org/drawingml/2006/main" xmlns:pic="http://schemas.openxmlformats.org/drawingml/2006/picture">
            <wp:extent cx="5577840" cy="3765042"/>
            <wp:docPr id="7" name="Picture 7" descr="Figure 6. JARVIS reconciles the specialist reports and keeps blocked gates visible." title="09 Jarvis Executive Report"/>
            <wp:cNvGraphicFramePr>
              <a:graphicFrameLocks noChangeAspect="1"/>
            </wp:cNvGraphicFramePr>
            <a:graphic>
              <a:graphicData uri="http://schemas.openxmlformats.org/drawingml/2006/picture">
                <pic:pic>
                  <pic:nvPicPr>
                    <pic:cNvPr id="0" name="09-jarvis-executive-report.png"/>
                    <pic:cNvPicPr/>
                  </pic:nvPicPr>
                  <pic:blipFill>
                    <a:blip r:embed="rId16"/>
                    <a:stretch>
                      <a:fillRect/>
                    </a:stretch>
                  </pic:blipFill>
                  <pic:spPr>
                    <a:xfrm>
                      <a:off x="0" y="0"/>
                      <a:ext cx="5577840" cy="3765042"/>
                    </a:xfrm>
                    <a:prstGeom prst="rect"/>
                  </pic:spPr>
                </pic:pic>
              </a:graphicData>
            </a:graphic>
          </wp:inline>
        </w:drawing>
      </w:r>
    </w:p>
    <w:p>
      <w:pPr>
        <w:spacing w:after="180"/>
        <w:jc w:val="center"/>
      </w:pPr>
      <w:r>
        <w:rPr>
          <w:rFonts w:ascii="Aptos" w:hAnsi="Aptos"/>
          <w:i/>
          <w:color w:val="536970"/>
          <w:sz w:val="16"/>
        </w:rPr>
        <w:t>Figure 6. JARVIS reconciles the specialist reports and keeps blocked gates visible.</w:t>
      </w:r>
    </w:p>
    <w:p>
      <w:pPr>
        <w:pStyle w:val="Heading2"/>
      </w:pPr>
      <w:r>
        <w:t>Decision meanings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Decision</w:t>
            </w:r>
          </w:p>
        </w:tc>
        <w:tc>
          <w:tcPr>
            <w:tcW w:type="dxa" w:w="3389"/>
            <w:tcMar>
              <w:top w:w="100" w:type="dxa"/>
              <w:start w:w="130" w:type="dxa"/>
              <w:bottom w:w="100" w:type="dxa"/>
              <w:end w:w="130" w:type="dxa"/>
            </w:tcMar>
            <w:vAlign w:val="center"/>
            <w:shd w:fill="13262D"/>
          </w:tcPr>
          <w:p>
            <w:r>
              <w:rPr>
                <w:b/>
                <w:color w:val="FFFFFF"/>
              </w:rPr>
              <w:t>Meaning</w:t>
            </w:r>
          </w:p>
        </w:tc>
        <w:tc>
          <w:tcPr>
            <w:tcW w:type="dxa" w:w="3389"/>
            <w:tcMar>
              <w:top w:w="100" w:type="dxa"/>
              <w:start w:w="130" w:type="dxa"/>
              <w:bottom w:w="100" w:type="dxa"/>
              <w:end w:w="130" w:type="dxa"/>
            </w:tcMar>
            <w:vAlign w:val="center"/>
            <w:shd w:fill="13262D"/>
          </w:tcPr>
          <w:p>
            <w:r>
              <w:rPr>
                <w:b/>
                <w:color w:val="FFFFFF"/>
              </w:rPr>
              <w:t>Your next move</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CONDITIONAL GO</w:t>
            </w:r>
          </w:p>
        </w:tc>
        <w:tc>
          <w:tcPr>
            <w:tcW w:type="dxa" w:w="3389"/>
            <w:tcMar>
              <w:top w:w="100" w:type="dxa"/>
              <w:start w:w="130" w:type="dxa"/>
              <w:bottom w:w="100" w:type="dxa"/>
              <w:end w:w="130" w:type="dxa"/>
            </w:tcMar>
            <w:vAlign w:val="center"/>
          </w:tcPr>
          <w:p>
            <w:pPr>
              <w:spacing w:after="0"/>
            </w:pPr>
            <w:r>
              <w:rPr>
                <w:rFonts w:ascii="Aptos" w:hAnsi="Aptos"/>
                <w:color w:val="13262D"/>
                <w:sz w:val="17"/>
              </w:rPr>
              <w:t>A limited pilot may proceed under explicit controls</w:t>
            </w:r>
          </w:p>
        </w:tc>
        <w:tc>
          <w:tcPr>
            <w:tcW w:type="dxa" w:w="3389"/>
            <w:tcMar>
              <w:top w:w="100" w:type="dxa"/>
              <w:start w:w="130" w:type="dxa"/>
              <w:bottom w:w="100" w:type="dxa"/>
              <w:end w:w="130" w:type="dxa"/>
            </w:tcMar>
            <w:vAlign w:val="center"/>
          </w:tcPr>
          <w:p>
            <w:pPr>
              <w:spacing w:after="0"/>
            </w:pPr>
            <w:r>
              <w:rPr>
                <w:rFonts w:ascii="Aptos" w:hAnsi="Aptos"/>
                <w:color w:val="13262D"/>
                <w:sz w:val="17"/>
              </w:rPr>
              <w:t>Confirm owners, monitoring and stop conditions</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HOLD</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One or more material gates are unresolved</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Fix the blocked issue, update evidence and rerun</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Specialist run complete</w:t>
            </w:r>
          </w:p>
        </w:tc>
        <w:tc>
          <w:tcPr>
            <w:tcW w:type="dxa" w:w="3389"/>
            <w:tcMar>
              <w:top w:w="100" w:type="dxa"/>
              <w:start w:w="130" w:type="dxa"/>
              <w:bottom w:w="100" w:type="dxa"/>
              <w:end w:w="130" w:type="dxa"/>
            </w:tcMar>
            <w:vAlign w:val="center"/>
          </w:tcPr>
          <w:p>
            <w:pPr>
              <w:spacing w:after="0"/>
            </w:pPr>
            <w:r>
              <w:rPr>
                <w:rFonts w:ascii="Aptos" w:hAnsi="Aptos"/>
                <w:color w:val="13262D"/>
                <w:sz w:val="17"/>
              </w:rPr>
              <w:t>Only one domain and its dependencies were run</w:t>
            </w:r>
          </w:p>
        </w:tc>
        <w:tc>
          <w:tcPr>
            <w:tcW w:type="dxa" w:w="3389"/>
            <w:tcMar>
              <w:top w:w="100" w:type="dxa"/>
              <w:start w:w="130" w:type="dxa"/>
              <w:bottom w:w="100" w:type="dxa"/>
              <w:end w:w="130" w:type="dxa"/>
            </w:tcMar>
            <w:vAlign w:val="center"/>
          </w:tcPr>
          <w:p>
            <w:pPr>
              <w:spacing w:after="0"/>
            </w:pPr>
            <w:r>
              <w:rPr>
                <w:rFonts w:ascii="Aptos" w:hAnsi="Aptos"/>
                <w:color w:val="13262D"/>
                <w:sz w:val="17"/>
              </w:rPr>
              <w:t>Do not treat it as the final executive decision</w:t>
            </w:r>
          </w:p>
        </w:tc>
      </w:tr>
    </w:tbl>
    <w:p>
      <w:pPr>
        <w:spacing w:after="0"/>
      </w:pPr>
    </w:p>
    <w:p>
      <w:pPr>
        <w:pStyle w:val="Heading2"/>
      </w:pPr>
      <w:r>
        <w:t>Five questions before you accept a recommendation</w:t>
      </w:r>
    </w:p>
    <w:p>
      <w:pPr>
        <w:pStyle w:val="ListBullet"/>
        <w:spacing w:after="60"/>
      </w:pPr>
      <w:r>
        <w:rPr>
          <w:rFonts w:ascii="Aptos" w:hAnsi="Aptos"/>
        </w:rPr>
        <w:t>Which source supports the most important claim?</w:t>
      </w:r>
    </w:p>
    <w:p>
      <w:pPr>
        <w:pStyle w:val="ListBullet"/>
        <w:spacing w:after="60"/>
      </w:pPr>
      <w:r>
        <w:rPr>
          <w:rFonts w:ascii="Aptos" w:hAnsi="Aptos"/>
        </w:rPr>
        <w:t>Which number came from a deterministic tool?</w:t>
      </w:r>
    </w:p>
    <w:p>
      <w:pPr>
        <w:pStyle w:val="ListBullet"/>
        <w:spacing w:after="60"/>
      </w:pPr>
      <w:r>
        <w:rPr>
          <w:rFonts w:ascii="Aptos" w:hAnsi="Aptos"/>
        </w:rPr>
        <w:t>Which assumption can change the decision?</w:t>
      </w:r>
    </w:p>
    <w:p>
      <w:pPr>
        <w:pStyle w:val="ListBullet"/>
        <w:spacing w:after="60"/>
      </w:pPr>
      <w:r>
        <w:rPr>
          <w:rFonts w:ascii="Aptos" w:hAnsi="Aptos"/>
        </w:rPr>
        <w:t>Which specialist said HOLD, and did JARVIS preserve it?</w:t>
      </w:r>
    </w:p>
    <w:p>
      <w:pPr>
        <w:pStyle w:val="ListBullet"/>
        <w:spacing w:after="60"/>
      </w:pPr>
      <w:r>
        <w:rPr>
          <w:rFonts w:ascii="Aptos" w:hAnsi="Aptos"/>
        </w:rPr>
        <w:t>Who is accountable for the next check and final approval?</w:t>
      </w:r>
    </w:p>
    <w:p>
      <w:pPr>
        <w:pStyle w:val="Heading1"/>
      </w:pPr>
      <w:r>
        <w:t>Part 3  Run experiments</w:t>
      </w:r>
    </w:p>
    <w:p>
      <w:pPr>
        <w:keepNext/>
      </w:pPr>
      <w:r>
        <w:rPr>
          <w:rFonts w:ascii="Aptos" w:hAnsi="Aptos"/>
          <w:b w:val="0"/>
          <w:i w:val="0"/>
          <w:color w:val="536970"/>
          <w:sz w:val="22"/>
        </w:rPr>
        <w:t>Treat AgentForge as a decision laboratory, not a one-answer machine.</w:t>
      </w:r>
    </w:p>
    <w:p>
      <w:pPr>
        <w:keepNext/>
        <w:jc w:val="center"/>
      </w:pPr>
      <w:r>
        <w:drawing>
          <wp:inline xmlns:a="http://schemas.openxmlformats.org/drawingml/2006/main" xmlns:pic="http://schemas.openxmlformats.org/drawingml/2006/picture">
            <wp:extent cx="6355080" cy="2153666"/>
            <wp:docPr id="8" name="Picture 8" descr="Figure 7. A disciplined comparison changes one important factor and records the effect." title="Experiment Flow"/>
            <wp:cNvGraphicFramePr>
              <a:graphicFrameLocks noChangeAspect="1"/>
            </wp:cNvGraphicFramePr>
            <a:graphic>
              <a:graphicData uri="http://schemas.openxmlformats.org/drawingml/2006/picture">
                <pic:pic>
                  <pic:nvPicPr>
                    <pic:cNvPr id="0" name="experiment-flow.png"/>
                    <pic:cNvPicPr/>
                  </pic:nvPicPr>
                  <pic:blipFill>
                    <a:blip r:embed="rId17"/>
                    <a:stretch>
                      <a:fillRect/>
                    </a:stretch>
                  </pic:blipFill>
                  <pic:spPr>
                    <a:xfrm>
                      <a:off x="0" y="0"/>
                      <a:ext cx="6355080" cy="2153666"/>
                    </a:xfrm>
                    <a:prstGeom prst="rect"/>
                  </pic:spPr>
                </pic:pic>
              </a:graphicData>
            </a:graphic>
          </wp:inline>
        </w:drawing>
      </w:r>
    </w:p>
    <w:p>
      <w:pPr>
        <w:jc w:val="center"/>
      </w:pPr>
      <w:r>
        <w:rPr>
          <w:rFonts w:ascii="Aptos" w:hAnsi="Aptos"/>
          <w:i/>
          <w:color w:val="536970"/>
          <w:sz w:val="16"/>
        </w:rPr>
        <w:t>Figure 7. A disciplined comparison changes one important factor and records the effect.</w:t>
      </w:r>
    </w:p>
    <w:p>
      <w:pPr>
        <w:pStyle w:val="Heading2"/>
      </w:pPr>
      <w:r>
        <w:t>Run the baseline</w:t>
      </w:r>
    </w:p>
    <w:p>
      <w:pPr>
        <w:spacing w:after="80"/>
        <w:ind w:left="346" w:hanging="346"/>
      </w:pPr>
      <w:r>
        <w:rPr>
          <w:rFonts w:ascii="Aptos" w:hAnsi="Aptos"/>
          <w:b/>
          <w:color w:val="0D8E83"/>
        </w:rPr>
        <w:t xml:space="preserve">1.  </w:t>
      </w:r>
      <w:r>
        <w:rPr>
          <w:rFonts w:ascii="Aptos" w:hAnsi="Aptos"/>
        </w:rPr>
        <w:t>Confirm the workspace name in the left sidebar.</w:t>
      </w:r>
    </w:p>
    <w:p>
      <w:pPr>
        <w:spacing w:after="80"/>
        <w:ind w:left="346" w:hanging="346"/>
      </w:pPr>
      <w:r>
        <w:rPr>
          <w:rFonts w:ascii="Aptos" w:hAnsi="Aptos"/>
          <w:b/>
          <w:color w:val="0D8E83"/>
        </w:rPr>
        <w:t xml:space="preserve">2.  </w:t>
      </w:r>
      <w:r>
        <w:rPr>
          <w:rFonts w:ascii="Aptos" w:hAnsi="Aptos"/>
        </w:rPr>
        <w:t>Choose Baseline launch under Inject a change.</w:t>
      </w:r>
    </w:p>
    <w:p>
      <w:pPr>
        <w:spacing w:after="80"/>
        <w:ind w:left="346" w:hanging="346"/>
      </w:pPr>
      <w:r>
        <w:rPr>
          <w:rFonts w:ascii="Aptos" w:hAnsi="Aptos"/>
          <w:b/>
          <w:color w:val="0D8E83"/>
        </w:rPr>
        <w:t xml:space="preserve">3.  </w:t>
      </w:r>
      <w:r>
        <w:rPr>
          <w:rFonts w:ascii="Aptos" w:hAnsi="Aptos"/>
        </w:rPr>
        <w:t>Check the displayed budget, target volume and time horizon.</w:t>
      </w:r>
    </w:p>
    <w:p>
      <w:pPr>
        <w:spacing w:after="80"/>
        <w:ind w:left="346" w:hanging="346"/>
      </w:pPr>
      <w:r>
        <w:rPr>
          <w:rFonts w:ascii="Aptos" w:hAnsi="Aptos"/>
          <w:b/>
          <w:color w:val="0D8E83"/>
        </w:rPr>
        <w:t xml:space="preserve">4.  </w:t>
      </w:r>
      <w:r>
        <w:rPr>
          <w:rFonts w:ascii="Aptos" w:hAnsi="Aptos"/>
        </w:rPr>
        <w:t>Select Run launch swarm.</w:t>
      </w:r>
    </w:p>
    <w:p>
      <w:pPr>
        <w:spacing w:after="80"/>
        <w:ind w:left="346" w:hanging="346"/>
      </w:pPr>
      <w:r>
        <w:rPr>
          <w:rFonts w:ascii="Aptos" w:hAnsi="Aptos"/>
          <w:b/>
          <w:color w:val="0D8E83"/>
        </w:rPr>
        <w:t xml:space="preserve">5.  </w:t>
      </w:r>
      <w:r>
        <w:rPr>
          <w:rFonts w:ascii="Aptos" w:hAnsi="Aptos"/>
        </w:rPr>
        <w:t>Watch the agent status lights and Live tool activity.</w:t>
      </w:r>
    </w:p>
    <w:p>
      <w:pPr>
        <w:spacing w:after="80"/>
        <w:ind w:left="346" w:hanging="346"/>
      </w:pPr>
      <w:r>
        <w:rPr>
          <w:rFonts w:ascii="Aptos" w:hAnsi="Aptos"/>
          <w:b/>
          <w:color w:val="0D8E83"/>
        </w:rPr>
        <w:t xml:space="preserve">6.  </w:t>
      </w:r>
      <w:r>
        <w:rPr>
          <w:rFonts w:ascii="Aptos" w:hAnsi="Aptos"/>
        </w:rPr>
        <w:t>Wait for SWARM COMPLETE. Do not change the workspace while a run is active.</w:t>
      </w:r>
    </w:p>
    <w:p>
      <w:pPr>
        <w:spacing w:after="80"/>
        <w:ind w:left="346" w:hanging="346"/>
      </w:pPr>
      <w:r>
        <w:rPr>
          <w:rFonts w:ascii="Aptos" w:hAnsi="Aptos"/>
          <w:b/>
          <w:color w:val="0D8E83"/>
        </w:rPr>
        <w:t xml:space="preserve">7.  </w:t>
      </w:r>
      <w:r>
        <w:rPr>
          <w:rFonts w:ascii="Aptos" w:hAnsi="Aptos"/>
        </w:rPr>
        <w:t>Inspect every report, then inspect the executive decision.</w:t>
      </w:r>
    </w:p>
    <w:p>
      <w:pPr>
        <w:keepNext/>
        <w:jc w:val="center"/>
      </w:pPr>
      <w:r>
        <w:drawing>
          <wp:inline xmlns:a="http://schemas.openxmlformats.org/drawingml/2006/main" xmlns:pic="http://schemas.openxmlformats.org/drawingml/2006/picture">
            <wp:extent cx="4754880" cy="2183256"/>
            <wp:docPr id="9" name="Picture 9" descr="Figure 8. A completed six-agent network with two HOLD gates visible." title="04 Six Agent Network"/>
            <wp:cNvGraphicFramePr>
              <a:graphicFrameLocks noChangeAspect="1"/>
            </wp:cNvGraphicFramePr>
            <a:graphic>
              <a:graphicData uri="http://schemas.openxmlformats.org/drawingml/2006/picture">
                <pic:pic>
                  <pic:nvPicPr>
                    <pic:cNvPr id="0" name="04-six-agent-network.png"/>
                    <pic:cNvPicPr/>
                  </pic:nvPicPr>
                  <pic:blipFill>
                    <a:blip r:embed="rId18"/>
                    <a:stretch>
                      <a:fillRect/>
                    </a:stretch>
                  </pic:blipFill>
                  <pic:spPr>
                    <a:xfrm>
                      <a:off x="0" y="0"/>
                      <a:ext cx="4754880" cy="2183256"/>
                    </a:xfrm>
                    <a:prstGeom prst="rect"/>
                  </pic:spPr>
                </pic:pic>
              </a:graphicData>
            </a:graphic>
          </wp:inline>
        </w:drawing>
      </w:r>
    </w:p>
    <w:p>
      <w:pPr>
        <w:spacing w:after="180"/>
        <w:jc w:val="center"/>
      </w:pPr>
      <w:r>
        <w:rPr>
          <w:rFonts w:ascii="Aptos" w:hAnsi="Aptos"/>
          <w:i/>
          <w:color w:val="536970"/>
          <w:sz w:val="16"/>
        </w:rPr>
        <w:t>Figure 8. A completed six-agent network with two HOLD gates visible.</w:t>
      </w:r>
    </w:p>
    <w:tbl>
      <w:tblPr>
        <w:tblW w:type="auto" w:w="0"/>
        <w:jc w:val="center"/>
        <w:tblLayout w:type="autofit"/>
        <w:tblLook w:firstColumn="1" w:firstRow="1" w:lastColumn="0" w:lastRow="0" w:noHBand="0" w:noVBand="1" w:val="04A0"/>
      </w:tblPr>
      <w:tblGrid>
        <w:gridCol w:w="10166"/>
      </w:tblGrid>
      <w:tr>
        <w:tc>
          <w:tcPr>
            <w:tcW w:type="dxa" w:w="10166"/>
            <w:shd w:fill="FFF4E5"/>
            <w:tcMar>
              <w:top w:w="150" w:type="dxa"/>
              <w:start w:w="190" w:type="dxa"/>
              <w:bottom w:w="150" w:type="dxa"/>
              <w:end w:w="190" w:type="dxa"/>
            </w:tcMar>
          </w:tcPr>
          <w:p>
            <w:pPr>
              <w:spacing w:after="60"/>
            </w:pPr>
            <w:r>
              <w:rPr>
                <w:rFonts w:ascii="Aptos" w:hAnsi="Aptos"/>
                <w:b/>
                <w:color w:val="B66B18"/>
              </w:rPr>
              <w:t>Cancel a run</w:t>
            </w:r>
          </w:p>
          <w:p>
            <w:pPr>
              <w:spacing w:after="0"/>
            </w:pPr>
            <w:r>
              <w:rPr>
                <w:rFonts w:ascii="Aptos" w:hAnsi="Aptos"/>
                <w:color w:val="13262D"/>
                <w:sz w:val="19"/>
              </w:rPr>
              <w:t>During a run, the button becomes Cancel run. A live provider call may return or time out before cancellation finishes.</w:t>
            </w:r>
          </w:p>
        </w:tc>
      </w:tr>
    </w:tbl>
    <w:p>
      <w:pPr>
        <w:spacing w:after="0"/>
      </w:pPr>
    </w:p>
    <w:p>
      <w:pPr>
        <w:pStyle w:val="Heading1"/>
      </w:pPr>
      <w:r>
        <w:t>Built-in challenge experiments</w:t>
      </w:r>
    </w:p>
    <w:p>
      <w:pPr>
        <w:keepNext/>
      </w:pPr>
      <w:r>
        <w:rPr>
          <w:rFonts w:ascii="Aptos" w:hAnsi="Aptos"/>
          <w:b w:val="0"/>
          <w:i w:val="0"/>
          <w:color w:val="536970"/>
          <w:sz w:val="22"/>
        </w:rPr>
        <w:t>Run the baseline first, then inject one change at a time.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541"/>
            <w:tcMar>
              <w:top w:w="100" w:type="dxa"/>
              <w:start w:w="130" w:type="dxa"/>
              <w:bottom w:w="100" w:type="dxa"/>
              <w:end w:w="130" w:type="dxa"/>
            </w:tcMar>
            <w:vAlign w:val="center"/>
            <w:shd w:fill="13262D"/>
          </w:tcPr>
          <w:p>
            <w:r>
              <w:rPr>
                <w:b/>
                <w:color w:val="FFFFFF"/>
              </w:rPr>
              <w:t>Challenge</w:t>
            </w:r>
          </w:p>
        </w:tc>
        <w:tc>
          <w:tcPr>
            <w:tcW w:type="dxa" w:w="2541"/>
            <w:tcMar>
              <w:top w:w="100" w:type="dxa"/>
              <w:start w:w="130" w:type="dxa"/>
              <w:bottom w:w="100" w:type="dxa"/>
              <w:end w:w="130" w:type="dxa"/>
            </w:tcMar>
            <w:vAlign w:val="center"/>
            <w:shd w:fill="13262D"/>
          </w:tcPr>
          <w:p>
            <w:r>
              <w:rPr>
                <w:b/>
                <w:color w:val="FFFFFF"/>
              </w:rPr>
              <w:t>What changes</w:t>
            </w:r>
          </w:p>
        </w:tc>
        <w:tc>
          <w:tcPr>
            <w:tcW w:type="dxa" w:w="2541"/>
            <w:tcMar>
              <w:top w:w="100" w:type="dxa"/>
              <w:start w:w="130" w:type="dxa"/>
              <w:bottom w:w="100" w:type="dxa"/>
              <w:end w:w="130" w:type="dxa"/>
            </w:tcMar>
            <w:vAlign w:val="center"/>
            <w:shd w:fill="13262D"/>
          </w:tcPr>
          <w:p>
            <w:r>
              <w:rPr>
                <w:b/>
                <w:color w:val="FFFFFF"/>
              </w:rPr>
              <w:t>Default expected signal</w:t>
            </w:r>
          </w:p>
        </w:tc>
        <w:tc>
          <w:tcPr>
            <w:tcW w:type="dxa" w:w="2541"/>
            <w:tcMar>
              <w:top w:w="100" w:type="dxa"/>
              <w:start w:w="130" w:type="dxa"/>
              <w:bottom w:w="100" w:type="dxa"/>
              <w:end w:w="130" w:type="dxa"/>
            </w:tcMar>
            <w:vAlign w:val="center"/>
            <w:shd w:fill="13262D"/>
          </w:tcPr>
          <w:p>
            <w:r>
              <w:rPr>
                <w:b/>
                <w:color w:val="FFFFFF"/>
              </w:rPr>
              <w:t>Question to answer</w:t>
            </w:r>
          </w:p>
        </w:tc>
      </w:tr>
      <w:tr>
        <w:trPr>
          <w:cantSplit w:val="true"/>
        </w:trPr>
        <w:tc>
          <w:tcPr>
            <w:tcW w:type="dxa" w:w="1512"/>
            <w:tcMar>
              <w:top w:w="100" w:type="dxa"/>
              <w:start w:w="130" w:type="dxa"/>
              <w:bottom w:w="100" w:type="dxa"/>
              <w:end w:w="130" w:type="dxa"/>
            </w:tcMar>
            <w:vAlign w:val="center"/>
          </w:tcPr>
          <w:p>
            <w:pPr>
              <w:spacing w:after="0"/>
            </w:pPr>
            <w:r>
              <w:rPr>
                <w:rFonts w:ascii="Aptos" w:hAnsi="Aptos"/>
                <w:color w:val="13262D"/>
                <w:sz w:val="17"/>
              </w:rPr>
              <w:t>Baseline launch</w:t>
            </w:r>
          </w:p>
        </w:tc>
        <w:tc>
          <w:tcPr>
            <w:tcW w:type="dxa" w:w="2088"/>
            <w:tcMar>
              <w:top w:w="100" w:type="dxa"/>
              <w:start w:w="130" w:type="dxa"/>
              <w:bottom w:w="100" w:type="dxa"/>
              <w:end w:w="130" w:type="dxa"/>
            </w:tcMar>
            <w:vAlign w:val="center"/>
          </w:tcPr>
          <w:p>
            <w:pPr>
              <w:spacing w:after="0"/>
            </w:pPr>
            <w:r>
              <w:rPr>
                <w:rFonts w:ascii="Aptos" w:hAnsi="Aptos"/>
                <w:color w:val="13262D"/>
                <w:sz w:val="17"/>
              </w:rPr>
              <w:t>No change</w:t>
            </w:r>
          </w:p>
        </w:tc>
        <w:tc>
          <w:tcPr>
            <w:tcW w:type="dxa" w:w="3888"/>
            <w:tcMar>
              <w:top w:w="100" w:type="dxa"/>
              <w:start w:w="130" w:type="dxa"/>
              <w:bottom w:w="100" w:type="dxa"/>
              <w:end w:w="130" w:type="dxa"/>
            </w:tcMar>
            <w:vAlign w:val="center"/>
          </w:tcPr>
          <w:p>
            <w:pPr>
              <w:spacing w:after="0"/>
            </w:pPr>
            <w:r>
              <w:rPr>
                <w:rFonts w:ascii="Aptos" w:hAnsi="Aptos"/>
                <w:color w:val="13262D"/>
                <w:sz w:val="17"/>
              </w:rPr>
              <w:t>24 lakh INR budget, 30,000 units, zero funding gap; conditional go</w:t>
            </w:r>
          </w:p>
        </w:tc>
        <w:tc>
          <w:tcPr>
            <w:tcW w:type="dxa" w:w="2520"/>
            <w:tcMar>
              <w:top w:w="100" w:type="dxa"/>
              <w:start w:w="130" w:type="dxa"/>
              <w:bottom w:w="100" w:type="dxa"/>
              <w:end w:w="130" w:type="dxa"/>
            </w:tcMar>
            <w:vAlign w:val="center"/>
          </w:tcPr>
          <w:p>
            <w:pPr>
              <w:spacing w:after="0"/>
            </w:pPr>
            <w:r>
              <w:rPr>
                <w:rFonts w:ascii="Aptos" w:hAnsi="Aptos"/>
                <w:color w:val="13262D"/>
                <w:sz w:val="17"/>
              </w:rPr>
              <w:t>Is the original plan coherent?</w:t>
            </w:r>
          </w:p>
        </w:tc>
      </w:tr>
      <w:tr>
        <w:trPr>
          <w:cantSplit w:val="true"/>
        </w:trPr>
        <w:tc>
          <w:tcPr>
            <w:tcW w:type="dxa" w:w="1512"/>
            <w:tcMar>
              <w:top w:w="100" w:type="dxa"/>
              <w:start w:w="130" w:type="dxa"/>
              <w:bottom w:w="100" w:type="dxa"/>
              <w:end w:w="130" w:type="dxa"/>
            </w:tcMar>
            <w:vAlign w:val="center"/>
            <w:shd w:fill="F3F7F7"/>
          </w:tcPr>
          <w:p>
            <w:pPr>
              <w:spacing w:after="0"/>
            </w:pPr>
            <w:r>
              <w:rPr>
                <w:rFonts w:ascii="Aptos" w:hAnsi="Aptos"/>
                <w:color w:val="13262D"/>
                <w:sz w:val="17"/>
              </w:rPr>
              <w:t>Budget -25%</w:t>
            </w:r>
          </w:p>
        </w:tc>
        <w:tc>
          <w:tcPr>
            <w:tcW w:type="dxa" w:w="2088"/>
            <w:tcMar>
              <w:top w:w="100" w:type="dxa"/>
              <w:start w:w="130" w:type="dxa"/>
              <w:bottom w:w="100" w:type="dxa"/>
              <w:end w:w="130" w:type="dxa"/>
            </w:tcMar>
            <w:vAlign w:val="center"/>
            <w:shd w:fill="F3F7F7"/>
          </w:tcPr>
          <w:p>
            <w:pPr>
              <w:spacing w:after="0"/>
            </w:pPr>
            <w:r>
              <w:rPr>
                <w:rFonts w:ascii="Aptos" w:hAnsi="Aptos"/>
                <w:color w:val="13262D"/>
                <w:sz w:val="17"/>
              </w:rPr>
              <w:t>Budget becomes 18 lakh INR</w:t>
            </w:r>
          </w:p>
        </w:tc>
        <w:tc>
          <w:tcPr>
            <w:tcW w:type="dxa" w:w="3888"/>
            <w:tcMar>
              <w:top w:w="100" w:type="dxa"/>
              <w:start w:w="130" w:type="dxa"/>
              <w:bottom w:w="100" w:type="dxa"/>
              <w:end w:w="130" w:type="dxa"/>
            </w:tcMar>
            <w:vAlign w:val="center"/>
            <w:shd w:fill="F3F7F7"/>
          </w:tcPr>
          <w:p>
            <w:pPr>
              <w:spacing w:after="0"/>
            </w:pPr>
            <w:r>
              <w:rPr>
                <w:rFonts w:ascii="Aptos" w:hAnsi="Aptos"/>
                <w:color w:val="13262D"/>
                <w:sz w:val="17"/>
              </w:rPr>
              <w:t>6 lakh INR funding gap; HOLD</w:t>
            </w:r>
          </w:p>
        </w:tc>
        <w:tc>
          <w:tcPr>
            <w:tcW w:type="dxa" w:w="2520"/>
            <w:tcMar>
              <w:top w:w="100" w:type="dxa"/>
              <w:start w:w="130" w:type="dxa"/>
              <w:bottom w:w="100" w:type="dxa"/>
              <w:end w:w="130" w:type="dxa"/>
            </w:tcMar>
            <w:vAlign w:val="center"/>
            <w:shd w:fill="F3F7F7"/>
          </w:tcPr>
          <w:p>
            <w:pPr>
              <w:spacing w:after="0"/>
            </w:pPr>
            <w:r>
              <w:rPr>
                <w:rFonts w:ascii="Aptos" w:hAnsi="Aptos"/>
                <w:color w:val="13262D"/>
                <w:sz w:val="17"/>
              </w:rPr>
              <w:t>What scope or funding must change?</w:t>
            </w:r>
          </w:p>
        </w:tc>
      </w:tr>
      <w:tr>
        <w:trPr>
          <w:cantSplit w:val="true"/>
        </w:trPr>
        <w:tc>
          <w:tcPr>
            <w:tcW w:type="dxa" w:w="1512"/>
            <w:tcMar>
              <w:top w:w="100" w:type="dxa"/>
              <w:start w:w="130" w:type="dxa"/>
              <w:bottom w:w="100" w:type="dxa"/>
              <w:end w:w="130" w:type="dxa"/>
            </w:tcMar>
            <w:vAlign w:val="center"/>
          </w:tcPr>
          <w:p>
            <w:pPr>
              <w:spacing w:after="0"/>
            </w:pPr>
            <w:r>
              <w:rPr>
                <w:rFonts w:ascii="Aptos" w:hAnsi="Aptos"/>
                <w:color w:val="13262D"/>
                <w:sz w:val="17"/>
              </w:rPr>
              <w:t>Supplier +14 days</w:t>
            </w:r>
          </w:p>
        </w:tc>
        <w:tc>
          <w:tcPr>
            <w:tcW w:type="dxa" w:w="2088"/>
            <w:tcMar>
              <w:top w:w="100" w:type="dxa"/>
              <w:start w:w="130" w:type="dxa"/>
              <w:bottom w:w="100" w:type="dxa"/>
              <w:end w:w="130" w:type="dxa"/>
            </w:tcMar>
            <w:vAlign w:val="center"/>
          </w:tcPr>
          <w:p>
            <w:pPr>
              <w:spacing w:after="0"/>
            </w:pPr>
            <w:r>
              <w:rPr>
                <w:rFonts w:ascii="Aptos" w:hAnsi="Aptos"/>
                <w:color w:val="13262D"/>
                <w:sz w:val="17"/>
              </w:rPr>
              <w:t>Lead time becomes 35 days</w:t>
            </w:r>
          </w:p>
        </w:tc>
        <w:tc>
          <w:tcPr>
            <w:tcW w:type="dxa" w:w="3888"/>
            <w:tcMar>
              <w:top w:w="100" w:type="dxa"/>
              <w:start w:w="130" w:type="dxa"/>
              <w:bottom w:w="100" w:type="dxa"/>
              <w:end w:w="130" w:type="dxa"/>
            </w:tcMar>
            <w:vAlign w:val="center"/>
          </w:tcPr>
          <w:p>
            <w:pPr>
              <w:spacing w:after="0"/>
            </w:pPr>
            <w:r>
              <w:rPr>
                <w:rFonts w:ascii="Aptos" w:hAnsi="Aptos"/>
                <w:color w:val="13262D"/>
                <w:sz w:val="17"/>
              </w:rPr>
              <w:t>29,400 deliverable units; 600-unit shortfall; HOLD</w:t>
            </w:r>
          </w:p>
        </w:tc>
        <w:tc>
          <w:tcPr>
            <w:tcW w:type="dxa" w:w="2520"/>
            <w:tcMar>
              <w:top w:w="100" w:type="dxa"/>
              <w:start w:w="130" w:type="dxa"/>
              <w:bottom w:w="100" w:type="dxa"/>
              <w:end w:w="130" w:type="dxa"/>
            </w:tcMar>
            <w:vAlign w:val="center"/>
          </w:tcPr>
          <w:p>
            <w:pPr>
              <w:spacing w:after="0"/>
            </w:pPr>
            <w:r>
              <w:rPr>
                <w:rFonts w:ascii="Aptos" w:hAnsi="Aptos"/>
                <w:color w:val="13262D"/>
                <w:sz w:val="17"/>
              </w:rPr>
              <w:t>Can a backup supplier or launch scope close the gap?</w:t>
            </w:r>
          </w:p>
        </w:tc>
      </w:tr>
      <w:tr>
        <w:trPr>
          <w:cantSplit w:val="true"/>
        </w:trPr>
        <w:tc>
          <w:tcPr>
            <w:tcW w:type="dxa" w:w="1512"/>
            <w:tcMar>
              <w:top w:w="100" w:type="dxa"/>
              <w:start w:w="130" w:type="dxa"/>
              <w:bottom w:w="100" w:type="dxa"/>
              <w:end w:w="130" w:type="dxa"/>
            </w:tcMar>
            <w:vAlign w:val="center"/>
            <w:shd w:fill="F3F7F7"/>
          </w:tcPr>
          <w:p>
            <w:pPr>
              <w:spacing w:after="0"/>
            </w:pPr>
            <w:r>
              <w:rPr>
                <w:rFonts w:ascii="Aptos" w:hAnsi="Aptos"/>
                <w:color w:val="13262D"/>
                <w:sz w:val="17"/>
              </w:rPr>
              <w:t>Customer trust alert</w:t>
            </w:r>
          </w:p>
        </w:tc>
        <w:tc>
          <w:tcPr>
            <w:tcW w:type="dxa" w:w="2088"/>
            <w:tcMar>
              <w:top w:w="100" w:type="dxa"/>
              <w:start w:w="130" w:type="dxa"/>
              <w:bottom w:w="100" w:type="dxa"/>
              <w:end w:w="130" w:type="dxa"/>
            </w:tcMar>
            <w:vAlign w:val="center"/>
            <w:shd w:fill="F3F7F7"/>
          </w:tcPr>
          <w:p>
            <w:pPr>
              <w:spacing w:after="0"/>
            </w:pPr>
            <w:r>
              <w:rPr>
                <w:rFonts w:ascii="Aptos" w:hAnsi="Aptos"/>
                <w:color w:val="13262D"/>
                <w:sz w:val="17"/>
              </w:rPr>
              <w:t>Positive survey counts fall 30%</w:t>
            </w:r>
          </w:p>
        </w:tc>
        <w:tc>
          <w:tcPr>
            <w:tcW w:type="dxa" w:w="3888"/>
            <w:tcMar>
              <w:top w:w="100" w:type="dxa"/>
              <w:start w:w="130" w:type="dxa"/>
              <w:bottom w:w="100" w:type="dxa"/>
              <w:end w:w="130" w:type="dxa"/>
            </w:tcMar>
            <w:vAlign w:val="center"/>
            <w:shd w:fill="F3F7F7"/>
          </w:tcPr>
          <w:p>
            <w:pPr>
              <w:spacing w:after="0"/>
            </w:pPr>
            <w:r>
              <w:rPr>
                <w:rFonts w:ascii="Aptos" w:hAnsi="Aptos"/>
                <w:color w:val="13262D"/>
                <w:sz w:val="17"/>
              </w:rPr>
              <w:t>181 positive responses out of 360; trust-related HOLD</w:t>
            </w:r>
          </w:p>
        </w:tc>
        <w:tc>
          <w:tcPr>
            <w:tcW w:type="dxa" w:w="2520"/>
            <w:tcMar>
              <w:top w:w="100" w:type="dxa"/>
              <w:start w:w="130" w:type="dxa"/>
              <w:bottom w:w="100" w:type="dxa"/>
              <w:end w:w="130" w:type="dxa"/>
            </w:tcMar>
            <w:vAlign w:val="center"/>
            <w:shd w:fill="F3F7F7"/>
          </w:tcPr>
          <w:p>
            <w:pPr>
              <w:spacing w:after="0"/>
            </w:pPr>
            <w:r>
              <w:rPr>
                <w:rFonts w:ascii="Aptos" w:hAnsi="Aptos"/>
                <w:color w:val="13262D"/>
                <w:sz w:val="17"/>
              </w:rPr>
              <w:t>What evidence and communication restore confidence?</w:t>
            </w:r>
          </w:p>
        </w:tc>
      </w:tr>
      <w:tr>
        <w:trPr>
          <w:cantSplit w:val="true"/>
        </w:trPr>
        <w:tc>
          <w:tcPr>
            <w:tcW w:type="dxa" w:w="1512"/>
            <w:tcMar>
              <w:top w:w="100" w:type="dxa"/>
              <w:start w:w="130" w:type="dxa"/>
              <w:bottom w:w="100" w:type="dxa"/>
              <w:end w:w="130" w:type="dxa"/>
            </w:tcMar>
            <w:vAlign w:val="center"/>
          </w:tcPr>
          <w:p>
            <w:pPr>
              <w:spacing w:after="0"/>
            </w:pPr>
            <w:r>
              <w:rPr>
                <w:rFonts w:ascii="Aptos" w:hAnsi="Aptos"/>
                <w:color w:val="13262D"/>
                <w:sz w:val="17"/>
              </w:rPr>
              <w:t>Demand +40%</w:t>
            </w:r>
          </w:p>
        </w:tc>
        <w:tc>
          <w:tcPr>
            <w:tcW w:type="dxa" w:w="2088"/>
            <w:tcMar>
              <w:top w:w="100" w:type="dxa"/>
              <w:start w:w="130" w:type="dxa"/>
              <w:bottom w:w="100" w:type="dxa"/>
              <w:end w:w="130" w:type="dxa"/>
            </w:tcMar>
            <w:vAlign w:val="center"/>
          </w:tcPr>
          <w:p>
            <w:pPr>
              <w:spacing w:after="0"/>
            </w:pPr>
            <w:r>
              <w:rPr>
                <w:rFonts w:ascii="Aptos" w:hAnsi="Aptos"/>
                <w:color w:val="13262D"/>
                <w:sz w:val="17"/>
              </w:rPr>
              <w:t>Target becomes 42,000 units</w:t>
            </w:r>
          </w:p>
        </w:tc>
        <w:tc>
          <w:tcPr>
            <w:tcW w:type="dxa" w:w="3888"/>
            <w:tcMar>
              <w:top w:w="100" w:type="dxa"/>
              <w:start w:w="130" w:type="dxa"/>
              <w:bottom w:w="100" w:type="dxa"/>
              <w:end w:w="130" w:type="dxa"/>
            </w:tcMar>
            <w:vAlign w:val="center"/>
          </w:tcPr>
          <w:p>
            <w:pPr>
              <w:spacing w:after="0"/>
            </w:pPr>
            <w:r>
              <w:rPr>
                <w:rFonts w:ascii="Aptos" w:hAnsi="Aptos"/>
                <w:color w:val="13262D"/>
                <w:sz w:val="17"/>
              </w:rPr>
              <w:t>31.8 lakh INR required cash; 7.8 lakh gap; 4,200-unit shortfall; HOLD</w:t>
            </w:r>
          </w:p>
        </w:tc>
        <w:tc>
          <w:tcPr>
            <w:tcW w:type="dxa" w:w="2520"/>
            <w:tcMar>
              <w:top w:w="100" w:type="dxa"/>
              <w:start w:w="130" w:type="dxa"/>
              <w:bottom w:w="100" w:type="dxa"/>
              <w:end w:w="130" w:type="dxa"/>
            </w:tcMar>
            <w:vAlign w:val="center"/>
          </w:tcPr>
          <w:p>
            <w:pPr>
              <w:spacing w:after="0"/>
            </w:pPr>
            <w:r>
              <w:rPr>
                <w:rFonts w:ascii="Aptos" w:hAnsi="Aptos"/>
                <w:color w:val="13262D"/>
                <w:sz w:val="17"/>
              </w:rPr>
              <w:t>Can cash and operations scale together?</w:t>
            </w:r>
          </w:p>
        </w:tc>
      </w:tr>
    </w:tbl>
    <w:p>
      <w:pPr>
        <w:spacing w:after="0"/>
      </w:pPr>
    </w:p>
    <w:p>
      <w:r>
        <w:rPr>
          <w:rFonts w:ascii="Aptos" w:hAnsi="Aptos"/>
          <w:b w:val="0"/>
          <w:i w:val="0"/>
        </w:rPr>
        <w:t>These expected values apply to the default fictional Project Monsoon inputs. Custom JSON changes can produce different numbers. Recalculate and record the current result rather than copying this table into a final decision.</w:t>
      </w:r>
    </w:p>
    <w:p>
      <w:pPr>
        <w:keepNext/>
        <w:jc w:val="center"/>
      </w:pPr>
      <w:r>
        <w:drawing>
          <wp:inline xmlns:a="http://schemas.openxmlformats.org/drawingml/2006/main" xmlns:pic="http://schemas.openxmlformats.org/drawingml/2006/picture">
            <wp:extent cx="5760720" cy="3888486"/>
            <wp:docPr id="10" name="Picture 10" descr="Figure 9. A rehearsal-mode baseline run. The tools and orchestration execute, while narrative responses are scripted." title="21 Rehearsal Baseline Complete"/>
            <wp:cNvGraphicFramePr>
              <a:graphicFrameLocks noChangeAspect="1"/>
            </wp:cNvGraphicFramePr>
            <a:graphic>
              <a:graphicData uri="http://schemas.openxmlformats.org/drawingml/2006/picture">
                <pic:pic>
                  <pic:nvPicPr>
                    <pic:cNvPr id="0" name="21-rehearsal-baseline-complete.png"/>
                    <pic:cNvPicPr/>
                  </pic:nvPicPr>
                  <pic:blipFill>
                    <a:blip r:embed="rId19"/>
                    <a:stretch>
                      <a:fillRect/>
                    </a:stretch>
                  </pic:blipFill>
                  <pic:spPr>
                    <a:xfrm>
                      <a:off x="0" y="0"/>
                      <a:ext cx="5760720" cy="3888486"/>
                    </a:xfrm>
                    <a:prstGeom prst="rect"/>
                  </pic:spPr>
                </pic:pic>
              </a:graphicData>
            </a:graphic>
          </wp:inline>
        </w:drawing>
      </w:r>
    </w:p>
    <w:p>
      <w:pPr>
        <w:spacing w:after="180"/>
        <w:jc w:val="center"/>
      </w:pPr>
      <w:r>
        <w:rPr>
          <w:rFonts w:ascii="Aptos" w:hAnsi="Aptos"/>
          <w:i/>
          <w:color w:val="536970"/>
          <w:sz w:val="16"/>
        </w:rPr>
        <w:t>Figure 9. A rehearsal-mode baseline run. The tools and orchestration execute, while narrative responses are scripted.</w:t>
      </w:r>
    </w:p>
    <w:p>
      <w:pPr>
        <w:pStyle w:val="Heading1"/>
      </w:pPr>
      <w:r>
        <w:t>Use the scenario editor</w:t>
      </w:r>
    </w:p>
    <w:p>
      <w:pPr>
        <w:keepNext/>
      </w:pPr>
      <w:r>
        <w:rPr>
          <w:rFonts w:ascii="Aptos" w:hAnsi="Aptos"/>
          <w:b w:val="0"/>
          <w:i w:val="0"/>
          <w:color w:val="536970"/>
          <w:sz w:val="22"/>
        </w:rPr>
        <w:t>Change the business case itself when the built-in chips are not enough.</w:t>
      </w:r>
    </w:p>
    <w:p>
      <w:pPr>
        <w:keepNext/>
        <w:jc w:val="center"/>
      </w:pPr>
      <w:r>
        <w:drawing>
          <wp:inline xmlns:a="http://schemas.openxmlformats.org/drawingml/2006/main" xmlns:pic="http://schemas.openxmlformats.org/drawingml/2006/picture">
            <wp:extent cx="5669280" cy="3826764"/>
            <wp:docPr id="11" name="Picture 11" descr="Figure 10. The scenario editor accepts validated JSON and can import or download a template." title="10 Scenario Editor"/>
            <wp:cNvGraphicFramePr>
              <a:graphicFrameLocks noChangeAspect="1"/>
            </wp:cNvGraphicFramePr>
            <a:graphic>
              <a:graphicData uri="http://schemas.openxmlformats.org/drawingml/2006/picture">
                <pic:pic>
                  <pic:nvPicPr>
                    <pic:cNvPr id="0" name="10-scenario-editor.png"/>
                    <pic:cNvPicPr/>
                  </pic:nvPicPr>
                  <pic:blipFill>
                    <a:blip r:embed="rId20"/>
                    <a:stretch>
                      <a:fillRect/>
                    </a:stretch>
                  </pic:blipFill>
                  <pic:spPr>
                    <a:xfrm>
                      <a:off x="0" y="0"/>
                      <a:ext cx="5669280" cy="3826764"/>
                    </a:xfrm>
                    <a:prstGeom prst="rect"/>
                  </pic:spPr>
                </pic:pic>
              </a:graphicData>
            </a:graphic>
          </wp:inline>
        </w:drawing>
      </w:r>
    </w:p>
    <w:p>
      <w:pPr>
        <w:spacing w:after="180"/>
        <w:jc w:val="center"/>
      </w:pPr>
      <w:r>
        <w:rPr>
          <w:rFonts w:ascii="Aptos" w:hAnsi="Aptos"/>
          <w:i/>
          <w:color w:val="536970"/>
          <w:sz w:val="16"/>
        </w:rPr>
        <w:t>Figure 10. The scenario editor accepts validated JSON and can import or download a template.</w:t>
      </w:r>
    </w:p>
    <w:p>
      <w:pPr>
        <w:pStyle w:val="Heading2"/>
      </w:pPr>
      <w:r>
        <w:t>Three ways to edit</w:t>
      </w:r>
    </w:p>
    <w:p>
      <w:pPr>
        <w:pStyle w:val="ListBullet"/>
        <w:spacing w:after="60"/>
      </w:pPr>
      <w:r>
        <w:rPr>
          <w:rFonts w:ascii="Aptos" w:hAnsi="Aptos"/>
        </w:rPr>
        <w:t>Edit the JSON directly in the text area.</w:t>
      </w:r>
    </w:p>
    <w:p>
      <w:pPr>
        <w:pStyle w:val="ListBullet"/>
        <w:spacing w:after="60"/>
      </w:pPr>
      <w:r>
        <w:rPr>
          <w:rFonts w:ascii="Aptos" w:hAnsi="Aptos"/>
        </w:rPr>
        <w:t>Choose Import JSON to load a scenario file under 150 KB.</w:t>
      </w:r>
    </w:p>
    <w:p>
      <w:pPr>
        <w:pStyle w:val="ListBullet"/>
        <w:spacing w:after="60"/>
      </w:pPr>
      <w:r>
        <w:rPr>
          <w:rFonts w:ascii="Aptos" w:hAnsi="Aptos"/>
        </w:rPr>
        <w:t>Choose Download template, edit the file in a text editor and import it later.</w:t>
      </w:r>
    </w:p>
    <w:p>
      <w:pPr>
        <w:pStyle w:val="Heading2"/>
      </w:pPr>
      <w:r>
        <w:t>Safe experiment method</w:t>
      </w:r>
    </w:p>
    <w:p>
      <w:pPr>
        <w:spacing w:after="80"/>
        <w:ind w:left="346" w:hanging="346"/>
      </w:pPr>
      <w:r>
        <w:rPr>
          <w:rFonts w:ascii="Aptos" w:hAnsi="Aptos"/>
          <w:b/>
          <w:color w:val="0D8E83"/>
        </w:rPr>
        <w:t xml:space="preserve">1.  </w:t>
      </w:r>
      <w:r>
        <w:rPr>
          <w:rFonts w:ascii="Aptos" w:hAnsi="Aptos"/>
        </w:rPr>
        <w:t>Download the current scenario before changing it.</w:t>
      </w:r>
    </w:p>
    <w:p>
      <w:pPr>
        <w:spacing w:after="80"/>
        <w:ind w:left="346" w:hanging="346"/>
      </w:pPr>
      <w:r>
        <w:rPr>
          <w:rFonts w:ascii="Aptos" w:hAnsi="Aptos"/>
          <w:b/>
          <w:color w:val="0D8E83"/>
        </w:rPr>
        <w:t xml:space="preserve">2.  </w:t>
      </w:r>
      <w:r>
        <w:rPr>
          <w:rFonts w:ascii="Aptos" w:hAnsi="Aptos"/>
        </w:rPr>
        <w:t>Rename the scenario so the archive is easy to understand.</w:t>
      </w:r>
    </w:p>
    <w:p>
      <w:pPr>
        <w:spacing w:after="80"/>
        <w:ind w:left="346" w:hanging="346"/>
      </w:pPr>
      <w:r>
        <w:rPr>
          <w:rFonts w:ascii="Aptos" w:hAnsi="Aptos"/>
          <w:b/>
          <w:color w:val="0D8E83"/>
        </w:rPr>
        <w:t xml:space="preserve">3.  </w:t>
      </w:r>
      <w:r>
        <w:rPr>
          <w:rFonts w:ascii="Aptos" w:hAnsi="Aptos"/>
        </w:rPr>
        <w:t>Change one or two connected inputs, such as budget and target units.</w:t>
      </w:r>
    </w:p>
    <w:p>
      <w:pPr>
        <w:spacing w:after="80"/>
        <w:ind w:left="346" w:hanging="346"/>
      </w:pPr>
      <w:r>
        <w:rPr>
          <w:rFonts w:ascii="Aptos" w:hAnsi="Aptos"/>
          <w:b/>
          <w:color w:val="0D8E83"/>
        </w:rPr>
        <w:t xml:space="preserve">4.  </w:t>
      </w:r>
      <w:r>
        <w:rPr>
          <w:rFonts w:ascii="Aptos" w:hAnsi="Aptos"/>
        </w:rPr>
        <w:t>Keep candidate data anonymous and based on skills or work samples.</w:t>
      </w:r>
    </w:p>
    <w:p>
      <w:pPr>
        <w:spacing w:after="80"/>
        <w:ind w:left="346" w:hanging="346"/>
      </w:pPr>
      <w:r>
        <w:rPr>
          <w:rFonts w:ascii="Aptos" w:hAnsi="Aptos"/>
          <w:b/>
          <w:color w:val="0D8E83"/>
        </w:rPr>
        <w:t xml:space="preserve">5.  </w:t>
      </w:r>
      <w:r>
        <w:rPr>
          <w:rFonts w:ascii="Aptos" w:hAnsi="Aptos"/>
        </w:rPr>
        <w:t>Select Apply scenario. The server validates the structure and value ranges.</w:t>
      </w:r>
    </w:p>
    <w:p>
      <w:pPr>
        <w:spacing w:after="80"/>
        <w:ind w:left="346" w:hanging="346"/>
      </w:pPr>
      <w:r>
        <w:rPr>
          <w:rFonts w:ascii="Aptos" w:hAnsi="Aptos"/>
          <w:b/>
          <w:color w:val="0D8E83"/>
        </w:rPr>
        <w:t xml:space="preserve">6.  </w:t>
      </w:r>
      <w:r>
        <w:rPr>
          <w:rFonts w:ascii="Aptos" w:hAnsi="Aptos"/>
        </w:rPr>
        <w:t>Run the baseline chip against your edited base scenario.</w:t>
      </w:r>
    </w:p>
    <w:p>
      <w:pPr>
        <w:spacing w:after="80"/>
        <w:ind w:left="346" w:hanging="346"/>
      </w:pPr>
      <w:r>
        <w:rPr>
          <w:rFonts w:ascii="Aptos" w:hAnsi="Aptos"/>
          <w:b/>
          <w:color w:val="0D8E83"/>
        </w:rPr>
        <w:t xml:space="preserve">7.  </w:t>
      </w:r>
      <w:r>
        <w:rPr>
          <w:rFonts w:ascii="Aptos" w:hAnsi="Aptos"/>
        </w:rPr>
        <w:t>Export the result and record what you changed.</w:t>
      </w:r>
    </w:p>
    <w:p>
      <w:pPr>
        <w:pStyle w:val="Heading1"/>
      </w:pPr>
      <w:r>
        <w:t>Recover from scenario validation errors</w:t>
      </w:r>
    </w:p>
    <w:p>
      <w:pPr>
        <w:keepNext/>
      </w:pPr>
      <w:r>
        <w:rPr>
          <w:rFonts w:ascii="Aptos" w:hAnsi="Aptos"/>
          <w:b w:val="0"/>
          <w:i w:val="0"/>
          <w:color w:val="536970"/>
          <w:sz w:val="22"/>
        </w:rPr>
        <w:t>A rejected scenario has not replaced your current valid brief.</w:t>
      </w:r>
    </w:p>
    <w:p>
      <w:pPr>
        <w:keepNext/>
        <w:jc w:val="center"/>
      </w:pPr>
      <w:r>
        <w:drawing>
          <wp:inline xmlns:a="http://schemas.openxmlformats.org/drawingml/2006/main" xmlns:pic="http://schemas.openxmlformats.org/drawingml/2006/picture">
            <wp:extent cx="5623560" cy="3795903"/>
            <wp:docPr id="12" name="Picture 12" descr="Figure 11. Invalid values stay in the editor and a visible error explains what must be corrected." title="11 Scenario Validation Error"/>
            <wp:cNvGraphicFramePr>
              <a:graphicFrameLocks noChangeAspect="1"/>
            </wp:cNvGraphicFramePr>
            <a:graphic>
              <a:graphicData uri="http://schemas.openxmlformats.org/drawingml/2006/picture">
                <pic:pic>
                  <pic:nvPicPr>
                    <pic:cNvPr id="0" name="11-scenario-validation-error.png"/>
                    <pic:cNvPicPr/>
                  </pic:nvPicPr>
                  <pic:blipFill>
                    <a:blip r:embed="rId21"/>
                    <a:stretch>
                      <a:fillRect/>
                    </a:stretch>
                  </pic:blipFill>
                  <pic:spPr>
                    <a:xfrm>
                      <a:off x="0" y="0"/>
                      <a:ext cx="5623560" cy="3795903"/>
                    </a:xfrm>
                    <a:prstGeom prst="rect"/>
                  </pic:spPr>
                </pic:pic>
              </a:graphicData>
            </a:graphic>
          </wp:inline>
        </w:drawing>
      </w:r>
    </w:p>
    <w:p>
      <w:pPr>
        <w:spacing w:after="180"/>
        <w:jc w:val="center"/>
      </w:pPr>
      <w:r>
        <w:rPr>
          <w:rFonts w:ascii="Aptos" w:hAnsi="Aptos"/>
          <w:i/>
          <w:color w:val="536970"/>
          <w:sz w:val="16"/>
        </w:rPr>
        <w:t>Figure 11. Invalid values stay in the editor and a visible error explains what must be corrected.</w:t>
      </w:r>
    </w:p>
    <w:p>
      <w:pPr>
        <w:pStyle w:val="Heading2"/>
      </w:pPr>
      <w:r>
        <w:t>Typical validation problems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tcMar>
              <w:top w:w="100" w:type="dxa"/>
              <w:start w:w="130" w:type="dxa"/>
              <w:bottom w:w="100" w:type="dxa"/>
              <w:end w:w="130" w:type="dxa"/>
            </w:tcMar>
            <w:vAlign w:val="center"/>
            <w:shd w:fill="13262D"/>
          </w:tcPr>
          <w:p>
            <w:r>
              <w:rPr>
                <w:b/>
                <w:color w:val="FFFFFF"/>
              </w:rPr>
              <w:t>Problem</w:t>
            </w:r>
          </w:p>
        </w:tc>
        <w:tc>
          <w:tcPr>
            <w:tcW w:type="dxa" w:w="5083"/>
            <w:tcMar>
              <w:top w:w="100" w:type="dxa"/>
              <w:start w:w="130" w:type="dxa"/>
              <w:bottom w:w="100" w:type="dxa"/>
              <w:end w:w="130" w:type="dxa"/>
            </w:tcMar>
            <w:vAlign w:val="center"/>
            <w:shd w:fill="13262D"/>
          </w:tcPr>
          <w:p>
            <w:r>
              <w:rPr>
                <w:b/>
                <w:color w:val="FFFFFF"/>
              </w:rPr>
              <w:t>What to do</w:t>
            </w:r>
          </w:p>
        </w:tc>
      </w:tr>
      <w:tr>
        <w:trPr>
          <w:cantSplit w:val="true"/>
        </w:trPr>
        <w:tc>
          <w:tcPr>
            <w:tcW w:type="dxa" w:w="5083"/>
            <w:tcMar>
              <w:top w:w="100" w:type="dxa"/>
              <w:start w:w="130" w:type="dxa"/>
              <w:bottom w:w="100" w:type="dxa"/>
              <w:end w:w="130" w:type="dxa"/>
            </w:tcMar>
            <w:vAlign w:val="center"/>
          </w:tcPr>
          <w:p>
            <w:pPr>
              <w:spacing w:after="0"/>
            </w:pPr>
            <w:r>
              <w:rPr>
                <w:rFonts w:ascii="Aptos" w:hAnsi="Aptos"/>
                <w:color w:val="13262D"/>
                <w:sz w:val="17"/>
              </w:rPr>
              <w:t>Invalid JSON</w:t>
            </w:r>
          </w:p>
        </w:tc>
        <w:tc>
          <w:tcPr>
            <w:tcW w:type="dxa" w:w="5083"/>
            <w:tcMar>
              <w:top w:w="100" w:type="dxa"/>
              <w:start w:w="130" w:type="dxa"/>
              <w:bottom w:w="100" w:type="dxa"/>
              <w:end w:w="130" w:type="dxa"/>
            </w:tcMar>
            <w:vAlign w:val="center"/>
          </w:tcPr>
          <w:p>
            <w:pPr>
              <w:spacing w:after="0"/>
            </w:pPr>
            <w:r>
              <w:rPr>
                <w:rFonts w:ascii="Aptos" w:hAnsi="Aptos"/>
                <w:color w:val="13262D"/>
                <w:sz w:val="17"/>
              </w:rPr>
              <w:t>Check commas, braces, quotes and list brackets</w:t>
            </w:r>
          </w:p>
        </w:tc>
      </w:tr>
      <w:tr>
        <w:trPr>
          <w:cantSplit w:val="true"/>
        </w:trPr>
        <w:tc>
          <w:tcPr>
            <w:tcW w:type="dxa" w:w="5083"/>
            <w:tcMar>
              <w:top w:w="100" w:type="dxa"/>
              <w:start w:w="130" w:type="dxa"/>
              <w:bottom w:w="100" w:type="dxa"/>
              <w:end w:w="130" w:type="dxa"/>
            </w:tcMar>
            <w:vAlign w:val="center"/>
            <w:shd w:fill="F3F7F7"/>
          </w:tcPr>
          <w:p>
            <w:pPr>
              <w:spacing w:after="0"/>
            </w:pPr>
            <w:r>
              <w:rPr>
                <w:rFonts w:ascii="Aptos" w:hAnsi="Aptos"/>
                <w:color w:val="13262D"/>
                <w:sz w:val="17"/>
              </w:rPr>
              <w:t>Negative budget or units</w:t>
            </w:r>
          </w:p>
        </w:tc>
        <w:tc>
          <w:tcPr>
            <w:tcW w:type="dxa" w:w="5083"/>
            <w:tcMar>
              <w:top w:w="100" w:type="dxa"/>
              <w:start w:w="130" w:type="dxa"/>
              <w:bottom w:w="100" w:type="dxa"/>
              <w:end w:w="130" w:type="dxa"/>
            </w:tcMar>
            <w:vAlign w:val="center"/>
            <w:shd w:fill="F3F7F7"/>
          </w:tcPr>
          <w:p>
            <w:pPr>
              <w:spacing w:after="0"/>
            </w:pPr>
            <w:r>
              <w:rPr>
                <w:rFonts w:ascii="Aptos" w:hAnsi="Aptos"/>
                <w:color w:val="13262D"/>
                <w:sz w:val="17"/>
              </w:rPr>
              <w:t>Use realistic positive numbers</w:t>
            </w:r>
          </w:p>
        </w:tc>
      </w:tr>
      <w:tr>
        <w:trPr>
          <w:cantSplit w:val="true"/>
        </w:trPr>
        <w:tc>
          <w:tcPr>
            <w:tcW w:type="dxa" w:w="5083"/>
            <w:tcMar>
              <w:top w:w="100" w:type="dxa"/>
              <w:start w:w="130" w:type="dxa"/>
              <w:bottom w:w="100" w:type="dxa"/>
              <w:end w:w="130" w:type="dxa"/>
            </w:tcMar>
            <w:vAlign w:val="center"/>
          </w:tcPr>
          <w:p>
            <w:pPr>
              <w:spacing w:after="0"/>
            </w:pPr>
            <w:r>
              <w:rPr>
                <w:rFonts w:ascii="Aptos" w:hAnsi="Aptos"/>
                <w:color w:val="13262D"/>
                <w:sz w:val="17"/>
              </w:rPr>
              <w:t>Missing required field</w:t>
            </w:r>
          </w:p>
        </w:tc>
        <w:tc>
          <w:tcPr>
            <w:tcW w:type="dxa" w:w="5083"/>
            <w:tcMar>
              <w:top w:w="100" w:type="dxa"/>
              <w:start w:w="130" w:type="dxa"/>
              <w:bottom w:w="100" w:type="dxa"/>
              <w:end w:w="130" w:type="dxa"/>
            </w:tcMar>
            <w:vAlign w:val="center"/>
          </w:tcPr>
          <w:p>
            <w:pPr>
              <w:spacing w:after="0"/>
            </w:pPr>
            <w:r>
              <w:rPr>
                <w:rFonts w:ascii="Aptos" w:hAnsi="Aptos"/>
                <w:color w:val="13262D"/>
                <w:sz w:val="17"/>
              </w:rPr>
              <w:t>Download a fresh template and compare keys</w:t>
            </w:r>
          </w:p>
        </w:tc>
      </w:tr>
      <w:tr>
        <w:trPr>
          <w:cantSplit w:val="true"/>
        </w:trPr>
        <w:tc>
          <w:tcPr>
            <w:tcW w:type="dxa" w:w="5083"/>
            <w:tcMar>
              <w:top w:w="100" w:type="dxa"/>
              <w:start w:w="130" w:type="dxa"/>
              <w:bottom w:w="100" w:type="dxa"/>
              <w:end w:w="130" w:type="dxa"/>
            </w:tcMar>
            <w:vAlign w:val="center"/>
            <w:shd w:fill="F3F7F7"/>
          </w:tcPr>
          <w:p>
            <w:pPr>
              <w:spacing w:after="0"/>
            </w:pPr>
            <w:r>
              <w:rPr>
                <w:rFonts w:ascii="Aptos" w:hAnsi="Aptos"/>
                <w:color w:val="13262D"/>
                <w:sz w:val="17"/>
              </w:rPr>
              <w:t>Wrong data type</w:t>
            </w:r>
          </w:p>
        </w:tc>
        <w:tc>
          <w:tcPr>
            <w:tcW w:type="dxa" w:w="5083"/>
            <w:tcMar>
              <w:top w:w="100" w:type="dxa"/>
              <w:start w:w="130" w:type="dxa"/>
              <w:bottom w:w="100" w:type="dxa"/>
              <w:end w:w="130" w:type="dxa"/>
            </w:tcMar>
            <w:vAlign w:val="center"/>
            <w:shd w:fill="F3F7F7"/>
          </w:tcPr>
          <w:p>
            <w:pPr>
              <w:spacing w:after="0"/>
            </w:pPr>
            <w:r>
              <w:rPr>
                <w:rFonts w:ascii="Aptos" w:hAnsi="Aptos"/>
                <w:color w:val="13262D"/>
                <w:sz w:val="17"/>
              </w:rPr>
              <w:t>Use numbers without currency symbols and true lists with square brackets</w:t>
            </w:r>
          </w:p>
        </w:tc>
      </w:tr>
      <w:tr>
        <w:trPr>
          <w:cantSplit w:val="true"/>
        </w:trPr>
        <w:tc>
          <w:tcPr>
            <w:tcW w:type="dxa" w:w="5083"/>
            <w:tcMar>
              <w:top w:w="100" w:type="dxa"/>
              <w:start w:w="130" w:type="dxa"/>
              <w:bottom w:w="100" w:type="dxa"/>
              <w:end w:w="130" w:type="dxa"/>
            </w:tcMar>
            <w:vAlign w:val="center"/>
          </w:tcPr>
          <w:p>
            <w:pPr>
              <w:spacing w:after="0"/>
            </w:pPr>
            <w:r>
              <w:rPr>
                <w:rFonts w:ascii="Aptos" w:hAnsi="Aptos"/>
                <w:color w:val="13262D"/>
                <w:sz w:val="17"/>
              </w:rPr>
              <w:t>Candidate names or private data</w:t>
            </w:r>
          </w:p>
        </w:tc>
        <w:tc>
          <w:tcPr>
            <w:tcW w:type="dxa" w:w="5083"/>
            <w:tcMar>
              <w:top w:w="100" w:type="dxa"/>
              <w:start w:w="130" w:type="dxa"/>
              <w:bottom w:w="100" w:type="dxa"/>
              <w:end w:w="130" w:type="dxa"/>
            </w:tcMar>
            <w:vAlign w:val="center"/>
          </w:tcPr>
          <w:p>
            <w:pPr>
              <w:spacing w:after="0"/>
            </w:pPr>
            <w:r>
              <w:rPr>
                <w:rFonts w:ascii="Aptos" w:hAnsi="Aptos"/>
                <w:color w:val="13262D"/>
                <w:sz w:val="17"/>
              </w:rPr>
              <w:t>Replace them with anonymous skills and work-sample evidence</w:t>
            </w:r>
          </w:p>
        </w:tc>
      </w:tr>
      <w:tr>
        <w:trPr>
          <w:cantSplit w:val="true"/>
        </w:trPr>
        <w:tc>
          <w:tcPr>
            <w:tcW w:type="dxa" w:w="5083"/>
            <w:tcMar>
              <w:top w:w="100" w:type="dxa"/>
              <w:start w:w="130" w:type="dxa"/>
              <w:bottom w:w="100" w:type="dxa"/>
              <w:end w:w="130" w:type="dxa"/>
            </w:tcMar>
            <w:vAlign w:val="center"/>
            <w:shd w:fill="F3F7F7"/>
          </w:tcPr>
          <w:p>
            <w:pPr>
              <w:spacing w:after="0"/>
            </w:pPr>
            <w:r>
              <w:rPr>
                <w:rFonts w:ascii="Aptos" w:hAnsi="Aptos"/>
                <w:color w:val="13262D"/>
                <w:sz w:val="17"/>
              </w:rPr>
              <w:t>File too large</w:t>
            </w:r>
          </w:p>
        </w:tc>
        <w:tc>
          <w:tcPr>
            <w:tcW w:type="dxa" w:w="5083"/>
            <w:tcMar>
              <w:top w:w="100" w:type="dxa"/>
              <w:start w:w="130" w:type="dxa"/>
              <w:bottom w:w="100" w:type="dxa"/>
              <w:end w:w="130" w:type="dxa"/>
            </w:tcMar>
            <w:vAlign w:val="center"/>
            <w:shd w:fill="F3F7F7"/>
          </w:tcPr>
          <w:p>
            <w:pPr>
              <w:spacing w:after="0"/>
            </w:pPr>
            <w:r>
              <w:rPr>
                <w:rFonts w:ascii="Aptos" w:hAnsi="Aptos"/>
                <w:color w:val="13262D"/>
                <w:sz w:val="17"/>
              </w:rPr>
              <w:t>Keep imported JSON under 150 KB</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8F6F3"/>
            <w:tcMar>
              <w:top w:w="150" w:type="dxa"/>
              <w:start w:w="190" w:type="dxa"/>
              <w:bottom w:w="150" w:type="dxa"/>
              <w:end w:w="190" w:type="dxa"/>
            </w:tcMar>
          </w:tcPr>
          <w:p>
            <w:pPr>
              <w:spacing w:after="60"/>
            </w:pPr>
            <w:r>
              <w:rPr>
                <w:rFonts w:ascii="Aptos" w:hAnsi="Aptos"/>
                <w:b/>
                <w:color w:val="0D8E83"/>
              </w:rPr>
              <w:t>Recovery rule</w:t>
            </w:r>
          </w:p>
          <w:p>
            <w:pPr>
              <w:spacing w:after="0"/>
            </w:pPr>
            <w:r>
              <w:rPr>
                <w:rFonts w:ascii="Aptos" w:hAnsi="Aptos"/>
                <w:color w:val="13262D"/>
                <w:sz w:val="19"/>
              </w:rPr>
              <w:t>Copy the error text, correct only the named field, and apply again. If you are unsure, close the dialog to keep the last valid scenario.</w:t>
            </w:r>
          </w:p>
        </w:tc>
      </w:tr>
    </w:tbl>
    <w:p>
      <w:pPr>
        <w:spacing w:after="0"/>
      </w:pPr>
    </w:p>
    <w:p>
      <w:pPr>
        <w:pStyle w:val="Heading1"/>
      </w:pPr>
      <w:r>
        <w:t>Compare two completed runs</w:t>
      </w:r>
    </w:p>
    <w:p>
      <w:pPr>
        <w:keepNext/>
      </w:pPr>
      <w:r>
        <w:rPr>
          <w:rFonts w:ascii="Aptos" w:hAnsi="Aptos"/>
          <w:b w:val="0"/>
          <w:i w:val="0"/>
          <w:color w:val="536970"/>
          <w:sz w:val="22"/>
        </w:rPr>
        <w:t>Make the cause of a changed decision visible.</w:t>
      </w:r>
    </w:p>
    <w:p>
      <w:pPr>
        <w:keepNext/>
        <w:jc w:val="center"/>
      </w:pPr>
      <w:r>
        <w:drawing>
          <wp:inline xmlns:a="http://schemas.openxmlformats.org/drawingml/2006/main" xmlns:pic="http://schemas.openxmlformats.org/drawingml/2006/picture">
            <wp:extent cx="5669280" cy="3826764"/>
            <wp:docPr id="13" name="Picture 13" descr="Figure 12. The Run archive stores completed missions for the current workspace." title="01 Run Archive"/>
            <wp:cNvGraphicFramePr>
              <a:graphicFrameLocks noChangeAspect="1"/>
            </wp:cNvGraphicFramePr>
            <a:graphic>
              <a:graphicData uri="http://schemas.openxmlformats.org/drawingml/2006/picture">
                <pic:pic>
                  <pic:nvPicPr>
                    <pic:cNvPr id="0" name="01-run-archive.png"/>
                    <pic:cNvPicPr/>
                  </pic:nvPicPr>
                  <pic:blipFill>
                    <a:blip r:embed="rId22"/>
                    <a:stretch>
                      <a:fillRect/>
                    </a:stretch>
                  </pic:blipFill>
                  <pic:spPr>
                    <a:xfrm>
                      <a:off x="0" y="0"/>
                      <a:ext cx="5669280" cy="3826764"/>
                    </a:xfrm>
                    <a:prstGeom prst="rect"/>
                  </pic:spPr>
                </pic:pic>
              </a:graphicData>
            </a:graphic>
          </wp:inline>
        </w:drawing>
      </w:r>
    </w:p>
    <w:p>
      <w:pPr>
        <w:spacing w:after="180"/>
        <w:jc w:val="center"/>
      </w:pPr>
      <w:r>
        <w:rPr>
          <w:rFonts w:ascii="Aptos" w:hAnsi="Aptos"/>
          <w:i/>
          <w:color w:val="536970"/>
          <w:sz w:val="16"/>
        </w:rPr>
        <w:t>Figure 12. The Run archive stores completed missions for the current workspace.</w:t>
      </w:r>
    </w:p>
    <w:p>
      <w:pPr>
        <w:spacing w:after="80"/>
        <w:ind w:left="346" w:hanging="346"/>
      </w:pPr>
      <w:r>
        <w:rPr>
          <w:rFonts w:ascii="Aptos" w:hAnsi="Aptos"/>
          <w:b/>
          <w:color w:val="0D8E83"/>
        </w:rPr>
        <w:t xml:space="preserve">1.  </w:t>
      </w:r>
      <w:r>
        <w:rPr>
          <w:rFonts w:ascii="Aptos" w:hAnsi="Aptos"/>
        </w:rPr>
        <w:t>Open Run archive from the left sidebar.</w:t>
      </w:r>
    </w:p>
    <w:p>
      <w:pPr>
        <w:spacing w:after="80"/>
        <w:ind w:left="346" w:hanging="346"/>
      </w:pPr>
      <w:r>
        <w:rPr>
          <w:rFonts w:ascii="Aptos" w:hAnsi="Aptos"/>
          <w:b/>
          <w:color w:val="0D8E83"/>
        </w:rPr>
        <w:t xml:space="preserve">2.  </w:t>
      </w:r>
      <w:r>
        <w:rPr>
          <w:rFonts w:ascii="Aptos" w:hAnsi="Aptos"/>
        </w:rPr>
        <w:t>Find the two completed runs you want to compare.</w:t>
      </w:r>
    </w:p>
    <w:p>
      <w:pPr>
        <w:spacing w:after="80"/>
        <w:ind w:left="346" w:hanging="346"/>
      </w:pPr>
      <w:r>
        <w:rPr>
          <w:rFonts w:ascii="Aptos" w:hAnsi="Aptos"/>
          <w:b/>
          <w:color w:val="0D8E83"/>
        </w:rPr>
        <w:t xml:space="preserve">3.  </w:t>
      </w:r>
      <w:r>
        <w:rPr>
          <w:rFonts w:ascii="Aptos" w:hAnsi="Aptos"/>
        </w:rPr>
        <w:t>Select the checkbox beside each run. Select exactly two.</w:t>
      </w:r>
    </w:p>
    <w:p>
      <w:pPr>
        <w:spacing w:after="80"/>
        <w:ind w:left="346" w:hanging="346"/>
      </w:pPr>
      <w:r>
        <w:rPr>
          <w:rFonts w:ascii="Aptos" w:hAnsi="Aptos"/>
          <w:b/>
          <w:color w:val="0D8E83"/>
        </w:rPr>
        <w:t xml:space="preserve">4.  </w:t>
      </w:r>
      <w:r>
        <w:rPr>
          <w:rFonts w:ascii="Aptos" w:hAnsi="Aptos"/>
        </w:rPr>
        <w:t>Read the change panel before opening either report.</w:t>
      </w:r>
    </w:p>
    <w:p>
      <w:pPr>
        <w:spacing w:after="80"/>
        <w:ind w:left="346" w:hanging="346"/>
      </w:pPr>
      <w:r>
        <w:rPr>
          <w:rFonts w:ascii="Aptos" w:hAnsi="Aptos"/>
          <w:b/>
          <w:color w:val="0D8E83"/>
        </w:rPr>
        <w:t xml:space="preserve">5.  </w:t>
      </w:r>
      <w:r>
        <w:rPr>
          <w:rFonts w:ascii="Aptos" w:hAnsi="Aptos"/>
        </w:rPr>
        <w:t>Open each run and compare its source snapshot, specialist evidence and assumptions.</w:t>
      </w:r>
    </w:p>
    <w:p>
      <w:pPr>
        <w:spacing w:after="80"/>
        <w:ind w:left="346" w:hanging="346"/>
      </w:pPr>
      <w:r>
        <w:rPr>
          <w:rFonts w:ascii="Aptos" w:hAnsi="Aptos"/>
          <w:b/>
          <w:color w:val="0D8E83"/>
        </w:rPr>
        <w:t xml:space="preserve">6.  </w:t>
      </w:r>
      <w:r>
        <w:rPr>
          <w:rFonts w:ascii="Aptos" w:hAnsi="Aptos"/>
        </w:rPr>
        <w:t>Explain the mechanism: which changed input caused which new calculation and which decision gate?</w:t>
      </w:r>
    </w:p>
    <w:p>
      <w:pPr>
        <w:keepNext/>
        <w:jc w:val="center"/>
      </w:pPr>
      <w:r>
        <w:drawing>
          <wp:inline xmlns:a="http://schemas.openxmlformats.org/drawingml/2006/main" xmlns:pic="http://schemas.openxmlformats.org/drawingml/2006/picture">
            <wp:extent cx="6126480" cy="1426807"/>
            <wp:docPr id="14" name="Picture 14" descr="Figure 13. The comparison highlights the decision, budget and funding-gap change." title="02 Run Comparison"/>
            <wp:cNvGraphicFramePr>
              <a:graphicFrameLocks noChangeAspect="1"/>
            </wp:cNvGraphicFramePr>
            <a:graphic>
              <a:graphicData uri="http://schemas.openxmlformats.org/drawingml/2006/picture">
                <pic:pic>
                  <pic:nvPicPr>
                    <pic:cNvPr id="0" name="02-run-comparison.png"/>
                    <pic:cNvPicPr/>
                  </pic:nvPicPr>
                  <pic:blipFill>
                    <a:blip r:embed="rId23"/>
                    <a:stretch>
                      <a:fillRect/>
                    </a:stretch>
                  </pic:blipFill>
                  <pic:spPr>
                    <a:xfrm>
                      <a:off x="0" y="0"/>
                      <a:ext cx="6126480" cy="1426807"/>
                    </a:xfrm>
                    <a:prstGeom prst="rect"/>
                  </pic:spPr>
                </pic:pic>
              </a:graphicData>
            </a:graphic>
          </wp:inline>
        </w:drawing>
      </w:r>
    </w:p>
    <w:p>
      <w:pPr>
        <w:spacing w:after="180"/>
        <w:jc w:val="center"/>
      </w:pPr>
      <w:r>
        <w:rPr>
          <w:rFonts w:ascii="Aptos" w:hAnsi="Aptos"/>
          <w:i/>
          <w:color w:val="536970"/>
          <w:sz w:val="16"/>
        </w:rPr>
        <w:t>Figure 13. The comparison highlights the decision, budget and funding-gap change.</w:t>
      </w:r>
    </w:p>
    <w:p>
      <w:pPr>
        <w:pStyle w:val="Heading1"/>
      </w:pPr>
      <w:r>
        <w:t>Part 4  Customize and run agents</w:t>
      </w:r>
    </w:p>
    <w:p>
      <w:pPr>
        <w:keepNext/>
      </w:pPr>
      <w:r>
        <w:rPr>
          <w:rFonts w:ascii="Aptos" w:hAnsi="Aptos"/>
          <w:b w:val="0"/>
          <w:i w:val="0"/>
          <w:color w:val="536970"/>
          <w:sz w:val="22"/>
        </w:rPr>
        <w:t>Change the instructions that guide future live-model commentary.</w:t>
      </w:r>
    </w:p>
    <w:p>
      <w:pPr>
        <w:keepNext/>
        <w:jc w:val="center"/>
      </w:pPr>
      <w:r>
        <w:drawing>
          <wp:inline xmlns:a="http://schemas.openxmlformats.org/drawingml/2006/main" xmlns:pic="http://schemas.openxmlformats.org/drawingml/2006/picture">
            <wp:extent cx="3840480" cy="2592324"/>
            <wp:docPr id="15" name="Picture 15" descr="Figure 14. Every agent exposes inputs, tools, dependencies, constraints and editable team instructions." title="08 Ledger Blueprint"/>
            <wp:cNvGraphicFramePr>
              <a:graphicFrameLocks noChangeAspect="1"/>
            </wp:cNvGraphicFramePr>
            <a:graphic>
              <a:graphicData uri="http://schemas.openxmlformats.org/drawingml/2006/picture">
                <pic:pic>
                  <pic:nvPicPr>
                    <pic:cNvPr id="0" name="08-ledger-blueprint.png"/>
                    <pic:cNvPicPr/>
                  </pic:nvPicPr>
                  <pic:blipFill>
                    <a:blip r:embed="rId24"/>
                    <a:stretch>
                      <a:fillRect/>
                    </a:stretch>
                  </pic:blipFill>
                  <pic:spPr>
                    <a:xfrm>
                      <a:off x="0" y="0"/>
                      <a:ext cx="3840480" cy="2592324"/>
                    </a:xfrm>
                    <a:prstGeom prst="rect"/>
                  </pic:spPr>
                </pic:pic>
              </a:graphicData>
            </a:graphic>
          </wp:inline>
        </w:drawing>
      </w:r>
    </w:p>
    <w:p>
      <w:pPr>
        <w:spacing w:after="180"/>
        <w:jc w:val="center"/>
      </w:pPr>
      <w:r>
        <w:rPr>
          <w:rFonts w:ascii="Aptos" w:hAnsi="Aptos"/>
          <w:i/>
          <w:color w:val="536970"/>
          <w:sz w:val="16"/>
        </w:rPr>
        <w:t>Figure 14. Every agent exposes inputs, tools, dependencies, constraints and editable team instructions.</w:t>
      </w:r>
    </w:p>
    <w:p>
      <w:pPr>
        <w:pStyle w:val="Heading2"/>
      </w:pPr>
      <w:r>
        <w:t>Edit a blueprint</w:t>
      </w:r>
    </w:p>
    <w:p>
      <w:pPr>
        <w:spacing w:after="80"/>
        <w:ind w:left="346" w:hanging="346"/>
      </w:pPr>
      <w:r>
        <w:rPr>
          <w:rFonts w:ascii="Aptos" w:hAnsi="Aptos"/>
          <w:b/>
          <w:color w:val="0D8E83"/>
        </w:rPr>
        <w:t xml:space="preserve">1.  </w:t>
      </w:r>
      <w:r>
        <w:rPr>
          <w:rFonts w:ascii="Aptos" w:hAnsi="Aptos"/>
        </w:rPr>
        <w:t>Select an agent in the roster or Specialist findings.</w:t>
      </w:r>
    </w:p>
    <w:p>
      <w:pPr>
        <w:spacing w:after="80"/>
        <w:ind w:left="346" w:hanging="346"/>
      </w:pPr>
      <w:r>
        <w:rPr>
          <w:rFonts w:ascii="Aptos" w:hAnsi="Aptos"/>
          <w:b/>
          <w:color w:val="0D8E83"/>
        </w:rPr>
        <w:t xml:space="preserve">2.  </w:t>
      </w:r>
      <w:r>
        <w:rPr>
          <w:rFonts w:ascii="Aptos" w:hAnsi="Aptos"/>
        </w:rPr>
        <w:t>Choose Agent blueprint.</w:t>
      </w:r>
    </w:p>
    <w:p>
      <w:pPr>
        <w:spacing w:after="80"/>
        <w:ind w:left="346" w:hanging="346"/>
      </w:pPr>
      <w:r>
        <w:rPr>
          <w:rFonts w:ascii="Aptos" w:hAnsi="Aptos"/>
          <w:b/>
          <w:color w:val="0D8E83"/>
        </w:rPr>
        <w:t xml:space="preserve">3.  </w:t>
      </w:r>
      <w:r>
        <w:rPr>
          <w:rFonts w:ascii="Aptos" w:hAnsi="Aptos"/>
        </w:rPr>
        <w:t>Read its inputs, tool chain, dependencies and constraints.</w:t>
      </w:r>
    </w:p>
    <w:p>
      <w:pPr>
        <w:spacing w:after="80"/>
        <w:ind w:left="346" w:hanging="346"/>
      </w:pPr>
      <w:r>
        <w:rPr>
          <w:rFonts w:ascii="Aptos" w:hAnsi="Aptos"/>
          <w:b/>
          <w:color w:val="0D8E83"/>
        </w:rPr>
        <w:t xml:space="preserve">4.  </w:t>
      </w:r>
      <w:r>
        <w:rPr>
          <w:rFonts w:ascii="Aptos" w:hAnsi="Aptos"/>
        </w:rPr>
        <w:t>Write an instruction that changes style or focus without removing controls.</w:t>
      </w:r>
    </w:p>
    <w:p>
      <w:pPr>
        <w:spacing w:after="80"/>
        <w:ind w:left="346" w:hanging="346"/>
      </w:pPr>
      <w:r>
        <w:rPr>
          <w:rFonts w:ascii="Aptos" w:hAnsi="Aptos"/>
          <w:b/>
          <w:color w:val="0D8E83"/>
        </w:rPr>
        <w:t xml:space="preserve">5.  </w:t>
      </w:r>
      <w:r>
        <w:rPr>
          <w:rFonts w:ascii="Aptos" w:hAnsi="Aptos"/>
        </w:rPr>
        <w:t>Select Save blueprint. The instruction applies to future runs in this workspace.</w:t>
      </w:r>
    </w:p>
    <w:p>
      <w:pPr>
        <w:pStyle w:val="Heading2"/>
      </w:pPr>
      <w:r>
        <w:t>Good instruction patterns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tcMar>
              <w:top w:w="100" w:type="dxa"/>
              <w:start w:w="130" w:type="dxa"/>
              <w:bottom w:w="100" w:type="dxa"/>
              <w:end w:w="130" w:type="dxa"/>
            </w:tcMar>
            <w:vAlign w:val="center"/>
            <w:shd w:fill="13262D"/>
          </w:tcPr>
          <w:p>
            <w:r>
              <w:rPr>
                <w:b/>
                <w:color w:val="FFFFFF"/>
              </w:rPr>
              <w:t>Goal</w:t>
            </w:r>
          </w:p>
        </w:tc>
        <w:tc>
          <w:tcPr>
            <w:tcW w:type="dxa" w:w="5083"/>
            <w:tcMar>
              <w:top w:w="100" w:type="dxa"/>
              <w:start w:w="130" w:type="dxa"/>
              <w:bottom w:w="100" w:type="dxa"/>
              <w:end w:w="130" w:type="dxa"/>
            </w:tcMar>
            <w:vAlign w:val="center"/>
            <w:shd w:fill="13262D"/>
          </w:tcPr>
          <w:p>
            <w:r>
              <w:rPr>
                <w:b/>
                <w:color w:val="FFFFFF"/>
              </w:rPr>
              <w:t>Example instruction</w:t>
            </w:r>
          </w:p>
        </w:tc>
      </w:tr>
      <w:tr>
        <w:trPr>
          <w:cantSplit w:val="true"/>
        </w:trPr>
        <w:tc>
          <w:tcPr>
            <w:tcW w:type="dxa" w:w="5083"/>
            <w:tcMar>
              <w:top w:w="100" w:type="dxa"/>
              <w:start w:w="130" w:type="dxa"/>
              <w:bottom w:w="100" w:type="dxa"/>
              <w:end w:w="130" w:type="dxa"/>
            </w:tcMar>
            <w:vAlign w:val="center"/>
          </w:tcPr>
          <w:p>
            <w:pPr>
              <w:spacing w:after="0"/>
            </w:pPr>
            <w:r>
              <w:rPr>
                <w:rFonts w:ascii="Aptos" w:hAnsi="Aptos"/>
                <w:color w:val="13262D"/>
                <w:sz w:val="17"/>
              </w:rPr>
              <w:t>Executive clarity</w:t>
            </w:r>
          </w:p>
        </w:tc>
        <w:tc>
          <w:tcPr>
            <w:tcW w:type="dxa" w:w="5083"/>
            <w:tcMar>
              <w:top w:w="100" w:type="dxa"/>
              <w:start w:w="130" w:type="dxa"/>
              <w:bottom w:w="100" w:type="dxa"/>
              <w:end w:w="130" w:type="dxa"/>
            </w:tcMar>
            <w:vAlign w:val="center"/>
          </w:tcPr>
          <w:p>
            <w:pPr>
              <w:spacing w:after="0"/>
            </w:pPr>
            <w:r>
              <w:rPr>
                <w:rFonts w:ascii="Aptos" w:hAnsi="Aptos"/>
                <w:color w:val="13262D"/>
                <w:sz w:val="17"/>
              </w:rPr>
              <w:t>Use a concise executive tone. Lead with the two numbers that can change the decision.</w:t>
            </w:r>
          </w:p>
        </w:tc>
      </w:tr>
      <w:tr>
        <w:trPr>
          <w:cantSplit w:val="true"/>
        </w:trPr>
        <w:tc>
          <w:tcPr>
            <w:tcW w:type="dxa" w:w="5083"/>
            <w:tcMar>
              <w:top w:w="100" w:type="dxa"/>
              <w:start w:w="130" w:type="dxa"/>
              <w:bottom w:w="100" w:type="dxa"/>
              <w:end w:w="130" w:type="dxa"/>
            </w:tcMar>
            <w:vAlign w:val="center"/>
            <w:shd w:fill="F3F7F7"/>
          </w:tcPr>
          <w:p>
            <w:pPr>
              <w:spacing w:after="0"/>
            </w:pPr>
            <w:r>
              <w:rPr>
                <w:rFonts w:ascii="Aptos" w:hAnsi="Aptos"/>
                <w:color w:val="13262D"/>
                <w:sz w:val="17"/>
              </w:rPr>
              <w:t>Risk focus</w:t>
            </w:r>
          </w:p>
        </w:tc>
        <w:tc>
          <w:tcPr>
            <w:tcW w:type="dxa" w:w="5083"/>
            <w:tcMar>
              <w:top w:w="100" w:type="dxa"/>
              <w:start w:w="130" w:type="dxa"/>
              <w:bottom w:w="100" w:type="dxa"/>
              <w:end w:w="130" w:type="dxa"/>
            </w:tcMar>
            <w:vAlign w:val="center"/>
            <w:shd w:fill="F3F7F7"/>
          </w:tcPr>
          <w:p>
            <w:pPr>
              <w:spacing w:after="0"/>
            </w:pPr>
            <w:r>
              <w:rPr>
                <w:rFonts w:ascii="Aptos" w:hAnsi="Aptos"/>
                <w:color w:val="13262D"/>
                <w:sz w:val="17"/>
              </w:rPr>
              <w:t>List the largest operational risk, its evidence, owner and stop condition.</w:t>
            </w:r>
          </w:p>
        </w:tc>
      </w:tr>
      <w:tr>
        <w:trPr>
          <w:cantSplit w:val="true"/>
        </w:trPr>
        <w:tc>
          <w:tcPr>
            <w:tcW w:type="dxa" w:w="5083"/>
            <w:tcMar>
              <w:top w:w="100" w:type="dxa"/>
              <w:start w:w="130" w:type="dxa"/>
              <w:bottom w:w="100" w:type="dxa"/>
              <w:end w:w="130" w:type="dxa"/>
            </w:tcMar>
            <w:vAlign w:val="center"/>
          </w:tcPr>
          <w:p>
            <w:pPr>
              <w:spacing w:after="0"/>
            </w:pPr>
            <w:r>
              <w:rPr>
                <w:rFonts w:ascii="Aptos" w:hAnsi="Aptos"/>
                <w:color w:val="13262D"/>
                <w:sz w:val="17"/>
              </w:rPr>
              <w:t>Teaching</w:t>
            </w:r>
          </w:p>
        </w:tc>
        <w:tc>
          <w:tcPr>
            <w:tcW w:type="dxa" w:w="5083"/>
            <w:tcMar>
              <w:top w:w="100" w:type="dxa"/>
              <w:start w:w="130" w:type="dxa"/>
              <w:bottom w:w="100" w:type="dxa"/>
              <w:end w:w="130" w:type="dxa"/>
            </w:tcMar>
            <w:vAlign w:val="center"/>
          </w:tcPr>
          <w:p>
            <w:pPr>
              <w:spacing w:after="0"/>
            </w:pPr>
            <w:r>
              <w:rPr>
                <w:rFonts w:ascii="Aptos" w:hAnsi="Aptos"/>
                <w:color w:val="13262D"/>
                <w:sz w:val="17"/>
              </w:rPr>
              <w:t>Explain the calculation in plain language and define each business term.</w:t>
            </w:r>
          </w:p>
        </w:tc>
      </w:tr>
      <w:tr>
        <w:trPr>
          <w:cantSplit w:val="true"/>
        </w:trPr>
        <w:tc>
          <w:tcPr>
            <w:tcW w:type="dxa" w:w="5083"/>
            <w:tcMar>
              <w:top w:w="100" w:type="dxa"/>
              <w:start w:w="130" w:type="dxa"/>
              <w:bottom w:w="100" w:type="dxa"/>
              <w:end w:w="130" w:type="dxa"/>
            </w:tcMar>
            <w:vAlign w:val="center"/>
            <w:shd w:fill="F3F7F7"/>
          </w:tcPr>
          <w:p>
            <w:pPr>
              <w:spacing w:after="0"/>
            </w:pPr>
            <w:r>
              <w:rPr>
                <w:rFonts w:ascii="Aptos" w:hAnsi="Aptos"/>
                <w:color w:val="13262D"/>
                <w:sz w:val="17"/>
              </w:rPr>
              <w:t>Challenge assumptions</w:t>
            </w:r>
          </w:p>
        </w:tc>
        <w:tc>
          <w:tcPr>
            <w:tcW w:type="dxa" w:w="5083"/>
            <w:tcMar>
              <w:top w:w="100" w:type="dxa"/>
              <w:start w:w="130" w:type="dxa"/>
              <w:bottom w:w="100" w:type="dxa"/>
              <w:end w:w="130" w:type="dxa"/>
            </w:tcMar>
            <w:vAlign w:val="center"/>
            <w:shd w:fill="F3F7F7"/>
          </w:tcPr>
          <w:p>
            <w:pPr>
              <w:spacing w:after="0"/>
            </w:pPr>
            <w:r>
              <w:rPr>
                <w:rFonts w:ascii="Aptos" w:hAnsi="Aptos"/>
                <w:color w:val="13262D"/>
                <w:sz w:val="17"/>
              </w:rPr>
              <w:t>Name the assumption with the highest decision impact and propose one verification step.</w:t>
            </w:r>
          </w:p>
        </w:tc>
      </w:tr>
      <w:tr>
        <w:trPr>
          <w:cantSplit w:val="true"/>
        </w:trPr>
        <w:tc>
          <w:tcPr>
            <w:tcW w:type="dxa" w:w="5083"/>
            <w:tcMar>
              <w:top w:w="100" w:type="dxa"/>
              <w:start w:w="130" w:type="dxa"/>
              <w:bottom w:w="100" w:type="dxa"/>
              <w:end w:w="130" w:type="dxa"/>
            </w:tcMar>
            <w:vAlign w:val="center"/>
          </w:tcPr>
          <w:p>
            <w:pPr>
              <w:spacing w:after="0"/>
            </w:pPr>
            <w:r>
              <w:rPr>
                <w:rFonts w:ascii="Aptos" w:hAnsi="Aptos"/>
                <w:color w:val="13262D"/>
                <w:sz w:val="17"/>
              </w:rPr>
              <w:t>Evidence discipline</w:t>
            </w:r>
          </w:p>
        </w:tc>
        <w:tc>
          <w:tcPr>
            <w:tcW w:type="dxa" w:w="5083"/>
            <w:tcMar>
              <w:top w:w="100" w:type="dxa"/>
              <w:start w:w="130" w:type="dxa"/>
              <w:bottom w:w="100" w:type="dxa"/>
              <w:end w:w="130" w:type="dxa"/>
            </w:tcMar>
            <w:vAlign w:val="center"/>
          </w:tcPr>
          <w:p>
            <w:pPr>
              <w:spacing w:after="0"/>
            </w:pPr>
            <w:r>
              <w:rPr>
                <w:rFonts w:ascii="Aptos" w:hAnsi="Aptos"/>
                <w:color w:val="13262D"/>
                <w:sz w:val="17"/>
              </w:rPr>
              <w:t>Cite the source title for each retrieved memory claim and label unsupported claims as assumptions.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8F6F3"/>
            <w:tcMar>
              <w:top w:w="150" w:type="dxa"/>
              <w:start w:w="190" w:type="dxa"/>
              <w:bottom w:w="150" w:type="dxa"/>
              <w:end w:w="190" w:type="dxa"/>
            </w:tcMar>
          </w:tcPr>
          <w:p>
            <w:pPr>
              <w:spacing w:after="60"/>
            </w:pPr>
            <w:r>
              <w:rPr>
                <w:rFonts w:ascii="Aptos" w:hAnsi="Aptos"/>
                <w:b/>
                <w:color w:val="0D8E83"/>
              </w:rPr>
              <w:t>Blueprint boundary</w:t>
            </w:r>
          </w:p>
          <w:p>
            <w:pPr>
              <w:spacing w:after="0"/>
            </w:pPr>
            <w:r>
              <w:rPr>
                <w:rFonts w:ascii="Aptos" w:hAnsi="Aptos"/>
                <w:color w:val="13262D"/>
                <w:sz w:val="19"/>
              </w:rPr>
              <w:t>Blueprints guide live-model commentary. They do not change the scenario values, tool formulas or governance gates. In rehearsal mode, the responses remain scripted.</w:t>
            </w:r>
          </w:p>
        </w:tc>
      </w:tr>
    </w:tbl>
    <w:p>
      <w:pPr>
        <w:spacing w:after="0"/>
      </w:pPr>
    </w:p>
    <w:p>
      <w:pPr>
        <w:pStyle w:val="Heading1"/>
      </w:pPr>
      <w:r>
        <w:t>Run one specialist and its dependencies</w:t>
      </w:r>
    </w:p>
    <w:p>
      <w:pPr>
        <w:keepNext/>
      </w:pPr>
      <w:r>
        <w:rPr>
          <w:rFonts w:ascii="Aptos" w:hAnsi="Aptos"/>
          <w:b w:val="0"/>
          <w:i w:val="0"/>
          <w:color w:val="536970"/>
          <w:sz w:val="22"/>
        </w:rPr>
        <w:t>Use a focused run when you need a faster domain check.</w:t>
      </w:r>
    </w:p>
    <w:p>
      <w:pPr>
        <w:spacing w:after="80"/>
        <w:ind w:left="346" w:hanging="346"/>
      </w:pPr>
      <w:r>
        <w:rPr>
          <w:rFonts w:ascii="Aptos" w:hAnsi="Aptos"/>
          <w:b/>
          <w:color w:val="0D8E83"/>
        </w:rPr>
        <w:t xml:space="preserve">1.  </w:t>
      </w:r>
      <w:r>
        <w:rPr>
          <w:rFonts w:ascii="Aptos" w:hAnsi="Aptos"/>
        </w:rPr>
        <w:t>Open the agent's blueprint.</w:t>
      </w:r>
    </w:p>
    <w:p>
      <w:pPr>
        <w:spacing w:after="80"/>
        <w:ind w:left="346" w:hanging="346"/>
      </w:pPr>
      <w:r>
        <w:rPr>
          <w:rFonts w:ascii="Aptos" w:hAnsi="Aptos"/>
          <w:b/>
          <w:color w:val="0D8E83"/>
        </w:rPr>
        <w:t xml:space="preserve">2.  </w:t>
      </w:r>
      <w:r>
        <w:rPr>
          <w:rFonts w:ascii="Aptos" w:hAnsi="Aptos"/>
        </w:rPr>
        <w:t>Choose Run specialist + dependencies.</w:t>
      </w:r>
    </w:p>
    <w:p>
      <w:pPr>
        <w:spacing w:after="80"/>
        <w:ind w:left="346" w:hanging="346"/>
      </w:pPr>
      <w:r>
        <w:rPr>
          <w:rFonts w:ascii="Aptos" w:hAnsi="Aptos"/>
          <w:b/>
          <w:color w:val="0D8E83"/>
        </w:rPr>
        <w:t xml:space="preserve">3.  </w:t>
      </w:r>
      <w:r>
        <w:rPr>
          <w:rFonts w:ascii="Aptos" w:hAnsi="Aptos"/>
        </w:rPr>
        <w:t>The inspector closes and the command center shows the run.</w:t>
      </w:r>
    </w:p>
    <w:p>
      <w:pPr>
        <w:spacing w:after="80"/>
        <w:ind w:left="346" w:hanging="346"/>
      </w:pPr>
      <w:r>
        <w:rPr>
          <w:rFonts w:ascii="Aptos" w:hAnsi="Aptos"/>
          <w:b/>
          <w:color w:val="0D8E83"/>
        </w:rPr>
        <w:t xml:space="preserve">4.  </w:t>
      </w:r>
      <w:r>
        <w:rPr>
          <w:rFonts w:ascii="Aptos" w:hAnsi="Aptos"/>
        </w:rPr>
        <w:t>Wait for the requested agent and any upstream dependencies to finish.</w:t>
      </w:r>
    </w:p>
    <w:p>
      <w:pPr>
        <w:spacing w:after="80"/>
        <w:ind w:left="346" w:hanging="346"/>
      </w:pPr>
      <w:r>
        <w:rPr>
          <w:rFonts w:ascii="Aptos" w:hAnsi="Aptos"/>
          <w:b/>
          <w:color w:val="0D8E83"/>
        </w:rPr>
        <w:t xml:space="preserve">5.  </w:t>
      </w:r>
      <w:r>
        <w:rPr>
          <w:rFonts w:ascii="Aptos" w:hAnsi="Aptos"/>
        </w:rPr>
        <w:t>Inspect the specialist report and executed tools.</w:t>
      </w:r>
    </w:p>
    <w:p>
      <w:pPr>
        <w:spacing w:after="80"/>
        <w:ind w:left="346" w:hanging="346"/>
      </w:pPr>
      <w:r>
        <w:rPr>
          <w:rFonts w:ascii="Aptos" w:hAnsi="Aptos"/>
          <w:b/>
          <w:color w:val="0D8E83"/>
        </w:rPr>
        <w:t xml:space="preserve">6.  </w:t>
      </w:r>
      <w:r>
        <w:rPr>
          <w:rFonts w:ascii="Aptos" w:hAnsi="Aptos"/>
        </w:rPr>
        <w:t>Run the full swarm before treating the result as an executive recommendation.</w:t>
      </w:r>
    </w:p>
    <w:p>
      <w:pPr>
        <w:pStyle w:val="Heading2"/>
      </w:pPr>
      <w:r>
        <w:t>Dependency examples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Requested specialist</w:t>
            </w:r>
          </w:p>
        </w:tc>
        <w:tc>
          <w:tcPr>
            <w:tcW w:type="dxa" w:w="3389"/>
            <w:tcMar>
              <w:top w:w="100" w:type="dxa"/>
              <w:start w:w="130" w:type="dxa"/>
              <w:bottom w:w="100" w:type="dxa"/>
              <w:end w:w="130" w:type="dxa"/>
            </w:tcMar>
            <w:vAlign w:val="center"/>
            <w:shd w:fill="13262D"/>
          </w:tcPr>
          <w:p>
            <w:r>
              <w:rPr>
                <w:b/>
                <w:color w:val="FFFFFF"/>
              </w:rPr>
              <w:t>Likely upstream context</w:t>
            </w:r>
          </w:p>
        </w:tc>
        <w:tc>
          <w:tcPr>
            <w:tcW w:type="dxa" w:w="3389"/>
            <w:tcMar>
              <w:top w:w="100" w:type="dxa"/>
              <w:start w:w="130" w:type="dxa"/>
              <w:bottom w:w="100" w:type="dxa"/>
              <w:end w:w="130" w:type="dxa"/>
            </w:tcMar>
            <w:vAlign w:val="center"/>
            <w:shd w:fill="13262D"/>
          </w:tcPr>
          <w:p>
            <w:r>
              <w:rPr>
                <w:b/>
                <w:color w:val="FFFFFF"/>
              </w:rPr>
              <w:t>Output you should inspect</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PRISM</w:t>
            </w:r>
          </w:p>
        </w:tc>
        <w:tc>
          <w:tcPr>
            <w:tcW w:type="dxa" w:w="3389"/>
            <w:tcMar>
              <w:top w:w="100" w:type="dxa"/>
              <w:start w:w="130" w:type="dxa"/>
              <w:bottom w:w="100" w:type="dxa"/>
              <w:end w:w="130" w:type="dxa"/>
            </w:tcMar>
            <w:vAlign w:val="center"/>
          </w:tcPr>
          <w:p>
            <w:pPr>
              <w:spacing w:after="0"/>
            </w:pPr>
            <w:r>
              <w:rPr>
                <w:rFonts w:ascii="Aptos" w:hAnsi="Aptos"/>
                <w:color w:val="13262D"/>
                <w:sz w:val="17"/>
              </w:rPr>
              <w:t>Scenario source data</w:t>
            </w:r>
          </w:p>
        </w:tc>
        <w:tc>
          <w:tcPr>
            <w:tcW w:type="dxa" w:w="3389"/>
            <w:tcMar>
              <w:top w:w="100" w:type="dxa"/>
              <w:start w:w="130" w:type="dxa"/>
              <w:bottom w:w="100" w:type="dxa"/>
              <w:end w:w="130" w:type="dxa"/>
            </w:tcMar>
            <w:vAlign w:val="center"/>
          </w:tcPr>
          <w:p>
            <w:pPr>
              <w:spacing w:after="0"/>
            </w:pPr>
            <w:r>
              <w:rPr>
                <w:rFonts w:ascii="Aptos" w:hAnsi="Aptos"/>
                <w:color w:val="13262D"/>
                <w:sz w:val="17"/>
              </w:rPr>
              <w:t>Demand evidence and segment signal</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PULSE</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PRISM and shared brief</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Channel experiment and marketing actions</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NOVA</w:t>
            </w:r>
          </w:p>
        </w:tc>
        <w:tc>
          <w:tcPr>
            <w:tcW w:type="dxa" w:w="3389"/>
            <w:tcMar>
              <w:top w:w="100" w:type="dxa"/>
              <w:start w:w="130" w:type="dxa"/>
              <w:bottom w:w="100" w:type="dxa"/>
              <w:end w:w="130" w:type="dxa"/>
            </w:tcMar>
            <w:vAlign w:val="center"/>
          </w:tcPr>
          <w:p>
            <w:pPr>
              <w:spacing w:after="0"/>
            </w:pPr>
            <w:r>
              <w:rPr>
                <w:rFonts w:ascii="Aptos" w:hAnsi="Aptos"/>
                <w:color w:val="13262D"/>
                <w:sz w:val="17"/>
              </w:rPr>
              <w:t>PRISM and shared brief</w:t>
            </w:r>
          </w:p>
        </w:tc>
        <w:tc>
          <w:tcPr>
            <w:tcW w:type="dxa" w:w="3389"/>
            <w:tcMar>
              <w:top w:w="100" w:type="dxa"/>
              <w:start w:w="130" w:type="dxa"/>
              <w:bottom w:w="100" w:type="dxa"/>
              <w:end w:w="130" w:type="dxa"/>
            </w:tcMar>
            <w:vAlign w:val="center"/>
          </w:tcPr>
          <w:p>
            <w:pPr>
              <w:spacing w:after="0"/>
            </w:pPr>
            <w:r>
              <w:rPr>
                <w:rFonts w:ascii="Aptos" w:hAnsi="Aptos"/>
                <w:color w:val="13262D"/>
                <w:sz w:val="17"/>
              </w:rPr>
              <w:t>Skill and capacity gap</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ATLAS</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PRISM and shared brief</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Lead-time and unit-capacity check</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LEDGER</w:t>
            </w:r>
          </w:p>
        </w:tc>
        <w:tc>
          <w:tcPr>
            <w:tcW w:type="dxa" w:w="3389"/>
            <w:tcMar>
              <w:top w:w="100" w:type="dxa"/>
              <w:start w:w="130" w:type="dxa"/>
              <w:bottom w:w="100" w:type="dxa"/>
              <w:end w:w="130" w:type="dxa"/>
            </w:tcMar>
            <w:vAlign w:val="center"/>
          </w:tcPr>
          <w:p>
            <w:pPr>
              <w:spacing w:after="0"/>
            </w:pPr>
            <w:r>
              <w:rPr>
                <w:rFonts w:ascii="Aptos" w:hAnsi="Aptos"/>
                <w:color w:val="13262D"/>
                <w:sz w:val="17"/>
              </w:rPr>
              <w:t>PRISM, PULSE and ATLAS</w:t>
            </w:r>
          </w:p>
        </w:tc>
        <w:tc>
          <w:tcPr>
            <w:tcW w:type="dxa" w:w="3389"/>
            <w:tcMar>
              <w:top w:w="100" w:type="dxa"/>
              <w:start w:w="130" w:type="dxa"/>
              <w:bottom w:w="100" w:type="dxa"/>
              <w:end w:w="130" w:type="dxa"/>
            </w:tcMar>
            <w:vAlign w:val="center"/>
          </w:tcPr>
          <w:p>
            <w:pPr>
              <w:spacing w:after="0"/>
            </w:pPr>
            <w:r>
              <w:rPr>
                <w:rFonts w:ascii="Aptos" w:hAnsi="Aptos"/>
                <w:color w:val="13262D"/>
                <w:sz w:val="17"/>
              </w:rPr>
              <w:t>Cash, margin and funding gate</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JARVIS</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All specialist reports</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Executive decision and owners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4E5"/>
            <w:tcMar>
              <w:top w:w="150" w:type="dxa"/>
              <w:start w:w="190" w:type="dxa"/>
              <w:bottom w:w="150" w:type="dxa"/>
              <w:end w:w="190" w:type="dxa"/>
            </w:tcMar>
          </w:tcPr>
          <w:p>
            <w:pPr>
              <w:spacing w:after="60"/>
            </w:pPr>
            <w:r>
              <w:rPr>
                <w:rFonts w:ascii="Aptos" w:hAnsi="Aptos"/>
                <w:b/>
                <w:color w:val="B66B18"/>
              </w:rPr>
              <w:t>Use focused runs for diagnosis</w:t>
            </w:r>
          </w:p>
          <w:p>
            <w:pPr>
              <w:spacing w:after="0"/>
            </w:pPr>
            <w:r>
              <w:rPr>
                <w:rFonts w:ascii="Aptos" w:hAnsi="Aptos"/>
                <w:color w:val="13262D"/>
                <w:sz w:val="19"/>
              </w:rPr>
              <w:t>A specialist run is excellent for debugging a brief or checking one domain. It is not a shortcut around cross-functional review.</w:t>
            </w:r>
          </w:p>
        </w:tc>
      </w:tr>
    </w:tbl>
    <w:p>
      <w:pPr>
        <w:spacing w:after="0"/>
      </w:pPr>
    </w:p>
    <w:p>
      <w:pPr>
        <w:pStyle w:val="Heading1"/>
      </w:pPr>
      <w:r>
        <w:t>Part 5  Build the Memory vault</w:t>
      </w:r>
    </w:p>
    <w:p>
      <w:pPr>
        <w:keepNext/>
      </w:pPr>
      <w:r>
        <w:rPr>
          <w:rFonts w:ascii="Aptos" w:hAnsi="Aptos"/>
          <w:b w:val="0"/>
          <w:i w:val="0"/>
          <w:color w:val="536970"/>
          <w:sz w:val="22"/>
        </w:rPr>
        <w:t>Give the team evidence it can retrieve and cite.</w:t>
      </w:r>
    </w:p>
    <w:p>
      <w:pPr>
        <w:keepNext/>
        <w:jc w:val="center"/>
      </w:pPr>
      <w:r>
        <w:drawing>
          <wp:inline xmlns:a="http://schemas.openxmlformats.org/drawingml/2006/main" xmlns:pic="http://schemas.openxmlformats.org/drawingml/2006/picture">
            <wp:extent cx="6355080" cy="2153666"/>
            <wp:docPr id="16" name="Picture 16" descr="Figure 15. Evidence moves through review and retrieval before it influences advice." title="Memory Flow"/>
            <wp:cNvGraphicFramePr>
              <a:graphicFrameLocks noChangeAspect="1"/>
            </wp:cNvGraphicFramePr>
            <a:graphic>
              <a:graphicData uri="http://schemas.openxmlformats.org/drawingml/2006/picture">
                <pic:pic>
                  <pic:nvPicPr>
                    <pic:cNvPr id="0" name="memory-flow.png"/>
                    <pic:cNvPicPr/>
                  </pic:nvPicPr>
                  <pic:blipFill>
                    <a:blip r:embed="rId25"/>
                    <a:stretch>
                      <a:fillRect/>
                    </a:stretch>
                  </pic:blipFill>
                  <pic:spPr>
                    <a:xfrm>
                      <a:off x="0" y="0"/>
                      <a:ext cx="6355080" cy="2153666"/>
                    </a:xfrm>
                    <a:prstGeom prst="rect"/>
                  </pic:spPr>
                </pic:pic>
              </a:graphicData>
            </a:graphic>
          </wp:inline>
        </w:drawing>
      </w:r>
    </w:p>
    <w:p>
      <w:pPr>
        <w:jc w:val="center"/>
      </w:pPr>
      <w:r>
        <w:rPr>
          <w:rFonts w:ascii="Aptos" w:hAnsi="Aptos"/>
          <w:i/>
          <w:color w:val="536970"/>
          <w:sz w:val="16"/>
        </w:rPr>
        <w:t>Figure 15. Evidence moves through review and retrieval before it influences advice.</w:t>
      </w:r>
    </w:p>
    <w:p>
      <w:pPr>
        <w:keepNext/>
        <w:jc w:val="center"/>
      </w:pPr>
      <w:r>
        <w:drawing>
          <wp:inline xmlns:a="http://schemas.openxmlformats.org/drawingml/2006/main" xmlns:pic="http://schemas.openxmlformats.org/drawingml/2006/picture">
            <wp:extent cx="4389120" cy="2962656"/>
            <wp:docPr id="17" name="Picture 17" descr="Figure 16. The Memory vault supports pasted notes, text files and image extraction." title="13 Memory Vault"/>
            <wp:cNvGraphicFramePr>
              <a:graphicFrameLocks noChangeAspect="1"/>
            </wp:cNvGraphicFramePr>
            <a:graphic>
              <a:graphicData uri="http://schemas.openxmlformats.org/drawingml/2006/picture">
                <pic:pic>
                  <pic:nvPicPr>
                    <pic:cNvPr id="0" name="13-memory-vault.png"/>
                    <pic:cNvPicPr/>
                  </pic:nvPicPr>
                  <pic:blipFill>
                    <a:blip r:embed="rId26"/>
                    <a:stretch>
                      <a:fillRect/>
                    </a:stretch>
                  </pic:blipFill>
                  <pic:spPr>
                    <a:xfrm>
                      <a:off x="0" y="0"/>
                      <a:ext cx="4389120" cy="2962656"/>
                    </a:xfrm>
                    <a:prstGeom prst="rect"/>
                  </pic:spPr>
                </pic:pic>
              </a:graphicData>
            </a:graphic>
          </wp:inline>
        </w:drawing>
      </w:r>
    </w:p>
    <w:p>
      <w:pPr>
        <w:spacing w:after="180"/>
        <w:jc w:val="center"/>
      </w:pPr>
      <w:r>
        <w:rPr>
          <w:rFonts w:ascii="Aptos" w:hAnsi="Aptos"/>
          <w:i/>
          <w:color w:val="536970"/>
          <w:sz w:val="16"/>
        </w:rPr>
        <w:t>Figure 16. The Memory vault supports pasted notes, text files and image extraction.</w:t>
      </w:r>
    </w:p>
    <w:p>
      <w:pPr>
        <w:pStyle w:val="Heading2"/>
      </w:pPr>
      <w:r>
        <w:t>Add a text note</w:t>
      </w:r>
    </w:p>
    <w:p>
      <w:pPr>
        <w:spacing w:after="80"/>
        <w:ind w:left="346" w:hanging="346"/>
      </w:pPr>
      <w:r>
        <w:rPr>
          <w:rFonts w:ascii="Aptos" w:hAnsi="Aptos"/>
          <w:b/>
          <w:color w:val="0D8E83"/>
        </w:rPr>
        <w:t xml:space="preserve">1.  </w:t>
      </w:r>
      <w:r>
        <w:rPr>
          <w:rFonts w:ascii="Aptos" w:hAnsi="Aptos"/>
        </w:rPr>
        <w:t>Open Memory vault.</w:t>
      </w:r>
    </w:p>
    <w:p>
      <w:pPr>
        <w:spacing w:after="80"/>
        <w:ind w:left="346" w:hanging="346"/>
      </w:pPr>
      <w:r>
        <w:rPr>
          <w:rFonts w:ascii="Aptos" w:hAnsi="Aptos"/>
          <w:b/>
          <w:color w:val="0D8E83"/>
        </w:rPr>
        <w:t xml:space="preserve">2.  </w:t>
      </w:r>
      <w:r>
        <w:rPr>
          <w:rFonts w:ascii="Aptos" w:hAnsi="Aptos"/>
        </w:rPr>
        <w:t>Write a specific evidence title, such as Packaging pilot interview notes.</w:t>
      </w:r>
    </w:p>
    <w:p>
      <w:pPr>
        <w:spacing w:after="80"/>
        <w:ind w:left="346" w:hanging="346"/>
      </w:pPr>
      <w:r>
        <w:rPr>
          <w:rFonts w:ascii="Aptos" w:hAnsi="Aptos"/>
          <w:b/>
          <w:color w:val="0D8E83"/>
        </w:rPr>
        <w:t xml:space="preserve">3.  </w:t>
      </w:r>
      <w:r>
        <w:rPr>
          <w:rFonts w:ascii="Aptos" w:hAnsi="Aptos"/>
        </w:rPr>
        <w:t>Paste the source text into Source notes.</w:t>
      </w:r>
    </w:p>
    <w:p>
      <w:pPr>
        <w:spacing w:after="80"/>
        <w:ind w:left="346" w:hanging="346"/>
      </w:pPr>
      <w:r>
        <w:rPr>
          <w:rFonts w:ascii="Aptos" w:hAnsi="Aptos"/>
          <w:b/>
          <w:color w:val="0D8E83"/>
        </w:rPr>
        <w:t xml:space="preserve">4.  </w:t>
      </w:r>
      <w:r>
        <w:rPr>
          <w:rFonts w:ascii="Aptos" w:hAnsi="Aptos"/>
        </w:rPr>
        <w:t>Add enough context to understand who observed what and when.</w:t>
      </w:r>
    </w:p>
    <w:p>
      <w:pPr>
        <w:spacing w:after="80"/>
        <w:ind w:left="346" w:hanging="346"/>
      </w:pPr>
      <w:r>
        <w:rPr>
          <w:rFonts w:ascii="Aptos" w:hAnsi="Aptos"/>
          <w:b/>
          <w:color w:val="0D8E83"/>
        </w:rPr>
        <w:t xml:space="preserve">5.  </w:t>
      </w:r>
      <w:r>
        <w:rPr>
          <w:rFonts w:ascii="Aptos" w:hAnsi="Aptos"/>
        </w:rPr>
        <w:t>Label fictional workshop evidence clearly.</w:t>
      </w:r>
    </w:p>
    <w:p>
      <w:pPr>
        <w:spacing w:after="80"/>
        <w:ind w:left="346" w:hanging="346"/>
      </w:pPr>
      <w:r>
        <w:rPr>
          <w:rFonts w:ascii="Aptos" w:hAnsi="Aptos"/>
          <w:b/>
          <w:color w:val="0D8E83"/>
        </w:rPr>
        <w:t xml:space="preserve">6.  </w:t>
      </w:r>
      <w:r>
        <w:rPr>
          <w:rFonts w:ascii="Aptos" w:hAnsi="Aptos"/>
        </w:rPr>
        <w:t>Select Save to memory.</w:t>
      </w:r>
    </w:p>
    <w:p>
      <w:pPr>
        <w:pStyle w:val="Heading1"/>
      </w:pPr>
      <w:r>
        <w:t>Import text and Markdown files</w:t>
      </w:r>
    </w:p>
    <w:p>
      <w:pPr>
        <w:keepNext/>
      </w:pPr>
      <w:r>
        <w:rPr>
          <w:rFonts w:ascii="Aptos" w:hAnsi="Aptos"/>
          <w:b w:val="0"/>
          <w:i w:val="0"/>
          <w:color w:val="536970"/>
          <w:sz w:val="22"/>
        </w:rPr>
        <w:t>Turn meeting notes or a short brief into retrievable team evidence.</w:t>
      </w:r>
    </w:p>
    <w:p>
      <w:pPr>
        <w:pStyle w:val="Heading2"/>
      </w:pPr>
      <w:r>
        <w:t>Import process</w:t>
      </w:r>
    </w:p>
    <w:p>
      <w:pPr>
        <w:spacing w:after="80"/>
        <w:ind w:left="346" w:hanging="346"/>
      </w:pPr>
      <w:r>
        <w:rPr>
          <w:rFonts w:ascii="Aptos" w:hAnsi="Aptos"/>
          <w:b/>
          <w:color w:val="0D8E83"/>
        </w:rPr>
        <w:t xml:space="preserve">1.  </w:t>
      </w:r>
      <w:r>
        <w:rPr>
          <w:rFonts w:ascii="Aptos" w:hAnsi="Aptos"/>
        </w:rPr>
        <w:t>Open Memory vault and choose Import .txt / .md.</w:t>
      </w:r>
    </w:p>
    <w:p>
      <w:pPr>
        <w:spacing w:after="80"/>
        <w:ind w:left="346" w:hanging="346"/>
      </w:pPr>
      <w:r>
        <w:rPr>
          <w:rFonts w:ascii="Aptos" w:hAnsi="Aptos"/>
          <w:b/>
          <w:color w:val="0D8E83"/>
        </w:rPr>
        <w:t xml:space="preserve">2.  </w:t>
      </w:r>
      <w:r>
        <w:rPr>
          <w:rFonts w:ascii="Aptos" w:hAnsi="Aptos"/>
        </w:rPr>
        <w:t>Choose a UTF-8 text or Markdown file under 60 KB.</w:t>
      </w:r>
    </w:p>
    <w:p>
      <w:pPr>
        <w:spacing w:after="80"/>
        <w:ind w:left="346" w:hanging="346"/>
      </w:pPr>
      <w:r>
        <w:rPr>
          <w:rFonts w:ascii="Aptos" w:hAnsi="Aptos"/>
          <w:b/>
          <w:color w:val="0D8E83"/>
        </w:rPr>
        <w:t xml:space="preserve">3.  </w:t>
      </w:r>
      <w:r>
        <w:rPr>
          <w:rFonts w:ascii="Aptos" w:hAnsi="Aptos"/>
        </w:rPr>
        <w:t>Review the title generated from the filename.</w:t>
      </w:r>
    </w:p>
    <w:p>
      <w:pPr>
        <w:spacing w:after="80"/>
        <w:ind w:left="346" w:hanging="346"/>
      </w:pPr>
      <w:r>
        <w:rPr>
          <w:rFonts w:ascii="Aptos" w:hAnsi="Aptos"/>
          <w:b/>
          <w:color w:val="0D8E83"/>
        </w:rPr>
        <w:t xml:space="preserve">4.  </w:t>
      </w:r>
      <w:r>
        <w:rPr>
          <w:rFonts w:ascii="Aptos" w:hAnsi="Aptos"/>
        </w:rPr>
        <w:t>Read the text in the form and remove private or irrelevant content.</w:t>
      </w:r>
    </w:p>
    <w:p>
      <w:pPr>
        <w:spacing w:after="80"/>
        <w:ind w:left="346" w:hanging="346"/>
      </w:pPr>
      <w:r>
        <w:rPr>
          <w:rFonts w:ascii="Aptos" w:hAnsi="Aptos"/>
          <w:b/>
          <w:color w:val="0D8E83"/>
        </w:rPr>
        <w:t xml:space="preserve">5.  </w:t>
      </w:r>
      <w:r>
        <w:rPr>
          <w:rFonts w:ascii="Aptos" w:hAnsi="Aptos"/>
        </w:rPr>
        <w:t>Choose Save to memory.</w:t>
      </w:r>
    </w:p>
    <w:p>
      <w:pPr>
        <w:spacing w:after="80"/>
        <w:ind w:left="346" w:hanging="346"/>
      </w:pPr>
      <w:r>
        <w:rPr>
          <w:rFonts w:ascii="Aptos" w:hAnsi="Aptos"/>
          <w:b/>
          <w:color w:val="0D8E83"/>
        </w:rPr>
        <w:t xml:space="preserve">6.  </w:t>
      </w:r>
      <w:r>
        <w:rPr>
          <w:rFonts w:ascii="Aptos" w:hAnsi="Aptos"/>
        </w:rPr>
        <w:t>Ask a specific question in the command channel and request the evidence title.</w:t>
      </w:r>
    </w:p>
    <w:p>
      <w:pPr>
        <w:keepNext/>
        <w:jc w:val="center"/>
      </w:pPr>
      <w:r>
        <w:drawing>
          <wp:inline xmlns:a="http://schemas.openxmlformats.org/drawingml/2006/main" xmlns:pic="http://schemas.openxmlformats.org/drawingml/2006/picture">
            <wp:extent cx="6126480" cy="892600"/>
            <wp:docPr id="18" name="Picture 18" descr="Figure 17. A saved source note displays its title, content, timestamp and character count." title="14 Saved Evidence"/>
            <wp:cNvGraphicFramePr>
              <a:graphicFrameLocks noChangeAspect="1"/>
            </wp:cNvGraphicFramePr>
            <a:graphic>
              <a:graphicData uri="http://schemas.openxmlformats.org/drawingml/2006/picture">
                <pic:pic>
                  <pic:nvPicPr>
                    <pic:cNvPr id="0" name="14-saved-evidence.png"/>
                    <pic:cNvPicPr/>
                  </pic:nvPicPr>
                  <pic:blipFill>
                    <a:blip r:embed="rId27"/>
                    <a:stretch>
                      <a:fillRect/>
                    </a:stretch>
                  </pic:blipFill>
                  <pic:spPr>
                    <a:xfrm>
                      <a:off x="0" y="0"/>
                      <a:ext cx="6126480" cy="892600"/>
                    </a:xfrm>
                    <a:prstGeom prst="rect"/>
                  </pic:spPr>
                </pic:pic>
              </a:graphicData>
            </a:graphic>
          </wp:inline>
        </w:drawing>
      </w:r>
    </w:p>
    <w:p>
      <w:pPr>
        <w:spacing w:after="180"/>
        <w:jc w:val="center"/>
      </w:pPr>
      <w:r>
        <w:rPr>
          <w:rFonts w:ascii="Aptos" w:hAnsi="Aptos"/>
          <w:i/>
          <w:color w:val="536970"/>
          <w:sz w:val="16"/>
        </w:rPr>
        <w:t>Figure 17. A saved source note displays its title, content, timestamp and character count.</w:t>
      </w:r>
    </w:p>
    <w:p>
      <w:pPr>
        <w:pStyle w:val="Heading2"/>
      </w:pPr>
      <w:r>
        <w:t>Good evidence note structure</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Source: Packaging pilot observation</w:t>
              <w:br/>
            </w:r>
            <w:r>
              <w:rPr>
                <w:rFonts w:ascii="Menlo" w:hAnsi="Menlo"/>
                <w:color w:val="D6F3EC"/>
                <w:sz w:val="17"/>
              </w:rPr>
              <w:t>Date: 28 August 2026</w:t>
              <w:br/>
            </w:r>
            <w:r>
              <w:rPr>
                <w:rFonts w:ascii="Menlo" w:hAnsi="Menlo"/>
                <w:color w:val="D6F3EC"/>
                <w:sz w:val="17"/>
              </w:rPr>
              <w:t>Observation: Five of eight participants asked for clearer allergen labelling.</w:t>
              <w:br/>
            </w:r>
            <w:r>
              <w:rPr>
                <w:rFonts w:ascii="Menlo" w:hAnsi="Menlo"/>
                <w:color w:val="D6F3EC"/>
                <w:sz w:val="17"/>
              </w:rPr>
              <w:t>Evidence status: Small fictional workshop sample; not a population estimate.</w:t>
              <w:br/>
            </w:r>
            <w:r>
              <w:rPr>
                <w:rFonts w:ascii="Menlo" w:hAnsi="Menlo"/>
                <w:color w:val="D6F3EC"/>
                <w:sz w:val="17"/>
              </w:rPr>
              <w:t>Owner: Marketing lead</w:t>
              <w:br/>
            </w:r>
            <w:r>
              <w:rPr>
                <w:rFonts w:ascii="Menlo" w:hAnsi="Menlo"/>
                <w:color w:val="D6F3EC"/>
                <w:sz w:val="17"/>
              </w:rPr>
              <w:t>Next check: Validate with the next 30 pilot customers.</w:t>
            </w:r>
          </w:p>
        </w:tc>
      </w:tr>
    </w:tbl>
    <w:p>
      <w:pPr>
        <w:spacing w:after="0"/>
      </w:pPr>
    </w:p>
    <w:p>
      <w:pPr>
        <w:pStyle w:val="Heading1"/>
      </w:pPr>
      <w:r>
        <w:t>Extract text from an image</w:t>
      </w:r>
    </w:p>
    <w:p>
      <w:pPr>
        <w:keepNext/>
      </w:pPr>
      <w:r>
        <w:rPr>
          <w:rFonts w:ascii="Aptos" w:hAnsi="Aptos"/>
          <w:b w:val="0"/>
          <w:i w:val="0"/>
          <w:color w:val="536970"/>
          <w:sz w:val="22"/>
        </w:rPr>
        <w:t>Use Gemini to read a screenshot, poster or photographed note, then verify the result yourself.</w:t>
      </w:r>
    </w:p>
    <w:p>
      <w:pPr>
        <w:keepNext/>
        <w:jc w:val="center"/>
      </w:pPr>
      <w:r>
        <w:drawing>
          <wp:inline xmlns:a="http://schemas.openxmlformats.org/drawingml/2006/main" xmlns:pic="http://schemas.openxmlformats.org/drawingml/2006/picture">
            <wp:extent cx="6126480" cy="2813042"/>
            <wp:docPr id="19" name="Picture 19" descr="Figure 18. Extracted text is placed in the note form for human review before saving." title="15 Image Extraction Review"/>
            <wp:cNvGraphicFramePr>
              <a:graphicFrameLocks noChangeAspect="1"/>
            </wp:cNvGraphicFramePr>
            <a:graphic>
              <a:graphicData uri="http://schemas.openxmlformats.org/drawingml/2006/picture">
                <pic:pic>
                  <pic:nvPicPr>
                    <pic:cNvPr id="0" name="15-image-extraction-review.png"/>
                    <pic:cNvPicPr/>
                  </pic:nvPicPr>
                  <pic:blipFill>
                    <a:blip r:embed="rId28"/>
                    <a:stretch>
                      <a:fillRect/>
                    </a:stretch>
                  </pic:blipFill>
                  <pic:spPr>
                    <a:xfrm>
                      <a:off x="0" y="0"/>
                      <a:ext cx="6126480" cy="2813042"/>
                    </a:xfrm>
                    <a:prstGeom prst="rect"/>
                  </pic:spPr>
                </pic:pic>
              </a:graphicData>
            </a:graphic>
          </wp:inline>
        </w:drawing>
      </w:r>
    </w:p>
    <w:p>
      <w:pPr>
        <w:spacing w:after="180"/>
        <w:jc w:val="center"/>
      </w:pPr>
      <w:r>
        <w:rPr>
          <w:rFonts w:ascii="Aptos" w:hAnsi="Aptos"/>
          <w:i/>
          <w:color w:val="536970"/>
          <w:sz w:val="16"/>
        </w:rPr>
        <w:t>Figure 18. Extracted text is placed in the note form for human review before saving.</w:t>
      </w:r>
    </w:p>
    <w:p>
      <w:pPr>
        <w:spacing w:after="80"/>
        <w:ind w:left="346" w:hanging="346"/>
      </w:pPr>
      <w:r>
        <w:rPr>
          <w:rFonts w:ascii="Aptos" w:hAnsi="Aptos"/>
          <w:b/>
          <w:color w:val="0D8E83"/>
        </w:rPr>
        <w:t xml:space="preserve">1.  </w:t>
      </w:r>
      <w:r>
        <w:rPr>
          <w:rFonts w:ascii="Aptos" w:hAnsi="Aptos"/>
        </w:rPr>
        <w:t>Open Memory vault and choose Extract image.</w:t>
      </w:r>
    </w:p>
    <w:p>
      <w:pPr>
        <w:spacing w:after="80"/>
        <w:ind w:left="346" w:hanging="346"/>
      </w:pPr>
      <w:r>
        <w:rPr>
          <w:rFonts w:ascii="Aptos" w:hAnsi="Aptos"/>
          <w:b/>
          <w:color w:val="0D8E83"/>
        </w:rPr>
        <w:t xml:space="preserve">2.  </w:t>
      </w:r>
      <w:r>
        <w:rPr>
          <w:rFonts w:ascii="Aptos" w:hAnsi="Aptos"/>
        </w:rPr>
        <w:t>Choose a PNG or JPEG under 2 MB.</w:t>
      </w:r>
    </w:p>
    <w:p>
      <w:pPr>
        <w:spacing w:after="80"/>
        <w:ind w:left="346" w:hanging="346"/>
      </w:pPr>
      <w:r>
        <w:rPr>
          <w:rFonts w:ascii="Aptos" w:hAnsi="Aptos"/>
          <w:b/>
          <w:color w:val="0D8E83"/>
        </w:rPr>
        <w:t xml:space="preserve">3.  </w:t>
      </w:r>
      <w:r>
        <w:rPr>
          <w:rFonts w:ascii="Aptos" w:hAnsi="Aptos"/>
        </w:rPr>
        <w:t>Wait for Gemini to place extracted text in Source notes.</w:t>
      </w:r>
    </w:p>
    <w:p>
      <w:pPr>
        <w:spacing w:after="80"/>
        <w:ind w:left="346" w:hanging="346"/>
      </w:pPr>
      <w:r>
        <w:rPr>
          <w:rFonts w:ascii="Aptos" w:hAnsi="Aptos"/>
          <w:b/>
          <w:color w:val="0D8E83"/>
        </w:rPr>
        <w:t xml:space="preserve">4.  </w:t>
      </w:r>
      <w:r>
        <w:rPr>
          <w:rFonts w:ascii="Aptos" w:hAnsi="Aptos"/>
        </w:rPr>
        <w:t>Compare every number, date, name and action with the original image.</w:t>
      </w:r>
    </w:p>
    <w:p>
      <w:pPr>
        <w:spacing w:after="80"/>
        <w:ind w:left="346" w:hanging="346"/>
      </w:pPr>
      <w:r>
        <w:rPr>
          <w:rFonts w:ascii="Aptos" w:hAnsi="Aptos"/>
          <w:b/>
          <w:color w:val="0D8E83"/>
        </w:rPr>
        <w:t xml:space="preserve">5.  </w:t>
      </w:r>
      <w:r>
        <w:rPr>
          <w:rFonts w:ascii="Aptos" w:hAnsi="Aptos"/>
        </w:rPr>
        <w:t>Correct the text and give it a useful title.</w:t>
      </w:r>
    </w:p>
    <w:p>
      <w:pPr>
        <w:spacing w:after="80"/>
        <w:ind w:left="346" w:hanging="346"/>
      </w:pPr>
      <w:r>
        <w:rPr>
          <w:rFonts w:ascii="Aptos" w:hAnsi="Aptos"/>
          <w:b/>
          <w:color w:val="0D8E83"/>
        </w:rPr>
        <w:t xml:space="preserve">6.  </w:t>
      </w:r>
      <w:r>
        <w:rPr>
          <w:rFonts w:ascii="Aptos" w:hAnsi="Aptos"/>
        </w:rPr>
        <w:t>Choose Save to memory only after the review.</w:t>
      </w:r>
    </w:p>
    <w:p>
      <w:pPr>
        <w:pStyle w:val="Heading2"/>
      </w:pPr>
      <w:r>
        <w:t>Suitable workshop images</w:t>
      </w:r>
    </w:p>
    <w:p>
      <w:pPr>
        <w:pStyle w:val="ListBullet"/>
        <w:spacing w:after="60"/>
      </w:pPr>
      <w:r>
        <w:rPr>
          <w:rFonts w:ascii="Aptos" w:hAnsi="Aptos"/>
        </w:rPr>
        <w:t>A supplier update containing dates and lead times.</w:t>
      </w:r>
    </w:p>
    <w:p>
      <w:pPr>
        <w:pStyle w:val="ListBullet"/>
        <w:spacing w:after="60"/>
      </w:pPr>
      <w:r>
        <w:rPr>
          <w:rFonts w:ascii="Aptos" w:hAnsi="Aptos"/>
        </w:rPr>
        <w:t>A whiteboard summary using fictional business data.</w:t>
      </w:r>
    </w:p>
    <w:p>
      <w:pPr>
        <w:pStyle w:val="ListBullet"/>
        <w:spacing w:after="60"/>
      </w:pPr>
      <w:r>
        <w:rPr>
          <w:rFonts w:ascii="Aptos" w:hAnsi="Aptos"/>
        </w:rPr>
        <w:t>A product feedback card or simple table.</w:t>
      </w:r>
    </w:p>
    <w:p>
      <w:pPr>
        <w:pStyle w:val="ListBullet"/>
        <w:spacing w:after="60"/>
      </w:pPr>
      <w:r>
        <w:rPr>
          <w:rFonts w:ascii="Aptos" w:hAnsi="Aptos"/>
        </w:rPr>
        <w:t>A screenshot of a short public or team-approved brief.</w:t>
      </w:r>
    </w:p>
    <w:tbl>
      <w:tblPr>
        <w:tblW w:type="auto" w:w="0"/>
        <w:jc w:val="center"/>
        <w:tblLayout w:type="autofit"/>
        <w:tblLook w:firstColumn="1" w:firstRow="1" w:lastColumn="0" w:lastRow="0" w:noHBand="0" w:noVBand="1" w:val="04A0"/>
      </w:tblPr>
      <w:tblGrid>
        <w:gridCol w:w="10166"/>
      </w:tblGrid>
      <w:tr>
        <w:tc>
          <w:tcPr>
            <w:tcW w:type="dxa" w:w="10166"/>
            <w:shd w:fill="FFF4E5"/>
            <w:tcMar>
              <w:top w:w="150" w:type="dxa"/>
              <w:start w:w="190" w:type="dxa"/>
              <w:bottom w:w="150" w:type="dxa"/>
              <w:end w:w="190" w:type="dxa"/>
            </w:tcMar>
          </w:tcPr>
          <w:p>
            <w:pPr>
              <w:spacing w:after="60"/>
            </w:pPr>
            <w:r>
              <w:rPr>
                <w:rFonts w:ascii="Aptos" w:hAnsi="Aptos"/>
                <w:b/>
                <w:color w:val="B66B18"/>
              </w:rPr>
              <w:t>Image boundary</w:t>
            </w:r>
          </w:p>
          <w:p>
            <w:pPr>
              <w:spacing w:after="0"/>
            </w:pPr>
            <w:r>
              <w:rPr>
                <w:rFonts w:ascii="Aptos" w:hAnsi="Aptos"/>
                <w:color w:val="13262D"/>
                <w:sz w:val="19"/>
              </w:rPr>
              <w:t>Image extraction is transcription support. It can misread small text and tables. Always keep the original image and verify the extracted text before it enters memory.</w:t>
            </w:r>
          </w:p>
        </w:tc>
      </w:tr>
    </w:tbl>
    <w:p>
      <w:pPr>
        <w:spacing w:after="0"/>
      </w:pPr>
    </w:p>
    <w:p>
      <w:pPr>
        <w:pStyle w:val="Heading1"/>
      </w:pPr>
      <w:r>
        <w:t>Manage and retrieve saved evidence</w:t>
      </w:r>
    </w:p>
    <w:p>
      <w:pPr>
        <w:keepNext/>
      </w:pPr>
      <w:r>
        <w:rPr>
          <w:rFonts w:ascii="Aptos" w:hAnsi="Aptos"/>
          <w:b w:val="0"/>
          <w:i w:val="0"/>
          <w:color w:val="536970"/>
          <w:sz w:val="22"/>
        </w:rPr>
        <w:t>Ask a narrow question and require a source title.</w:t>
      </w:r>
    </w:p>
    <w:p>
      <w:pPr>
        <w:pStyle w:val="Heading2"/>
      </w:pPr>
      <w:r>
        <w:t>Retrieval prompt pattern</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Using our saved evidence, what packaging risk should we resolve before launch?</w:t>
              <w:br/>
            </w:r>
            <w:r>
              <w:rPr>
                <w:rFonts w:ascii="Menlo" w:hAnsi="Menlo"/>
                <w:color w:val="D6F3EC"/>
                <w:sz w:val="17"/>
              </w:rPr>
              <w:t>Cite the evidence title. Separate retrieved facts from assumptions.</w:t>
            </w:r>
          </w:p>
        </w:tc>
      </w:tr>
    </w:tbl>
    <w:p>
      <w:pPr>
        <w:spacing w:after="0"/>
      </w:pPr>
    </w:p>
    <w:p>
      <w:pPr>
        <w:keepNext/>
        <w:jc w:val="center"/>
      </w:pPr>
      <w:r>
        <w:drawing>
          <wp:inline xmlns:a="http://schemas.openxmlformats.org/drawingml/2006/main" xmlns:pic="http://schemas.openxmlformats.org/drawingml/2006/picture">
            <wp:extent cx="1600200" cy="4489575"/>
            <wp:docPr id="20" name="Picture 20" descr="Figure 19. JARVIS retrieved the saved packaging observation and cited the note title in a live Gemini response." title="16 Command Channel And Voice"/>
            <wp:cNvGraphicFramePr>
              <a:graphicFrameLocks noChangeAspect="1"/>
            </wp:cNvGraphicFramePr>
            <a:graphic>
              <a:graphicData uri="http://schemas.openxmlformats.org/drawingml/2006/picture">
                <pic:pic>
                  <pic:nvPicPr>
                    <pic:cNvPr id="0" name="16-command-channel-and-voice.png"/>
                    <pic:cNvPicPr/>
                  </pic:nvPicPr>
                  <pic:blipFill>
                    <a:blip r:embed="rId29"/>
                    <a:stretch>
                      <a:fillRect/>
                    </a:stretch>
                  </pic:blipFill>
                  <pic:spPr>
                    <a:xfrm>
                      <a:off x="0" y="0"/>
                      <a:ext cx="1600200" cy="4489575"/>
                    </a:xfrm>
                    <a:prstGeom prst="rect"/>
                  </pic:spPr>
                </pic:pic>
              </a:graphicData>
            </a:graphic>
          </wp:inline>
        </w:drawing>
      </w:r>
    </w:p>
    <w:p>
      <w:pPr>
        <w:spacing w:after="180"/>
        <w:jc w:val="center"/>
      </w:pPr>
      <w:r>
        <w:rPr>
          <w:rFonts w:ascii="Aptos" w:hAnsi="Aptos"/>
          <w:i/>
          <w:color w:val="536970"/>
          <w:sz w:val="16"/>
        </w:rPr>
        <w:t>Figure 19. JARVIS retrieved the saved packaging observation and cited the note title in a live Gemini response.</w:t>
      </w:r>
    </w:p>
    <w:p>
      <w:pPr>
        <w:pStyle w:val="Heading2"/>
      </w:pPr>
      <w:r>
        <w:t>Remove a note</w:t>
      </w:r>
    </w:p>
    <w:p>
      <w:r>
        <w:rPr>
          <w:rFonts w:ascii="Aptos" w:hAnsi="Aptos"/>
          <w:b w:val="0"/>
          <w:i w:val="0"/>
        </w:rPr>
        <w:t>Open Memory vault and choose Remove on the saved note. This stops the note from being retrieved in future requests. Existing run exports and saved conversations keep the evidence snapshots they already contain, so removal does not rewrite history.</w:t>
      </w:r>
    </w:p>
    <w:tbl>
      <w:tblPr>
        <w:tblW w:type="auto" w:w="0"/>
        <w:jc w:val="center"/>
        <w:tblLayout w:type="autofit"/>
        <w:tblLook w:firstColumn="1" w:firstRow="1" w:lastColumn="0" w:lastRow="0" w:noHBand="0" w:noVBand="1" w:val="04A0"/>
      </w:tblPr>
      <w:tblGrid>
        <w:gridCol w:w="10166"/>
      </w:tblGrid>
      <w:tr>
        <w:tc>
          <w:tcPr>
            <w:tcW w:type="dxa" w:w="10166"/>
            <w:shd w:fill="E8F6F3"/>
            <w:tcMar>
              <w:top w:w="150" w:type="dxa"/>
              <w:start w:w="190" w:type="dxa"/>
              <w:bottom w:w="150" w:type="dxa"/>
              <w:end w:w="190" w:type="dxa"/>
            </w:tcMar>
          </w:tcPr>
          <w:p>
            <w:pPr>
              <w:spacing w:after="60"/>
            </w:pPr>
            <w:r>
              <w:rPr>
                <w:rFonts w:ascii="Aptos" w:hAnsi="Aptos"/>
                <w:b/>
                <w:color w:val="0D8E83"/>
              </w:rPr>
              <w:t>Retrieval check</w:t>
            </w:r>
          </w:p>
          <w:p>
            <w:pPr>
              <w:spacing w:after="0"/>
            </w:pPr>
            <w:r>
              <w:rPr>
                <w:rFonts w:ascii="Aptos" w:hAnsi="Aptos"/>
                <w:color w:val="13262D"/>
                <w:sz w:val="19"/>
              </w:rPr>
              <w:t>If the response does not name the source, ask again with: Cite the exact note title and quote only the relevant fact in your own words. Then open Memory vault and compare the answer with the note.</w:t>
            </w:r>
          </w:p>
        </w:tc>
      </w:tr>
    </w:tbl>
    <w:p>
      <w:pPr>
        <w:spacing w:after="0"/>
      </w:pPr>
    </w:p>
    <w:p>
      <w:pPr>
        <w:pStyle w:val="Heading1"/>
      </w:pPr>
      <w:r>
        <w:t>Part 6  Use the command channel</w:t>
      </w:r>
    </w:p>
    <w:p>
      <w:pPr>
        <w:keepNext/>
      </w:pPr>
      <w:r>
        <w:rPr>
          <w:rFonts w:ascii="Aptos" w:hAnsi="Aptos"/>
          <w:b w:val="0"/>
          <w:i w:val="0"/>
          <w:color w:val="536970"/>
          <w:sz w:val="22"/>
        </w:rPr>
        <w:t>Consult JARVIS or talk directly to one specialist.</w:t>
      </w:r>
    </w:p>
    <w:p>
      <w:pPr>
        <w:pStyle w:val="Heading2"/>
      </w:pPr>
      <w:r>
        <w:t>Send a typed command</w:t>
      </w:r>
    </w:p>
    <w:p>
      <w:pPr>
        <w:spacing w:after="80"/>
        <w:ind w:left="346" w:hanging="346"/>
      </w:pPr>
      <w:r>
        <w:rPr>
          <w:rFonts w:ascii="Aptos" w:hAnsi="Aptos"/>
          <w:b/>
          <w:color w:val="0D8E83"/>
        </w:rPr>
        <w:t xml:space="preserve">1.  </w:t>
      </w:r>
      <w:r>
        <w:rPr>
          <w:rFonts w:ascii="Aptos" w:hAnsi="Aptos"/>
        </w:rPr>
        <w:t>Choose JARVIS or a specialist from Agent to consult.</w:t>
      </w:r>
    </w:p>
    <w:p>
      <w:pPr>
        <w:spacing w:after="80"/>
        <w:ind w:left="346" w:hanging="346"/>
      </w:pPr>
      <w:r>
        <w:rPr>
          <w:rFonts w:ascii="Aptos" w:hAnsi="Aptos"/>
          <w:b/>
          <w:color w:val="0D8E83"/>
        </w:rPr>
        <w:t xml:space="preserve">2.  </w:t>
      </w:r>
      <w:r>
        <w:rPr>
          <w:rFonts w:ascii="Aptos" w:hAnsi="Aptos"/>
        </w:rPr>
        <w:t>Type one clear question in Your command.</w:t>
      </w:r>
    </w:p>
    <w:p>
      <w:pPr>
        <w:spacing w:after="80"/>
        <w:ind w:left="346" w:hanging="346"/>
      </w:pPr>
      <w:r>
        <w:rPr>
          <w:rFonts w:ascii="Aptos" w:hAnsi="Aptos"/>
          <w:b/>
          <w:color w:val="0D8E83"/>
        </w:rPr>
        <w:t xml:space="preserve">3.  </w:t>
      </w:r>
      <w:r>
        <w:rPr>
          <w:rFonts w:ascii="Aptos" w:hAnsi="Aptos"/>
        </w:rPr>
        <w:t>Press Enter to send. Use Shift+Enter for a new line.</w:t>
      </w:r>
    </w:p>
    <w:p>
      <w:pPr>
        <w:spacing w:after="80"/>
        <w:ind w:left="346" w:hanging="346"/>
      </w:pPr>
      <w:r>
        <w:rPr>
          <w:rFonts w:ascii="Aptos" w:hAnsi="Aptos"/>
          <w:b/>
          <w:color w:val="0D8E83"/>
        </w:rPr>
        <w:t xml:space="preserve">4.  </w:t>
      </w:r>
      <w:r>
        <w:rPr>
          <w:rFonts w:ascii="Aptos" w:hAnsi="Aptos"/>
        </w:rPr>
        <w:t>Wait for the response and inspect Live tool activity.</w:t>
      </w:r>
    </w:p>
    <w:p>
      <w:pPr>
        <w:spacing w:after="80"/>
        <w:ind w:left="346" w:hanging="346"/>
      </w:pPr>
      <w:r>
        <w:rPr>
          <w:rFonts w:ascii="Aptos" w:hAnsi="Aptos"/>
          <w:b/>
          <w:color w:val="0D8E83"/>
        </w:rPr>
        <w:t xml:space="preserve">5.  </w:t>
      </w:r>
      <w:r>
        <w:rPr>
          <w:rFonts w:ascii="Aptos" w:hAnsi="Aptos"/>
        </w:rPr>
        <w:t>Challenge any unsupported claim or unclear assumption.</w:t>
      </w:r>
    </w:p>
    <w:p>
      <w:pPr>
        <w:pStyle w:val="Heading2"/>
      </w:pPr>
      <w:r>
        <w:t>Useful prompt patterns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tcMar>
              <w:top w:w="100" w:type="dxa"/>
              <w:start w:w="130" w:type="dxa"/>
              <w:bottom w:w="100" w:type="dxa"/>
              <w:end w:w="130" w:type="dxa"/>
            </w:tcMar>
            <w:vAlign w:val="center"/>
            <w:shd w:fill="13262D"/>
          </w:tcPr>
          <w:p>
            <w:r>
              <w:rPr>
                <w:b/>
                <w:color w:val="FFFFFF"/>
              </w:rPr>
              <w:t>Purpose</w:t>
            </w:r>
          </w:p>
        </w:tc>
        <w:tc>
          <w:tcPr>
            <w:tcW w:type="dxa" w:w="5083"/>
            <w:tcMar>
              <w:top w:w="100" w:type="dxa"/>
              <w:start w:w="130" w:type="dxa"/>
              <w:bottom w:w="100" w:type="dxa"/>
              <w:end w:w="130" w:type="dxa"/>
            </w:tcMar>
            <w:vAlign w:val="center"/>
            <w:shd w:fill="13262D"/>
          </w:tcPr>
          <w:p>
            <w:r>
              <w:rPr>
                <w:b/>
                <w:color w:val="FFFFFF"/>
              </w:rPr>
              <w:t>Prompt</w:t>
            </w:r>
          </w:p>
        </w:tc>
      </w:tr>
      <w:tr>
        <w:trPr>
          <w:cantSplit w:val="true"/>
        </w:trPr>
        <w:tc>
          <w:tcPr>
            <w:tcW w:type="dxa" w:w="5083"/>
            <w:tcMar>
              <w:top w:w="100" w:type="dxa"/>
              <w:start w:w="130" w:type="dxa"/>
              <w:bottom w:w="100" w:type="dxa"/>
              <w:end w:w="130" w:type="dxa"/>
            </w:tcMar>
            <w:vAlign w:val="center"/>
          </w:tcPr>
          <w:p>
            <w:pPr>
              <w:spacing w:after="0"/>
            </w:pPr>
            <w:r>
              <w:rPr>
                <w:rFonts w:ascii="Aptos" w:hAnsi="Aptos"/>
                <w:color w:val="13262D"/>
                <w:sz w:val="17"/>
              </w:rPr>
              <w:t>Briefing</w:t>
            </w:r>
          </w:p>
        </w:tc>
        <w:tc>
          <w:tcPr>
            <w:tcW w:type="dxa" w:w="5083"/>
            <w:tcMar>
              <w:top w:w="100" w:type="dxa"/>
              <w:start w:w="130" w:type="dxa"/>
              <w:bottom w:w="100" w:type="dxa"/>
              <w:end w:w="130" w:type="dxa"/>
            </w:tcMar>
            <w:vAlign w:val="center"/>
          </w:tcPr>
          <w:p>
            <w:pPr>
              <w:spacing w:after="0"/>
            </w:pPr>
            <w:r>
              <w:rPr>
                <w:rFonts w:ascii="Aptos" w:hAnsi="Aptos"/>
                <w:color w:val="13262D"/>
                <w:sz w:val="17"/>
              </w:rPr>
              <w:t>Brief me on the latest team decision. Name the blocked gates and owners.</w:t>
            </w:r>
          </w:p>
        </w:tc>
      </w:tr>
      <w:tr>
        <w:trPr>
          <w:cantSplit w:val="true"/>
        </w:trPr>
        <w:tc>
          <w:tcPr>
            <w:tcW w:type="dxa" w:w="5083"/>
            <w:tcMar>
              <w:top w:w="100" w:type="dxa"/>
              <w:start w:w="130" w:type="dxa"/>
              <w:bottom w:w="100" w:type="dxa"/>
              <w:end w:w="130" w:type="dxa"/>
            </w:tcMar>
            <w:vAlign w:val="center"/>
            <w:shd w:fill="F3F7F7"/>
          </w:tcPr>
          <w:p>
            <w:pPr>
              <w:spacing w:after="0"/>
            </w:pPr>
            <w:r>
              <w:rPr>
                <w:rFonts w:ascii="Aptos" w:hAnsi="Aptos"/>
                <w:color w:val="13262D"/>
                <w:sz w:val="17"/>
              </w:rPr>
              <w:t>Finance</w:t>
            </w:r>
          </w:p>
        </w:tc>
        <w:tc>
          <w:tcPr>
            <w:tcW w:type="dxa" w:w="5083"/>
            <w:tcMar>
              <w:top w:w="100" w:type="dxa"/>
              <w:start w:w="130" w:type="dxa"/>
              <w:bottom w:w="100" w:type="dxa"/>
              <w:end w:w="130" w:type="dxa"/>
            </w:tcMar>
            <w:vAlign w:val="center"/>
            <w:shd w:fill="F3F7F7"/>
          </w:tcPr>
          <w:p>
            <w:pPr>
              <w:spacing w:after="0"/>
            </w:pPr>
            <w:r>
              <w:rPr>
                <w:rFonts w:ascii="Aptos" w:hAnsi="Aptos"/>
                <w:color w:val="13262D"/>
                <w:sz w:val="17"/>
              </w:rPr>
              <w:t>Finance, what could block our launch? Show the cash calculation.</w:t>
            </w:r>
          </w:p>
        </w:tc>
      </w:tr>
      <w:tr>
        <w:trPr>
          <w:cantSplit w:val="true"/>
        </w:trPr>
        <w:tc>
          <w:tcPr>
            <w:tcW w:type="dxa" w:w="5083"/>
            <w:tcMar>
              <w:top w:w="100" w:type="dxa"/>
              <w:start w:w="130" w:type="dxa"/>
              <w:bottom w:w="100" w:type="dxa"/>
              <w:end w:w="130" w:type="dxa"/>
            </w:tcMar>
            <w:vAlign w:val="center"/>
          </w:tcPr>
          <w:p>
            <w:pPr>
              <w:spacing w:after="0"/>
            </w:pPr>
            <w:r>
              <w:rPr>
                <w:rFonts w:ascii="Aptos" w:hAnsi="Aptos"/>
                <w:color w:val="13262D"/>
                <w:sz w:val="17"/>
              </w:rPr>
              <w:t>Evidence</w:t>
            </w:r>
          </w:p>
        </w:tc>
        <w:tc>
          <w:tcPr>
            <w:tcW w:type="dxa" w:w="5083"/>
            <w:tcMar>
              <w:top w:w="100" w:type="dxa"/>
              <w:start w:w="130" w:type="dxa"/>
              <w:bottom w:w="100" w:type="dxa"/>
              <w:end w:w="130" w:type="dxa"/>
            </w:tcMar>
            <w:vAlign w:val="center"/>
          </w:tcPr>
          <w:p>
            <w:pPr>
              <w:spacing w:after="0"/>
            </w:pPr>
            <w:r>
              <w:rPr>
                <w:rFonts w:ascii="Aptos" w:hAnsi="Aptos"/>
                <w:color w:val="13262D"/>
                <w:sz w:val="17"/>
              </w:rPr>
              <w:t>Which saved note supports this claim? Cite its title.</w:t>
            </w:r>
          </w:p>
        </w:tc>
      </w:tr>
      <w:tr>
        <w:trPr>
          <w:cantSplit w:val="true"/>
        </w:trPr>
        <w:tc>
          <w:tcPr>
            <w:tcW w:type="dxa" w:w="5083"/>
            <w:tcMar>
              <w:top w:w="100" w:type="dxa"/>
              <w:start w:w="130" w:type="dxa"/>
              <w:bottom w:w="100" w:type="dxa"/>
              <w:end w:w="130" w:type="dxa"/>
            </w:tcMar>
            <w:vAlign w:val="center"/>
            <w:shd w:fill="F3F7F7"/>
          </w:tcPr>
          <w:p>
            <w:pPr>
              <w:spacing w:after="0"/>
            </w:pPr>
            <w:r>
              <w:rPr>
                <w:rFonts w:ascii="Aptos" w:hAnsi="Aptos"/>
                <w:color w:val="13262D"/>
                <w:sz w:val="17"/>
              </w:rPr>
              <w:t>Counterfactual</w:t>
            </w:r>
          </w:p>
        </w:tc>
        <w:tc>
          <w:tcPr>
            <w:tcW w:type="dxa" w:w="5083"/>
            <w:tcMar>
              <w:top w:w="100" w:type="dxa"/>
              <w:start w:w="130" w:type="dxa"/>
              <w:bottom w:w="100" w:type="dxa"/>
              <w:end w:w="130" w:type="dxa"/>
            </w:tcMar>
            <w:vAlign w:val="center"/>
            <w:shd w:fill="F3F7F7"/>
          </w:tcPr>
          <w:p>
            <w:pPr>
              <w:spacing w:after="0"/>
            </w:pPr>
            <w:r>
              <w:rPr>
                <w:rFonts w:ascii="Aptos" w:hAnsi="Aptos"/>
                <w:color w:val="13262D"/>
                <w:sz w:val="17"/>
              </w:rPr>
              <w:t>What would have to change for HOLD to become CONDITIONAL GO?</w:t>
            </w:r>
          </w:p>
        </w:tc>
      </w:tr>
      <w:tr>
        <w:trPr>
          <w:cantSplit w:val="true"/>
        </w:trPr>
        <w:tc>
          <w:tcPr>
            <w:tcW w:type="dxa" w:w="5083"/>
            <w:tcMar>
              <w:top w:w="100" w:type="dxa"/>
              <w:start w:w="130" w:type="dxa"/>
              <w:bottom w:w="100" w:type="dxa"/>
              <w:end w:w="130" w:type="dxa"/>
            </w:tcMar>
            <w:vAlign w:val="center"/>
          </w:tcPr>
          <w:p>
            <w:pPr>
              <w:spacing w:after="0"/>
            </w:pPr>
            <w:r>
              <w:rPr>
                <w:rFonts w:ascii="Aptos" w:hAnsi="Aptos"/>
                <w:color w:val="13262D"/>
                <w:sz w:val="17"/>
              </w:rPr>
              <w:t>Assumption audit</w:t>
            </w:r>
          </w:p>
        </w:tc>
        <w:tc>
          <w:tcPr>
            <w:tcW w:type="dxa" w:w="5083"/>
            <w:tcMar>
              <w:top w:w="100" w:type="dxa"/>
              <w:start w:w="130" w:type="dxa"/>
              <w:bottom w:w="100" w:type="dxa"/>
              <w:end w:w="130" w:type="dxa"/>
            </w:tcMar>
            <w:vAlign w:val="center"/>
          </w:tcPr>
          <w:p>
            <w:pPr>
              <w:spacing w:after="0"/>
            </w:pPr>
            <w:r>
              <w:rPr>
                <w:rFonts w:ascii="Aptos" w:hAnsi="Aptos"/>
                <w:color w:val="13262D"/>
                <w:sz w:val="17"/>
              </w:rPr>
              <w:t>List the three assumptions with the greatest decision impact.</w:t>
            </w:r>
          </w:p>
        </w:tc>
      </w:tr>
      <w:tr>
        <w:trPr>
          <w:cantSplit w:val="true"/>
        </w:trPr>
        <w:tc>
          <w:tcPr>
            <w:tcW w:type="dxa" w:w="5083"/>
            <w:tcMar>
              <w:top w:w="100" w:type="dxa"/>
              <w:start w:w="130" w:type="dxa"/>
              <w:bottom w:w="100" w:type="dxa"/>
              <w:end w:w="130" w:type="dxa"/>
            </w:tcMar>
            <w:vAlign w:val="center"/>
            <w:shd w:fill="F3F7F7"/>
          </w:tcPr>
          <w:p>
            <w:pPr>
              <w:spacing w:after="0"/>
            </w:pPr>
            <w:r>
              <w:rPr>
                <w:rFonts w:ascii="Aptos" w:hAnsi="Aptos"/>
                <w:color w:val="13262D"/>
                <w:sz w:val="17"/>
              </w:rPr>
              <w:t>Plain language</w:t>
            </w:r>
          </w:p>
        </w:tc>
        <w:tc>
          <w:tcPr>
            <w:tcW w:type="dxa" w:w="5083"/>
            <w:tcMar>
              <w:top w:w="100" w:type="dxa"/>
              <w:start w:w="130" w:type="dxa"/>
              <w:bottom w:w="100" w:type="dxa"/>
              <w:end w:w="130" w:type="dxa"/>
            </w:tcMar>
            <w:vAlign w:val="center"/>
            <w:shd w:fill="F3F7F7"/>
          </w:tcPr>
          <w:p>
            <w:pPr>
              <w:spacing w:after="0"/>
            </w:pPr>
            <w:r>
              <w:rPr>
                <w:rFonts w:ascii="Aptos" w:hAnsi="Aptos"/>
                <w:color w:val="13262D"/>
                <w:sz w:val="17"/>
              </w:rPr>
              <w:t>Explain this recommendation as if I am new to business finance.</w:t>
            </w:r>
          </w:p>
        </w:tc>
      </w:tr>
      <w:tr>
        <w:trPr>
          <w:cantSplit w:val="true"/>
        </w:trPr>
        <w:tc>
          <w:tcPr>
            <w:tcW w:type="dxa" w:w="5083"/>
            <w:tcMar>
              <w:top w:w="100" w:type="dxa"/>
              <w:start w:w="130" w:type="dxa"/>
              <w:bottom w:w="100" w:type="dxa"/>
              <w:end w:w="130" w:type="dxa"/>
            </w:tcMar>
            <w:vAlign w:val="center"/>
          </w:tcPr>
          <w:p>
            <w:pPr>
              <w:spacing w:after="0"/>
            </w:pPr>
            <w:r>
              <w:rPr>
                <w:rFonts w:ascii="Aptos" w:hAnsi="Aptos"/>
                <w:color w:val="13262D"/>
                <w:sz w:val="17"/>
              </w:rPr>
              <w:t>Red team</w:t>
            </w:r>
          </w:p>
        </w:tc>
        <w:tc>
          <w:tcPr>
            <w:tcW w:type="dxa" w:w="5083"/>
            <w:tcMar>
              <w:top w:w="100" w:type="dxa"/>
              <w:start w:w="130" w:type="dxa"/>
              <w:bottom w:w="100" w:type="dxa"/>
              <w:end w:w="130" w:type="dxa"/>
            </w:tcMar>
            <w:vAlign w:val="center"/>
          </w:tcPr>
          <w:p>
            <w:pPr>
              <w:spacing w:after="0"/>
            </w:pPr>
            <w:r>
              <w:rPr>
                <w:rFonts w:ascii="Aptos" w:hAnsi="Aptos"/>
                <w:color w:val="13262D"/>
                <w:sz w:val="17"/>
              </w:rPr>
              <w:t>Argue against this plan using only the current evidence.</w:t>
            </w:r>
          </w:p>
        </w:tc>
      </w:tr>
    </w:tbl>
    <w:p>
      <w:pPr>
        <w:spacing w:after="0"/>
      </w:pPr>
    </w:p>
    <w:p>
      <w:r>
        <w:rPr>
          <w:rFonts w:ascii="Aptos" w:hAnsi="Aptos"/>
          <w:b w:val="0"/>
          <w:i w:val="0"/>
        </w:rPr>
        <w:t>The two suggestion buttons, Check the budget and Brief me, Jarvis, provide fast starting prompts.</w:t>
      </w:r>
    </w:p>
    <w:p>
      <w:pPr>
        <w:pStyle w:val="Heading1"/>
      </w:pPr>
      <w:r>
        <w:t>Use voice input and read aloud</w:t>
      </w:r>
    </w:p>
    <w:p>
      <w:pPr>
        <w:keepNext/>
      </w:pPr>
      <w:r>
        <w:rPr>
          <w:rFonts w:ascii="Aptos" w:hAnsi="Aptos"/>
          <w:b w:val="0"/>
          <w:i w:val="0"/>
          <w:color w:val="536970"/>
          <w:sz w:val="22"/>
        </w:rPr>
        <w:t>Speak a prompt, review the transcription and optionally hear the response.</w:t>
      </w:r>
    </w:p>
    <w:p>
      <w:pPr>
        <w:keepNext/>
        <w:jc w:val="center"/>
      </w:pPr>
      <w:r>
        <w:drawing>
          <wp:inline xmlns:a="http://schemas.openxmlformats.org/drawingml/2006/main" xmlns:pic="http://schemas.openxmlformats.org/drawingml/2006/picture">
            <wp:extent cx="1417320" cy="3976481"/>
            <wp:docPr id="21" name="Picture 21" descr="Figure 20. The microphone and Read aloud controls sit below the prompt box." title="16 Command Channel And Voice"/>
            <wp:cNvGraphicFramePr>
              <a:graphicFrameLocks noChangeAspect="1"/>
            </wp:cNvGraphicFramePr>
            <a:graphic>
              <a:graphicData uri="http://schemas.openxmlformats.org/drawingml/2006/picture">
                <pic:pic>
                  <pic:nvPicPr>
                    <pic:cNvPr id="0" name="16-command-channel-and-voice.png"/>
                    <pic:cNvPicPr/>
                  </pic:nvPicPr>
                  <pic:blipFill>
                    <a:blip r:embed="rId29"/>
                    <a:stretch>
                      <a:fillRect/>
                    </a:stretch>
                  </pic:blipFill>
                  <pic:spPr>
                    <a:xfrm>
                      <a:off x="0" y="0"/>
                      <a:ext cx="1417320" cy="3976481"/>
                    </a:xfrm>
                    <a:prstGeom prst="rect"/>
                  </pic:spPr>
                </pic:pic>
              </a:graphicData>
            </a:graphic>
          </wp:inline>
        </w:drawing>
      </w:r>
    </w:p>
    <w:p>
      <w:pPr>
        <w:spacing w:after="180"/>
        <w:jc w:val="center"/>
      </w:pPr>
      <w:r>
        <w:rPr>
          <w:rFonts w:ascii="Aptos" w:hAnsi="Aptos"/>
          <w:i/>
          <w:color w:val="536970"/>
          <w:sz w:val="16"/>
        </w:rPr>
        <w:t>Figure 20. The microphone and Read aloud controls sit below the prompt box.</w:t>
      </w:r>
    </w:p>
    <w:p>
      <w:pPr>
        <w:pStyle w:val="Heading2"/>
      </w:pPr>
      <w:r>
        <w:t>Voice input</w:t>
      </w:r>
    </w:p>
    <w:p>
      <w:pPr>
        <w:spacing w:after="80"/>
        <w:ind w:left="346" w:hanging="346"/>
      </w:pPr>
      <w:r>
        <w:rPr>
          <w:rFonts w:ascii="Aptos" w:hAnsi="Aptos"/>
          <w:b/>
          <w:color w:val="0D8E83"/>
        </w:rPr>
        <w:t xml:space="preserve">1.  </w:t>
      </w:r>
      <w:r>
        <w:rPr>
          <w:rFonts w:ascii="Aptos" w:hAnsi="Aptos"/>
        </w:rPr>
        <w:t>Use Chrome or Edge and allow microphone access when the browser asks.</w:t>
      </w:r>
    </w:p>
    <w:p>
      <w:pPr>
        <w:spacing w:after="80"/>
        <w:ind w:left="346" w:hanging="346"/>
      </w:pPr>
      <w:r>
        <w:rPr>
          <w:rFonts w:ascii="Aptos" w:hAnsi="Aptos"/>
          <w:b/>
          <w:color w:val="0D8E83"/>
        </w:rPr>
        <w:t xml:space="preserve">2.  </w:t>
      </w:r>
      <w:r>
        <w:rPr>
          <w:rFonts w:ascii="Aptos" w:hAnsi="Aptos"/>
        </w:rPr>
        <w:t>Select the microphone icon.</w:t>
      </w:r>
    </w:p>
    <w:p>
      <w:pPr>
        <w:spacing w:after="80"/>
        <w:ind w:left="346" w:hanging="346"/>
      </w:pPr>
      <w:r>
        <w:rPr>
          <w:rFonts w:ascii="Aptos" w:hAnsi="Aptos"/>
          <w:b/>
          <w:color w:val="0D8E83"/>
        </w:rPr>
        <w:t xml:space="preserve">3.  </w:t>
      </w:r>
      <w:r>
        <w:rPr>
          <w:rFonts w:ascii="Aptos" w:hAnsi="Aptos"/>
        </w:rPr>
        <w:t>Speak one short command.</w:t>
      </w:r>
    </w:p>
    <w:p>
      <w:pPr>
        <w:spacing w:after="80"/>
        <w:ind w:left="346" w:hanging="346"/>
      </w:pPr>
      <w:r>
        <w:rPr>
          <w:rFonts w:ascii="Aptos" w:hAnsi="Aptos"/>
          <w:b/>
          <w:color w:val="0D8E83"/>
        </w:rPr>
        <w:t xml:space="preserve">4.  </w:t>
      </w:r>
      <w:r>
        <w:rPr>
          <w:rFonts w:ascii="Aptos" w:hAnsi="Aptos"/>
        </w:rPr>
        <w:t>Review the text placed in the prompt box. Correct names, numbers and acronyms.</w:t>
      </w:r>
    </w:p>
    <w:p>
      <w:pPr>
        <w:spacing w:after="80"/>
        <w:ind w:left="346" w:hanging="346"/>
      </w:pPr>
      <w:r>
        <w:rPr>
          <w:rFonts w:ascii="Aptos" w:hAnsi="Aptos"/>
          <w:b/>
          <w:color w:val="0D8E83"/>
        </w:rPr>
        <w:t xml:space="preserve">5.  </w:t>
      </w:r>
      <w:r>
        <w:rPr>
          <w:rFonts w:ascii="Aptos" w:hAnsi="Aptos"/>
        </w:rPr>
        <w:t>Send the command when the transcription is accurate.</w:t>
      </w:r>
    </w:p>
    <w:p>
      <w:pPr>
        <w:pStyle w:val="Heading2"/>
      </w:pPr>
      <w:r>
        <w:t>Read aloud</w:t>
      </w:r>
    </w:p>
    <w:p>
      <w:pPr>
        <w:spacing w:after="80"/>
        <w:ind w:left="346" w:hanging="346"/>
      </w:pPr>
      <w:r>
        <w:rPr>
          <w:rFonts w:ascii="Aptos" w:hAnsi="Aptos"/>
          <w:b/>
          <w:color w:val="0D8E83"/>
        </w:rPr>
        <w:t xml:space="preserve">1.  </w:t>
      </w:r>
      <w:r>
        <w:rPr>
          <w:rFonts w:ascii="Aptos" w:hAnsi="Aptos"/>
        </w:rPr>
        <w:t>Select Read aloud before sending the command.</w:t>
      </w:r>
    </w:p>
    <w:p>
      <w:pPr>
        <w:spacing w:after="80"/>
        <w:ind w:left="346" w:hanging="346"/>
      </w:pPr>
      <w:r>
        <w:rPr>
          <w:rFonts w:ascii="Aptos" w:hAnsi="Aptos"/>
          <w:b/>
          <w:color w:val="0D8E83"/>
        </w:rPr>
        <w:t xml:space="preserve">2.  </w:t>
      </w:r>
      <w:r>
        <w:rPr>
          <w:rFonts w:ascii="Aptos" w:hAnsi="Aptos"/>
        </w:rPr>
        <w:t>The browser reads the next completed response aloud.</w:t>
      </w:r>
    </w:p>
    <w:p>
      <w:pPr>
        <w:spacing w:after="80"/>
        <w:ind w:left="346" w:hanging="346"/>
      </w:pPr>
      <w:r>
        <w:rPr>
          <w:rFonts w:ascii="Aptos" w:hAnsi="Aptos"/>
          <w:b/>
          <w:color w:val="0D8E83"/>
        </w:rPr>
        <w:t xml:space="preserve">3.  </w:t>
      </w:r>
      <w:r>
        <w:rPr>
          <w:rFonts w:ascii="Aptos" w:hAnsi="Aptos"/>
        </w:rPr>
        <w:t>Clear the checkbox to stop future speech. The app also cancels current speech when the option is cleared.</w:t>
      </w:r>
    </w:p>
    <w:tbl>
      <w:tblPr>
        <w:tblW w:type="auto" w:w="0"/>
        <w:jc w:val="center"/>
        <w:tblLayout w:type="autofit"/>
        <w:tblLook w:firstColumn="1" w:firstRow="1" w:lastColumn="0" w:lastRow="0" w:noHBand="0" w:noVBand="1" w:val="04A0"/>
      </w:tblPr>
      <w:tblGrid>
        <w:gridCol w:w="10166"/>
      </w:tblGrid>
      <w:tr>
        <w:tc>
          <w:tcPr>
            <w:tcW w:type="dxa" w:w="10166"/>
            <w:shd w:fill="FFF4E5"/>
            <w:tcMar>
              <w:top w:w="150" w:type="dxa"/>
              <w:start w:w="190" w:type="dxa"/>
              <w:bottom w:w="150" w:type="dxa"/>
              <w:end w:w="190" w:type="dxa"/>
            </w:tcMar>
          </w:tcPr>
          <w:p>
            <w:pPr>
              <w:spacing w:after="60"/>
            </w:pPr>
            <w:r>
              <w:rPr>
                <w:rFonts w:ascii="Aptos" w:hAnsi="Aptos"/>
                <w:b/>
                <w:color w:val="B66B18"/>
              </w:rPr>
              <w:t>Browser variation</w:t>
            </w:r>
          </w:p>
          <w:p>
            <w:pPr>
              <w:spacing w:after="0"/>
            </w:pPr>
            <w:r>
              <w:rPr>
                <w:rFonts w:ascii="Aptos" w:hAnsi="Aptos"/>
                <w:color w:val="13262D"/>
                <w:sz w:val="19"/>
              </w:rPr>
              <w:t>Speech recognition may use the browser's online service. If the microphone is unavailable, type the prompt or import a transcript.</w:t>
            </w:r>
          </w:p>
        </w:tc>
      </w:tr>
    </w:tbl>
    <w:p>
      <w:pPr>
        <w:spacing w:after="0"/>
      </w:pPr>
    </w:p>
    <w:p>
      <w:pPr>
        <w:pStyle w:val="Heading1"/>
      </w:pPr>
      <w:r>
        <w:t>Read live tool activity</w:t>
      </w:r>
    </w:p>
    <w:p>
      <w:pPr>
        <w:keepNext/>
      </w:pPr>
      <w:r>
        <w:rPr>
          <w:rFonts w:ascii="Aptos" w:hAnsi="Aptos"/>
          <w:b w:val="0"/>
          <w:i w:val="0"/>
          <w:color w:val="536970"/>
          <w:sz w:val="22"/>
        </w:rPr>
        <w:t>Use the trace to see which agent did what and in which order.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Trace event</w:t>
            </w:r>
          </w:p>
        </w:tc>
        <w:tc>
          <w:tcPr>
            <w:tcW w:type="dxa" w:w="3389"/>
            <w:tcMar>
              <w:top w:w="100" w:type="dxa"/>
              <w:start w:w="130" w:type="dxa"/>
              <w:bottom w:w="100" w:type="dxa"/>
              <w:end w:w="130" w:type="dxa"/>
            </w:tcMar>
            <w:vAlign w:val="center"/>
            <w:shd w:fill="13262D"/>
          </w:tcPr>
          <w:p>
            <w:r>
              <w:rPr>
                <w:b/>
                <w:color w:val="FFFFFF"/>
              </w:rPr>
              <w:t>Meaning</w:t>
            </w:r>
          </w:p>
        </w:tc>
        <w:tc>
          <w:tcPr>
            <w:tcW w:type="dxa" w:w="3389"/>
            <w:tcMar>
              <w:top w:w="100" w:type="dxa"/>
              <w:start w:w="130" w:type="dxa"/>
              <w:bottom w:w="100" w:type="dxa"/>
              <w:end w:w="130" w:type="dxa"/>
            </w:tcMar>
            <w:vAlign w:val="center"/>
            <w:shd w:fill="13262D"/>
          </w:tcPr>
          <w:p>
            <w:r>
              <w:rPr>
                <w:b/>
                <w:color w:val="FFFFFF"/>
              </w:rPr>
              <w:t>What to check</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run started</w:t>
            </w:r>
          </w:p>
        </w:tc>
        <w:tc>
          <w:tcPr>
            <w:tcW w:type="dxa" w:w="3389"/>
            <w:tcMar>
              <w:top w:w="100" w:type="dxa"/>
              <w:start w:w="130" w:type="dxa"/>
              <w:bottom w:w="100" w:type="dxa"/>
              <w:end w:w="130" w:type="dxa"/>
            </w:tcMar>
            <w:vAlign w:val="center"/>
          </w:tcPr>
          <w:p>
            <w:pPr>
              <w:spacing w:after="0"/>
            </w:pPr>
            <w:r>
              <w:rPr>
                <w:rFonts w:ascii="Aptos" w:hAnsi="Aptos"/>
                <w:color w:val="13262D"/>
                <w:sz w:val="17"/>
              </w:rPr>
              <w:t>A mission record was created</w:t>
            </w:r>
          </w:p>
        </w:tc>
        <w:tc>
          <w:tcPr>
            <w:tcW w:type="dxa" w:w="3389"/>
            <w:tcMar>
              <w:top w:w="100" w:type="dxa"/>
              <w:start w:w="130" w:type="dxa"/>
              <w:bottom w:w="100" w:type="dxa"/>
              <w:end w:w="130" w:type="dxa"/>
            </w:tcMar>
            <w:vAlign w:val="center"/>
          </w:tcPr>
          <w:p>
            <w:pPr>
              <w:spacing w:after="0"/>
            </w:pPr>
            <w:r>
              <w:rPr>
                <w:rFonts w:ascii="Aptos" w:hAnsi="Aptos"/>
                <w:color w:val="13262D"/>
                <w:sz w:val="17"/>
              </w:rPr>
              <w:t>Correct scenario and challenge</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activate agent</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An agent began its turn</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Expected dependency order</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call read_brief</w:t>
            </w:r>
          </w:p>
        </w:tc>
        <w:tc>
          <w:tcPr>
            <w:tcW w:type="dxa" w:w="3389"/>
            <w:tcMar>
              <w:top w:w="100" w:type="dxa"/>
              <w:start w:w="130" w:type="dxa"/>
              <w:bottom w:w="100" w:type="dxa"/>
              <w:end w:w="130" w:type="dxa"/>
            </w:tcMar>
            <w:vAlign w:val="center"/>
          </w:tcPr>
          <w:p>
            <w:pPr>
              <w:spacing w:after="0"/>
            </w:pPr>
            <w:r>
              <w:rPr>
                <w:rFonts w:ascii="Aptos" w:hAnsi="Aptos"/>
                <w:color w:val="13262D"/>
                <w:sz w:val="17"/>
              </w:rPr>
              <w:t>The agent requested the shared scenario</w:t>
            </w:r>
          </w:p>
        </w:tc>
        <w:tc>
          <w:tcPr>
            <w:tcW w:type="dxa" w:w="3389"/>
            <w:tcMar>
              <w:top w:w="100" w:type="dxa"/>
              <w:start w:w="130" w:type="dxa"/>
              <w:bottom w:w="100" w:type="dxa"/>
              <w:end w:w="130" w:type="dxa"/>
            </w:tcMar>
            <w:vAlign w:val="center"/>
          </w:tcPr>
          <w:p>
            <w:pPr>
              <w:spacing w:after="0"/>
            </w:pPr>
            <w:r>
              <w:rPr>
                <w:rFonts w:ascii="Aptos" w:hAnsi="Aptos"/>
                <w:color w:val="13262D"/>
                <w:sz w:val="17"/>
              </w:rPr>
              <w:t>The run uses the intended source snapshot</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call search_memory</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The agent looked for team evidence</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Relevant note title appears in the response or report</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call domain tool</w:t>
            </w:r>
          </w:p>
        </w:tc>
        <w:tc>
          <w:tcPr>
            <w:tcW w:type="dxa" w:w="3389"/>
            <w:tcMar>
              <w:top w:w="100" w:type="dxa"/>
              <w:start w:w="130" w:type="dxa"/>
              <w:bottom w:w="100" w:type="dxa"/>
              <w:end w:w="130" w:type="dxa"/>
            </w:tcMar>
            <w:vAlign w:val="center"/>
          </w:tcPr>
          <w:p>
            <w:pPr>
              <w:spacing w:after="0"/>
            </w:pPr>
            <w:r>
              <w:rPr>
                <w:rFonts w:ascii="Aptos" w:hAnsi="Aptos"/>
                <w:color w:val="13262D"/>
                <w:sz w:val="17"/>
              </w:rPr>
              <w:t>A deterministic calculation ran</w:t>
            </w:r>
          </w:p>
        </w:tc>
        <w:tc>
          <w:tcPr>
            <w:tcW w:type="dxa" w:w="3389"/>
            <w:tcMar>
              <w:top w:w="100" w:type="dxa"/>
              <w:start w:w="130" w:type="dxa"/>
              <w:bottom w:w="100" w:type="dxa"/>
              <w:end w:w="130" w:type="dxa"/>
            </w:tcMar>
            <w:vAlign w:val="center"/>
          </w:tcPr>
          <w:p>
            <w:pPr>
              <w:spacing w:after="0"/>
            </w:pPr>
            <w:r>
              <w:rPr>
                <w:rFonts w:ascii="Aptos" w:hAnsi="Aptos"/>
                <w:color w:val="13262D"/>
                <w:sz w:val="17"/>
              </w:rPr>
              <w:t>Correct tool for the agent</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result</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The tool returned structured data</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Metrics match the report</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complete</w:t>
            </w:r>
          </w:p>
        </w:tc>
        <w:tc>
          <w:tcPr>
            <w:tcW w:type="dxa" w:w="3389"/>
            <w:tcMar>
              <w:top w:w="100" w:type="dxa"/>
              <w:start w:w="130" w:type="dxa"/>
              <w:bottom w:w="100" w:type="dxa"/>
              <w:end w:w="130" w:type="dxa"/>
            </w:tcMar>
            <w:vAlign w:val="center"/>
          </w:tcPr>
          <w:p>
            <w:pPr>
              <w:spacing w:after="0"/>
            </w:pPr>
            <w:r>
              <w:rPr>
                <w:rFonts w:ascii="Aptos" w:hAnsi="Aptos"/>
                <w:color w:val="13262D"/>
                <w:sz w:val="17"/>
              </w:rPr>
              <w:t>The agent produced its report</w:t>
            </w:r>
          </w:p>
        </w:tc>
        <w:tc>
          <w:tcPr>
            <w:tcW w:type="dxa" w:w="3389"/>
            <w:tcMar>
              <w:top w:w="100" w:type="dxa"/>
              <w:start w:w="130" w:type="dxa"/>
              <w:bottom w:w="100" w:type="dxa"/>
              <w:end w:w="130" w:type="dxa"/>
            </w:tcMar>
            <w:vAlign w:val="center"/>
          </w:tcPr>
          <w:p>
            <w:pPr>
              <w:spacing w:after="0"/>
            </w:pPr>
            <w:r>
              <w:rPr>
                <w:rFonts w:ascii="Aptos" w:hAnsi="Aptos"/>
                <w:color w:val="13262D"/>
                <w:sz w:val="17"/>
              </w:rPr>
              <w:t>REVIEW or HOLD status</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run completed</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The saved package is ready</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Exports and assessment become available</w:t>
            </w:r>
          </w:p>
        </w:tc>
      </w:tr>
    </w:tbl>
    <w:p>
      <w:pPr>
        <w:spacing w:after="0"/>
      </w:pPr>
    </w:p>
    <w:p>
      <w:pPr>
        <w:pStyle w:val="Heading2"/>
      </w:pPr>
      <w:r>
        <w:t>When the trace matters most</w:t>
      </w:r>
    </w:p>
    <w:p>
      <w:pPr>
        <w:pStyle w:val="ListBullet"/>
        <w:spacing w:after="60"/>
      </w:pPr>
      <w:r>
        <w:rPr>
          <w:rFonts w:ascii="Aptos" w:hAnsi="Aptos"/>
        </w:rPr>
        <w:t>A narrative mentions a number you cannot find in the worksheet.</w:t>
      </w:r>
    </w:p>
    <w:p>
      <w:pPr>
        <w:pStyle w:val="ListBullet"/>
        <w:spacing w:after="60"/>
      </w:pPr>
      <w:r>
        <w:rPr>
          <w:rFonts w:ascii="Aptos" w:hAnsi="Aptos"/>
        </w:rPr>
        <w:t>A specialist appears to ignore a saved note.</w:t>
      </w:r>
    </w:p>
    <w:p>
      <w:pPr>
        <w:pStyle w:val="ListBullet"/>
        <w:spacing w:after="60"/>
      </w:pPr>
      <w:r>
        <w:rPr>
          <w:rFonts w:ascii="Aptos" w:hAnsi="Aptos"/>
        </w:rPr>
        <w:t>A full swarm completes without an expected dependency.</w:t>
      </w:r>
    </w:p>
    <w:p>
      <w:pPr>
        <w:pStyle w:val="ListBullet"/>
        <w:spacing w:after="60"/>
      </w:pPr>
      <w:r>
        <w:rPr>
          <w:rFonts w:ascii="Aptos" w:hAnsi="Aptos"/>
        </w:rPr>
        <w:t>A provider request fails or times out.</w:t>
      </w:r>
    </w:p>
    <w:p>
      <w:pPr>
        <w:pStyle w:val="ListBullet"/>
        <w:spacing w:after="60"/>
      </w:pPr>
      <w:r>
        <w:rPr>
          <w:rFonts w:ascii="Aptos" w:hAnsi="Aptos"/>
        </w:rPr>
        <w:t>You need to explain the orchestration in a workshop presentation.</w:t>
      </w:r>
    </w:p>
    <w:p>
      <w:pPr>
        <w:pStyle w:val="Heading1"/>
      </w:pPr>
      <w:r>
        <w:t>Part 7  Export, assess and present</w:t>
      </w:r>
    </w:p>
    <w:p>
      <w:pPr>
        <w:keepNext/>
      </w:pPr>
      <w:r>
        <w:rPr>
          <w:rFonts w:ascii="Aptos" w:hAnsi="Aptos"/>
          <w:b w:val="0"/>
          <w:i w:val="0"/>
          <w:color w:val="536970"/>
          <w:sz w:val="22"/>
        </w:rPr>
        <w:t>Turn a run into evidence that another person can review.</w:t>
      </w:r>
    </w:p>
    <w:p>
      <w:pPr>
        <w:keepNext/>
        <w:jc w:val="center"/>
      </w:pPr>
      <w:r>
        <w:drawing>
          <wp:inline xmlns:a="http://schemas.openxmlformats.org/drawingml/2006/main" xmlns:pic="http://schemas.openxmlformats.org/drawingml/2006/picture">
            <wp:extent cx="6126480" cy="919648"/>
            <wp:docPr id="22" name="Picture 22" descr="Figure 21. Completed full swarms expose the executive decision and Markdown and JSON exports." title="05 Executive Decision"/>
            <wp:cNvGraphicFramePr>
              <a:graphicFrameLocks noChangeAspect="1"/>
            </wp:cNvGraphicFramePr>
            <a:graphic>
              <a:graphicData uri="http://schemas.openxmlformats.org/drawingml/2006/picture">
                <pic:pic>
                  <pic:nvPicPr>
                    <pic:cNvPr id="0" name="05-executive-decision.png"/>
                    <pic:cNvPicPr/>
                  </pic:nvPicPr>
                  <pic:blipFill>
                    <a:blip r:embed="rId30"/>
                    <a:stretch>
                      <a:fillRect/>
                    </a:stretch>
                  </pic:blipFill>
                  <pic:spPr>
                    <a:xfrm>
                      <a:off x="0" y="0"/>
                      <a:ext cx="6126480" cy="919648"/>
                    </a:xfrm>
                    <a:prstGeom prst="rect"/>
                  </pic:spPr>
                </pic:pic>
              </a:graphicData>
            </a:graphic>
          </wp:inline>
        </w:drawing>
      </w:r>
    </w:p>
    <w:p>
      <w:pPr>
        <w:spacing w:after="180"/>
        <w:jc w:val="center"/>
      </w:pPr>
      <w:r>
        <w:rPr>
          <w:rFonts w:ascii="Aptos" w:hAnsi="Aptos"/>
          <w:i/>
          <w:color w:val="536970"/>
          <w:sz w:val="16"/>
        </w:rPr>
        <w:t>Figure 21. Completed full swarms expose the executive decision and Markdown and JSON exports.</w:t>
      </w:r>
    </w:p>
    <w:p>
      <w:pPr>
        <w:pStyle w:val="Heading2"/>
      </w:pPr>
      <w:r>
        <w:t>Export a brief</w:t>
      </w:r>
    </w:p>
    <w:p>
      <w:r>
        <w:rPr>
          <w:rFonts w:ascii="Aptos" w:hAnsi="Aptos"/>
          <w:b w:val="0"/>
          <w:i w:val="0"/>
        </w:rPr>
        <w:t>Choose Export brief to download a readable Markdown decision package. Use it for the team presentation, GitHub documentation or facilitator review.</w:t>
      </w:r>
    </w:p>
    <w:p>
      <w:pPr>
        <w:pStyle w:val="Heading2"/>
      </w:pPr>
      <w:r>
        <w:t>Export JSON</w:t>
      </w:r>
    </w:p>
    <w:p>
      <w:r>
        <w:rPr>
          <w:rFonts w:ascii="Aptos" w:hAnsi="Aptos"/>
          <w:b w:val="0"/>
          <w:i w:val="0"/>
        </w:rPr>
        <w:t>Choose JSON to download the structured run. Use it for programmatic comparison, dashboards, audit exercises or future app integrations.</w:t>
      </w:r>
    </w:p>
    <w:p>
      <w:pPr>
        <w:pStyle w:val="Heading2"/>
      </w:pPr>
      <w:r>
        <w:t>What the export should contain</w:t>
      </w:r>
    </w:p>
    <w:p>
      <w:pPr>
        <w:pStyle w:val="ListBullet"/>
        <w:spacing w:after="60"/>
      </w:pPr>
      <w:r>
        <w:rPr>
          <w:rFonts w:ascii="Aptos" w:hAnsi="Aptos"/>
        </w:rPr>
        <w:t>Scenario and challenge snapshot.</w:t>
      </w:r>
    </w:p>
    <w:p>
      <w:pPr>
        <w:pStyle w:val="ListBullet"/>
        <w:spacing w:after="60"/>
      </w:pPr>
      <w:r>
        <w:rPr>
          <w:rFonts w:ascii="Aptos" w:hAnsi="Aptos"/>
        </w:rPr>
        <w:t>Provider, model context, run ID and duration.</w:t>
      </w:r>
    </w:p>
    <w:p>
      <w:pPr>
        <w:pStyle w:val="ListBullet"/>
        <w:spacing w:after="60"/>
      </w:pPr>
      <w:r>
        <w:rPr>
          <w:rFonts w:ascii="Aptos" w:hAnsi="Aptos"/>
        </w:rPr>
        <w:t>Every specialist report with metrics, evidence, assumptions, risks and actions.</w:t>
      </w:r>
    </w:p>
    <w:p>
      <w:pPr>
        <w:pStyle w:val="ListBullet"/>
        <w:spacing w:after="60"/>
      </w:pPr>
      <w:r>
        <w:rPr>
          <w:rFonts w:ascii="Aptos" w:hAnsi="Aptos"/>
        </w:rPr>
        <w:t>Executive decision and blocked gates.</w:t>
      </w:r>
    </w:p>
    <w:p>
      <w:pPr>
        <w:pStyle w:val="ListBullet"/>
        <w:spacing w:after="60"/>
      </w:pPr>
      <w:r>
        <w:rPr>
          <w:rFonts w:ascii="Aptos" w:hAnsi="Aptos"/>
        </w:rPr>
        <w:t>Observable governance checks.</w:t>
      </w:r>
    </w:p>
    <w:p>
      <w:pPr>
        <w:pStyle w:val="ListBullet"/>
        <w:spacing w:after="60"/>
      </w:pPr>
      <w:r>
        <w:rPr>
          <w:rFonts w:ascii="Aptos" w:hAnsi="Aptos"/>
        </w:rPr>
        <w:t>Human assessment if one has been saved.</w:t>
      </w:r>
    </w:p>
    <w:tbl>
      <w:tblPr>
        <w:tblW w:type="auto" w:w="0"/>
        <w:jc w:val="center"/>
        <w:tblLayout w:type="autofit"/>
        <w:tblLook w:firstColumn="1" w:firstRow="1" w:lastColumn="0" w:lastRow="0" w:noHBand="0" w:noVBand="1" w:val="04A0"/>
      </w:tblPr>
      <w:tblGrid>
        <w:gridCol w:w="10166"/>
      </w:tblGrid>
      <w:tr>
        <w:tc>
          <w:tcPr>
            <w:tcW w:type="dxa" w:w="10166"/>
            <w:shd w:fill="E8F6F3"/>
            <w:tcMar>
              <w:top w:w="150" w:type="dxa"/>
              <w:start w:w="190" w:type="dxa"/>
              <w:bottom w:w="150" w:type="dxa"/>
              <w:end w:w="190" w:type="dxa"/>
            </w:tcMar>
          </w:tcPr>
          <w:p>
            <w:pPr>
              <w:spacing w:after="60"/>
            </w:pPr>
            <w:r>
              <w:rPr>
                <w:rFonts w:ascii="Aptos" w:hAnsi="Aptos"/>
                <w:b/>
                <w:color w:val="0D8E83"/>
              </w:rPr>
              <w:t>Evidence-pack rule</w:t>
            </w:r>
          </w:p>
          <w:p>
            <w:pPr>
              <w:spacing w:after="0"/>
            </w:pPr>
            <w:r>
              <w:rPr>
                <w:rFonts w:ascii="Aptos" w:hAnsi="Aptos"/>
                <w:color w:val="13262D"/>
                <w:sz w:val="19"/>
              </w:rPr>
              <w:t>Keep the exported brief, exported JSON and the source scenario together. A screenshot is useful for explanation, but it is not the complete audit trail.</w:t>
            </w:r>
          </w:p>
        </w:tc>
      </w:tr>
    </w:tbl>
    <w:p>
      <w:pPr>
        <w:spacing w:after="0"/>
      </w:pPr>
    </w:p>
    <w:p>
      <w:pPr>
        <w:pStyle w:val="Heading1"/>
      </w:pPr>
      <w:r>
        <w:t>Use the Workshop lab</w:t>
      </w:r>
    </w:p>
    <w:p>
      <w:pPr>
        <w:keepNext/>
      </w:pPr>
      <w:r>
        <w:rPr>
          <w:rFonts w:ascii="Aptos" w:hAnsi="Aptos"/>
          <w:b w:val="0"/>
          <w:i w:val="0"/>
          <w:color w:val="536970"/>
          <w:sz w:val="22"/>
        </w:rPr>
        <w:t>Trace the learning journey and check the structure of a completed run.</w:t>
      </w:r>
    </w:p>
    <w:p>
      <w:pPr>
        <w:keepNext/>
        <w:jc w:val="center"/>
      </w:pPr>
      <w:r>
        <w:drawing>
          <wp:inline xmlns:a="http://schemas.openxmlformats.org/drawingml/2006/main" xmlns:pic="http://schemas.openxmlformats.org/drawingml/2006/picture">
            <wp:extent cx="4206240" cy="2839212"/>
            <wp:docPr id="23" name="Picture 23" descr="Figure 22. The Workshop lab connects the build sequence with checks and human assessment." title="17 Workshop Lab"/>
            <wp:cNvGraphicFramePr>
              <a:graphicFrameLocks noChangeAspect="1"/>
            </wp:cNvGraphicFramePr>
            <a:graphic>
              <a:graphicData uri="http://schemas.openxmlformats.org/drawingml/2006/picture">
                <pic:pic>
                  <pic:nvPicPr>
                    <pic:cNvPr id="0" name="17-workshop-lab.png"/>
                    <pic:cNvPicPr/>
                  </pic:nvPicPr>
                  <pic:blipFill>
                    <a:blip r:embed="rId31"/>
                    <a:stretch>
                      <a:fillRect/>
                    </a:stretch>
                  </pic:blipFill>
                  <pic:spPr>
                    <a:xfrm>
                      <a:off x="0" y="0"/>
                      <a:ext cx="4206240" cy="2839212"/>
                    </a:xfrm>
                    <a:prstGeom prst="rect"/>
                  </pic:spPr>
                </pic:pic>
              </a:graphicData>
            </a:graphic>
          </wp:inline>
        </w:drawing>
      </w:r>
    </w:p>
    <w:p>
      <w:pPr>
        <w:spacing w:after="180"/>
        <w:jc w:val="center"/>
      </w:pPr>
      <w:r>
        <w:rPr>
          <w:rFonts w:ascii="Aptos" w:hAnsi="Aptos"/>
          <w:i/>
          <w:color w:val="536970"/>
          <w:sz w:val="16"/>
        </w:rPr>
        <w:t>Figure 22. The Workshop lab connects the build sequence with checks and human assessment.</w:t>
      </w:r>
    </w:p>
    <w:tbl>
      <w:tblPr>
        <w:tblW w:type="auto" w:w="0"/>
        <w:jc w:val="center"/>
        <w:tblLayout w:type="autofit"/>
        <w:tblLook w:firstColumn="1" w:firstRow="1" w:lastColumn="0" w:lastRow="0" w:noHBand="0" w:noVBand="1" w:val="04A0"/>
      </w:tblPr>
      <w:tblGrid>
        <w:gridCol w:w="10166"/>
      </w:tblGrid>
      <w:tr>
        <w:tc>
          <w:tcPr>
            <w:tcW w:type="dxa" w:w="10166"/>
            <w:shd w:fill="E8F6F3"/>
            <w:tcMar>
              <w:top w:w="150" w:type="dxa"/>
              <w:start w:w="190" w:type="dxa"/>
              <w:bottom w:w="150" w:type="dxa"/>
              <w:end w:w="190" w:type="dxa"/>
            </w:tcMar>
          </w:tcPr>
          <w:p>
            <w:pPr>
              <w:spacing w:after="60"/>
            </w:pPr>
            <w:r>
              <w:rPr>
                <w:rFonts w:ascii="Aptos" w:hAnsi="Aptos"/>
                <w:b/>
                <w:color w:val="0D8E83"/>
              </w:rPr>
              <w:t>Continuity rule</w:t>
            </w:r>
          </w:p>
          <w:p>
            <w:pPr>
              <w:spacing w:after="0"/>
            </w:pPr>
            <w:r>
              <w:rPr>
                <w:rFonts w:ascii="Aptos" w:hAnsi="Aptos"/>
                <w:color w:val="13262D"/>
                <w:sz w:val="19"/>
              </w:rPr>
              <w:t>Keep the same team workspace across both workshop days so notes, blueprints, runs and assessments remain connected.</w:t>
            </w:r>
          </w:p>
        </w:tc>
      </w:tr>
    </w:tbl>
    <w:p>
      <w:pPr>
        <w:spacing w:after="0"/>
      </w:pPr>
    </w:p>
    <w:p>
      <w:pPr>
        <w:pStyle w:val="Heading2"/>
      </w:pPr>
      <w:r>
        <w:t>The eight-session progression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Session</w:t>
            </w:r>
          </w:p>
        </w:tc>
        <w:tc>
          <w:tcPr>
            <w:tcW w:type="dxa" w:w="3389"/>
            <w:tcMar>
              <w:top w:w="100" w:type="dxa"/>
              <w:start w:w="130" w:type="dxa"/>
              <w:bottom w:w="100" w:type="dxa"/>
              <w:end w:w="130" w:type="dxa"/>
            </w:tcMar>
            <w:vAlign w:val="center"/>
            <w:shd w:fill="13262D"/>
          </w:tcPr>
          <w:p>
            <w:r>
              <w:rPr>
                <w:b/>
                <w:color w:val="FFFFFF"/>
              </w:rPr>
              <w:t>Focus</w:t>
            </w:r>
          </w:p>
        </w:tc>
        <w:tc>
          <w:tcPr>
            <w:tcW w:type="dxa" w:w="3389"/>
            <w:tcMar>
              <w:top w:w="100" w:type="dxa"/>
              <w:start w:w="130" w:type="dxa"/>
              <w:bottom w:w="100" w:type="dxa"/>
              <w:end w:w="130" w:type="dxa"/>
            </w:tcMar>
            <w:vAlign w:val="center"/>
            <w:shd w:fill="13262D"/>
          </w:tcPr>
          <w:p>
            <w:r>
              <w:rPr>
                <w:b/>
                <w:color w:val="FFFFFF"/>
              </w:rPr>
              <w:t>Evidence of completion</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1</w:t>
            </w:r>
          </w:p>
        </w:tc>
        <w:tc>
          <w:tcPr>
            <w:tcW w:type="dxa" w:w="3389"/>
            <w:tcMar>
              <w:top w:w="100" w:type="dxa"/>
              <w:start w:w="130" w:type="dxa"/>
              <w:bottom w:w="100" w:type="dxa"/>
              <w:end w:w="130" w:type="dxa"/>
            </w:tcMar>
            <w:vAlign w:val="center"/>
          </w:tcPr>
          <w:p>
            <w:pPr>
              <w:spacing w:after="0"/>
            </w:pPr>
            <w:r>
              <w:rPr>
                <w:rFonts w:ascii="Aptos" w:hAnsi="Aptos"/>
                <w:color w:val="13262D"/>
                <w:sz w:val="17"/>
              </w:rPr>
              <w:t>Foundations</w:t>
            </w:r>
          </w:p>
        </w:tc>
        <w:tc>
          <w:tcPr>
            <w:tcW w:type="dxa" w:w="3389"/>
            <w:tcMar>
              <w:top w:w="100" w:type="dxa"/>
              <w:start w:w="130" w:type="dxa"/>
              <w:bottom w:w="100" w:type="dxa"/>
              <w:end w:w="130" w:type="dxa"/>
            </w:tcMar>
            <w:vAlign w:val="center"/>
          </w:tcPr>
          <w:p>
            <w:pPr>
              <w:spacing w:after="0"/>
            </w:pPr>
            <w:r>
              <w:rPr>
                <w:rFonts w:ascii="Aptos" w:hAnsi="Aptos"/>
                <w:color w:val="13262D"/>
                <w:sz w:val="17"/>
              </w:rPr>
              <w:t>Baseline run and one inspected tool trace</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2</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Agent design</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One saved blueprint</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3</w:t>
            </w:r>
          </w:p>
        </w:tc>
        <w:tc>
          <w:tcPr>
            <w:tcW w:type="dxa" w:w="3389"/>
            <w:tcMar>
              <w:top w:w="100" w:type="dxa"/>
              <w:start w:w="130" w:type="dxa"/>
              <w:bottom w:w="100" w:type="dxa"/>
              <w:end w:w="130" w:type="dxa"/>
            </w:tcMar>
            <w:vAlign w:val="center"/>
          </w:tcPr>
          <w:p>
            <w:pPr>
              <w:spacing w:after="0"/>
            </w:pPr>
            <w:r>
              <w:rPr>
                <w:rFonts w:ascii="Aptos" w:hAnsi="Aptos"/>
                <w:color w:val="13262D"/>
                <w:sz w:val="17"/>
              </w:rPr>
              <w:t>Domain capability</w:t>
            </w:r>
          </w:p>
        </w:tc>
        <w:tc>
          <w:tcPr>
            <w:tcW w:type="dxa" w:w="3389"/>
            <w:tcMar>
              <w:top w:w="100" w:type="dxa"/>
              <w:start w:w="130" w:type="dxa"/>
              <w:bottom w:w="100" w:type="dxa"/>
              <w:end w:w="130" w:type="dxa"/>
            </w:tcMar>
            <w:vAlign w:val="center"/>
          </w:tcPr>
          <w:p>
            <w:pPr>
              <w:spacing w:after="0"/>
            </w:pPr>
            <w:r>
              <w:rPr>
                <w:rFonts w:ascii="Aptos" w:hAnsi="Aptos"/>
                <w:color w:val="13262D"/>
                <w:sz w:val="17"/>
              </w:rPr>
              <w:t>One changed scenario and specialist worksheet</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4</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Multimodal extension</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Voice attempt or imported transcript; image extraction if live Gemini is available</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5</w:t>
            </w:r>
          </w:p>
        </w:tc>
        <w:tc>
          <w:tcPr>
            <w:tcW w:type="dxa" w:w="3389"/>
            <w:tcMar>
              <w:top w:w="100" w:type="dxa"/>
              <w:start w:w="130" w:type="dxa"/>
              <w:bottom w:w="100" w:type="dxa"/>
              <w:end w:w="130" w:type="dxa"/>
            </w:tcMar>
            <w:vAlign w:val="center"/>
          </w:tcPr>
          <w:p>
            <w:pPr>
              <w:spacing w:after="0"/>
            </w:pPr>
            <w:r>
              <w:rPr>
                <w:rFonts w:ascii="Aptos" w:hAnsi="Aptos"/>
                <w:color w:val="13262D"/>
                <w:sz w:val="17"/>
              </w:rPr>
              <w:t>Swarm architecture</w:t>
            </w:r>
          </w:p>
        </w:tc>
        <w:tc>
          <w:tcPr>
            <w:tcW w:type="dxa" w:w="3389"/>
            <w:tcMar>
              <w:top w:w="100" w:type="dxa"/>
              <w:start w:w="130" w:type="dxa"/>
              <w:bottom w:w="100" w:type="dxa"/>
              <w:end w:w="130" w:type="dxa"/>
            </w:tcMar>
            <w:vAlign w:val="center"/>
          </w:tcPr>
          <w:p>
            <w:pPr>
              <w:spacing w:after="0"/>
            </w:pPr>
            <w:r>
              <w:rPr>
                <w:rFonts w:ascii="Aptos" w:hAnsi="Aptos"/>
                <w:color w:val="13262D"/>
                <w:sz w:val="17"/>
              </w:rPr>
              <w:t>Explained hand-off order</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6</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Command center</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Completed six-agent run</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7</w:t>
            </w:r>
          </w:p>
        </w:tc>
        <w:tc>
          <w:tcPr>
            <w:tcW w:type="dxa" w:w="3389"/>
            <w:tcMar>
              <w:top w:w="100" w:type="dxa"/>
              <w:start w:w="130" w:type="dxa"/>
              <w:bottom w:w="100" w:type="dxa"/>
              <w:end w:w="130" w:type="dxa"/>
            </w:tcMar>
            <w:vAlign w:val="center"/>
          </w:tcPr>
          <w:p>
            <w:pPr>
              <w:spacing w:after="0"/>
            </w:pPr>
            <w:r>
              <w:rPr>
                <w:rFonts w:ascii="Aptos" w:hAnsi="Aptos"/>
                <w:color w:val="13262D"/>
                <w:sz w:val="17"/>
              </w:rPr>
              <w:t>Red-team lab</w:t>
            </w:r>
          </w:p>
        </w:tc>
        <w:tc>
          <w:tcPr>
            <w:tcW w:type="dxa" w:w="3389"/>
            <w:tcMar>
              <w:top w:w="100" w:type="dxa"/>
              <w:start w:w="130" w:type="dxa"/>
              <w:bottom w:w="100" w:type="dxa"/>
              <w:end w:w="130" w:type="dxa"/>
            </w:tcMar>
            <w:vAlign w:val="center"/>
          </w:tcPr>
          <w:p>
            <w:pPr>
              <w:spacing w:after="0"/>
            </w:pPr>
            <w:r>
              <w:rPr>
                <w:rFonts w:ascii="Aptos" w:hAnsi="Aptos"/>
                <w:color w:val="13262D"/>
                <w:sz w:val="17"/>
              </w:rPr>
              <w:t>Assumption, bias and untrusted-note challenge</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8</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Outcome challenge</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Comparison, export and evidence-backed presentation</w:t>
            </w:r>
          </w:p>
        </w:tc>
      </w:tr>
    </w:tbl>
    <w:p>
      <w:pPr>
        <w:spacing w:after="0"/>
      </w:pPr>
    </w:p>
    <w:p>
      <w:pPr>
        <w:pStyle w:val="Heading1"/>
      </w:pPr>
      <w:r>
        <w:t>Interpret governance checks</w:t>
      </w:r>
    </w:p>
    <w:p>
      <w:pPr>
        <w:keepNext/>
      </w:pPr>
      <w:r>
        <w:rPr>
          <w:rFonts w:ascii="Aptos" w:hAnsi="Aptos"/>
          <w:b w:val="0"/>
          <w:i w:val="0"/>
          <w:color w:val="536970"/>
          <w:sz w:val="22"/>
        </w:rPr>
        <w:t>Treat these as observable structural checks, not a safety certification.</w:t>
      </w:r>
    </w:p>
    <w:p>
      <w:pPr>
        <w:keepNext/>
        <w:jc w:val="center"/>
      </w:pPr>
      <w:r>
        <w:drawing>
          <wp:inline xmlns:a="http://schemas.openxmlformats.org/drawingml/2006/main" xmlns:pic="http://schemas.openxmlformats.org/drawingml/2006/picture">
            <wp:extent cx="6126480" cy="1731103"/>
            <wp:docPr id="24" name="Picture 24" descr="Figure 23. The captured run shows source evidence, tool use, assumptions and hold propagation." title="18 Governance Checks"/>
            <wp:cNvGraphicFramePr>
              <a:graphicFrameLocks noChangeAspect="1"/>
            </wp:cNvGraphicFramePr>
            <a:graphic>
              <a:graphicData uri="http://schemas.openxmlformats.org/drawingml/2006/picture">
                <pic:pic>
                  <pic:nvPicPr>
                    <pic:cNvPr id="0" name="18-governance-checks.png"/>
                    <pic:cNvPicPr/>
                  </pic:nvPicPr>
                  <pic:blipFill>
                    <a:blip r:embed="rId32"/>
                    <a:stretch>
                      <a:fillRect/>
                    </a:stretch>
                  </pic:blipFill>
                  <pic:spPr>
                    <a:xfrm>
                      <a:off x="0" y="0"/>
                      <a:ext cx="6126480" cy="1731103"/>
                    </a:xfrm>
                    <a:prstGeom prst="rect"/>
                  </pic:spPr>
                </pic:pic>
              </a:graphicData>
            </a:graphic>
          </wp:inline>
        </w:drawing>
      </w:r>
    </w:p>
    <w:p>
      <w:pPr>
        <w:spacing w:after="180"/>
        <w:jc w:val="center"/>
      </w:pPr>
      <w:r>
        <w:rPr>
          <w:rFonts w:ascii="Aptos" w:hAnsi="Aptos"/>
          <w:i/>
          <w:color w:val="536970"/>
          <w:sz w:val="16"/>
        </w:rPr>
        <w:t>Figure 23. The captured run shows source evidence, tool use, assumptions and hold propagation.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Check</w:t>
            </w:r>
          </w:p>
        </w:tc>
        <w:tc>
          <w:tcPr>
            <w:tcW w:type="dxa" w:w="3389"/>
            <w:tcMar>
              <w:top w:w="100" w:type="dxa"/>
              <w:start w:w="130" w:type="dxa"/>
              <w:bottom w:w="100" w:type="dxa"/>
              <w:end w:w="130" w:type="dxa"/>
            </w:tcMar>
            <w:vAlign w:val="center"/>
            <w:shd w:fill="13262D"/>
          </w:tcPr>
          <w:p>
            <w:r>
              <w:rPr>
                <w:b/>
                <w:color w:val="FFFFFF"/>
              </w:rPr>
              <w:t>What it verifies</w:t>
            </w:r>
          </w:p>
        </w:tc>
        <w:tc>
          <w:tcPr>
            <w:tcW w:type="dxa" w:w="3389"/>
            <w:tcMar>
              <w:top w:w="100" w:type="dxa"/>
              <w:start w:w="130" w:type="dxa"/>
              <w:bottom w:w="100" w:type="dxa"/>
              <w:end w:w="130" w:type="dxa"/>
            </w:tcMar>
            <w:vAlign w:val="center"/>
            <w:shd w:fill="13262D"/>
          </w:tcPr>
          <w:p>
            <w:r>
              <w:rPr>
                <w:b/>
                <w:color w:val="FFFFFF"/>
              </w:rPr>
              <w:t>What it does not prove</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Source evidence</w:t>
            </w:r>
          </w:p>
        </w:tc>
        <w:tc>
          <w:tcPr>
            <w:tcW w:type="dxa" w:w="3389"/>
            <w:tcMar>
              <w:top w:w="100" w:type="dxa"/>
              <w:start w:w="130" w:type="dxa"/>
              <w:bottom w:w="100" w:type="dxa"/>
              <w:end w:w="130" w:type="dxa"/>
            </w:tcMar>
            <w:vAlign w:val="center"/>
          </w:tcPr>
          <w:p>
            <w:pPr>
              <w:spacing w:after="0"/>
            </w:pPr>
            <w:r>
              <w:rPr>
                <w:rFonts w:ascii="Aptos" w:hAnsi="Aptos"/>
                <w:color w:val="13262D"/>
                <w:sz w:val="17"/>
              </w:rPr>
              <w:t>Every report names input or upstream evidence</w:t>
            </w:r>
          </w:p>
        </w:tc>
        <w:tc>
          <w:tcPr>
            <w:tcW w:type="dxa" w:w="3389"/>
            <w:tcMar>
              <w:top w:w="100" w:type="dxa"/>
              <w:start w:w="130" w:type="dxa"/>
              <w:bottom w:w="100" w:type="dxa"/>
              <w:end w:w="130" w:type="dxa"/>
            </w:tcMar>
            <w:vAlign w:val="center"/>
          </w:tcPr>
          <w:p>
            <w:pPr>
              <w:spacing w:after="0"/>
            </w:pPr>
            <w:r>
              <w:rPr>
                <w:rFonts w:ascii="Aptos" w:hAnsi="Aptos"/>
                <w:color w:val="13262D"/>
                <w:sz w:val="17"/>
              </w:rPr>
              <w:t>The evidence itself is accurate or representative</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Observable tool use</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Each agent called its required domain tool through LangChain</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The formula fits every real business</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Assumptions declared</w:t>
            </w:r>
          </w:p>
        </w:tc>
        <w:tc>
          <w:tcPr>
            <w:tcW w:type="dxa" w:w="3389"/>
            <w:tcMar>
              <w:top w:w="100" w:type="dxa"/>
              <w:start w:w="130" w:type="dxa"/>
              <w:bottom w:w="100" w:type="dxa"/>
              <w:end w:w="130" w:type="dxa"/>
            </w:tcMar>
            <w:vAlign w:val="center"/>
          </w:tcPr>
          <w:p>
            <w:pPr>
              <w:spacing w:after="0"/>
            </w:pPr>
            <w:r>
              <w:rPr>
                <w:rFonts w:ascii="Aptos" w:hAnsi="Aptos"/>
                <w:color w:val="13262D"/>
                <w:sz w:val="17"/>
              </w:rPr>
              <w:t>Outputs include scenario and model limitations</w:t>
            </w:r>
          </w:p>
        </w:tc>
        <w:tc>
          <w:tcPr>
            <w:tcW w:type="dxa" w:w="3389"/>
            <w:tcMar>
              <w:top w:w="100" w:type="dxa"/>
              <w:start w:w="130" w:type="dxa"/>
              <w:bottom w:w="100" w:type="dxa"/>
              <w:end w:w="130" w:type="dxa"/>
            </w:tcMar>
            <w:vAlign w:val="center"/>
          </w:tcPr>
          <w:p>
            <w:pPr>
              <w:spacing w:after="0"/>
            </w:pPr>
            <w:r>
              <w:rPr>
                <w:rFonts w:ascii="Aptos" w:hAnsi="Aptos"/>
                <w:color w:val="13262D"/>
                <w:sz w:val="17"/>
              </w:rPr>
              <w:t>Every hidden assumption has been found</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Hold propagation</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Executive output preserves blocked specialist gates</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The human decision is risk-free</w:t>
            </w:r>
          </w:p>
        </w:tc>
      </w:tr>
    </w:tbl>
    <w:p>
      <w:pPr>
        <w:spacing w:after="0"/>
      </w:pPr>
    </w:p>
    <w:p>
      <w:pPr>
        <w:pStyle w:val="Heading2"/>
      </w:pPr>
      <w:r>
        <w:t>Manual checks to add</w:t>
      </w:r>
    </w:p>
    <w:p>
      <w:pPr>
        <w:pStyle w:val="ListBullet"/>
        <w:spacing w:after="60"/>
      </w:pPr>
      <w:r>
        <w:rPr>
          <w:rFonts w:ascii="Aptos" w:hAnsi="Aptos"/>
        </w:rPr>
        <w:t>Verify every external source and date.</w:t>
      </w:r>
    </w:p>
    <w:p>
      <w:pPr>
        <w:pStyle w:val="ListBullet"/>
        <w:spacing w:after="60"/>
      </w:pPr>
      <w:r>
        <w:rPr>
          <w:rFonts w:ascii="Aptos" w:hAnsi="Aptos"/>
        </w:rPr>
        <w:t>Recalculate material finance and operations numbers.</w:t>
      </w:r>
    </w:p>
    <w:p>
      <w:pPr>
        <w:pStyle w:val="ListBullet"/>
        <w:spacing w:after="60"/>
      </w:pPr>
      <w:r>
        <w:rPr>
          <w:rFonts w:ascii="Aptos" w:hAnsi="Aptos"/>
        </w:rPr>
        <w:t>Review privacy, bias, accessibility and legal implications with accountable people.</w:t>
      </w:r>
    </w:p>
    <w:p>
      <w:pPr>
        <w:pStyle w:val="ListBullet"/>
        <w:spacing w:after="60"/>
      </w:pPr>
      <w:r>
        <w:rPr>
          <w:rFonts w:ascii="Aptos" w:hAnsi="Aptos"/>
        </w:rPr>
        <w:t>Confirm owners accept their actions and deadlines.</w:t>
      </w:r>
    </w:p>
    <w:p>
      <w:pPr>
        <w:pStyle w:val="Heading1"/>
      </w:pPr>
      <w:r>
        <w:t>Score the outcome</w:t>
      </w:r>
    </w:p>
    <w:p>
      <w:pPr>
        <w:keepNext/>
      </w:pPr>
      <w:r>
        <w:rPr>
          <w:rFonts w:ascii="Aptos" w:hAnsi="Aptos"/>
          <w:b w:val="0"/>
          <w:i w:val="0"/>
          <w:color w:val="536970"/>
          <w:sz w:val="22"/>
        </w:rPr>
        <w:t>Use the rubric to make human judgment explicit.</w:t>
      </w:r>
    </w:p>
    <w:p>
      <w:pPr>
        <w:keepNext/>
        <w:jc w:val="center"/>
      </w:pPr>
      <w:r>
        <w:drawing>
          <wp:inline xmlns:a="http://schemas.openxmlformats.org/drawingml/2006/main" xmlns:pic="http://schemas.openxmlformats.org/drawingml/2006/picture">
            <wp:extent cx="4572000" cy="2977351"/>
            <wp:docPr id="25" name="Picture 25" descr="Figure 24. Five human-scored criteria produce a weighted score out of 100." title="19 Outcome Assessment"/>
            <wp:cNvGraphicFramePr>
              <a:graphicFrameLocks noChangeAspect="1"/>
            </wp:cNvGraphicFramePr>
            <a:graphic>
              <a:graphicData uri="http://schemas.openxmlformats.org/drawingml/2006/picture">
                <pic:pic>
                  <pic:nvPicPr>
                    <pic:cNvPr id="0" name="19-outcome-assessment.png"/>
                    <pic:cNvPicPr/>
                  </pic:nvPicPr>
                  <pic:blipFill>
                    <a:blip r:embed="rId33"/>
                    <a:stretch>
                      <a:fillRect/>
                    </a:stretch>
                  </pic:blipFill>
                  <pic:spPr>
                    <a:xfrm>
                      <a:off x="0" y="0"/>
                      <a:ext cx="4572000" cy="2977351"/>
                    </a:xfrm>
                    <a:prstGeom prst="rect"/>
                  </pic:spPr>
                </pic:pic>
              </a:graphicData>
            </a:graphic>
          </wp:inline>
        </w:drawing>
      </w:r>
    </w:p>
    <w:p>
      <w:pPr>
        <w:spacing w:after="180"/>
        <w:jc w:val="center"/>
      </w:pPr>
      <w:r>
        <w:rPr>
          <w:rFonts w:ascii="Aptos" w:hAnsi="Aptos"/>
          <w:i/>
          <w:color w:val="536970"/>
          <w:sz w:val="16"/>
        </w:rPr>
        <w:t>Figure 24. Five human-scored criteria produce a weighted score out of 100.</w:t>
      </w:r>
    </w:p>
    <w:p>
      <w:pPr>
        <w:pStyle w:val="Heading2"/>
      </w:pPr>
      <w:r>
        <w:t>Assessment process</w:t>
      </w:r>
    </w:p>
    <w:p>
      <w:pPr>
        <w:spacing w:after="80"/>
        <w:ind w:left="346" w:hanging="346"/>
      </w:pPr>
      <w:r>
        <w:rPr>
          <w:rFonts w:ascii="Aptos" w:hAnsi="Aptos"/>
          <w:b/>
          <w:color w:val="0D8E83"/>
        </w:rPr>
        <w:t xml:space="preserve">1.  </w:t>
      </w:r>
      <w:r>
        <w:rPr>
          <w:rFonts w:ascii="Aptos" w:hAnsi="Aptos"/>
        </w:rPr>
        <w:t>Open a completed run from Run archive.</w:t>
      </w:r>
    </w:p>
    <w:p>
      <w:pPr>
        <w:spacing w:after="80"/>
        <w:ind w:left="346" w:hanging="346"/>
      </w:pPr>
      <w:r>
        <w:rPr>
          <w:rFonts w:ascii="Aptos" w:hAnsi="Aptos"/>
          <w:b/>
          <w:color w:val="0D8E83"/>
        </w:rPr>
        <w:t xml:space="preserve">2.  </w:t>
      </w:r>
      <w:r>
        <w:rPr>
          <w:rFonts w:ascii="Aptos" w:hAnsi="Aptos"/>
        </w:rPr>
        <w:t>Open Workshop lab.</w:t>
      </w:r>
    </w:p>
    <w:p>
      <w:pPr>
        <w:spacing w:after="80"/>
        <w:ind w:left="346" w:hanging="346"/>
      </w:pPr>
      <w:r>
        <w:rPr>
          <w:rFonts w:ascii="Aptos" w:hAnsi="Aptos"/>
          <w:b/>
          <w:color w:val="0D8E83"/>
        </w:rPr>
        <w:t xml:space="preserve">3.  </w:t>
      </w:r>
      <w:r>
        <w:rPr>
          <w:rFonts w:ascii="Aptos" w:hAnsi="Aptos"/>
        </w:rPr>
        <w:t>Score every criterion from 0 to 5.</w:t>
      </w:r>
    </w:p>
    <w:p>
      <w:pPr>
        <w:spacing w:after="80"/>
        <w:ind w:left="346" w:hanging="346"/>
      </w:pPr>
      <w:r>
        <w:rPr>
          <w:rFonts w:ascii="Aptos" w:hAnsi="Aptos"/>
          <w:b/>
          <w:color w:val="0D8E83"/>
        </w:rPr>
        <w:t xml:space="preserve">4.  </w:t>
      </w:r>
      <w:r>
        <w:rPr>
          <w:rFonts w:ascii="Aptos" w:hAnsi="Aptos"/>
        </w:rPr>
        <w:t>Write what changed, what the team verified and what remains uncertain.</w:t>
      </w:r>
    </w:p>
    <w:p>
      <w:pPr>
        <w:spacing w:after="80"/>
        <w:ind w:left="346" w:hanging="346"/>
      </w:pPr>
      <w:r>
        <w:rPr>
          <w:rFonts w:ascii="Aptos" w:hAnsi="Aptos"/>
          <w:b/>
          <w:color w:val="0D8E83"/>
        </w:rPr>
        <w:t xml:space="preserve">5.  </w:t>
      </w:r>
      <w:r>
        <w:rPr>
          <w:rFonts w:ascii="Aptos" w:hAnsi="Aptos"/>
        </w:rPr>
        <w:t>Choose Save assessment.</w:t>
      </w:r>
    </w:p>
    <w:p>
      <w:pPr>
        <w:spacing w:after="80"/>
        <w:ind w:left="346" w:hanging="346"/>
      </w:pPr>
      <w:r>
        <w:rPr>
          <w:rFonts w:ascii="Aptos" w:hAnsi="Aptos"/>
          <w:b/>
          <w:color w:val="0D8E83"/>
        </w:rPr>
        <w:t xml:space="preserve">6.  </w:t>
      </w:r>
      <w:r>
        <w:rPr>
          <w:rFonts w:ascii="Aptos" w:hAnsi="Aptos"/>
        </w:rPr>
        <w:t>Export the run again so the assessment is included.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Criterion</w:t>
            </w:r>
          </w:p>
        </w:tc>
        <w:tc>
          <w:tcPr>
            <w:tcW w:type="dxa" w:w="3389"/>
            <w:tcMar>
              <w:top w:w="100" w:type="dxa"/>
              <w:start w:w="130" w:type="dxa"/>
              <w:bottom w:w="100" w:type="dxa"/>
              <w:end w:w="130" w:type="dxa"/>
            </w:tcMar>
            <w:vAlign w:val="center"/>
            <w:shd w:fill="13262D"/>
          </w:tcPr>
          <w:p>
            <w:r>
              <w:rPr>
                <w:b/>
                <w:color w:val="FFFFFF"/>
              </w:rPr>
              <w:t>Weight</w:t>
            </w:r>
          </w:p>
        </w:tc>
        <w:tc>
          <w:tcPr>
            <w:tcW w:type="dxa" w:w="3389"/>
            <w:tcMar>
              <w:top w:w="100" w:type="dxa"/>
              <w:start w:w="130" w:type="dxa"/>
              <w:bottom w:w="100" w:type="dxa"/>
              <w:end w:w="130" w:type="dxa"/>
            </w:tcMar>
            <w:vAlign w:val="center"/>
            <w:shd w:fill="13262D"/>
          </w:tcPr>
          <w:p>
            <w:r>
              <w:rPr>
                <w:b/>
                <w:color w:val="FFFFFF"/>
              </w:rPr>
              <w:t>A strong score requires</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Business relevance</w:t>
            </w:r>
          </w:p>
        </w:tc>
        <w:tc>
          <w:tcPr>
            <w:tcW w:type="dxa" w:w="3389"/>
            <w:tcMar>
              <w:top w:w="100" w:type="dxa"/>
              <w:start w:w="130" w:type="dxa"/>
              <w:bottom w:w="100" w:type="dxa"/>
              <w:end w:w="130" w:type="dxa"/>
            </w:tcMar>
            <w:vAlign w:val="center"/>
          </w:tcPr>
          <w:p>
            <w:pPr>
              <w:spacing w:after="0"/>
            </w:pPr>
            <w:r>
              <w:rPr>
                <w:rFonts w:ascii="Aptos" w:hAnsi="Aptos"/>
                <w:color w:val="13262D"/>
                <w:sz w:val="17"/>
              </w:rPr>
              <w:t>25%</w:t>
            </w:r>
          </w:p>
        </w:tc>
        <w:tc>
          <w:tcPr>
            <w:tcW w:type="dxa" w:w="3389"/>
            <w:tcMar>
              <w:top w:w="100" w:type="dxa"/>
              <w:start w:w="130" w:type="dxa"/>
              <w:bottom w:w="100" w:type="dxa"/>
              <w:end w:w="130" w:type="dxa"/>
            </w:tcMar>
            <w:vAlign w:val="center"/>
          </w:tcPr>
          <w:p>
            <w:pPr>
              <w:spacing w:after="0"/>
            </w:pPr>
            <w:r>
              <w:rPr>
                <w:rFonts w:ascii="Aptos" w:hAnsi="Aptos"/>
                <w:color w:val="13262D"/>
                <w:sz w:val="17"/>
              </w:rPr>
              <w:t>Advice directly addresses the changed scenario</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Agent orchestration</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25%</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Roles, shared state, hand-offs and dependencies are visible</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Reliability and evidence</w:t>
            </w:r>
          </w:p>
        </w:tc>
        <w:tc>
          <w:tcPr>
            <w:tcW w:type="dxa" w:w="3389"/>
            <w:tcMar>
              <w:top w:w="100" w:type="dxa"/>
              <w:start w:w="130" w:type="dxa"/>
              <w:bottom w:w="100" w:type="dxa"/>
              <w:end w:w="130" w:type="dxa"/>
            </w:tcMar>
            <w:vAlign w:val="center"/>
          </w:tcPr>
          <w:p>
            <w:pPr>
              <w:spacing w:after="0"/>
            </w:pPr>
            <w:r>
              <w:rPr>
                <w:rFonts w:ascii="Aptos" w:hAnsi="Aptos"/>
                <w:color w:val="13262D"/>
                <w:sz w:val="17"/>
              </w:rPr>
              <w:t>20%</w:t>
            </w:r>
          </w:p>
        </w:tc>
        <w:tc>
          <w:tcPr>
            <w:tcW w:type="dxa" w:w="3389"/>
            <w:tcMar>
              <w:top w:w="100" w:type="dxa"/>
              <w:start w:w="130" w:type="dxa"/>
              <w:bottom w:w="100" w:type="dxa"/>
              <w:end w:w="130" w:type="dxa"/>
            </w:tcMar>
            <w:vAlign w:val="center"/>
          </w:tcPr>
          <w:p>
            <w:pPr>
              <w:spacing w:after="0"/>
            </w:pPr>
            <w:r>
              <w:rPr>
                <w:rFonts w:ascii="Aptos" w:hAnsi="Aptos"/>
                <w:color w:val="13262D"/>
                <w:sz w:val="17"/>
              </w:rPr>
              <w:t>Traceable tools, tested arithmetic and stated assumptions</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Responsible AI</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15%</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Bias, privacy, prompt injection and unsupported claims reviewed</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Communication and reflection</w:t>
            </w:r>
          </w:p>
        </w:tc>
        <w:tc>
          <w:tcPr>
            <w:tcW w:type="dxa" w:w="3389"/>
            <w:tcMar>
              <w:top w:w="100" w:type="dxa"/>
              <w:start w:w="130" w:type="dxa"/>
              <w:bottom w:w="100" w:type="dxa"/>
              <w:end w:w="130" w:type="dxa"/>
            </w:tcMar>
            <w:vAlign w:val="center"/>
          </w:tcPr>
          <w:p>
            <w:pPr>
              <w:spacing w:after="0"/>
            </w:pPr>
            <w:r>
              <w:rPr>
                <w:rFonts w:ascii="Aptos" w:hAnsi="Aptos"/>
                <w:color w:val="13262D"/>
                <w:sz w:val="17"/>
              </w:rPr>
              <w:t>15%</w:t>
            </w:r>
          </w:p>
        </w:tc>
        <w:tc>
          <w:tcPr>
            <w:tcW w:type="dxa" w:w="3389"/>
            <w:tcMar>
              <w:top w:w="100" w:type="dxa"/>
              <w:start w:w="130" w:type="dxa"/>
              <w:bottom w:w="100" w:type="dxa"/>
              <w:end w:w="130" w:type="dxa"/>
            </w:tcMar>
            <w:vAlign w:val="center"/>
          </w:tcPr>
          <w:p>
            <w:pPr>
              <w:spacing w:after="0"/>
            </w:pPr>
            <w:r>
              <w:rPr>
                <w:rFonts w:ascii="Aptos" w:hAnsi="Aptos"/>
                <w:color w:val="13262D"/>
                <w:sz w:val="17"/>
              </w:rPr>
              <w:t>Clear demo, individual reflection and concrete next steps</w:t>
            </w:r>
          </w:p>
        </w:tc>
      </w:tr>
    </w:tbl>
    <w:p>
      <w:pPr>
        <w:spacing w:after="0"/>
      </w:pPr>
    </w:p>
    <w:p>
      <w:pPr>
        <w:pStyle w:val="Heading1"/>
      </w:pPr>
      <w:r>
        <w:t>Part 8  Team access and operations</w:t>
      </w:r>
    </w:p>
    <w:p>
      <w:pPr>
        <w:keepNext/>
      </w:pPr>
      <w:r>
        <w:rPr>
          <w:rFonts w:ascii="Aptos" w:hAnsi="Aptos"/>
          <w:b w:val="0"/>
          <w:i w:val="0"/>
          <w:color w:val="536970"/>
          <w:sz w:val="22"/>
        </w:rPr>
        <w:t>Run AgentForge for a cohort without sharing the model key.</w:t>
      </w:r>
    </w:p>
    <w:p>
      <w:pPr>
        <w:keepNext/>
        <w:jc w:val="center"/>
      </w:pPr>
      <w:r>
        <w:drawing>
          <wp:inline xmlns:a="http://schemas.openxmlformats.org/drawingml/2006/main" xmlns:pic="http://schemas.openxmlformats.org/drawingml/2006/picture">
            <wp:extent cx="6355080" cy="2153666"/>
            <wp:docPr id="26" name="Picture 26" descr="Figure 25. Hosted participants sign into an isolated team workspace; the server keeps the provider secret." title="Team Access Flow"/>
            <wp:cNvGraphicFramePr>
              <a:graphicFrameLocks noChangeAspect="1"/>
            </wp:cNvGraphicFramePr>
            <a:graphic>
              <a:graphicData uri="http://schemas.openxmlformats.org/drawingml/2006/picture">
                <pic:pic>
                  <pic:nvPicPr>
                    <pic:cNvPr id="0" name="team-access-flow.png"/>
                    <pic:cNvPicPr/>
                  </pic:nvPicPr>
                  <pic:blipFill>
                    <a:blip r:embed="rId34"/>
                    <a:stretch>
                      <a:fillRect/>
                    </a:stretch>
                  </pic:blipFill>
                  <pic:spPr>
                    <a:xfrm>
                      <a:off x="0" y="0"/>
                      <a:ext cx="6355080" cy="2153666"/>
                    </a:xfrm>
                    <a:prstGeom prst="rect"/>
                  </pic:spPr>
                </pic:pic>
              </a:graphicData>
            </a:graphic>
          </wp:inline>
        </w:drawing>
      </w:r>
    </w:p>
    <w:p>
      <w:pPr>
        <w:jc w:val="center"/>
      </w:pPr>
      <w:r>
        <w:rPr>
          <w:rFonts w:ascii="Aptos" w:hAnsi="Aptos"/>
          <w:i/>
          <w:color w:val="536970"/>
          <w:sz w:val="16"/>
        </w:rPr>
        <w:t>Figure 25. Hosted participants sign into an isolated team workspace; the server keeps the provider secret.</w:t>
      </w:r>
    </w:p>
    <w:p>
      <w:pPr>
        <w:pStyle w:val="Heading2"/>
      </w:pPr>
      <w:r>
        <w:t>Provision a team</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uv run agentforge-jarvis provision-team finance-a-07 --output finance-a-07-access.json</w:t>
            </w:r>
          </w:p>
        </w:tc>
      </w:tr>
    </w:tbl>
    <w:p>
      <w:pPr>
        <w:spacing w:after="0"/>
      </w:pPr>
    </w:p>
    <w:p>
      <w:r>
        <w:rPr>
          <w:rFonts w:ascii="Aptos" w:hAnsi="Aptos"/>
          <w:b w:val="0"/>
          <w:i w:val="0"/>
        </w:rPr>
        <w:t>Give the participant the team ID and access code through a private channel. Store the generated access file securely and delete it when your access distribution process is complete.</w:t>
      </w:r>
    </w:p>
    <w:p>
      <w:pPr>
        <w:pStyle w:val="Heading2"/>
      </w:pPr>
      <w:r>
        <w:t>Enable authentication</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AGENTFORGE_AUTH_REQUIRED=true</w:t>
              <w:br/>
            </w:r>
            <w:r>
              <w:rPr>
                <w:rFonts w:ascii="Menlo" w:hAnsi="Menlo"/>
                <w:color w:val="D6F3EC"/>
                <w:sz w:val="17"/>
              </w:rPr>
              <w:t>AGENTFORGE_SESSION_SECRET=replace-with-a-long-random-secret</w:t>
              <w:br/>
            </w:r>
            <w:r>
              <w:rPr>
                <w:rFonts w:ascii="Menlo" w:hAnsi="Menlo"/>
                <w:color w:val="D6F3EC"/>
                <w:sz w:val="17"/>
              </w:rPr>
              <w:t>AGENTFORGE_SECURE_COOKIES=true</w:t>
            </w:r>
          </w:p>
        </w:tc>
      </w:tr>
    </w:tbl>
    <w:p>
      <w:pPr>
        <w:spacing w:after="0"/>
      </w:pPr>
    </w:p>
    <w:p>
      <w:pPr>
        <w:pStyle w:val="Heading2"/>
      </w:pPr>
      <w:r>
        <w:t>What participants see</w:t>
      </w:r>
    </w:p>
    <w:p>
      <w:pPr>
        <w:keepNext/>
        <w:jc w:val="center"/>
      </w:pPr>
      <w:r>
        <w:drawing>
          <wp:inline xmlns:a="http://schemas.openxmlformats.org/drawingml/2006/main" xmlns:pic="http://schemas.openxmlformats.org/drawingml/2006/picture">
            <wp:extent cx="4114800" cy="2777490"/>
            <wp:docPr id="27" name="Picture 27" descr="Figure 26. Authenticated deployments ask for a facilitator-provided team ID and access code." title="20 Team Sign In"/>
            <wp:cNvGraphicFramePr>
              <a:graphicFrameLocks noChangeAspect="1"/>
            </wp:cNvGraphicFramePr>
            <a:graphic>
              <a:graphicData uri="http://schemas.openxmlformats.org/drawingml/2006/picture">
                <pic:pic>
                  <pic:nvPicPr>
                    <pic:cNvPr id="0" name="20-team-sign-in.png"/>
                    <pic:cNvPicPr/>
                  </pic:nvPicPr>
                  <pic:blipFill>
                    <a:blip r:embed="rId35"/>
                    <a:stretch>
                      <a:fillRect/>
                    </a:stretch>
                  </pic:blipFill>
                  <pic:spPr>
                    <a:xfrm>
                      <a:off x="0" y="0"/>
                      <a:ext cx="4114800" cy="2777490"/>
                    </a:xfrm>
                    <a:prstGeom prst="rect"/>
                  </pic:spPr>
                </pic:pic>
              </a:graphicData>
            </a:graphic>
          </wp:inline>
        </w:drawing>
      </w:r>
    </w:p>
    <w:p>
      <w:pPr>
        <w:spacing w:after="180"/>
        <w:jc w:val="center"/>
      </w:pPr>
      <w:r>
        <w:rPr>
          <w:rFonts w:ascii="Aptos" w:hAnsi="Aptos"/>
          <w:i/>
          <w:color w:val="536970"/>
          <w:sz w:val="16"/>
        </w:rPr>
        <w:t>Figure 26. Authenticated deployments ask for a facilitator-provided team ID and access code.</w:t>
      </w:r>
    </w:p>
    <w:p>
      <w:pPr>
        <w:pStyle w:val="Heading1"/>
      </w:pPr>
      <w:r>
        <w:t>Start a hosted server</w:t>
      </w:r>
    </w:p>
    <w:p>
      <w:pPr>
        <w:keepNext/>
      </w:pPr>
      <w:r>
        <w:rPr>
          <w:rFonts w:ascii="Aptos" w:hAnsi="Aptos"/>
          <w:b w:val="0"/>
          <w:i w:val="0"/>
          <w:color w:val="536970"/>
          <w:sz w:val="22"/>
        </w:rPr>
        <w:t>Keep the service behind HTTPS and control which networks can reach it.</w:t>
      </w:r>
    </w:p>
    <w:p>
      <w:pPr>
        <w:pStyle w:val="Heading2"/>
      </w:pPr>
      <w:r>
        <w:t>Bind for a private network or reverse proxy</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uv run agentforge-jarvis web --host 0.0.0.0 --port 8787</w:t>
            </w:r>
          </w:p>
        </w:tc>
      </w:tr>
    </w:tbl>
    <w:p>
      <w:pPr>
        <w:spacing w:after="0"/>
      </w:pPr>
    </w:p>
    <w:p>
      <w:pPr>
        <w:pStyle w:val="Heading2"/>
      </w:pPr>
      <w:r>
        <w:t>Readiness endpoints</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curl http://127.0.0.1:8787/api/health</w:t>
              <w:br/>
            </w:r>
            <w:r>
              <w:rPr>
                <w:rFonts w:ascii="Menlo" w:hAnsi="Menlo"/>
                <w:color w:val="D6F3EC"/>
                <w:sz w:val="17"/>
              </w:rPr>
              <w:t>curl http://127.0.0.1:8787/api/ready</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Endpoint</w:t>
            </w:r>
          </w:p>
        </w:tc>
        <w:tc>
          <w:tcPr>
            <w:tcW w:type="dxa" w:w="3389"/>
            <w:tcMar>
              <w:top w:w="100" w:type="dxa"/>
              <w:start w:w="130" w:type="dxa"/>
              <w:bottom w:w="100" w:type="dxa"/>
              <w:end w:w="130" w:type="dxa"/>
            </w:tcMar>
            <w:vAlign w:val="center"/>
            <w:shd w:fill="13262D"/>
          </w:tcPr>
          <w:p>
            <w:r>
              <w:rPr>
                <w:b/>
                <w:color w:val="FFFFFF"/>
              </w:rPr>
              <w:t>Use</w:t>
            </w:r>
          </w:p>
        </w:tc>
        <w:tc>
          <w:tcPr>
            <w:tcW w:type="dxa" w:w="3389"/>
            <w:tcMar>
              <w:top w:w="100" w:type="dxa"/>
              <w:start w:w="130" w:type="dxa"/>
              <w:bottom w:w="100" w:type="dxa"/>
              <w:end w:w="130" w:type="dxa"/>
            </w:tcMar>
            <w:vAlign w:val="center"/>
            <w:shd w:fill="13262D"/>
          </w:tcPr>
          <w:p>
            <w:r>
              <w:rPr>
                <w:b/>
                <w:color w:val="FFFFFF"/>
              </w:rPr>
              <w:t>Healthy result</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/api/health</w:t>
            </w:r>
          </w:p>
        </w:tc>
        <w:tc>
          <w:tcPr>
            <w:tcW w:type="dxa" w:w="3389"/>
            <w:tcMar>
              <w:top w:w="100" w:type="dxa"/>
              <w:start w:w="130" w:type="dxa"/>
              <w:bottom w:w="100" w:type="dxa"/>
              <w:end w:w="130" w:type="dxa"/>
            </w:tcMar>
            <w:vAlign w:val="center"/>
          </w:tcPr>
          <w:p>
            <w:pPr>
              <w:spacing w:after="0"/>
            </w:pPr>
            <w:r>
              <w:rPr>
                <w:rFonts w:ascii="Aptos" w:hAnsi="Aptos"/>
                <w:color w:val="13262D"/>
                <w:sz w:val="17"/>
              </w:rPr>
              <w:t>Shows provider, model, framework and verification state</w:t>
            </w:r>
          </w:p>
        </w:tc>
        <w:tc>
          <w:tcPr>
            <w:tcW w:type="dxa" w:w="3389"/>
            <w:tcMar>
              <w:top w:w="100" w:type="dxa"/>
              <w:start w:w="130" w:type="dxa"/>
              <w:bottom w:w="100" w:type="dxa"/>
              <w:end w:w="130" w:type="dxa"/>
            </w:tcMar>
            <w:vAlign w:val="center"/>
          </w:tcPr>
          <w:p>
            <w:pPr>
              <w:spacing w:after="0"/>
            </w:pPr>
            <w:r>
              <w:rPr>
                <w:rFonts w:ascii="Aptos" w:hAnsi="Aptos"/>
                <w:color w:val="13262D"/>
                <w:sz w:val="17"/>
              </w:rPr>
              <w:t>HTTP 200 with expected configuration</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/api/ready</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Checks whether the app can serve traffic</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HTTP 200 and ready state</w:t>
            </w:r>
          </w:p>
        </w:tc>
      </w:tr>
    </w:tbl>
    <w:p>
      <w:pPr>
        <w:spacing w:after="0"/>
      </w:pPr>
    </w:p>
    <w:p>
      <w:pPr>
        <w:pStyle w:val="Heading2"/>
      </w:pPr>
      <w:r>
        <w:t>Production checklist</w:t>
      </w:r>
    </w:p>
    <w:p>
      <w:pPr>
        <w:pStyle w:val="ListBullet"/>
        <w:spacing w:after="60"/>
      </w:pPr>
      <w:r>
        <w:rPr>
          <w:rFonts w:ascii="Aptos" w:hAnsi="Aptos"/>
        </w:rPr>
        <w:t>Terminate TLS with Caddy or another reverse proxy.</w:t>
      </w:r>
    </w:p>
    <w:p>
      <w:pPr>
        <w:pStyle w:val="ListBullet"/>
        <w:spacing w:after="60"/>
      </w:pPr>
      <w:r>
        <w:rPr>
          <w:rFonts w:ascii="Aptos" w:hAnsi="Aptos"/>
        </w:rPr>
        <w:t>Require authentication and secure cookies.</w:t>
      </w:r>
    </w:p>
    <w:p>
      <w:pPr>
        <w:pStyle w:val="ListBullet"/>
        <w:spacing w:after="60"/>
      </w:pPr>
      <w:r>
        <w:rPr>
          <w:rFonts w:ascii="Aptos" w:hAnsi="Aptos"/>
        </w:rPr>
        <w:t>Keep .env and the data directory outside public web roots.</w:t>
      </w:r>
    </w:p>
    <w:p>
      <w:pPr>
        <w:pStyle w:val="ListBullet"/>
        <w:spacing w:after="60"/>
      </w:pPr>
      <w:r>
        <w:rPr>
          <w:rFonts w:ascii="Aptos" w:hAnsi="Aptos"/>
        </w:rPr>
        <w:t>Use a stable writable AGENTFORGE_DATA_DIR on persistent storage.</w:t>
      </w:r>
    </w:p>
    <w:p>
      <w:pPr>
        <w:pStyle w:val="ListBullet"/>
        <w:spacing w:after="60"/>
      </w:pPr>
      <w:r>
        <w:rPr>
          <w:rFonts w:ascii="Aptos" w:hAnsi="Aptos"/>
        </w:rPr>
        <w:t>Limit network access to the intended cohort.</w:t>
      </w:r>
    </w:p>
    <w:p>
      <w:pPr>
        <w:pStyle w:val="ListBullet"/>
        <w:spacing w:after="60"/>
      </w:pPr>
      <w:r>
        <w:rPr>
          <w:rFonts w:ascii="Aptos" w:hAnsi="Aptos"/>
        </w:rPr>
        <w:t>Test login, one rehearsal run, one export and one backup before participants arrive.</w:t>
      </w:r>
    </w:p>
    <w:p>
      <w:r>
        <w:rPr>
          <w:rFonts w:ascii="Aptos" w:hAnsi="Aptos"/>
          <w:b w:val="0"/>
          <w:i w:val="0"/>
        </w:rPr>
        <w:t>See deploy/README.md and deploy/compose.yaml in the repository for the deployment scaffold.</w:t>
      </w:r>
    </w:p>
    <w:p>
      <w:pPr>
        <w:pStyle w:val="Heading1"/>
      </w:pPr>
      <w:r>
        <w:t>Back up durable state</w:t>
      </w:r>
    </w:p>
    <w:p>
      <w:pPr>
        <w:keepNext/>
      </w:pPr>
      <w:r>
        <w:rPr>
          <w:rFonts w:ascii="Aptos" w:hAnsi="Aptos"/>
          <w:b w:val="0"/>
          <w:i w:val="0"/>
          <w:color w:val="536970"/>
          <w:sz w:val="22"/>
        </w:rPr>
        <w:t>Protect runs, notes, chat, blueprints, team credentials and assessments.</w:t>
      </w:r>
    </w:p>
    <w:p>
      <w:pPr>
        <w:pStyle w:val="Heading2"/>
      </w:pPr>
      <w:r>
        <w:t>Create a backup</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uv run agentforge-jarvis backup backups/agentforge-2026-09-04</w:t>
            </w:r>
          </w:p>
        </w:tc>
      </w:tr>
    </w:tbl>
    <w:p>
      <w:pPr>
        <w:spacing w:after="0"/>
      </w:pPr>
    </w:p>
    <w:p>
      <w:pPr>
        <w:pStyle w:val="Heading2"/>
      </w:pPr>
      <w:r>
        <w:t>What lives in the data directory</w:t>
      </w:r>
    </w:p>
    <w:p>
      <w:pPr>
        <w:pStyle w:val="ListBullet"/>
        <w:spacing w:after="60"/>
      </w:pPr>
      <w:r>
        <w:rPr>
          <w:rFonts w:ascii="Aptos" w:hAnsi="Aptos"/>
        </w:rPr>
        <w:t>SQLite database containing teams, notes, messages, runs, reports and assessments.</w:t>
      </w:r>
    </w:p>
    <w:p>
      <w:pPr>
        <w:pStyle w:val="ListBullet"/>
        <w:spacing w:after="60"/>
      </w:pPr>
      <w:r>
        <w:rPr>
          <w:rFonts w:ascii="Aptos" w:hAnsi="Aptos"/>
        </w:rPr>
        <w:t>Persistent agent blueprint instructions.</w:t>
      </w:r>
    </w:p>
    <w:p>
      <w:pPr>
        <w:pStyle w:val="ListBullet"/>
        <w:spacing w:after="60"/>
      </w:pPr>
      <w:r>
        <w:rPr>
          <w:rFonts w:ascii="Aptos" w:hAnsi="Aptos"/>
        </w:rPr>
        <w:t>Provider verification state and operational metadata where configured.</w:t>
      </w:r>
    </w:p>
    <w:p>
      <w:pPr>
        <w:pStyle w:val="Heading2"/>
      </w:pPr>
      <w:r>
        <w:t>Before a workshop</w:t>
      </w:r>
    </w:p>
    <w:p>
      <w:pPr>
        <w:spacing w:after="80"/>
        <w:ind w:left="346" w:hanging="346"/>
      </w:pPr>
      <w:r>
        <w:rPr>
          <w:rFonts w:ascii="Aptos" w:hAnsi="Aptos"/>
          <w:b/>
          <w:color w:val="0D8E83"/>
        </w:rPr>
        <w:t xml:space="preserve">1.  </w:t>
      </w:r>
      <w:r>
        <w:rPr>
          <w:rFonts w:ascii="Aptos" w:hAnsi="Aptos"/>
        </w:rPr>
        <w:t>Stop new run creation for a moment.</w:t>
      </w:r>
    </w:p>
    <w:p>
      <w:pPr>
        <w:spacing w:after="80"/>
        <w:ind w:left="346" w:hanging="346"/>
      </w:pPr>
      <w:r>
        <w:rPr>
          <w:rFonts w:ascii="Aptos" w:hAnsi="Aptos"/>
          <w:b/>
          <w:color w:val="0D8E83"/>
        </w:rPr>
        <w:t xml:space="preserve">2.  </w:t>
      </w:r>
      <w:r>
        <w:rPr>
          <w:rFonts w:ascii="Aptos" w:hAnsi="Aptos"/>
        </w:rPr>
        <w:t>Create a timestamped backup.</w:t>
      </w:r>
    </w:p>
    <w:p>
      <w:pPr>
        <w:spacing w:after="80"/>
        <w:ind w:left="346" w:hanging="346"/>
      </w:pPr>
      <w:r>
        <w:rPr>
          <w:rFonts w:ascii="Aptos" w:hAnsi="Aptos"/>
          <w:b/>
          <w:color w:val="0D8E83"/>
        </w:rPr>
        <w:t xml:space="preserve">3.  </w:t>
      </w:r>
      <w:r>
        <w:rPr>
          <w:rFonts w:ascii="Aptos" w:hAnsi="Aptos"/>
        </w:rPr>
        <w:t>Copy it to a separate protected location.</w:t>
      </w:r>
    </w:p>
    <w:p>
      <w:pPr>
        <w:spacing w:after="80"/>
        <w:ind w:left="346" w:hanging="346"/>
      </w:pPr>
      <w:r>
        <w:rPr>
          <w:rFonts w:ascii="Aptos" w:hAnsi="Aptos"/>
          <w:b/>
          <w:color w:val="0D8E83"/>
        </w:rPr>
        <w:t xml:space="preserve">4.  </w:t>
      </w:r>
      <w:r>
        <w:rPr>
          <w:rFonts w:ascii="Aptos" w:hAnsi="Aptos"/>
        </w:rPr>
        <w:t>Start the app and run the readiness check.</w:t>
      </w:r>
    </w:p>
    <w:p>
      <w:pPr>
        <w:spacing w:after="80"/>
        <w:ind w:left="346" w:hanging="346"/>
      </w:pPr>
      <w:r>
        <w:rPr>
          <w:rFonts w:ascii="Aptos" w:hAnsi="Aptos"/>
          <w:b/>
          <w:color w:val="0D8E83"/>
        </w:rPr>
        <w:t xml:space="preserve">5.  </w:t>
      </w:r>
      <w:r>
        <w:rPr>
          <w:rFonts w:ascii="Aptos" w:hAnsi="Aptos"/>
        </w:rPr>
        <w:t>Open one existing team and confirm its archive and notes.</w:t>
      </w:r>
    </w:p>
    <w:tbl>
      <w:tblPr>
        <w:tblW w:type="auto" w:w="0"/>
        <w:jc w:val="center"/>
        <w:tblLayout w:type="autofit"/>
        <w:tblLook w:firstColumn="1" w:firstRow="1" w:lastColumn="0" w:lastRow="0" w:noHBand="0" w:noVBand="1" w:val="04A0"/>
      </w:tblPr>
      <w:tblGrid>
        <w:gridCol w:w="10166"/>
      </w:tblGrid>
      <w:tr>
        <w:tc>
          <w:tcPr>
            <w:tcW w:type="dxa" w:w="10166"/>
            <w:shd w:fill="E8F6F3"/>
            <w:tcMar>
              <w:top w:w="150" w:type="dxa"/>
              <w:start w:w="190" w:type="dxa"/>
              <w:bottom w:w="150" w:type="dxa"/>
              <w:end w:w="190" w:type="dxa"/>
            </w:tcMar>
          </w:tcPr>
          <w:p>
            <w:pPr>
              <w:spacing w:after="60"/>
            </w:pPr>
            <w:r>
              <w:rPr>
                <w:rFonts w:ascii="Aptos" w:hAnsi="Aptos"/>
                <w:b/>
                <w:color w:val="0D8E83"/>
              </w:rPr>
              <w:t>Restore drill</w:t>
            </w:r>
          </w:p>
          <w:p>
            <w:pPr>
              <w:spacing w:after="0"/>
            </w:pPr>
            <w:r>
              <w:rPr>
                <w:rFonts w:ascii="Aptos" w:hAnsi="Aptos"/>
                <w:color w:val="13262D"/>
                <w:sz w:val="19"/>
              </w:rPr>
              <w:t>A backup is only useful if you can restore it. Practice a restore into a separate temporary data directory before the workshop date.</w:t>
            </w:r>
          </w:p>
        </w:tc>
      </w:tr>
    </w:tbl>
    <w:p>
      <w:pPr>
        <w:spacing w:after="0"/>
      </w:pPr>
    </w:p>
    <w:p>
      <w:pPr>
        <w:pStyle w:val="Heading1"/>
      </w:pPr>
      <w:r>
        <w:t>Command-line reference</w:t>
      </w:r>
    </w:p>
    <w:p>
      <w:pPr>
        <w:keepNext/>
      </w:pPr>
      <w:r>
        <w:rPr>
          <w:rFonts w:ascii="Aptos" w:hAnsi="Aptos"/>
          <w:b w:val="0"/>
          <w:i w:val="0"/>
          <w:color w:val="536970"/>
          <w:sz w:val="22"/>
        </w:rPr>
        <w:t>Use the CLI for diagnosis, scripted demos, team setup and backups.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Command</w:t>
            </w:r>
          </w:p>
        </w:tc>
        <w:tc>
          <w:tcPr>
            <w:tcW w:type="dxa" w:w="3389"/>
            <w:tcMar>
              <w:top w:w="100" w:type="dxa"/>
              <w:start w:w="130" w:type="dxa"/>
              <w:bottom w:w="100" w:type="dxa"/>
              <w:end w:w="130" w:type="dxa"/>
            </w:tcMar>
            <w:vAlign w:val="center"/>
            <w:shd w:fill="13262D"/>
          </w:tcPr>
          <w:p>
            <w:r>
              <w:rPr>
                <w:b/>
                <w:color w:val="FFFFFF"/>
              </w:rPr>
              <w:t>Purpose</w:t>
            </w:r>
          </w:p>
        </w:tc>
        <w:tc>
          <w:tcPr>
            <w:tcW w:type="dxa" w:w="3389"/>
            <w:tcMar>
              <w:top w:w="100" w:type="dxa"/>
              <w:start w:w="130" w:type="dxa"/>
              <w:bottom w:w="100" w:type="dxa"/>
              <w:end w:w="130" w:type="dxa"/>
            </w:tcMar>
            <w:vAlign w:val="center"/>
            <w:shd w:fill="13262D"/>
          </w:tcPr>
          <w:p>
            <w:r>
              <w:rPr>
                <w:b/>
                <w:color w:val="FFFFFF"/>
              </w:rPr>
              <w:t>Example</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doctor</w:t>
            </w:r>
          </w:p>
        </w:tc>
        <w:tc>
          <w:tcPr>
            <w:tcW w:type="dxa" w:w="3389"/>
            <w:tcMar>
              <w:top w:w="100" w:type="dxa"/>
              <w:start w:w="130" w:type="dxa"/>
              <w:bottom w:w="100" w:type="dxa"/>
              <w:end w:w="130" w:type="dxa"/>
            </w:tcMar>
            <w:vAlign w:val="center"/>
          </w:tcPr>
          <w:p>
            <w:pPr>
              <w:spacing w:after="0"/>
            </w:pPr>
            <w:r>
              <w:rPr>
                <w:rFonts w:ascii="Aptos" w:hAnsi="Aptos"/>
                <w:color w:val="13262D"/>
                <w:sz w:val="17"/>
              </w:rPr>
              <w:t>Validate configuration and dependencies</w:t>
            </w:r>
          </w:p>
        </w:tc>
        <w:tc>
          <w:tcPr>
            <w:tcW w:type="dxa" w:w="3389"/>
            <w:tcMar>
              <w:top w:w="100" w:type="dxa"/>
              <w:start w:w="130" w:type="dxa"/>
              <w:bottom w:w="100" w:type="dxa"/>
              <w:end w:w="130" w:type="dxa"/>
            </w:tcMar>
            <w:vAlign w:val="center"/>
          </w:tcPr>
          <w:p>
            <w:pPr>
              <w:spacing w:after="0"/>
            </w:pPr>
            <w:r>
              <w:rPr>
                <w:rFonts w:ascii="Aptos" w:hAnsi="Aptos"/>
                <w:color w:val="13262D"/>
                <w:sz w:val="17"/>
              </w:rPr>
              <w:t>uv run agentforge-jarvis doctor</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web</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Start the web command center</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uv run agentforge-jarvis web --port 8787</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demo</w:t>
            </w:r>
          </w:p>
        </w:tc>
        <w:tc>
          <w:tcPr>
            <w:tcW w:type="dxa" w:w="3389"/>
            <w:tcMar>
              <w:top w:w="100" w:type="dxa"/>
              <w:start w:w="130" w:type="dxa"/>
              <w:bottom w:w="100" w:type="dxa"/>
              <w:end w:w="130" w:type="dxa"/>
            </w:tcMar>
            <w:vAlign w:val="center"/>
          </w:tcPr>
          <w:p>
            <w:pPr>
              <w:spacing w:after="0"/>
            </w:pPr>
            <w:r>
              <w:rPr>
                <w:rFonts w:ascii="Aptos" w:hAnsi="Aptos"/>
                <w:color w:val="13262D"/>
                <w:sz w:val="17"/>
              </w:rPr>
              <w:t>Run a scenario without the browser</w:t>
            </w:r>
          </w:p>
        </w:tc>
        <w:tc>
          <w:tcPr>
            <w:tcW w:type="dxa" w:w="3389"/>
            <w:tcMar>
              <w:top w:w="100" w:type="dxa"/>
              <w:start w:w="130" w:type="dxa"/>
              <w:bottom w:w="100" w:type="dxa"/>
              <w:end w:w="130" w:type="dxa"/>
            </w:tcMar>
            <w:vAlign w:val="center"/>
          </w:tcPr>
          <w:p>
            <w:pPr>
              <w:spacing w:after="0"/>
            </w:pPr>
            <w:r>
              <w:rPr>
                <w:rFonts w:ascii="Aptos" w:hAnsi="Aptos"/>
                <w:color w:val="13262D"/>
                <w:sz w:val="17"/>
              </w:rPr>
              <w:t>uv run agentforge-jarvis demo --challenge budget-cut</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demo --live</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Use the configured live provider in the CLI demo</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uv run agentforge-jarvis demo --challenge baseline --live</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provision-team</w:t>
            </w:r>
          </w:p>
        </w:tc>
        <w:tc>
          <w:tcPr>
            <w:tcW w:type="dxa" w:w="3389"/>
            <w:tcMar>
              <w:top w:w="100" w:type="dxa"/>
              <w:start w:w="130" w:type="dxa"/>
              <w:bottom w:w="100" w:type="dxa"/>
              <w:end w:w="130" w:type="dxa"/>
            </w:tcMar>
            <w:vAlign w:val="center"/>
          </w:tcPr>
          <w:p>
            <w:pPr>
              <w:spacing w:after="0"/>
            </w:pPr>
            <w:r>
              <w:rPr>
                <w:rFonts w:ascii="Aptos" w:hAnsi="Aptos"/>
                <w:color w:val="13262D"/>
                <w:sz w:val="17"/>
              </w:rPr>
              <w:t>Create or rotate a team access code</w:t>
            </w:r>
          </w:p>
        </w:tc>
        <w:tc>
          <w:tcPr>
            <w:tcW w:type="dxa" w:w="3389"/>
            <w:tcMar>
              <w:top w:w="100" w:type="dxa"/>
              <w:start w:w="130" w:type="dxa"/>
              <w:bottom w:w="100" w:type="dxa"/>
              <w:end w:w="130" w:type="dxa"/>
            </w:tcMar>
            <w:vAlign w:val="center"/>
          </w:tcPr>
          <w:p>
            <w:pPr>
              <w:spacing w:after="0"/>
            </w:pPr>
            <w:r>
              <w:rPr>
                <w:rFonts w:ascii="Aptos" w:hAnsi="Aptos"/>
                <w:color w:val="13262D"/>
                <w:sz w:val="17"/>
              </w:rPr>
              <w:t>uv run agentforge-jarvis provision-team hr-b-03</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backup</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Copy durable application state</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uv run agentforge-jarvis backup backups/pre-workshop</w:t>
            </w:r>
          </w:p>
        </w:tc>
      </w:tr>
    </w:tbl>
    <w:p>
      <w:pPr>
        <w:spacing w:after="0"/>
      </w:pPr>
    </w:p>
    <w:p>
      <w:pPr>
        <w:pStyle w:val="Heading2"/>
      </w:pPr>
      <w:r>
        <w:t>Supported demo challenges</w:t>
      </w:r>
    </w:p>
    <w:tbl>
      <w:tblPr>
        <w:tblW w:type="auto" w:w="0"/>
        <w:tblLook w:firstColumn="1" w:firstRow="1" w:lastColumn="0" w:lastRow="0" w:noHBand="0" w:noVBand="1" w:val="04A0"/>
      </w:tblPr>
      <w:tblGrid>
        <w:gridCol w:w="10166"/>
      </w:tblGrid>
      <w:tr>
        <w:tc>
          <w:tcPr>
            <w:tcW w:type="dxa" w:w="10166"/>
            <w:shd w:fill="0D171D"/>
            <w:tcMar>
              <w:top w:w="130" w:type="dxa"/>
              <w:start w:w="160" w:type="dxa"/>
              <w:bottom w:w="130" w:type="dxa"/>
              <w:end w:w="160" w:type="dxa"/>
            </w:tcMar>
          </w:tcPr>
          <w:p>
            <w:pPr>
              <w:spacing w:after="0"/>
            </w:pPr>
            <w:r>
              <w:rPr>
                <w:rFonts w:ascii="Menlo" w:hAnsi="Menlo"/>
                <w:color w:val="D6F3EC"/>
                <w:sz w:val="17"/>
              </w:rPr>
              <w:t>baseline</w:t>
              <w:br/>
            </w:r>
            <w:r>
              <w:rPr>
                <w:rFonts w:ascii="Menlo" w:hAnsi="Menlo"/>
                <w:color w:val="D6F3EC"/>
                <w:sz w:val="17"/>
              </w:rPr>
              <w:t>budget-cut</w:t>
              <w:br/>
            </w:r>
            <w:r>
              <w:rPr>
                <w:rFonts w:ascii="Menlo" w:hAnsi="Menlo"/>
                <w:color w:val="D6F3EC"/>
                <w:sz w:val="17"/>
              </w:rPr>
              <w:t>supply-delay</w:t>
              <w:br/>
            </w:r>
            <w:r>
              <w:rPr>
                <w:rFonts w:ascii="Menlo" w:hAnsi="Menlo"/>
                <w:color w:val="D6F3EC"/>
                <w:sz w:val="17"/>
              </w:rPr>
              <w:t>sentiment-shift</w:t>
              <w:br/>
            </w:r>
            <w:r>
              <w:rPr>
                <w:rFonts w:ascii="Menlo" w:hAnsi="Menlo"/>
                <w:color w:val="D6F3EC"/>
                <w:sz w:val="17"/>
              </w:rPr>
              <w:t>demand-surge</w:t>
            </w:r>
          </w:p>
        </w:tc>
      </w:tr>
    </w:tbl>
    <w:p>
      <w:pPr>
        <w:spacing w:after="0"/>
      </w:pPr>
    </w:p>
    <w:p>
      <w:pPr>
        <w:pStyle w:val="Heading2"/>
      </w:pPr>
      <w:r>
        <w:t>Stop the server</w:t>
      </w:r>
    </w:p>
    <w:p>
      <w:r>
        <w:rPr>
          <w:rFonts w:ascii="Aptos" w:hAnsi="Aptos"/>
          <w:b w:val="0"/>
          <w:i w:val="0"/>
        </w:rPr>
        <w:t>Return to the terminal that started the web server and press Ctrl+C. Wait for the application shutdown message before closing the terminal.</w:t>
      </w:r>
    </w:p>
    <w:p>
      <w:pPr>
        <w:pStyle w:val="Heading1"/>
      </w:pPr>
      <w:r>
        <w:t>Troubleshooting</w:t>
      </w:r>
    </w:p>
    <w:p>
      <w:pPr>
        <w:keepNext/>
      </w:pPr>
      <w:r>
        <w:rPr>
          <w:rFonts w:ascii="Aptos" w:hAnsi="Aptos"/>
          <w:b w:val="0"/>
          <w:i w:val="0"/>
          <w:color w:val="536970"/>
          <w:sz w:val="22"/>
        </w:rPr>
        <w:t>Use the visible status, terminal output and saved run state to isolate the problem.</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Symptom</w:t>
            </w:r>
          </w:p>
        </w:tc>
        <w:tc>
          <w:tcPr>
            <w:tcW w:type="dxa" w:w="3389"/>
            <w:tcMar>
              <w:top w:w="100" w:type="dxa"/>
              <w:start w:w="130" w:type="dxa"/>
              <w:bottom w:w="100" w:type="dxa"/>
              <w:end w:w="130" w:type="dxa"/>
            </w:tcMar>
            <w:vAlign w:val="center"/>
            <w:shd w:fill="13262D"/>
          </w:tcPr>
          <w:p>
            <w:r>
              <w:rPr>
                <w:b/>
                <w:color w:val="FFFFFF"/>
              </w:rPr>
              <w:t>Likely cause</w:t>
            </w:r>
          </w:p>
        </w:tc>
        <w:tc>
          <w:tcPr>
            <w:tcW w:type="dxa" w:w="3389"/>
            <w:tcMar>
              <w:top w:w="100" w:type="dxa"/>
              <w:start w:w="130" w:type="dxa"/>
              <w:bottom w:w="100" w:type="dxa"/>
              <w:end w:w="130" w:type="dxa"/>
            </w:tcMar>
            <w:vAlign w:val="center"/>
            <w:shd w:fill="13262D"/>
          </w:tcPr>
          <w:p>
            <w:r>
              <w:rPr>
                <w:b/>
                <w:color w:val="FFFFFF"/>
              </w:rPr>
              <w:t>Fix</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Browser cannot open 127.0.0.1:8787</w:t>
            </w:r>
          </w:p>
        </w:tc>
        <w:tc>
          <w:tcPr>
            <w:tcW w:type="dxa" w:w="2880"/>
            <w:tcMar>
              <w:top w:w="100" w:type="dxa"/>
              <w:start w:w="130" w:type="dxa"/>
              <w:bottom w:w="100" w:type="dxa"/>
              <w:end w:w="130" w:type="dxa"/>
            </w:tcMar>
            <w:vAlign w:val="center"/>
          </w:tcPr>
          <w:p>
            <w:pPr>
              <w:spacing w:after="0"/>
            </w:pPr>
            <w:r>
              <w:rPr>
                <w:rFonts w:ascii="Aptos" w:hAnsi="Aptos"/>
                <w:color w:val="13262D"/>
                <w:sz w:val="17"/>
              </w:rPr>
              <w:t>Server is not running or another port was chosen</w:t>
            </w:r>
          </w:p>
        </w:tc>
        <w:tc>
          <w:tcPr>
            <w:tcW w:type="dxa" w:w="4752"/>
            <w:tcMar>
              <w:top w:w="100" w:type="dxa"/>
              <w:start w:w="130" w:type="dxa"/>
              <w:bottom w:w="100" w:type="dxa"/>
              <w:end w:w="130" w:type="dxa"/>
            </w:tcMar>
            <w:vAlign w:val="center"/>
          </w:tcPr>
          <w:p>
            <w:pPr>
              <w:spacing w:after="0"/>
            </w:pPr>
            <w:r>
              <w:rPr>
                <w:rFonts w:ascii="Aptos" w:hAnsi="Aptos"/>
                <w:color w:val="13262D"/>
                <w:sz w:val="17"/>
              </w:rPr>
              <w:t>Read the terminal, restart web, and open the exact printed URL</w:t>
            </w:r>
          </w:p>
        </w:tc>
      </w:tr>
      <w:tr>
        <w:trPr>
          <w:cantSplit w:val="true"/>
        </w:trPr>
        <w:tc>
          <w:tcPr>
            <w:tcW w:type="dxa" w:w="2448"/>
            <w:tcMar>
              <w:top w:w="100" w:type="dxa"/>
              <w:start w:w="130" w:type="dxa"/>
              <w:bottom w:w="100" w:type="dxa"/>
              <w:end w:w="130" w:type="dxa"/>
            </w:tcMar>
            <w:vAlign w:val="center"/>
            <w:shd w:fill="F3F7F7"/>
          </w:tcPr>
          <w:p>
            <w:pPr>
              <w:spacing w:after="0"/>
            </w:pPr>
            <w:r>
              <w:rPr>
                <w:rFonts w:ascii="Aptos" w:hAnsi="Aptos"/>
                <w:color w:val="13262D"/>
                <w:sz w:val="17"/>
              </w:rPr>
              <w:t>uv cannot find the project</w:t>
            </w:r>
          </w:p>
        </w:tc>
        <w:tc>
          <w:tcPr>
            <w:tcW w:type="dxa" w:w="2880"/>
            <w:tcMar>
              <w:top w:w="100" w:type="dxa"/>
              <w:start w:w="130" w:type="dxa"/>
              <w:bottom w:w="100" w:type="dxa"/>
              <w:end w:w="130" w:type="dxa"/>
            </w:tcMar>
            <w:vAlign w:val="center"/>
            <w:shd w:fill="F3F7F7"/>
          </w:tcPr>
          <w:p>
            <w:pPr>
              <w:spacing w:after="0"/>
            </w:pPr>
            <w:r>
              <w:rPr>
                <w:rFonts w:ascii="Aptos" w:hAnsi="Aptos"/>
                <w:color w:val="13262D"/>
                <w:sz w:val="17"/>
              </w:rPr>
              <w:t>Command is outside the cloned folder</w:t>
            </w:r>
          </w:p>
        </w:tc>
        <w:tc>
          <w:tcPr>
            <w:tcW w:type="dxa" w:w="4752"/>
            <w:tcMar>
              <w:top w:w="100" w:type="dxa"/>
              <w:start w:w="130" w:type="dxa"/>
              <w:bottom w:w="100" w:type="dxa"/>
              <w:end w:w="130" w:type="dxa"/>
            </w:tcMar>
            <w:vAlign w:val="center"/>
            <w:shd w:fill="F3F7F7"/>
          </w:tcPr>
          <w:p>
            <w:pPr>
              <w:spacing w:after="0"/>
            </w:pPr>
            <w:r>
              <w:rPr>
                <w:rFonts w:ascii="Aptos" w:hAnsi="Aptos"/>
                <w:color w:val="13262D"/>
                <w:sz w:val="17"/>
              </w:rPr>
              <w:t>cd into the folder containing pyproject.toml</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Badge says SETUP NEEDED</w:t>
            </w:r>
          </w:p>
        </w:tc>
        <w:tc>
          <w:tcPr>
            <w:tcW w:type="dxa" w:w="2880"/>
            <w:tcMar>
              <w:top w:w="100" w:type="dxa"/>
              <w:start w:w="130" w:type="dxa"/>
              <w:bottom w:w="100" w:type="dxa"/>
              <w:end w:w="130" w:type="dxa"/>
            </w:tcMar>
            <w:vAlign w:val="center"/>
          </w:tcPr>
          <w:p>
            <w:pPr>
              <w:spacing w:after="0"/>
            </w:pPr>
            <w:r>
              <w:rPr>
                <w:rFonts w:ascii="Aptos" w:hAnsi="Aptos"/>
                <w:color w:val="13262D"/>
                <w:sz w:val="17"/>
              </w:rPr>
              <w:t>Provider variables or model ID are missing</w:t>
            </w:r>
          </w:p>
        </w:tc>
        <w:tc>
          <w:tcPr>
            <w:tcW w:type="dxa" w:w="4752"/>
            <w:tcMar>
              <w:top w:w="100" w:type="dxa"/>
              <w:start w:w="130" w:type="dxa"/>
              <w:bottom w:w="100" w:type="dxa"/>
              <w:end w:w="130" w:type="dxa"/>
            </w:tcMar>
            <w:vAlign w:val="center"/>
          </w:tcPr>
          <w:p>
            <w:pPr>
              <w:spacing w:after="0"/>
            </w:pPr>
            <w:r>
              <w:rPr>
                <w:rFonts w:ascii="Aptos" w:hAnsi="Aptos"/>
                <w:color w:val="13262D"/>
                <w:sz w:val="17"/>
              </w:rPr>
              <w:t>Correct .env and restart</w:t>
            </w:r>
          </w:p>
        </w:tc>
      </w:tr>
      <w:tr>
        <w:trPr>
          <w:cantSplit w:val="true"/>
        </w:trPr>
        <w:tc>
          <w:tcPr>
            <w:tcW w:type="dxa" w:w="2448"/>
            <w:tcMar>
              <w:top w:w="100" w:type="dxa"/>
              <w:start w:w="130" w:type="dxa"/>
              <w:bottom w:w="100" w:type="dxa"/>
              <w:end w:w="130" w:type="dxa"/>
            </w:tcMar>
            <w:vAlign w:val="center"/>
            <w:shd w:fill="F3F7F7"/>
          </w:tcPr>
          <w:p>
            <w:pPr>
              <w:spacing w:after="0"/>
            </w:pPr>
            <w:r>
              <w:rPr>
                <w:rFonts w:ascii="Aptos" w:hAnsi="Aptos"/>
                <w:color w:val="13262D"/>
                <w:sz w:val="17"/>
              </w:rPr>
              <w:t>Badge stays READY TO TEST</w:t>
            </w:r>
          </w:p>
        </w:tc>
        <w:tc>
          <w:tcPr>
            <w:tcW w:type="dxa" w:w="2880"/>
            <w:tcMar>
              <w:top w:w="100" w:type="dxa"/>
              <w:start w:w="130" w:type="dxa"/>
              <w:bottom w:w="100" w:type="dxa"/>
              <w:end w:w="130" w:type="dxa"/>
            </w:tcMar>
            <w:vAlign w:val="center"/>
            <w:shd w:fill="F3F7F7"/>
          </w:tcPr>
          <w:p>
            <w:pPr>
              <w:spacing w:after="0"/>
            </w:pPr>
            <w:r>
              <w:rPr>
                <w:rFonts w:ascii="Aptos" w:hAnsi="Aptos"/>
                <w:color w:val="13262D"/>
                <w:sz w:val="17"/>
              </w:rPr>
              <w:t>No successful live response has occurred in this server session</w:t>
            </w:r>
          </w:p>
        </w:tc>
        <w:tc>
          <w:tcPr>
            <w:tcW w:type="dxa" w:w="4752"/>
            <w:tcMar>
              <w:top w:w="100" w:type="dxa"/>
              <w:start w:w="130" w:type="dxa"/>
              <w:bottom w:w="100" w:type="dxa"/>
              <w:end w:w="130" w:type="dxa"/>
            </w:tcMar>
            <w:vAlign w:val="center"/>
            <w:shd w:fill="F3F7F7"/>
          </w:tcPr>
          <w:p>
            <w:pPr>
              <w:spacing w:after="0"/>
            </w:pPr>
            <w:r>
              <w:rPr>
                <w:rFonts w:ascii="Aptos" w:hAnsi="Aptos"/>
                <w:color w:val="13262D"/>
                <w:sz w:val="17"/>
              </w:rPr>
              <w:t>Run one agent or send one chat request</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Provider error is visible</w:t>
            </w:r>
          </w:p>
        </w:tc>
        <w:tc>
          <w:tcPr>
            <w:tcW w:type="dxa" w:w="2880"/>
            <w:tcMar>
              <w:top w:w="100" w:type="dxa"/>
              <w:start w:w="130" w:type="dxa"/>
              <w:bottom w:w="100" w:type="dxa"/>
              <w:end w:w="130" w:type="dxa"/>
            </w:tcMar>
            <w:vAlign w:val="center"/>
          </w:tcPr>
          <w:p>
            <w:pPr>
              <w:spacing w:after="0"/>
            </w:pPr>
            <w:r>
              <w:rPr>
                <w:rFonts w:ascii="Aptos" w:hAnsi="Aptos"/>
                <w:color w:val="13262D"/>
                <w:sz w:val="17"/>
              </w:rPr>
              <w:t>Invalid key, unavailable model, quota, network or timeout</w:t>
            </w:r>
          </w:p>
        </w:tc>
        <w:tc>
          <w:tcPr>
            <w:tcW w:type="dxa" w:w="4752"/>
            <w:tcMar>
              <w:top w:w="100" w:type="dxa"/>
              <w:start w:w="130" w:type="dxa"/>
              <w:bottom w:w="100" w:type="dxa"/>
              <w:end w:w="130" w:type="dxa"/>
            </w:tcMar>
            <w:vAlign w:val="center"/>
          </w:tcPr>
          <w:p>
            <w:pPr>
              <w:spacing w:after="0"/>
            </w:pPr>
            <w:r>
              <w:rPr>
                <w:rFonts w:ascii="Aptos" w:hAnsi="Aptos"/>
                <w:color w:val="13262D"/>
                <w:sz w:val="17"/>
              </w:rPr>
              <w:t>Read the exact error; correct the cause; do not substitute a simulated result</w:t>
            </w:r>
          </w:p>
        </w:tc>
      </w:tr>
      <w:tr>
        <w:trPr>
          <w:cantSplit w:val="true"/>
        </w:trPr>
        <w:tc>
          <w:tcPr>
            <w:tcW w:type="dxa" w:w="2448"/>
            <w:tcMar>
              <w:top w:w="100" w:type="dxa"/>
              <w:start w:w="130" w:type="dxa"/>
              <w:bottom w:w="100" w:type="dxa"/>
              <w:end w:w="130" w:type="dxa"/>
            </w:tcMar>
            <w:vAlign w:val="center"/>
            <w:shd w:fill="F3F7F7"/>
          </w:tcPr>
          <w:p>
            <w:pPr>
              <w:spacing w:after="0"/>
            </w:pPr>
            <w:r>
              <w:rPr>
                <w:rFonts w:ascii="Aptos" w:hAnsi="Aptos"/>
                <w:color w:val="13262D"/>
                <w:sz w:val="17"/>
              </w:rPr>
              <w:t>Run is taking longer than expected</w:t>
            </w:r>
          </w:p>
        </w:tc>
        <w:tc>
          <w:tcPr>
            <w:tcW w:type="dxa" w:w="2880"/>
            <w:tcMar>
              <w:top w:w="100" w:type="dxa"/>
              <w:start w:w="130" w:type="dxa"/>
              <w:bottom w:w="100" w:type="dxa"/>
              <w:end w:w="130" w:type="dxa"/>
            </w:tcMar>
            <w:vAlign w:val="center"/>
            <w:shd w:fill="F3F7F7"/>
          </w:tcPr>
          <w:p>
            <w:pPr>
              <w:spacing w:after="0"/>
            </w:pPr>
            <w:r>
              <w:rPr>
                <w:rFonts w:ascii="Aptos" w:hAnsi="Aptos"/>
                <w:color w:val="13262D"/>
                <w:sz w:val="17"/>
              </w:rPr>
              <w:t>Live provider call is slow</w:t>
            </w:r>
          </w:p>
        </w:tc>
        <w:tc>
          <w:tcPr>
            <w:tcW w:type="dxa" w:w="4752"/>
            <w:tcMar>
              <w:top w:w="100" w:type="dxa"/>
              <w:start w:w="130" w:type="dxa"/>
              <w:bottom w:w="100" w:type="dxa"/>
              <w:end w:w="130" w:type="dxa"/>
            </w:tcMar>
            <w:vAlign w:val="center"/>
            <w:shd w:fill="F3F7F7"/>
          </w:tcPr>
          <w:p>
            <w:pPr>
              <w:spacing w:after="0"/>
            </w:pPr>
            <w:r>
              <w:rPr>
                <w:rFonts w:ascii="Aptos" w:hAnsi="Aptos"/>
                <w:color w:val="13262D"/>
                <w:sz w:val="17"/>
              </w:rPr>
              <w:t>Wait, or request cancellation; an active call may finish first</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No saved note is cited</w:t>
            </w:r>
          </w:p>
        </w:tc>
        <w:tc>
          <w:tcPr>
            <w:tcW w:type="dxa" w:w="2880"/>
            <w:tcMar>
              <w:top w:w="100" w:type="dxa"/>
              <w:start w:w="130" w:type="dxa"/>
              <w:bottom w:w="100" w:type="dxa"/>
              <w:end w:w="130" w:type="dxa"/>
            </w:tcMar>
            <w:vAlign w:val="center"/>
          </w:tcPr>
          <w:p>
            <w:pPr>
              <w:spacing w:after="0"/>
            </w:pPr>
            <w:r>
              <w:rPr>
                <w:rFonts w:ascii="Aptos" w:hAnsi="Aptos"/>
                <w:color w:val="13262D"/>
                <w:sz w:val="17"/>
              </w:rPr>
              <w:t>The query is too broad or the note is irrelevant</w:t>
            </w:r>
          </w:p>
        </w:tc>
        <w:tc>
          <w:tcPr>
            <w:tcW w:type="dxa" w:w="4752"/>
            <w:tcMar>
              <w:top w:w="100" w:type="dxa"/>
              <w:start w:w="130" w:type="dxa"/>
              <w:bottom w:w="100" w:type="dxa"/>
              <w:end w:w="130" w:type="dxa"/>
            </w:tcMar>
            <w:vAlign w:val="center"/>
          </w:tcPr>
          <w:p>
            <w:pPr>
              <w:spacing w:after="0"/>
            </w:pPr>
            <w:r>
              <w:rPr>
                <w:rFonts w:ascii="Aptos" w:hAnsi="Aptos"/>
                <w:color w:val="13262D"/>
                <w:sz w:val="17"/>
              </w:rPr>
              <w:t>Use specific keywords and require the exact note title</w:t>
            </w:r>
          </w:p>
        </w:tc>
      </w:tr>
      <w:tr>
        <w:trPr>
          <w:cantSplit w:val="true"/>
        </w:trPr>
        <w:tc>
          <w:tcPr>
            <w:tcW w:type="dxa" w:w="2448"/>
            <w:tcMar>
              <w:top w:w="100" w:type="dxa"/>
              <w:start w:w="130" w:type="dxa"/>
              <w:bottom w:w="100" w:type="dxa"/>
              <w:end w:w="130" w:type="dxa"/>
            </w:tcMar>
            <w:vAlign w:val="center"/>
            <w:shd w:fill="F3F7F7"/>
          </w:tcPr>
          <w:p>
            <w:pPr>
              <w:spacing w:after="0"/>
            </w:pPr>
            <w:r>
              <w:rPr>
                <w:rFonts w:ascii="Aptos" w:hAnsi="Aptos"/>
                <w:color w:val="13262D"/>
                <w:sz w:val="17"/>
              </w:rPr>
              <w:t>Voice button is disabled</w:t>
            </w:r>
          </w:p>
        </w:tc>
        <w:tc>
          <w:tcPr>
            <w:tcW w:type="dxa" w:w="2880"/>
            <w:tcMar>
              <w:top w:w="100" w:type="dxa"/>
              <w:start w:w="130" w:type="dxa"/>
              <w:bottom w:w="100" w:type="dxa"/>
              <w:end w:w="130" w:type="dxa"/>
            </w:tcMar>
            <w:vAlign w:val="center"/>
            <w:shd w:fill="F3F7F7"/>
          </w:tcPr>
          <w:p>
            <w:pPr>
              <w:spacing w:after="0"/>
            </w:pPr>
            <w:r>
              <w:rPr>
                <w:rFonts w:ascii="Aptos" w:hAnsi="Aptos"/>
                <w:color w:val="13262D"/>
                <w:sz w:val="17"/>
              </w:rPr>
              <w:t>Browser does not expose SpeechRecognition</w:t>
            </w:r>
          </w:p>
        </w:tc>
        <w:tc>
          <w:tcPr>
            <w:tcW w:type="dxa" w:w="4752"/>
            <w:tcMar>
              <w:top w:w="100" w:type="dxa"/>
              <w:start w:w="130" w:type="dxa"/>
              <w:bottom w:w="100" w:type="dxa"/>
              <w:end w:w="130" w:type="dxa"/>
            </w:tcMar>
            <w:vAlign w:val="center"/>
            <w:shd w:fill="F3F7F7"/>
          </w:tcPr>
          <w:p>
            <w:pPr>
              <w:spacing w:after="0"/>
            </w:pPr>
            <w:r>
              <w:rPr>
                <w:rFonts w:ascii="Aptos" w:hAnsi="Aptos"/>
                <w:color w:val="13262D"/>
                <w:sz w:val="17"/>
              </w:rPr>
              <w:t>Use Chrome or Edge, or type/import a transcript</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Run comparison does not appear</w:t>
            </w:r>
          </w:p>
        </w:tc>
        <w:tc>
          <w:tcPr>
            <w:tcW w:type="dxa" w:w="2880"/>
            <w:tcMar>
              <w:top w:w="100" w:type="dxa"/>
              <w:start w:w="130" w:type="dxa"/>
              <w:bottom w:w="100" w:type="dxa"/>
              <w:end w:w="130" w:type="dxa"/>
            </w:tcMar>
            <w:vAlign w:val="center"/>
          </w:tcPr>
          <w:p>
            <w:pPr>
              <w:spacing w:after="0"/>
            </w:pPr>
            <w:r>
              <w:rPr>
                <w:rFonts w:ascii="Aptos" w:hAnsi="Aptos"/>
                <w:color w:val="13262D"/>
                <w:sz w:val="17"/>
              </w:rPr>
              <w:t>You selected fewer or more than two runs</w:t>
            </w:r>
          </w:p>
        </w:tc>
        <w:tc>
          <w:tcPr>
            <w:tcW w:type="dxa" w:w="4752"/>
            <w:tcMar>
              <w:top w:w="100" w:type="dxa"/>
              <w:start w:w="130" w:type="dxa"/>
              <w:bottom w:w="100" w:type="dxa"/>
              <w:end w:w="130" w:type="dxa"/>
            </w:tcMar>
            <w:vAlign w:val="center"/>
          </w:tcPr>
          <w:p>
            <w:pPr>
              <w:spacing w:after="0"/>
            </w:pPr>
            <w:r>
              <w:rPr>
                <w:rFonts w:ascii="Aptos" w:hAnsi="Aptos"/>
                <w:color w:val="13262D"/>
                <w:sz w:val="17"/>
              </w:rPr>
              <w:t>Select exactly two completed runs</w:t>
            </w:r>
          </w:p>
        </w:tc>
      </w:tr>
      <w:tr>
        <w:trPr>
          <w:cantSplit w:val="true"/>
        </w:trPr>
        <w:tc>
          <w:tcPr>
            <w:tcW w:type="dxa" w:w="2448"/>
            <w:tcMar>
              <w:top w:w="100" w:type="dxa"/>
              <w:start w:w="130" w:type="dxa"/>
              <w:bottom w:w="100" w:type="dxa"/>
              <w:end w:w="130" w:type="dxa"/>
            </w:tcMar>
            <w:vAlign w:val="center"/>
            <w:shd w:fill="F3F7F7"/>
          </w:tcPr>
          <w:p>
            <w:pPr>
              <w:spacing w:after="0"/>
            </w:pPr>
            <w:r>
              <w:rPr>
                <w:rFonts w:ascii="Aptos" w:hAnsi="Aptos"/>
                <w:color w:val="13262D"/>
                <w:sz w:val="17"/>
              </w:rPr>
              <w:t>Assessment cannot save</w:t>
            </w:r>
          </w:p>
        </w:tc>
        <w:tc>
          <w:tcPr>
            <w:tcW w:type="dxa" w:w="2880"/>
            <w:tcMar>
              <w:top w:w="100" w:type="dxa"/>
              <w:start w:w="130" w:type="dxa"/>
              <w:bottom w:w="100" w:type="dxa"/>
              <w:end w:w="130" w:type="dxa"/>
            </w:tcMar>
            <w:vAlign w:val="center"/>
            <w:shd w:fill="F3F7F7"/>
          </w:tcPr>
          <w:p>
            <w:pPr>
              <w:spacing w:after="0"/>
            </w:pPr>
            <w:r>
              <w:rPr>
                <w:rFonts w:ascii="Aptos" w:hAnsi="Aptos"/>
                <w:color w:val="13262D"/>
                <w:sz w:val="17"/>
              </w:rPr>
              <w:t>No completed run is open or reflection is empty</w:t>
            </w:r>
          </w:p>
        </w:tc>
        <w:tc>
          <w:tcPr>
            <w:tcW w:type="dxa" w:w="4752"/>
            <w:tcMar>
              <w:top w:w="100" w:type="dxa"/>
              <w:start w:w="130" w:type="dxa"/>
              <w:bottom w:w="100" w:type="dxa"/>
              <w:end w:w="130" w:type="dxa"/>
            </w:tcMar>
            <w:vAlign w:val="center"/>
            <w:shd w:fill="F3F7F7"/>
          </w:tcPr>
          <w:p>
            <w:pPr>
              <w:spacing w:after="0"/>
            </w:pPr>
            <w:r>
              <w:rPr>
                <w:rFonts w:ascii="Aptos" w:hAnsi="Aptos"/>
                <w:color w:val="13262D"/>
                <w:sz w:val="17"/>
              </w:rPr>
              <w:t>Open a completed run, fill every score and add reflection</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Windows reports a port or firewall issue</w:t>
            </w:r>
          </w:p>
        </w:tc>
        <w:tc>
          <w:tcPr>
            <w:tcW w:type="dxa" w:w="2880"/>
            <w:tcMar>
              <w:top w:w="100" w:type="dxa"/>
              <w:start w:w="130" w:type="dxa"/>
              <w:bottom w:w="100" w:type="dxa"/>
              <w:end w:w="130" w:type="dxa"/>
            </w:tcMar>
            <w:vAlign w:val="center"/>
          </w:tcPr>
          <w:p>
            <w:pPr>
              <w:spacing w:after="0"/>
            </w:pPr>
            <w:r>
              <w:rPr>
                <w:rFonts w:ascii="Aptos" w:hAnsi="Aptos"/>
                <w:color w:val="13262D"/>
                <w:sz w:val="17"/>
              </w:rPr>
              <w:t>Local policy blocks the port</w:t>
            </w:r>
          </w:p>
        </w:tc>
        <w:tc>
          <w:tcPr>
            <w:tcW w:type="dxa" w:w="4752"/>
            <w:tcMar>
              <w:top w:w="100" w:type="dxa"/>
              <w:start w:w="130" w:type="dxa"/>
              <w:bottom w:w="100" w:type="dxa"/>
              <w:end w:w="130" w:type="dxa"/>
            </w:tcMar>
            <w:vAlign w:val="center"/>
          </w:tcPr>
          <w:p>
            <w:pPr>
              <w:spacing w:after="0"/>
            </w:pPr>
            <w:r>
              <w:rPr>
                <w:rFonts w:ascii="Aptos" w:hAnsi="Aptos"/>
                <w:color w:val="13262D"/>
                <w:sz w:val="17"/>
              </w:rPr>
              <w:t>Use an allowed port and confirm localhost access with IT</w:t>
            </w:r>
          </w:p>
        </w:tc>
      </w:tr>
    </w:tbl>
    <w:p>
      <w:pPr>
        <w:spacing w:after="0"/>
      </w:pPr>
    </w:p>
    <w:p>
      <w:pPr>
        <w:pStyle w:val="Heading1"/>
      </w:pPr>
      <w:r>
        <w:t>Experiment library</w:t>
      </w:r>
    </w:p>
    <w:p>
      <w:pPr>
        <w:keepNext/>
      </w:pPr>
      <w:r>
        <w:rPr>
          <w:rFonts w:ascii="Aptos" w:hAnsi="Aptos"/>
          <w:b w:val="0"/>
          <w:i w:val="0"/>
          <w:color w:val="536970"/>
          <w:sz w:val="22"/>
        </w:rPr>
        <w:t>Choose an exercise by specialization and finish with evidence, not just output.</w:t>
      </w:r>
    </w:p>
    <w:p>
      <w:pPr>
        <w:pStyle w:val="Heading2"/>
      </w:pPr>
      <w:r>
        <w:t>Experiment 1  Analytics  Signal quality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Do</w:t>
            </w:r>
          </w:p>
        </w:tc>
        <w:tc>
          <w:tcPr>
            <w:tcW w:type="dxa" w:w="3389"/>
            <w:tcMar>
              <w:top w:w="100" w:type="dxa"/>
              <w:start w:w="130" w:type="dxa"/>
              <w:bottom w:w="100" w:type="dxa"/>
              <w:end w:w="130" w:type="dxa"/>
            </w:tcMar>
            <w:vAlign w:val="center"/>
            <w:shd w:fill="13262D"/>
          </w:tcPr>
          <w:p>
            <w:r>
              <w:rPr>
                <w:b/>
                <w:color w:val="FFFFFF"/>
              </w:rPr>
              <w:t>Decide</w:t>
            </w:r>
          </w:p>
        </w:tc>
        <w:tc>
          <w:tcPr>
            <w:tcW w:type="dxa" w:w="3389"/>
            <w:tcMar>
              <w:top w:w="100" w:type="dxa"/>
              <w:start w:w="130" w:type="dxa"/>
              <w:bottom w:w="100" w:type="dxa"/>
              <w:end w:w="130" w:type="dxa"/>
            </w:tcMar>
            <w:vAlign w:val="center"/>
            <w:shd w:fill="13262D"/>
          </w:tcPr>
          <w:p>
            <w:r>
              <w:rPr>
                <w:b/>
                <w:color w:val="FFFFFF"/>
              </w:rPr>
              <w:t>Save as evidence</w:t>
            </w:r>
          </w:p>
        </w:tc>
      </w:tr>
      <w:tr>
        <w:trPr>
          <w:cantSplit w:val="true"/>
        </w:trPr>
        <w:tc>
          <w:tcPr>
            <w:tcW w:type="dxa" w:w="3744"/>
            <w:tcMar>
              <w:top w:w="100" w:type="dxa"/>
              <w:start w:w="130" w:type="dxa"/>
              <w:bottom w:w="100" w:type="dxa"/>
              <w:end w:w="130" w:type="dxa"/>
            </w:tcMar>
            <w:vAlign w:val="center"/>
          </w:tcPr>
          <w:p>
            <w:pPr>
              <w:spacing w:after="0"/>
            </w:pPr>
            <w:r>
              <w:rPr>
                <w:rFonts w:ascii="Aptos" w:hAnsi="Aptos"/>
                <w:color w:val="13262D"/>
                <w:sz w:val="17"/>
              </w:rPr>
              <w:t>Run baseline. Inspect PRISM. Reduce positive counts in a custom scenario.</w:t>
            </w:r>
          </w:p>
        </w:tc>
        <w:tc>
          <w:tcPr>
            <w:tcW w:type="dxa" w:w="3312"/>
            <w:tcMar>
              <w:top w:w="100" w:type="dxa"/>
              <w:start w:w="130" w:type="dxa"/>
              <w:bottom w:w="100" w:type="dxa"/>
              <w:end w:w="130" w:type="dxa"/>
            </w:tcMar>
            <w:vAlign w:val="center"/>
          </w:tcPr>
          <w:p>
            <w:pPr>
              <w:spacing w:after="0"/>
            </w:pPr>
            <w:r>
              <w:rPr>
                <w:rFonts w:ascii="Aptos" w:hAnsi="Aptos"/>
                <w:color w:val="13262D"/>
                <w:sz w:val="17"/>
              </w:rPr>
              <w:t>How much does the recommendation depend on sample size and positive intent?</w:t>
            </w:r>
          </w:p>
        </w:tc>
        <w:tc>
          <w:tcPr>
            <w:tcW w:type="dxa" w:w="3024"/>
            <w:tcMar>
              <w:top w:w="100" w:type="dxa"/>
              <w:start w:w="130" w:type="dxa"/>
              <w:bottom w:w="100" w:type="dxa"/>
              <w:end w:w="130" w:type="dxa"/>
            </w:tcMar>
            <w:vAlign w:val="center"/>
          </w:tcPr>
          <w:p>
            <w:pPr>
              <w:spacing w:after="0"/>
            </w:pPr>
            <w:r>
              <w:rPr>
                <w:rFonts w:ascii="Aptos" w:hAnsi="Aptos"/>
                <w:color w:val="13262D"/>
                <w:sz w:val="17"/>
              </w:rPr>
              <w:t>PRISM worksheet, assumptions and before/after export</w:t>
            </w:r>
          </w:p>
        </w:tc>
      </w:tr>
    </w:tbl>
    <w:p>
      <w:pPr>
        <w:spacing w:after="0"/>
      </w:pPr>
    </w:p>
    <w:p>
      <w:pPr>
        <w:pStyle w:val="Heading2"/>
      </w:pPr>
      <w:r>
        <w:t>Experiment 2  Marketing  Channel experiment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Do</w:t>
            </w:r>
          </w:p>
        </w:tc>
        <w:tc>
          <w:tcPr>
            <w:tcW w:type="dxa" w:w="3389"/>
            <w:tcMar>
              <w:top w:w="100" w:type="dxa"/>
              <w:start w:w="130" w:type="dxa"/>
              <w:bottom w:w="100" w:type="dxa"/>
              <w:end w:w="130" w:type="dxa"/>
            </w:tcMar>
            <w:vAlign w:val="center"/>
            <w:shd w:fill="13262D"/>
          </w:tcPr>
          <w:p>
            <w:r>
              <w:rPr>
                <w:b/>
                <w:color w:val="FFFFFF"/>
              </w:rPr>
              <w:t>Decide</w:t>
            </w:r>
          </w:p>
        </w:tc>
        <w:tc>
          <w:tcPr>
            <w:tcW w:type="dxa" w:w="3389"/>
            <w:tcMar>
              <w:top w:w="100" w:type="dxa"/>
              <w:start w:w="130" w:type="dxa"/>
              <w:bottom w:w="100" w:type="dxa"/>
              <w:end w:w="130" w:type="dxa"/>
            </w:tcMar>
            <w:vAlign w:val="center"/>
            <w:shd w:fill="13262D"/>
          </w:tcPr>
          <w:p>
            <w:r>
              <w:rPr>
                <w:b/>
                <w:color w:val="FFFFFF"/>
              </w:rPr>
              <w:t>Save as evidence</w:t>
            </w:r>
          </w:p>
        </w:tc>
      </w:tr>
      <w:tr>
        <w:trPr>
          <w:cantSplit w:val="true"/>
        </w:trPr>
        <w:tc>
          <w:tcPr>
            <w:tcW w:type="dxa" w:w="3744"/>
            <w:tcMar>
              <w:top w:w="100" w:type="dxa"/>
              <w:start w:w="130" w:type="dxa"/>
              <w:bottom w:w="100" w:type="dxa"/>
              <w:end w:w="130" w:type="dxa"/>
            </w:tcMar>
            <w:vAlign w:val="center"/>
          </w:tcPr>
          <w:p>
            <w:pPr>
              <w:spacing w:after="0"/>
            </w:pPr>
            <w:r>
              <w:rPr>
                <w:rFonts w:ascii="Aptos" w:hAnsi="Aptos"/>
                <w:color w:val="13262D"/>
                <w:sz w:val="17"/>
              </w:rPr>
              <w:t>Save a note containing fictional customer objections. Ask PULSE for the smallest test.</w:t>
            </w:r>
          </w:p>
        </w:tc>
        <w:tc>
          <w:tcPr>
            <w:tcW w:type="dxa" w:w="3312"/>
            <w:tcMar>
              <w:top w:w="100" w:type="dxa"/>
              <w:start w:w="130" w:type="dxa"/>
              <w:bottom w:w="100" w:type="dxa"/>
              <w:end w:w="130" w:type="dxa"/>
            </w:tcMar>
            <w:vAlign w:val="center"/>
          </w:tcPr>
          <w:p>
            <w:pPr>
              <w:spacing w:after="0"/>
            </w:pPr>
            <w:r>
              <w:rPr>
                <w:rFonts w:ascii="Aptos" w:hAnsi="Aptos"/>
                <w:color w:val="13262D"/>
                <w:sz w:val="17"/>
              </w:rPr>
              <w:t>Which channel, audience and stop condition can validate the idea cheaply?</w:t>
            </w:r>
          </w:p>
        </w:tc>
        <w:tc>
          <w:tcPr>
            <w:tcW w:type="dxa" w:w="3024"/>
            <w:tcMar>
              <w:top w:w="100" w:type="dxa"/>
              <w:start w:w="130" w:type="dxa"/>
              <w:bottom w:w="100" w:type="dxa"/>
              <w:end w:w="130" w:type="dxa"/>
            </w:tcMar>
            <w:vAlign w:val="center"/>
          </w:tcPr>
          <w:p>
            <w:pPr>
              <w:spacing w:after="0"/>
            </w:pPr>
            <w:r>
              <w:rPr>
                <w:rFonts w:ascii="Aptos" w:hAnsi="Aptos"/>
                <w:color w:val="13262D"/>
                <w:sz w:val="17"/>
              </w:rPr>
              <w:t>Memory citation, PULSE actions and test budget</w:t>
            </w:r>
          </w:p>
        </w:tc>
      </w:tr>
    </w:tbl>
    <w:p>
      <w:pPr>
        <w:spacing w:after="0"/>
      </w:pPr>
    </w:p>
    <w:p>
      <w:pPr>
        <w:pStyle w:val="Heading2"/>
      </w:pPr>
      <w:r>
        <w:t>Experiment 3  Human Resources  Capacity plan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Do</w:t>
            </w:r>
          </w:p>
        </w:tc>
        <w:tc>
          <w:tcPr>
            <w:tcW w:type="dxa" w:w="3389"/>
            <w:tcMar>
              <w:top w:w="100" w:type="dxa"/>
              <w:start w:w="130" w:type="dxa"/>
              <w:bottom w:w="100" w:type="dxa"/>
              <w:end w:w="130" w:type="dxa"/>
            </w:tcMar>
            <w:vAlign w:val="center"/>
            <w:shd w:fill="13262D"/>
          </w:tcPr>
          <w:p>
            <w:r>
              <w:rPr>
                <w:b/>
                <w:color w:val="FFFFFF"/>
              </w:rPr>
              <w:t>Decide</w:t>
            </w:r>
          </w:p>
        </w:tc>
        <w:tc>
          <w:tcPr>
            <w:tcW w:type="dxa" w:w="3389"/>
            <w:tcMar>
              <w:top w:w="100" w:type="dxa"/>
              <w:start w:w="130" w:type="dxa"/>
              <w:bottom w:w="100" w:type="dxa"/>
              <w:end w:w="130" w:type="dxa"/>
            </w:tcMar>
            <w:vAlign w:val="center"/>
            <w:shd w:fill="13262D"/>
          </w:tcPr>
          <w:p>
            <w:r>
              <w:rPr>
                <w:b/>
                <w:color w:val="FFFFFF"/>
              </w:rPr>
              <w:t>Save as evidence</w:t>
            </w:r>
          </w:p>
        </w:tc>
      </w:tr>
      <w:tr>
        <w:trPr>
          <w:cantSplit w:val="true"/>
        </w:trPr>
        <w:tc>
          <w:tcPr>
            <w:tcW w:type="dxa" w:w="3744"/>
            <w:tcMar>
              <w:top w:w="100" w:type="dxa"/>
              <w:start w:w="130" w:type="dxa"/>
              <w:bottom w:w="100" w:type="dxa"/>
              <w:end w:w="130" w:type="dxa"/>
            </w:tcMar>
            <w:vAlign w:val="center"/>
          </w:tcPr>
          <w:p>
            <w:pPr>
              <w:spacing w:after="0"/>
            </w:pPr>
            <w:r>
              <w:rPr>
                <w:rFonts w:ascii="Aptos" w:hAnsi="Aptos"/>
                <w:color w:val="13262D"/>
                <w:sz w:val="17"/>
              </w:rPr>
              <w:t>Increase workload or reduce available capacity. Run NOVA with dependencies.</w:t>
            </w:r>
          </w:p>
        </w:tc>
        <w:tc>
          <w:tcPr>
            <w:tcW w:type="dxa" w:w="3312"/>
            <w:tcMar>
              <w:top w:w="100" w:type="dxa"/>
              <w:start w:w="130" w:type="dxa"/>
              <w:bottom w:w="100" w:type="dxa"/>
              <w:end w:w="130" w:type="dxa"/>
            </w:tcMar>
            <w:vAlign w:val="center"/>
          </w:tcPr>
          <w:p>
            <w:pPr>
              <w:spacing w:after="0"/>
            </w:pPr>
            <w:r>
              <w:rPr>
                <w:rFonts w:ascii="Aptos" w:hAnsi="Aptos"/>
                <w:color w:val="13262D"/>
                <w:sz w:val="17"/>
              </w:rPr>
              <w:t>Which skills are missing, and can training close the gap before hiring?</w:t>
            </w:r>
          </w:p>
        </w:tc>
        <w:tc>
          <w:tcPr>
            <w:tcW w:type="dxa" w:w="3024"/>
            <w:tcMar>
              <w:top w:w="100" w:type="dxa"/>
              <w:start w:w="130" w:type="dxa"/>
              <w:bottom w:w="100" w:type="dxa"/>
              <w:end w:w="130" w:type="dxa"/>
            </w:tcMar>
            <w:vAlign w:val="center"/>
          </w:tcPr>
          <w:p>
            <w:pPr>
              <w:spacing w:after="0"/>
            </w:pPr>
            <w:r>
              <w:rPr>
                <w:rFonts w:ascii="Aptos" w:hAnsi="Aptos"/>
                <w:color w:val="13262D"/>
                <w:sz w:val="17"/>
              </w:rPr>
              <w:t>Anonymous skill matrix, FTE gap and human review plan</w:t>
            </w:r>
          </w:p>
        </w:tc>
      </w:tr>
    </w:tbl>
    <w:p>
      <w:pPr>
        <w:spacing w:after="0"/>
      </w:pPr>
    </w:p>
    <w:p>
      <w:pPr>
        <w:pStyle w:val="Heading2"/>
      </w:pPr>
      <w:r>
        <w:t>Experiment 4  Operations  Supplier delay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Do</w:t>
            </w:r>
          </w:p>
        </w:tc>
        <w:tc>
          <w:tcPr>
            <w:tcW w:type="dxa" w:w="3389"/>
            <w:tcMar>
              <w:top w:w="100" w:type="dxa"/>
              <w:start w:w="130" w:type="dxa"/>
              <w:bottom w:w="100" w:type="dxa"/>
              <w:end w:w="130" w:type="dxa"/>
            </w:tcMar>
            <w:vAlign w:val="center"/>
            <w:shd w:fill="13262D"/>
          </w:tcPr>
          <w:p>
            <w:r>
              <w:rPr>
                <w:b/>
                <w:color w:val="FFFFFF"/>
              </w:rPr>
              <w:t>Decide</w:t>
            </w:r>
          </w:p>
        </w:tc>
        <w:tc>
          <w:tcPr>
            <w:tcW w:type="dxa" w:w="3389"/>
            <w:tcMar>
              <w:top w:w="100" w:type="dxa"/>
              <w:start w:w="130" w:type="dxa"/>
              <w:bottom w:w="100" w:type="dxa"/>
              <w:end w:w="130" w:type="dxa"/>
            </w:tcMar>
            <w:vAlign w:val="center"/>
            <w:shd w:fill="13262D"/>
          </w:tcPr>
          <w:p>
            <w:r>
              <w:rPr>
                <w:b/>
                <w:color w:val="FFFFFF"/>
              </w:rPr>
              <w:t>Save as evidence</w:t>
            </w:r>
          </w:p>
        </w:tc>
      </w:tr>
      <w:tr>
        <w:trPr>
          <w:cantSplit w:val="true"/>
        </w:trPr>
        <w:tc>
          <w:tcPr>
            <w:tcW w:type="dxa" w:w="3744"/>
            <w:tcMar>
              <w:top w:w="100" w:type="dxa"/>
              <w:start w:w="130" w:type="dxa"/>
              <w:bottom w:w="100" w:type="dxa"/>
              <w:end w:w="130" w:type="dxa"/>
            </w:tcMar>
            <w:vAlign w:val="center"/>
          </w:tcPr>
          <w:p>
            <w:pPr>
              <w:spacing w:after="0"/>
            </w:pPr>
            <w:r>
              <w:rPr>
                <w:rFonts w:ascii="Aptos" w:hAnsi="Aptos"/>
                <w:color w:val="13262D"/>
                <w:sz w:val="17"/>
              </w:rPr>
              <w:t>Run Supplier +14 days. Inspect ATLAS.</w:t>
            </w:r>
          </w:p>
        </w:tc>
        <w:tc>
          <w:tcPr>
            <w:tcW w:type="dxa" w:w="3312"/>
            <w:tcMar>
              <w:top w:w="100" w:type="dxa"/>
              <w:start w:w="130" w:type="dxa"/>
              <w:bottom w:w="100" w:type="dxa"/>
              <w:end w:w="130" w:type="dxa"/>
            </w:tcMar>
            <w:vAlign w:val="center"/>
          </w:tcPr>
          <w:p>
            <w:pPr>
              <w:spacing w:after="0"/>
            </w:pPr>
            <w:r>
              <w:rPr>
                <w:rFonts w:ascii="Aptos" w:hAnsi="Aptos"/>
                <w:color w:val="13262D"/>
                <w:sz w:val="17"/>
              </w:rPr>
              <w:t>What creates the unit shortfall, and which mitigation is measurable?</w:t>
            </w:r>
          </w:p>
        </w:tc>
        <w:tc>
          <w:tcPr>
            <w:tcW w:type="dxa" w:w="3024"/>
            <w:tcMar>
              <w:top w:w="100" w:type="dxa"/>
              <w:start w:w="130" w:type="dxa"/>
              <w:bottom w:w="100" w:type="dxa"/>
              <w:end w:w="130" w:type="dxa"/>
            </w:tcMar>
            <w:vAlign w:val="center"/>
          </w:tcPr>
          <w:p>
            <w:pPr>
              <w:spacing w:after="0"/>
            </w:pPr>
            <w:r>
              <w:rPr>
                <w:rFonts w:ascii="Aptos" w:hAnsi="Aptos"/>
                <w:color w:val="13262D"/>
                <w:sz w:val="17"/>
              </w:rPr>
              <w:t>Lead-time worksheet, shortfall and owner</w:t>
            </w:r>
          </w:p>
        </w:tc>
      </w:tr>
    </w:tbl>
    <w:p>
      <w:pPr>
        <w:spacing w:after="0"/>
      </w:pPr>
    </w:p>
    <w:p>
      <w:pPr>
        <w:pStyle w:val="Heading2"/>
      </w:pPr>
      <w:r>
        <w:t>Experiment 5  Finance  Budget cut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Do</w:t>
            </w:r>
          </w:p>
        </w:tc>
        <w:tc>
          <w:tcPr>
            <w:tcW w:type="dxa" w:w="3389"/>
            <w:tcMar>
              <w:top w:w="100" w:type="dxa"/>
              <w:start w:w="130" w:type="dxa"/>
              <w:bottom w:w="100" w:type="dxa"/>
              <w:end w:w="130" w:type="dxa"/>
            </w:tcMar>
            <w:vAlign w:val="center"/>
            <w:shd w:fill="13262D"/>
          </w:tcPr>
          <w:p>
            <w:r>
              <w:rPr>
                <w:b/>
                <w:color w:val="FFFFFF"/>
              </w:rPr>
              <w:t>Decide</w:t>
            </w:r>
          </w:p>
        </w:tc>
        <w:tc>
          <w:tcPr>
            <w:tcW w:type="dxa" w:w="3389"/>
            <w:tcMar>
              <w:top w:w="100" w:type="dxa"/>
              <w:start w:w="130" w:type="dxa"/>
              <w:bottom w:w="100" w:type="dxa"/>
              <w:end w:w="130" w:type="dxa"/>
            </w:tcMar>
            <w:vAlign w:val="center"/>
            <w:shd w:fill="13262D"/>
          </w:tcPr>
          <w:p>
            <w:r>
              <w:rPr>
                <w:b/>
                <w:color w:val="FFFFFF"/>
              </w:rPr>
              <w:t>Save as evidence</w:t>
            </w:r>
          </w:p>
        </w:tc>
      </w:tr>
      <w:tr>
        <w:trPr>
          <w:cantSplit w:val="true"/>
        </w:trPr>
        <w:tc>
          <w:tcPr>
            <w:tcW w:type="dxa" w:w="3744"/>
            <w:tcMar>
              <w:top w:w="100" w:type="dxa"/>
              <w:start w:w="130" w:type="dxa"/>
              <w:bottom w:w="100" w:type="dxa"/>
              <w:end w:w="130" w:type="dxa"/>
            </w:tcMar>
            <w:vAlign w:val="center"/>
          </w:tcPr>
          <w:p>
            <w:pPr>
              <w:spacing w:after="0"/>
            </w:pPr>
            <w:r>
              <w:rPr>
                <w:rFonts w:ascii="Aptos" w:hAnsi="Aptos"/>
                <w:color w:val="13262D"/>
                <w:sz w:val="17"/>
              </w:rPr>
              <w:t>Run Budget -25%. Inspect LEDGER and JARVIS.</w:t>
            </w:r>
          </w:p>
        </w:tc>
        <w:tc>
          <w:tcPr>
            <w:tcW w:type="dxa" w:w="3312"/>
            <w:tcMar>
              <w:top w:w="100" w:type="dxa"/>
              <w:start w:w="130" w:type="dxa"/>
              <w:bottom w:w="100" w:type="dxa"/>
              <w:end w:w="130" w:type="dxa"/>
            </w:tcMar>
            <w:vAlign w:val="center"/>
          </w:tcPr>
          <w:p>
            <w:pPr>
              <w:spacing w:after="0"/>
            </w:pPr>
            <w:r>
              <w:rPr>
                <w:rFonts w:ascii="Aptos" w:hAnsi="Aptos"/>
                <w:color w:val="13262D"/>
                <w:sz w:val="17"/>
              </w:rPr>
              <w:t>What must change to close the 6 lakh INR gap?</w:t>
            </w:r>
          </w:p>
        </w:tc>
        <w:tc>
          <w:tcPr>
            <w:tcW w:type="dxa" w:w="3024"/>
            <w:tcMar>
              <w:top w:w="100" w:type="dxa"/>
              <w:start w:w="130" w:type="dxa"/>
              <w:bottom w:w="100" w:type="dxa"/>
              <w:end w:w="130" w:type="dxa"/>
            </w:tcMar>
            <w:vAlign w:val="center"/>
          </w:tcPr>
          <w:p>
            <w:pPr>
              <w:spacing w:after="0"/>
            </w:pPr>
            <w:r>
              <w:rPr>
                <w:rFonts w:ascii="Aptos" w:hAnsi="Aptos"/>
                <w:color w:val="13262D"/>
                <w:sz w:val="17"/>
              </w:rPr>
              <w:t>Cash worksheet, HOLD gate and revised plan</w:t>
            </w:r>
          </w:p>
        </w:tc>
      </w:tr>
    </w:tbl>
    <w:p>
      <w:pPr>
        <w:spacing w:after="0"/>
      </w:pPr>
    </w:p>
    <w:p>
      <w:pPr>
        <w:pStyle w:val="Heading2"/>
      </w:pPr>
      <w:r>
        <w:t>Experiment 6  General Management  Demand surge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Do</w:t>
            </w:r>
          </w:p>
        </w:tc>
        <w:tc>
          <w:tcPr>
            <w:tcW w:type="dxa" w:w="3389"/>
            <w:tcMar>
              <w:top w:w="100" w:type="dxa"/>
              <w:start w:w="130" w:type="dxa"/>
              <w:bottom w:w="100" w:type="dxa"/>
              <w:end w:w="130" w:type="dxa"/>
            </w:tcMar>
            <w:vAlign w:val="center"/>
            <w:shd w:fill="13262D"/>
          </w:tcPr>
          <w:p>
            <w:r>
              <w:rPr>
                <w:b/>
                <w:color w:val="FFFFFF"/>
              </w:rPr>
              <w:t>Decide</w:t>
            </w:r>
          </w:p>
        </w:tc>
        <w:tc>
          <w:tcPr>
            <w:tcW w:type="dxa" w:w="3389"/>
            <w:tcMar>
              <w:top w:w="100" w:type="dxa"/>
              <w:start w:w="130" w:type="dxa"/>
              <w:bottom w:w="100" w:type="dxa"/>
              <w:end w:w="130" w:type="dxa"/>
            </w:tcMar>
            <w:vAlign w:val="center"/>
            <w:shd w:fill="13262D"/>
          </w:tcPr>
          <w:p>
            <w:r>
              <w:rPr>
                <w:b/>
                <w:color w:val="FFFFFF"/>
              </w:rPr>
              <w:t>Save as evidence</w:t>
            </w:r>
          </w:p>
        </w:tc>
      </w:tr>
      <w:tr>
        <w:trPr>
          <w:cantSplit w:val="true"/>
        </w:trPr>
        <w:tc>
          <w:tcPr>
            <w:tcW w:type="dxa" w:w="3744"/>
            <w:tcMar>
              <w:top w:w="100" w:type="dxa"/>
              <w:start w:w="130" w:type="dxa"/>
              <w:bottom w:w="100" w:type="dxa"/>
              <w:end w:w="130" w:type="dxa"/>
            </w:tcMar>
            <w:vAlign w:val="center"/>
          </w:tcPr>
          <w:p>
            <w:pPr>
              <w:spacing w:after="0"/>
            </w:pPr>
            <w:r>
              <w:rPr>
                <w:rFonts w:ascii="Aptos" w:hAnsi="Aptos"/>
                <w:color w:val="13262D"/>
                <w:sz w:val="17"/>
              </w:rPr>
              <w:t>Run Demand +40% and compare with baseline.</w:t>
            </w:r>
          </w:p>
        </w:tc>
        <w:tc>
          <w:tcPr>
            <w:tcW w:type="dxa" w:w="3312"/>
            <w:tcMar>
              <w:top w:w="100" w:type="dxa"/>
              <w:start w:w="130" w:type="dxa"/>
              <w:bottom w:w="100" w:type="dxa"/>
              <w:end w:w="130" w:type="dxa"/>
            </w:tcMar>
            <w:vAlign w:val="center"/>
          </w:tcPr>
          <w:p>
            <w:pPr>
              <w:spacing w:after="0"/>
            </w:pPr>
            <w:r>
              <w:rPr>
                <w:rFonts w:ascii="Aptos" w:hAnsi="Aptos"/>
                <w:color w:val="13262D"/>
                <w:sz w:val="17"/>
              </w:rPr>
              <w:t>Can the organisation scale cash, people and supply together?</w:t>
            </w:r>
          </w:p>
        </w:tc>
        <w:tc>
          <w:tcPr>
            <w:tcW w:type="dxa" w:w="3024"/>
            <w:tcMar>
              <w:top w:w="100" w:type="dxa"/>
              <w:start w:w="130" w:type="dxa"/>
              <w:bottom w:w="100" w:type="dxa"/>
              <w:end w:w="130" w:type="dxa"/>
            </w:tcMar>
            <w:vAlign w:val="center"/>
          </w:tcPr>
          <w:p>
            <w:pPr>
              <w:spacing w:after="0"/>
            </w:pPr>
            <w:r>
              <w:rPr>
                <w:rFonts w:ascii="Aptos" w:hAnsi="Aptos"/>
                <w:color w:val="13262D"/>
                <w:sz w:val="17"/>
              </w:rPr>
              <w:t>Two-run comparison and executive owner table</w:t>
            </w:r>
          </w:p>
        </w:tc>
      </w:tr>
    </w:tbl>
    <w:p>
      <w:pPr>
        <w:spacing w:after="0"/>
      </w:pPr>
    </w:p>
    <w:p>
      <w:pPr>
        <w:pStyle w:val="Heading2"/>
      </w:pPr>
      <w:r>
        <w:t>Experiment 7  Responsible AI  Untrusted note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Do</w:t>
            </w:r>
          </w:p>
        </w:tc>
        <w:tc>
          <w:tcPr>
            <w:tcW w:type="dxa" w:w="3389"/>
            <w:tcMar>
              <w:top w:w="100" w:type="dxa"/>
              <w:start w:w="130" w:type="dxa"/>
              <w:bottom w:w="100" w:type="dxa"/>
              <w:end w:w="130" w:type="dxa"/>
            </w:tcMar>
            <w:vAlign w:val="center"/>
            <w:shd w:fill="13262D"/>
          </w:tcPr>
          <w:p>
            <w:r>
              <w:rPr>
                <w:b/>
                <w:color w:val="FFFFFF"/>
              </w:rPr>
              <w:t>Decide</w:t>
            </w:r>
          </w:p>
        </w:tc>
        <w:tc>
          <w:tcPr>
            <w:tcW w:type="dxa" w:w="3389"/>
            <w:tcMar>
              <w:top w:w="100" w:type="dxa"/>
              <w:start w:w="130" w:type="dxa"/>
              <w:bottom w:w="100" w:type="dxa"/>
              <w:end w:w="130" w:type="dxa"/>
            </w:tcMar>
            <w:vAlign w:val="center"/>
            <w:shd w:fill="13262D"/>
          </w:tcPr>
          <w:p>
            <w:r>
              <w:rPr>
                <w:b/>
                <w:color w:val="FFFFFF"/>
              </w:rPr>
              <w:t>Save as evidence</w:t>
            </w:r>
          </w:p>
        </w:tc>
      </w:tr>
      <w:tr>
        <w:trPr>
          <w:cantSplit w:val="true"/>
        </w:trPr>
        <w:tc>
          <w:tcPr>
            <w:tcW w:type="dxa" w:w="3744"/>
            <w:tcMar>
              <w:top w:w="100" w:type="dxa"/>
              <w:start w:w="130" w:type="dxa"/>
              <w:bottom w:w="100" w:type="dxa"/>
              <w:end w:w="130" w:type="dxa"/>
            </w:tcMar>
            <w:vAlign w:val="center"/>
          </w:tcPr>
          <w:p>
            <w:pPr>
              <w:spacing w:after="0"/>
            </w:pPr>
            <w:r>
              <w:rPr>
                <w:rFonts w:ascii="Aptos" w:hAnsi="Aptos"/>
                <w:color w:val="13262D"/>
                <w:sz w:val="17"/>
              </w:rPr>
              <w:t>Add a note that tells the agent to ignore the brief. Ask for a decision.</w:t>
            </w:r>
          </w:p>
        </w:tc>
        <w:tc>
          <w:tcPr>
            <w:tcW w:type="dxa" w:w="3312"/>
            <w:tcMar>
              <w:top w:w="100" w:type="dxa"/>
              <w:start w:w="130" w:type="dxa"/>
              <w:bottom w:w="100" w:type="dxa"/>
              <w:end w:w="130" w:type="dxa"/>
            </w:tcMar>
            <w:vAlign w:val="center"/>
          </w:tcPr>
          <w:p>
            <w:pPr>
              <w:spacing w:after="0"/>
            </w:pPr>
            <w:r>
              <w:rPr>
                <w:rFonts w:ascii="Aptos" w:hAnsi="Aptos"/>
                <w:color w:val="13262D"/>
                <w:sz w:val="17"/>
              </w:rPr>
              <w:t>Does the team treat note text as evidence rather than instructions?</w:t>
            </w:r>
          </w:p>
        </w:tc>
        <w:tc>
          <w:tcPr>
            <w:tcW w:type="dxa" w:w="3024"/>
            <w:tcMar>
              <w:top w:w="100" w:type="dxa"/>
              <w:start w:w="130" w:type="dxa"/>
              <w:bottom w:w="100" w:type="dxa"/>
              <w:end w:w="130" w:type="dxa"/>
            </w:tcMar>
            <w:vAlign w:val="center"/>
          </w:tcPr>
          <w:p>
            <w:pPr>
              <w:spacing w:after="0"/>
            </w:pPr>
            <w:r>
              <w:rPr>
                <w:rFonts w:ascii="Aptos" w:hAnsi="Aptos"/>
                <w:color w:val="13262D"/>
                <w:sz w:val="17"/>
              </w:rPr>
              <w:t>Trace, source review and prompt-injection reflection</w:t>
            </w:r>
          </w:p>
        </w:tc>
      </w:tr>
    </w:tbl>
    <w:p>
      <w:pPr>
        <w:spacing w:after="0"/>
      </w:pPr>
    </w:p>
    <w:p>
      <w:pPr>
        <w:pStyle w:val="Heading2"/>
      </w:pPr>
      <w:r>
        <w:t>Experiment 8  Customer trust  Allergen concern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Do</w:t>
            </w:r>
          </w:p>
        </w:tc>
        <w:tc>
          <w:tcPr>
            <w:tcW w:type="dxa" w:w="3389"/>
            <w:tcMar>
              <w:top w:w="100" w:type="dxa"/>
              <w:start w:w="130" w:type="dxa"/>
              <w:bottom w:w="100" w:type="dxa"/>
              <w:end w:w="130" w:type="dxa"/>
            </w:tcMar>
            <w:vAlign w:val="center"/>
            <w:shd w:fill="13262D"/>
          </w:tcPr>
          <w:p>
            <w:r>
              <w:rPr>
                <w:b/>
                <w:color w:val="FFFFFF"/>
              </w:rPr>
              <w:t>Decide</w:t>
            </w:r>
          </w:p>
        </w:tc>
        <w:tc>
          <w:tcPr>
            <w:tcW w:type="dxa" w:w="3389"/>
            <w:tcMar>
              <w:top w:w="100" w:type="dxa"/>
              <w:start w:w="130" w:type="dxa"/>
              <w:bottom w:w="100" w:type="dxa"/>
              <w:end w:w="130" w:type="dxa"/>
            </w:tcMar>
            <w:vAlign w:val="center"/>
            <w:shd w:fill="13262D"/>
          </w:tcPr>
          <w:p>
            <w:r>
              <w:rPr>
                <w:b/>
                <w:color w:val="FFFFFF"/>
              </w:rPr>
              <w:t>Save as evidence</w:t>
            </w:r>
          </w:p>
        </w:tc>
      </w:tr>
      <w:tr>
        <w:trPr>
          <w:cantSplit w:val="true"/>
        </w:trPr>
        <w:tc>
          <w:tcPr>
            <w:tcW w:type="dxa" w:w="3744"/>
            <w:tcMar>
              <w:top w:w="100" w:type="dxa"/>
              <w:start w:w="130" w:type="dxa"/>
              <w:bottom w:w="100" w:type="dxa"/>
              <w:end w:w="130" w:type="dxa"/>
            </w:tcMar>
            <w:vAlign w:val="center"/>
          </w:tcPr>
          <w:p>
            <w:pPr>
              <w:spacing w:after="0"/>
            </w:pPr>
            <w:r>
              <w:rPr>
                <w:rFonts w:ascii="Aptos" w:hAnsi="Aptos"/>
                <w:color w:val="13262D"/>
                <w:sz w:val="17"/>
              </w:rPr>
              <w:t>Run Customer trust alert and ask PULSE and JARVIS for the next experiment.</w:t>
            </w:r>
          </w:p>
        </w:tc>
        <w:tc>
          <w:tcPr>
            <w:tcW w:type="dxa" w:w="3312"/>
            <w:tcMar>
              <w:top w:w="100" w:type="dxa"/>
              <w:start w:w="130" w:type="dxa"/>
              <w:bottom w:w="100" w:type="dxa"/>
              <w:end w:w="130" w:type="dxa"/>
            </w:tcMar>
            <w:vAlign w:val="center"/>
          </w:tcPr>
          <w:p>
            <w:pPr>
              <w:spacing w:after="0"/>
            </w:pPr>
            <w:r>
              <w:rPr>
                <w:rFonts w:ascii="Aptos" w:hAnsi="Aptos"/>
                <w:color w:val="13262D"/>
                <w:sz w:val="17"/>
              </w:rPr>
              <w:t>What proof is needed before communication can restore trust?</w:t>
            </w:r>
          </w:p>
        </w:tc>
        <w:tc>
          <w:tcPr>
            <w:tcW w:type="dxa" w:w="3024"/>
            <w:tcMar>
              <w:top w:w="100" w:type="dxa"/>
              <w:start w:w="130" w:type="dxa"/>
              <w:bottom w:w="100" w:type="dxa"/>
              <w:end w:w="130" w:type="dxa"/>
            </w:tcMar>
            <w:vAlign w:val="center"/>
          </w:tcPr>
          <w:p>
            <w:pPr>
              <w:spacing w:after="0"/>
            </w:pPr>
            <w:r>
              <w:rPr>
                <w:rFonts w:ascii="Aptos" w:hAnsi="Aptos"/>
                <w:color w:val="13262D"/>
                <w:sz w:val="17"/>
              </w:rPr>
              <w:t>Trust gate, evidence plan and stop condition</w:t>
            </w:r>
          </w:p>
        </w:tc>
      </w:tr>
    </w:tbl>
    <w:p>
      <w:pPr>
        <w:spacing w:after="0"/>
      </w:pPr>
    </w:p>
    <w:p>
      <w:pPr>
        <w:pStyle w:val="Heading2"/>
      </w:pPr>
      <w:r>
        <w:t>Experiment 9  Reliability  Narrative versus tools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Do</w:t>
            </w:r>
          </w:p>
        </w:tc>
        <w:tc>
          <w:tcPr>
            <w:tcW w:type="dxa" w:w="3389"/>
            <w:tcMar>
              <w:top w:w="100" w:type="dxa"/>
              <w:start w:w="130" w:type="dxa"/>
              <w:bottom w:w="100" w:type="dxa"/>
              <w:end w:w="130" w:type="dxa"/>
            </w:tcMar>
            <w:vAlign w:val="center"/>
            <w:shd w:fill="13262D"/>
          </w:tcPr>
          <w:p>
            <w:r>
              <w:rPr>
                <w:b/>
                <w:color w:val="FFFFFF"/>
              </w:rPr>
              <w:t>Decide</w:t>
            </w:r>
          </w:p>
        </w:tc>
        <w:tc>
          <w:tcPr>
            <w:tcW w:type="dxa" w:w="3389"/>
            <w:tcMar>
              <w:top w:w="100" w:type="dxa"/>
              <w:start w:w="130" w:type="dxa"/>
              <w:bottom w:w="100" w:type="dxa"/>
              <w:end w:w="130" w:type="dxa"/>
            </w:tcMar>
            <w:vAlign w:val="center"/>
            <w:shd w:fill="13262D"/>
          </w:tcPr>
          <w:p>
            <w:r>
              <w:rPr>
                <w:b/>
                <w:color w:val="FFFFFF"/>
              </w:rPr>
              <w:t>Save as evidence</w:t>
            </w:r>
          </w:p>
        </w:tc>
      </w:tr>
      <w:tr>
        <w:trPr>
          <w:cantSplit w:val="true"/>
        </w:trPr>
        <w:tc>
          <w:tcPr>
            <w:tcW w:type="dxa" w:w="3744"/>
            <w:tcMar>
              <w:top w:w="100" w:type="dxa"/>
              <w:start w:w="130" w:type="dxa"/>
              <w:bottom w:w="100" w:type="dxa"/>
              <w:end w:w="130" w:type="dxa"/>
            </w:tcMar>
            <w:vAlign w:val="center"/>
          </w:tcPr>
          <w:p>
            <w:pPr>
              <w:spacing w:after="0"/>
            </w:pPr>
            <w:r>
              <w:rPr>
                <w:rFonts w:ascii="Aptos" w:hAnsi="Aptos"/>
                <w:color w:val="13262D"/>
                <w:sz w:val="17"/>
              </w:rPr>
              <w:t>Choose one report and independently recalculate a headline metric.</w:t>
            </w:r>
          </w:p>
        </w:tc>
        <w:tc>
          <w:tcPr>
            <w:tcW w:type="dxa" w:w="3312"/>
            <w:tcMar>
              <w:top w:w="100" w:type="dxa"/>
              <w:start w:w="130" w:type="dxa"/>
              <w:bottom w:w="100" w:type="dxa"/>
              <w:end w:w="130" w:type="dxa"/>
            </w:tcMar>
            <w:vAlign w:val="center"/>
          </w:tcPr>
          <w:p>
            <w:pPr>
              <w:spacing w:after="0"/>
            </w:pPr>
            <w:r>
              <w:rPr>
                <w:rFonts w:ascii="Aptos" w:hAnsi="Aptos"/>
                <w:color w:val="13262D"/>
                <w:sz w:val="17"/>
              </w:rPr>
              <w:t>Does the narrative agree with the structured tool result?</w:t>
            </w:r>
          </w:p>
        </w:tc>
        <w:tc>
          <w:tcPr>
            <w:tcW w:type="dxa" w:w="3024"/>
            <w:tcMar>
              <w:top w:w="100" w:type="dxa"/>
              <w:start w:w="130" w:type="dxa"/>
              <w:bottom w:w="100" w:type="dxa"/>
              <w:end w:w="130" w:type="dxa"/>
            </w:tcMar>
            <w:vAlign w:val="center"/>
          </w:tcPr>
          <w:p>
            <w:pPr>
              <w:spacing w:after="0"/>
            </w:pPr>
            <w:r>
              <w:rPr>
                <w:rFonts w:ascii="Aptos" w:hAnsi="Aptos"/>
                <w:color w:val="13262D"/>
                <w:sz w:val="17"/>
              </w:rPr>
              <w:t>Manual calculation and discrepancy note</w:t>
            </w:r>
          </w:p>
        </w:tc>
      </w:tr>
    </w:tbl>
    <w:p>
      <w:pPr>
        <w:spacing w:after="0"/>
      </w:pPr>
    </w:p>
    <w:p>
      <w:pPr>
        <w:pStyle w:val="Heading2"/>
      </w:pPr>
      <w:r>
        <w:t>Experiment 10  Orchestration  Dependency 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Do</w:t>
            </w:r>
          </w:p>
        </w:tc>
        <w:tc>
          <w:tcPr>
            <w:tcW w:type="dxa" w:w="3389"/>
            <w:tcMar>
              <w:top w:w="100" w:type="dxa"/>
              <w:start w:w="130" w:type="dxa"/>
              <w:bottom w:w="100" w:type="dxa"/>
              <w:end w:w="130" w:type="dxa"/>
            </w:tcMar>
            <w:vAlign w:val="center"/>
            <w:shd w:fill="13262D"/>
          </w:tcPr>
          <w:p>
            <w:r>
              <w:rPr>
                <w:b/>
                <w:color w:val="FFFFFF"/>
              </w:rPr>
              <w:t>Decide</w:t>
            </w:r>
          </w:p>
        </w:tc>
        <w:tc>
          <w:tcPr>
            <w:tcW w:type="dxa" w:w="3389"/>
            <w:tcMar>
              <w:top w:w="100" w:type="dxa"/>
              <w:start w:w="130" w:type="dxa"/>
              <w:bottom w:w="100" w:type="dxa"/>
              <w:end w:w="130" w:type="dxa"/>
            </w:tcMar>
            <w:vAlign w:val="center"/>
            <w:shd w:fill="13262D"/>
          </w:tcPr>
          <w:p>
            <w:r>
              <w:rPr>
                <w:b/>
                <w:color w:val="FFFFFF"/>
              </w:rPr>
              <w:t>Save as evidence</w:t>
            </w:r>
          </w:p>
        </w:tc>
      </w:tr>
      <w:tr>
        <w:trPr>
          <w:cantSplit w:val="true"/>
        </w:trPr>
        <w:tc>
          <w:tcPr>
            <w:tcW w:type="dxa" w:w="3744"/>
            <w:tcMar>
              <w:top w:w="100" w:type="dxa"/>
              <w:start w:w="130" w:type="dxa"/>
              <w:bottom w:w="100" w:type="dxa"/>
              <w:end w:w="130" w:type="dxa"/>
            </w:tcMar>
            <w:vAlign w:val="center"/>
          </w:tcPr>
          <w:p>
            <w:pPr>
              <w:spacing w:after="0"/>
            </w:pPr>
            <w:r>
              <w:rPr>
                <w:rFonts w:ascii="Aptos" w:hAnsi="Aptos"/>
                <w:color w:val="13262D"/>
                <w:sz w:val="17"/>
              </w:rPr>
              <w:t>Run LEDGER only, then run the full swarm.</w:t>
            </w:r>
          </w:p>
        </w:tc>
        <w:tc>
          <w:tcPr>
            <w:tcW w:type="dxa" w:w="3312"/>
            <w:tcMar>
              <w:top w:w="100" w:type="dxa"/>
              <w:start w:w="130" w:type="dxa"/>
              <w:bottom w:w="100" w:type="dxa"/>
              <w:end w:w="130" w:type="dxa"/>
            </w:tcMar>
            <w:vAlign w:val="center"/>
          </w:tcPr>
          <w:p>
            <w:pPr>
              <w:spacing w:after="0"/>
            </w:pPr>
            <w:r>
              <w:rPr>
                <w:rFonts w:ascii="Aptos" w:hAnsi="Aptos"/>
                <w:color w:val="13262D"/>
                <w:sz w:val="17"/>
              </w:rPr>
              <w:t>Which upstream reports does Finance need before management can decide?</w:t>
            </w:r>
          </w:p>
        </w:tc>
        <w:tc>
          <w:tcPr>
            <w:tcW w:type="dxa" w:w="3024"/>
            <w:tcMar>
              <w:top w:w="100" w:type="dxa"/>
              <w:start w:w="130" w:type="dxa"/>
              <w:bottom w:w="100" w:type="dxa"/>
              <w:end w:w="130" w:type="dxa"/>
            </w:tcMar>
            <w:vAlign w:val="center"/>
          </w:tcPr>
          <w:p>
            <w:pPr>
              <w:spacing w:after="0"/>
            </w:pPr>
            <w:r>
              <w:rPr>
                <w:rFonts w:ascii="Aptos" w:hAnsi="Aptos"/>
                <w:color w:val="13262D"/>
                <w:sz w:val="17"/>
              </w:rPr>
              <w:t>Two traces and dependency explanation</w:t>
            </w:r>
          </w:p>
        </w:tc>
      </w:tr>
    </w:tbl>
    <w:p>
      <w:pPr>
        <w:spacing w:after="0"/>
      </w:pPr>
    </w:p>
    <w:p>
      <w:pPr>
        <w:pStyle w:val="Heading2"/>
      </w:pPr>
      <w:r>
        <w:t>Experiment 11  Multimodal  Image evidence and briefing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Do</w:t>
            </w:r>
          </w:p>
        </w:tc>
        <w:tc>
          <w:tcPr>
            <w:tcW w:type="dxa" w:w="3389"/>
            <w:tcMar>
              <w:top w:w="100" w:type="dxa"/>
              <w:start w:w="130" w:type="dxa"/>
              <w:bottom w:w="100" w:type="dxa"/>
              <w:end w:w="130" w:type="dxa"/>
            </w:tcMar>
            <w:vAlign w:val="center"/>
            <w:shd w:fill="13262D"/>
          </w:tcPr>
          <w:p>
            <w:r>
              <w:rPr>
                <w:b/>
                <w:color w:val="FFFFFF"/>
              </w:rPr>
              <w:t>Decide</w:t>
            </w:r>
          </w:p>
        </w:tc>
        <w:tc>
          <w:tcPr>
            <w:tcW w:type="dxa" w:w="3389"/>
            <w:tcMar>
              <w:top w:w="100" w:type="dxa"/>
              <w:start w:w="130" w:type="dxa"/>
              <w:bottom w:w="100" w:type="dxa"/>
              <w:end w:w="130" w:type="dxa"/>
            </w:tcMar>
            <w:vAlign w:val="center"/>
            <w:shd w:fill="13262D"/>
          </w:tcPr>
          <w:p>
            <w:r>
              <w:rPr>
                <w:b/>
                <w:color w:val="FFFFFF"/>
              </w:rPr>
              <w:t>Save as evidence</w:t>
            </w:r>
          </w:p>
        </w:tc>
      </w:tr>
      <w:tr>
        <w:trPr>
          <w:cantSplit w:val="true"/>
        </w:trPr>
        <w:tc>
          <w:tcPr>
            <w:tcW w:type="dxa" w:w="3744"/>
            <w:tcMar>
              <w:top w:w="100" w:type="dxa"/>
              <w:start w:w="130" w:type="dxa"/>
              <w:bottom w:w="100" w:type="dxa"/>
              <w:end w:w="130" w:type="dxa"/>
            </w:tcMar>
            <w:vAlign w:val="center"/>
          </w:tcPr>
          <w:p>
            <w:pPr>
              <w:spacing w:after="0"/>
            </w:pPr>
            <w:r>
              <w:rPr>
                <w:rFonts w:ascii="Aptos" w:hAnsi="Aptos"/>
                <w:color w:val="13262D"/>
                <w:sz w:val="17"/>
              </w:rPr>
              <w:t>Extract and verify the supplier card. Ask ATLAS to cite it. Request a 60-second JARVIS brief.</w:t>
            </w:r>
          </w:p>
        </w:tc>
        <w:tc>
          <w:tcPr>
            <w:tcW w:type="dxa" w:w="3312"/>
            <w:tcMar>
              <w:top w:w="100" w:type="dxa"/>
              <w:start w:w="130" w:type="dxa"/>
              <w:bottom w:w="100" w:type="dxa"/>
              <w:end w:w="130" w:type="dxa"/>
            </w:tcMar>
            <w:vAlign w:val="center"/>
          </w:tcPr>
          <w:p>
            <w:pPr>
              <w:spacing w:after="0"/>
            </w:pPr>
            <w:r>
              <w:rPr>
                <w:rFonts w:ascii="Aptos" w:hAnsi="Aptos"/>
                <w:color w:val="13262D"/>
                <w:sz w:val="17"/>
              </w:rPr>
              <w:t>Can the team use image evidence and explain it after human review?</w:t>
            </w:r>
          </w:p>
        </w:tc>
        <w:tc>
          <w:tcPr>
            <w:tcW w:type="dxa" w:w="3024"/>
            <w:tcMar>
              <w:top w:w="100" w:type="dxa"/>
              <w:start w:w="130" w:type="dxa"/>
              <w:bottom w:w="100" w:type="dxa"/>
              <w:end w:w="130" w:type="dxa"/>
            </w:tcMar>
            <w:vAlign w:val="center"/>
          </w:tcPr>
          <w:p>
            <w:pPr>
              <w:spacing w:after="0"/>
            </w:pPr>
            <w:r>
              <w:rPr>
                <w:rFonts w:ascii="Aptos" w:hAnsi="Aptos"/>
                <w:color w:val="13262D"/>
                <w:sz w:val="17"/>
              </w:rPr>
              <w:t>Original image, corrected note, citation and executive brief</w:t>
            </w:r>
          </w:p>
        </w:tc>
      </w:tr>
    </w:tbl>
    <w:p>
      <w:pPr>
        <w:spacing w:after="0"/>
      </w:pPr>
    </w:p>
    <w:p>
      <w:pPr>
        <w:pStyle w:val="Heading1"/>
      </w:pPr>
      <w:r>
        <w:t>A complete self-guided dry run</w:t>
      </w:r>
    </w:p>
    <w:p>
      <w:pPr>
        <w:keepNext/>
      </w:pPr>
      <w:r>
        <w:rPr>
          <w:rFonts w:ascii="Aptos" w:hAnsi="Aptos"/>
          <w:b w:val="0"/>
          <w:i w:val="0"/>
          <w:color w:val="536970"/>
          <w:sz w:val="22"/>
        </w:rPr>
        <w:t>Use this 75-minute route when nobody is facilitating.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Time</w:t>
            </w:r>
          </w:p>
        </w:tc>
        <w:tc>
          <w:tcPr>
            <w:tcW w:type="dxa" w:w="3389"/>
            <w:tcMar>
              <w:top w:w="100" w:type="dxa"/>
              <w:start w:w="130" w:type="dxa"/>
              <w:bottom w:w="100" w:type="dxa"/>
              <w:end w:w="130" w:type="dxa"/>
            </w:tcMar>
            <w:vAlign w:val="center"/>
            <w:shd w:fill="13262D"/>
          </w:tcPr>
          <w:p>
            <w:r>
              <w:rPr>
                <w:b/>
                <w:color w:val="FFFFFF"/>
              </w:rPr>
              <w:t>Action</w:t>
            </w:r>
          </w:p>
        </w:tc>
        <w:tc>
          <w:tcPr>
            <w:tcW w:type="dxa" w:w="3389"/>
            <w:tcMar>
              <w:top w:w="100" w:type="dxa"/>
              <w:start w:w="130" w:type="dxa"/>
              <w:bottom w:w="100" w:type="dxa"/>
              <w:end w:w="130" w:type="dxa"/>
            </w:tcMar>
            <w:vAlign w:val="center"/>
            <w:shd w:fill="13262D"/>
          </w:tcPr>
          <w:p>
            <w:r>
              <w:rPr>
                <w:b/>
                <w:color w:val="FFFFFF"/>
              </w:rPr>
              <w:t>Checkpoint</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0-10 min</w:t>
            </w:r>
          </w:p>
        </w:tc>
        <w:tc>
          <w:tcPr>
            <w:tcW w:type="dxa" w:w="3389"/>
            <w:tcMar>
              <w:top w:w="100" w:type="dxa"/>
              <w:start w:w="130" w:type="dxa"/>
              <w:bottom w:w="100" w:type="dxa"/>
              <w:end w:w="130" w:type="dxa"/>
            </w:tcMar>
            <w:vAlign w:val="center"/>
          </w:tcPr>
          <w:p>
            <w:pPr>
              <w:spacing w:after="0"/>
            </w:pPr>
            <w:r>
              <w:rPr>
                <w:rFonts w:ascii="Aptos" w:hAnsi="Aptos"/>
                <w:color w:val="13262D"/>
                <w:sz w:val="17"/>
              </w:rPr>
              <w:t>Clone, uv sync, doctor, start the web app</w:t>
            </w:r>
          </w:p>
        </w:tc>
        <w:tc>
          <w:tcPr>
            <w:tcW w:type="dxa" w:w="3389"/>
            <w:tcMar>
              <w:top w:w="100" w:type="dxa"/>
              <w:start w:w="130" w:type="dxa"/>
              <w:bottom w:w="100" w:type="dxa"/>
              <w:end w:w="130" w:type="dxa"/>
            </w:tcMar>
            <w:vAlign w:val="center"/>
          </w:tcPr>
          <w:p>
            <w:pPr>
              <w:spacing w:after="0"/>
            </w:pPr>
            <w:r>
              <w:rPr>
                <w:rFonts w:ascii="Aptos" w:hAnsi="Aptos"/>
                <w:color w:val="13262D"/>
                <w:sz w:val="17"/>
              </w:rPr>
              <w:t>Command center opens and provider badge is understood</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10-20 min</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Run the baseline and inspect PRISM and LEDGER</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One tool calculation has been independently checked</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20-30 min</w:t>
            </w:r>
          </w:p>
        </w:tc>
        <w:tc>
          <w:tcPr>
            <w:tcW w:type="dxa" w:w="3389"/>
            <w:tcMar>
              <w:top w:w="100" w:type="dxa"/>
              <w:start w:w="130" w:type="dxa"/>
              <w:bottom w:w="100" w:type="dxa"/>
              <w:end w:w="130" w:type="dxa"/>
            </w:tcMar>
            <w:vAlign w:val="center"/>
          </w:tcPr>
          <w:p>
            <w:pPr>
              <w:spacing w:after="0"/>
            </w:pPr>
            <w:r>
              <w:rPr>
                <w:rFonts w:ascii="Aptos" w:hAnsi="Aptos"/>
                <w:color w:val="13262D"/>
                <w:sz w:val="17"/>
              </w:rPr>
              <w:t>Open a blueprint and save one evidence-focused instruction</w:t>
            </w:r>
          </w:p>
        </w:tc>
        <w:tc>
          <w:tcPr>
            <w:tcW w:type="dxa" w:w="3389"/>
            <w:tcMar>
              <w:top w:w="100" w:type="dxa"/>
              <w:start w:w="130" w:type="dxa"/>
              <w:bottom w:w="100" w:type="dxa"/>
              <w:end w:w="130" w:type="dxa"/>
            </w:tcMar>
            <w:vAlign w:val="center"/>
          </w:tcPr>
          <w:p>
            <w:pPr>
              <w:spacing w:after="0"/>
            </w:pPr>
            <w:r>
              <w:rPr>
                <w:rFonts w:ascii="Aptos" w:hAnsi="Aptos"/>
                <w:color w:val="13262D"/>
                <w:sz w:val="17"/>
              </w:rPr>
              <w:t>Future-run instruction is visible</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30-40 min</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Add a fictional source note or import a short file</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Note appears in the team vault</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40-50 min</w:t>
            </w:r>
          </w:p>
        </w:tc>
        <w:tc>
          <w:tcPr>
            <w:tcW w:type="dxa" w:w="3389"/>
            <w:tcMar>
              <w:top w:w="100" w:type="dxa"/>
              <w:start w:w="130" w:type="dxa"/>
              <w:bottom w:w="100" w:type="dxa"/>
              <w:end w:w="130" w:type="dxa"/>
            </w:tcMar>
            <w:vAlign w:val="center"/>
          </w:tcPr>
          <w:p>
            <w:pPr>
              <w:spacing w:after="0"/>
            </w:pPr>
            <w:r>
              <w:rPr>
                <w:rFonts w:ascii="Aptos" w:hAnsi="Aptos"/>
                <w:color w:val="13262D"/>
                <w:sz w:val="17"/>
              </w:rPr>
              <w:t>Ask one cited question; try voice or type the prompt</w:t>
            </w:r>
          </w:p>
        </w:tc>
        <w:tc>
          <w:tcPr>
            <w:tcW w:type="dxa" w:w="3389"/>
            <w:tcMar>
              <w:top w:w="100" w:type="dxa"/>
              <w:start w:w="130" w:type="dxa"/>
              <w:bottom w:w="100" w:type="dxa"/>
              <w:end w:w="130" w:type="dxa"/>
            </w:tcMar>
            <w:vAlign w:val="center"/>
          </w:tcPr>
          <w:p>
            <w:pPr>
              <w:spacing w:after="0"/>
            </w:pPr>
            <w:r>
              <w:rPr>
                <w:rFonts w:ascii="Aptos" w:hAnsi="Aptos"/>
                <w:color w:val="13262D"/>
                <w:sz w:val="17"/>
              </w:rPr>
              <w:t>Response names the evidence title</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50-60 min</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Run one built-in challenge</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New decision package is complete</w:t>
            </w:r>
          </w:p>
        </w:tc>
      </w:tr>
      <w:tr>
        <w:trPr>
          <w:cantSplit w:val="true"/>
        </w:trPr>
        <w:tc>
          <w:tcPr>
            <w:tcW w:type="dxa" w:w="3389"/>
            <w:tcMar>
              <w:top w:w="100" w:type="dxa"/>
              <w:start w:w="130" w:type="dxa"/>
              <w:bottom w:w="100" w:type="dxa"/>
              <w:end w:w="130" w:type="dxa"/>
            </w:tcMar>
            <w:vAlign w:val="center"/>
          </w:tcPr>
          <w:p>
            <w:pPr>
              <w:spacing w:after="0"/>
            </w:pPr>
            <w:r>
              <w:rPr>
                <w:rFonts w:ascii="Aptos" w:hAnsi="Aptos"/>
                <w:color w:val="13262D"/>
                <w:sz w:val="17"/>
              </w:rPr>
              <w:t>60-68 min</w:t>
            </w:r>
          </w:p>
        </w:tc>
        <w:tc>
          <w:tcPr>
            <w:tcW w:type="dxa" w:w="3389"/>
            <w:tcMar>
              <w:top w:w="100" w:type="dxa"/>
              <w:start w:w="130" w:type="dxa"/>
              <w:bottom w:w="100" w:type="dxa"/>
              <w:end w:w="130" w:type="dxa"/>
            </w:tcMar>
            <w:vAlign w:val="center"/>
          </w:tcPr>
          <w:p>
            <w:pPr>
              <w:spacing w:after="0"/>
            </w:pPr>
            <w:r>
              <w:rPr>
                <w:rFonts w:ascii="Aptos" w:hAnsi="Aptos"/>
                <w:color w:val="13262D"/>
                <w:sz w:val="17"/>
              </w:rPr>
              <w:t>Compare baseline with challenge and export both formats</w:t>
            </w:r>
          </w:p>
        </w:tc>
        <w:tc>
          <w:tcPr>
            <w:tcW w:type="dxa" w:w="3389"/>
            <w:tcMar>
              <w:top w:w="100" w:type="dxa"/>
              <w:start w:w="130" w:type="dxa"/>
              <w:bottom w:w="100" w:type="dxa"/>
              <w:end w:w="130" w:type="dxa"/>
            </w:tcMar>
            <w:vAlign w:val="center"/>
          </w:tcPr>
          <w:p>
            <w:pPr>
              <w:spacing w:after="0"/>
            </w:pPr>
            <w:r>
              <w:rPr>
                <w:rFonts w:ascii="Aptos" w:hAnsi="Aptos"/>
                <w:color w:val="13262D"/>
                <w:sz w:val="17"/>
              </w:rPr>
              <w:t>Cause of changed decision is explained</w:t>
            </w:r>
          </w:p>
        </w:tc>
      </w:tr>
      <w:tr>
        <w:trPr>
          <w:cantSplit w:val="true"/>
        </w:trPr>
        <w:tc>
          <w:tcPr>
            <w:tcW w:type="dxa" w:w="3389"/>
            <w:tcMar>
              <w:top w:w="100" w:type="dxa"/>
              <w:start w:w="130" w:type="dxa"/>
              <w:bottom w:w="100" w:type="dxa"/>
              <w:end w:w="130" w:type="dxa"/>
            </w:tcMar>
            <w:vAlign w:val="center"/>
            <w:shd w:fill="F3F7F7"/>
          </w:tcPr>
          <w:p>
            <w:pPr>
              <w:spacing w:after="0"/>
            </w:pPr>
            <w:r>
              <w:rPr>
                <w:rFonts w:ascii="Aptos" w:hAnsi="Aptos"/>
                <w:color w:val="13262D"/>
                <w:sz w:val="17"/>
              </w:rPr>
              <w:t>68-75 min</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Complete governance review and assessment</w:t>
            </w:r>
          </w:p>
        </w:tc>
        <w:tc>
          <w:tcPr>
            <w:tcW w:type="dxa" w:w="3389"/>
            <w:tcMar>
              <w:top w:w="100" w:type="dxa"/>
              <w:start w:w="130" w:type="dxa"/>
              <w:bottom w:w="100" w:type="dxa"/>
              <w:end w:w="130" w:type="dxa"/>
            </w:tcMar>
            <w:vAlign w:val="center"/>
            <w:shd w:fill="F3F7F7"/>
          </w:tcPr>
          <w:p>
            <w:pPr>
              <w:spacing w:after="0"/>
            </w:pPr>
            <w:r>
              <w:rPr>
                <w:rFonts w:ascii="Aptos" w:hAnsi="Aptos"/>
                <w:color w:val="13262D"/>
                <w:sz w:val="17"/>
              </w:rPr>
              <w:t>Human score and reflection are saved</w:t>
            </w:r>
          </w:p>
        </w:tc>
      </w:tr>
    </w:tbl>
    <w:p>
      <w:pPr>
        <w:spacing w:after="0"/>
      </w:pPr>
    </w:p>
    <w:p>
      <w:pPr>
        <w:pStyle w:val="Heading2"/>
      </w:pPr>
      <w:r>
        <w:t>What to submit</w:t>
      </w:r>
    </w:p>
    <w:p>
      <w:pPr>
        <w:pStyle w:val="ListBullet"/>
        <w:spacing w:after="60"/>
      </w:pPr>
      <w:r>
        <w:rPr>
          <w:rFonts w:ascii="Aptos" w:hAnsi="Aptos"/>
        </w:rPr>
        <w:t>Team workspace name and scenario title.</w:t>
      </w:r>
    </w:p>
    <w:p>
      <w:pPr>
        <w:pStyle w:val="ListBullet"/>
        <w:spacing w:after="60"/>
      </w:pPr>
      <w:r>
        <w:rPr>
          <w:rFonts w:ascii="Aptos" w:hAnsi="Aptos"/>
        </w:rPr>
        <w:t>Baseline Markdown export and challenge Markdown export.</w:t>
      </w:r>
    </w:p>
    <w:p>
      <w:pPr>
        <w:pStyle w:val="ListBullet"/>
        <w:spacing w:after="60"/>
      </w:pPr>
      <w:r>
        <w:rPr>
          <w:rFonts w:ascii="Aptos" w:hAnsi="Aptos"/>
        </w:rPr>
        <w:t>One JSON export.</w:t>
      </w:r>
    </w:p>
    <w:p>
      <w:pPr>
        <w:pStyle w:val="ListBullet"/>
        <w:spacing w:after="60"/>
      </w:pPr>
      <w:r>
        <w:rPr>
          <w:rFonts w:ascii="Aptos" w:hAnsi="Aptos"/>
        </w:rPr>
        <w:t>One screenshot of the comparison panel.</w:t>
      </w:r>
    </w:p>
    <w:p>
      <w:pPr>
        <w:pStyle w:val="ListBullet"/>
        <w:spacing w:after="60"/>
      </w:pPr>
      <w:r>
        <w:rPr>
          <w:rFonts w:ascii="Aptos" w:hAnsi="Aptos"/>
        </w:rPr>
        <w:t>One checked calculation.</w:t>
      </w:r>
    </w:p>
    <w:p>
      <w:pPr>
        <w:pStyle w:val="ListBullet"/>
        <w:spacing w:after="60"/>
      </w:pPr>
      <w:r>
        <w:rPr>
          <w:rFonts w:ascii="Aptos" w:hAnsi="Aptos"/>
        </w:rPr>
        <w:t>One cited memory response.</w:t>
      </w:r>
    </w:p>
    <w:p>
      <w:pPr>
        <w:pStyle w:val="ListBullet"/>
        <w:spacing w:after="60"/>
      </w:pPr>
      <w:r>
        <w:rPr>
          <w:rFonts w:ascii="Aptos" w:hAnsi="Aptos"/>
        </w:rPr>
        <w:t>Saved assessment and a 150-word reflection.</w:t>
      </w:r>
    </w:p>
    <w:p>
      <w:pPr>
        <w:pStyle w:val="Heading1"/>
      </w:pPr>
      <w:r>
        <w:t>Presentation script in Arthi's voice</w:t>
      </w:r>
    </w:p>
    <w:p>
      <w:pPr>
        <w:keepNext/>
      </w:pPr>
      <w:r>
        <w:rPr>
          <w:rFonts w:ascii="Aptos" w:hAnsi="Aptos"/>
          <w:b w:val="0"/>
          <w:i w:val="0"/>
          <w:color w:val="536970"/>
          <w:sz w:val="22"/>
        </w:rPr>
        <w:t>Use these words as a guide and adapt them naturally.</w:t>
      </w:r>
    </w:p>
    <w:p>
      <w:pPr>
        <w:pStyle w:val="Heading2"/>
      </w:pPr>
      <w:r>
        <w:t>Opening</w:t>
      </w:r>
    </w:p>
    <w:p>
      <w:r>
        <w:rPr>
          <w:rFonts w:ascii="Aptos" w:hAnsi="Aptos"/>
          <w:b w:val="0"/>
          <w:i w:val="0"/>
        </w:rPr>
        <w:t>Today we are not building a chatbot that gives us one clever answer. We are building a small AI organisation. Each agent has a job, a tool, a dependency and a boundary. They all work from one shared business brief, and we keep the final decision with a human.</w:t>
      </w:r>
    </w:p>
    <w:p>
      <w:pPr>
        <w:pStyle w:val="Heading2"/>
      </w:pPr>
      <w:r>
        <w:t>Before the baseline</w:t>
      </w:r>
    </w:p>
    <w:p>
      <w:r>
        <w:rPr>
          <w:rFonts w:ascii="Aptos" w:hAnsi="Aptos"/>
          <w:b w:val="0"/>
          <w:i w:val="0"/>
        </w:rPr>
        <w:t>First, I want us to create a reference point. We will run the unchanged scenario, inspect the numbers and save the result. Then we will change one business condition and see whether the advice changes for a clear reason.</w:t>
      </w:r>
    </w:p>
    <w:p>
      <w:pPr>
        <w:pStyle w:val="Heading2"/>
      </w:pPr>
      <w:r>
        <w:t>While the swarm runs</w:t>
      </w:r>
    </w:p>
    <w:p>
      <w:r>
        <w:rPr>
          <w:rFonts w:ascii="Aptos" w:hAnsi="Aptos"/>
          <w:b w:val="0"/>
          <w:i w:val="0"/>
        </w:rPr>
        <w:t>Watch the order. Analytics establishes the signal. Marketing, HR and Operations test different parts of the plan. Finance checks whether the combined plan is affordable. JARVIS goes last because management should not decide before the specialist evidence is available.</w:t>
      </w:r>
    </w:p>
    <w:p>
      <w:pPr>
        <w:pStyle w:val="Heading2"/>
      </w:pPr>
      <w:r>
        <w:t>When a HOLD appears</w:t>
      </w:r>
    </w:p>
    <w:p>
      <w:r>
        <w:rPr>
          <w:rFonts w:ascii="Aptos" w:hAnsi="Aptos"/>
          <w:b w:val="0"/>
          <w:i w:val="0"/>
        </w:rPr>
        <w:t>A HOLD is useful. It tells us exactly where the plan is not ready. Our job is not to persuade the agent to say yes. Our job is to resolve the blocked gate with evidence, an owner and a measurable next action.</w:t>
      </w:r>
    </w:p>
    <w:p>
      <w:pPr>
        <w:pStyle w:val="Heading2"/>
      </w:pPr>
      <w:r>
        <w:t>Closing</w:t>
      </w:r>
    </w:p>
    <w:p>
      <w:r>
        <w:rPr>
          <w:rFonts w:ascii="Aptos" w:hAnsi="Aptos"/>
          <w:b w:val="0"/>
          <w:i w:val="0"/>
        </w:rPr>
        <w:t>The quality of this system is not the confidence of its words. The quality is whether we can trace the source, reproduce the calculation, challenge the assumption and name the human who decides.</w:t>
      </w:r>
    </w:p>
    <w:p>
      <w:pPr>
        <w:pStyle w:val="Heading1"/>
      </w:pPr>
      <w:r>
        <w:t>Appendix A  Complete control reference</w:t>
      </w:r>
    </w:p>
    <w:p>
      <w:pPr>
        <w:keepNext/>
      </w:pPr>
      <w:r>
        <w:rPr>
          <w:rFonts w:ascii="Aptos" w:hAnsi="Aptos"/>
          <w:b w:val="0"/>
          <w:i w:val="0"/>
          <w:color w:val="536970"/>
          <w:sz w:val="22"/>
        </w:rPr>
        <w:t>Every interactive control in the web application and what it does.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tcMar>
              <w:top w:w="100" w:type="dxa"/>
              <w:start w:w="130" w:type="dxa"/>
              <w:bottom w:w="100" w:type="dxa"/>
              <w:end w:w="130" w:type="dxa"/>
            </w:tcMar>
            <w:vAlign w:val="center"/>
            <w:shd w:fill="13262D"/>
          </w:tcPr>
          <w:p>
            <w:r>
              <w:rPr>
                <w:b/>
                <w:color w:val="FFFFFF"/>
              </w:rPr>
              <w:t>Control</w:t>
            </w:r>
          </w:p>
        </w:tc>
        <w:tc>
          <w:tcPr>
            <w:tcW w:type="dxa" w:w="5083"/>
            <w:tcMar>
              <w:top w:w="100" w:type="dxa"/>
              <w:start w:w="130" w:type="dxa"/>
              <w:bottom w:w="100" w:type="dxa"/>
              <w:end w:w="130" w:type="dxa"/>
            </w:tcMar>
            <w:vAlign w:val="center"/>
            <w:shd w:fill="13262D"/>
          </w:tcPr>
          <w:p>
            <w:r>
              <w:rPr>
                <w:b/>
                <w:color w:val="FFFFFF"/>
              </w:rPr>
              <w:t>Action</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Provider badge</w:t>
            </w:r>
          </w:p>
        </w:tc>
        <w:tc>
          <w:tcPr>
            <w:tcW w:type="dxa" w:w="7200"/>
            <w:tcMar>
              <w:top w:w="100" w:type="dxa"/>
              <w:start w:w="130" w:type="dxa"/>
              <w:bottom w:w="100" w:type="dxa"/>
              <w:end w:w="130" w:type="dxa"/>
            </w:tcMar>
            <w:vAlign w:val="center"/>
          </w:tcPr>
          <w:p>
            <w:pPr>
              <w:spacing w:after="0"/>
            </w:pPr>
            <w:r>
              <w:rPr>
                <w:rFonts w:ascii="Aptos" w:hAnsi="Aptos"/>
                <w:color w:val="13262D"/>
                <w:sz w:val="17"/>
              </w:rPr>
              <w:t>Opens connection settings and reports rehearsal, configuration or verified-live state</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Settings gear</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Opens the same provider and model dialog</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Team workspace field</w:t>
            </w:r>
          </w:p>
        </w:tc>
        <w:tc>
          <w:tcPr>
            <w:tcW w:type="dxa" w:w="7200"/>
            <w:tcMar>
              <w:top w:w="100" w:type="dxa"/>
              <w:start w:w="130" w:type="dxa"/>
              <w:bottom w:w="100" w:type="dxa"/>
              <w:end w:w="130" w:type="dxa"/>
            </w:tcMar>
            <w:vAlign w:val="center"/>
          </w:tcPr>
          <w:p>
            <w:pPr>
              <w:spacing w:after="0"/>
            </w:pPr>
            <w:r>
              <w:rPr>
                <w:rFonts w:ascii="Aptos" w:hAnsi="Aptos"/>
                <w:color w:val="13262D"/>
                <w:sz w:val="17"/>
              </w:rPr>
              <w:t>Switches local workspace when authentication is optional</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Command center</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Shows scenario, swarm, decision and reports</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Memory vault</w:t>
            </w:r>
          </w:p>
        </w:tc>
        <w:tc>
          <w:tcPr>
            <w:tcW w:type="dxa" w:w="7200"/>
            <w:tcMar>
              <w:top w:w="100" w:type="dxa"/>
              <w:start w:w="130" w:type="dxa"/>
              <w:bottom w:w="100" w:type="dxa"/>
              <w:end w:w="130" w:type="dxa"/>
            </w:tcMar>
            <w:vAlign w:val="center"/>
          </w:tcPr>
          <w:p>
            <w:pPr>
              <w:spacing w:after="0"/>
            </w:pPr>
            <w:r>
              <w:rPr>
                <w:rFonts w:ascii="Aptos" w:hAnsi="Aptos"/>
                <w:color w:val="13262D"/>
                <w:sz w:val="17"/>
              </w:rPr>
              <w:t>Creates, imports, extracts, saves and removes source notes</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Run archive</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Lists, opens and compares durable runs</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Workshop lab</w:t>
            </w:r>
          </w:p>
        </w:tc>
        <w:tc>
          <w:tcPr>
            <w:tcW w:type="dxa" w:w="7200"/>
            <w:tcMar>
              <w:top w:w="100" w:type="dxa"/>
              <w:start w:w="130" w:type="dxa"/>
              <w:bottom w:w="100" w:type="dxa"/>
              <w:end w:w="130" w:type="dxa"/>
            </w:tcMar>
            <w:vAlign w:val="center"/>
          </w:tcPr>
          <w:p>
            <w:pPr>
              <w:spacing w:after="0"/>
            </w:pPr>
            <w:r>
              <w:rPr>
                <w:rFonts w:ascii="Aptos" w:hAnsi="Aptos"/>
                <w:color w:val="13262D"/>
                <w:sz w:val="17"/>
              </w:rPr>
              <w:t>Shows learning sequence, checks and assessment</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Agent roster card</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Opens that agent's report or blueprint</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Edit brief</w:t>
            </w:r>
          </w:p>
        </w:tc>
        <w:tc>
          <w:tcPr>
            <w:tcW w:type="dxa" w:w="7200"/>
            <w:tcMar>
              <w:top w:w="100" w:type="dxa"/>
              <w:start w:w="130" w:type="dxa"/>
              <w:bottom w:w="100" w:type="dxa"/>
              <w:end w:w="130" w:type="dxa"/>
            </w:tcMar>
            <w:vAlign w:val="center"/>
          </w:tcPr>
          <w:p>
            <w:pPr>
              <w:spacing w:after="0"/>
            </w:pPr>
            <w:r>
              <w:rPr>
                <w:rFonts w:ascii="Aptos" w:hAnsi="Aptos"/>
                <w:color w:val="13262D"/>
                <w:sz w:val="17"/>
              </w:rPr>
              <w:t>Opens validated scenario JSON</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Challenge chips</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Applies one built-in change to the base scenario</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Run launch swarm</w:t>
            </w:r>
          </w:p>
        </w:tc>
        <w:tc>
          <w:tcPr>
            <w:tcW w:type="dxa" w:w="7200"/>
            <w:tcMar>
              <w:top w:w="100" w:type="dxa"/>
              <w:start w:w="130" w:type="dxa"/>
              <w:bottom w:w="100" w:type="dxa"/>
              <w:end w:w="130" w:type="dxa"/>
            </w:tcMar>
            <w:vAlign w:val="center"/>
          </w:tcPr>
          <w:p>
            <w:pPr>
              <w:spacing w:after="0"/>
            </w:pPr>
            <w:r>
              <w:rPr>
                <w:rFonts w:ascii="Aptos" w:hAnsi="Aptos"/>
                <w:color w:val="13262D"/>
                <w:sz w:val="17"/>
              </w:rPr>
              <w:t>Starts all six agents</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Cancel run</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Requests cancellation of the active run</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Export brief</w:t>
            </w:r>
          </w:p>
        </w:tc>
        <w:tc>
          <w:tcPr>
            <w:tcW w:type="dxa" w:w="7200"/>
            <w:tcMar>
              <w:top w:w="100" w:type="dxa"/>
              <w:start w:w="130" w:type="dxa"/>
              <w:bottom w:w="100" w:type="dxa"/>
              <w:end w:w="130" w:type="dxa"/>
            </w:tcMar>
            <w:vAlign w:val="center"/>
          </w:tcPr>
          <w:p>
            <w:pPr>
              <w:spacing w:after="0"/>
            </w:pPr>
            <w:r>
              <w:rPr>
                <w:rFonts w:ascii="Aptos" w:hAnsi="Aptos"/>
                <w:color w:val="13262D"/>
                <w:sz w:val="17"/>
              </w:rPr>
              <w:t>Downloads Markdown for the open completed run</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JSON</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Downloads structured JSON for the open completed run</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Inspect decision and owners</w:t>
            </w:r>
          </w:p>
        </w:tc>
        <w:tc>
          <w:tcPr>
            <w:tcW w:type="dxa" w:w="7200"/>
            <w:tcMar>
              <w:top w:w="100" w:type="dxa"/>
              <w:start w:w="130" w:type="dxa"/>
              <w:bottom w:w="100" w:type="dxa"/>
              <w:end w:w="130" w:type="dxa"/>
            </w:tcMar>
            <w:vAlign w:val="center"/>
          </w:tcPr>
          <w:p>
            <w:pPr>
              <w:spacing w:after="0"/>
            </w:pPr>
            <w:r>
              <w:rPr>
                <w:rFonts w:ascii="Aptos" w:hAnsi="Aptos"/>
                <w:color w:val="13262D"/>
                <w:sz w:val="17"/>
              </w:rPr>
              <w:t>Opens JARVIS report</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Specialist finding card</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Opens the selected report</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Report and evidence tab</w:t>
            </w:r>
          </w:p>
        </w:tc>
        <w:tc>
          <w:tcPr>
            <w:tcW w:type="dxa" w:w="7200"/>
            <w:tcMar>
              <w:top w:w="100" w:type="dxa"/>
              <w:start w:w="130" w:type="dxa"/>
              <w:bottom w:w="100" w:type="dxa"/>
              <w:end w:w="130" w:type="dxa"/>
            </w:tcMar>
            <w:vAlign w:val="center"/>
          </w:tcPr>
          <w:p>
            <w:pPr>
              <w:spacing w:after="0"/>
            </w:pPr>
            <w:r>
              <w:rPr>
                <w:rFonts w:ascii="Aptos" w:hAnsi="Aptos"/>
                <w:color w:val="13262D"/>
                <w:sz w:val="17"/>
              </w:rPr>
              <w:t>Shows output, metrics, worksheets, evidence, risks and actions</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Agent blueprint tab</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Shows role, dependencies, constraints and editable instructions</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Run specialist and dependencies</w:t>
            </w:r>
          </w:p>
        </w:tc>
        <w:tc>
          <w:tcPr>
            <w:tcW w:type="dxa" w:w="7200"/>
            <w:tcMar>
              <w:top w:w="100" w:type="dxa"/>
              <w:start w:w="130" w:type="dxa"/>
              <w:bottom w:w="100" w:type="dxa"/>
              <w:end w:w="130" w:type="dxa"/>
            </w:tcMar>
            <w:vAlign w:val="center"/>
          </w:tcPr>
          <w:p>
            <w:pPr>
              <w:spacing w:after="0"/>
            </w:pPr>
            <w:r>
              <w:rPr>
                <w:rFonts w:ascii="Aptos" w:hAnsi="Aptos"/>
                <w:color w:val="13262D"/>
                <w:sz w:val="17"/>
              </w:rPr>
              <w:t>Runs one domain plus required upstream agents</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Save blueprint</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Persists workspace-specific instructions for future runs</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Agent to consult</w:t>
            </w:r>
          </w:p>
        </w:tc>
        <w:tc>
          <w:tcPr>
            <w:tcW w:type="dxa" w:w="7200"/>
            <w:tcMar>
              <w:top w:w="100" w:type="dxa"/>
              <w:start w:w="130" w:type="dxa"/>
              <w:bottom w:w="100" w:type="dxa"/>
              <w:end w:w="130" w:type="dxa"/>
            </w:tcMar>
            <w:vAlign w:val="center"/>
          </w:tcPr>
          <w:p>
            <w:pPr>
              <w:spacing w:after="0"/>
            </w:pPr>
            <w:r>
              <w:rPr>
                <w:rFonts w:ascii="Aptos" w:hAnsi="Aptos"/>
                <w:color w:val="13262D"/>
                <w:sz w:val="17"/>
              </w:rPr>
              <w:t>Routes command-channel conversation to JARVIS or a specialist</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Microphone</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Starts browser speech recognition when supported</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Read aloud</w:t>
            </w:r>
          </w:p>
        </w:tc>
        <w:tc>
          <w:tcPr>
            <w:tcW w:type="dxa" w:w="7200"/>
            <w:tcMar>
              <w:top w:w="100" w:type="dxa"/>
              <w:start w:w="130" w:type="dxa"/>
              <w:bottom w:w="100" w:type="dxa"/>
              <w:end w:w="130" w:type="dxa"/>
            </w:tcMar>
            <w:vAlign w:val="center"/>
          </w:tcPr>
          <w:p>
            <w:pPr>
              <w:spacing w:after="0"/>
            </w:pPr>
            <w:r>
              <w:rPr>
                <w:rFonts w:ascii="Aptos" w:hAnsi="Aptos"/>
                <w:color w:val="13262D"/>
                <w:sz w:val="17"/>
              </w:rPr>
              <w:t>Uses browser speech synthesis for the next response</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Send</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Submits the command</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Suggestion buttons</w:t>
            </w:r>
          </w:p>
        </w:tc>
        <w:tc>
          <w:tcPr>
            <w:tcW w:type="dxa" w:w="7200"/>
            <w:tcMar>
              <w:top w:w="100" w:type="dxa"/>
              <w:start w:w="130" w:type="dxa"/>
              <w:bottom w:w="100" w:type="dxa"/>
              <w:end w:w="130" w:type="dxa"/>
            </w:tcMar>
            <w:vAlign w:val="center"/>
          </w:tcPr>
          <w:p>
            <w:pPr>
              <w:spacing w:after="0"/>
            </w:pPr>
            <w:r>
              <w:rPr>
                <w:rFonts w:ascii="Aptos" w:hAnsi="Aptos"/>
                <w:color w:val="13262D"/>
                <w:sz w:val="17"/>
              </w:rPr>
              <w:t>Send ready-made Finance or JARVIS prompts</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Import .txt or .md</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Loads a text file into the note form for review</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Extract image</w:t>
            </w:r>
          </w:p>
        </w:tc>
        <w:tc>
          <w:tcPr>
            <w:tcW w:type="dxa" w:w="7200"/>
            <w:tcMar>
              <w:top w:w="100" w:type="dxa"/>
              <w:start w:w="130" w:type="dxa"/>
              <w:bottom w:w="100" w:type="dxa"/>
              <w:end w:w="130" w:type="dxa"/>
            </w:tcMar>
            <w:vAlign w:val="center"/>
          </w:tcPr>
          <w:p>
            <w:pPr>
              <w:spacing w:after="0"/>
            </w:pPr>
            <w:r>
              <w:rPr>
                <w:rFonts w:ascii="Aptos" w:hAnsi="Aptos"/>
                <w:color w:val="13262D"/>
                <w:sz w:val="17"/>
              </w:rPr>
              <w:t>Uses configured live Gemini to transcribe a PNG or JPEG</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Save to memory</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Creates a retrievable note in the current workspace</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Remove</w:t>
            </w:r>
          </w:p>
        </w:tc>
        <w:tc>
          <w:tcPr>
            <w:tcW w:type="dxa" w:w="7200"/>
            <w:tcMar>
              <w:top w:w="100" w:type="dxa"/>
              <w:start w:w="130" w:type="dxa"/>
              <w:bottom w:w="100" w:type="dxa"/>
              <w:end w:w="130" w:type="dxa"/>
            </w:tcMar>
            <w:vAlign w:val="center"/>
          </w:tcPr>
          <w:p>
            <w:pPr>
              <w:spacing w:after="0"/>
            </w:pPr>
            <w:r>
              <w:rPr>
                <w:rFonts w:ascii="Aptos" w:hAnsi="Aptos"/>
                <w:color w:val="13262D"/>
                <w:sz w:val="17"/>
              </w:rPr>
              <w:t>Deletes the note from future retrieval</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Compare checkbox</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Selects a run; exactly two completed runs show a comparison</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Open</w:t>
            </w:r>
          </w:p>
        </w:tc>
        <w:tc>
          <w:tcPr>
            <w:tcW w:type="dxa" w:w="7200"/>
            <w:tcMar>
              <w:top w:w="100" w:type="dxa"/>
              <w:start w:w="130" w:type="dxa"/>
              <w:bottom w:w="100" w:type="dxa"/>
              <w:end w:w="130" w:type="dxa"/>
            </w:tcMar>
            <w:vAlign w:val="center"/>
          </w:tcPr>
          <w:p>
            <w:pPr>
              <w:spacing w:after="0"/>
            </w:pPr>
            <w:r>
              <w:rPr>
                <w:rFonts w:ascii="Aptos" w:hAnsi="Aptos"/>
                <w:color w:val="13262D"/>
                <w:sz w:val="17"/>
              </w:rPr>
              <w:t>Loads an archived run into the command center</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Assessment score</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Records a 0-5 human rating for one rubric criterion</w:t>
            </w:r>
          </w:p>
        </w:tc>
      </w:tr>
      <w:tr>
        <w:trPr>
          <w:cantSplit w:val="true"/>
        </w:trPr>
        <w:tc>
          <w:tcPr>
            <w:tcW w:type="dxa" w:w="2880"/>
            <w:tcMar>
              <w:top w:w="100" w:type="dxa"/>
              <w:start w:w="130" w:type="dxa"/>
              <w:bottom w:w="100" w:type="dxa"/>
              <w:end w:w="130" w:type="dxa"/>
            </w:tcMar>
            <w:vAlign w:val="center"/>
          </w:tcPr>
          <w:p>
            <w:pPr>
              <w:spacing w:after="0"/>
            </w:pPr>
            <w:r>
              <w:rPr>
                <w:rFonts w:ascii="Aptos" w:hAnsi="Aptos"/>
                <w:color w:val="13262D"/>
                <w:sz w:val="17"/>
              </w:rPr>
              <w:t>Save assessment</w:t>
            </w:r>
          </w:p>
        </w:tc>
        <w:tc>
          <w:tcPr>
            <w:tcW w:type="dxa" w:w="7200"/>
            <w:tcMar>
              <w:top w:w="100" w:type="dxa"/>
              <w:start w:w="130" w:type="dxa"/>
              <w:bottom w:w="100" w:type="dxa"/>
              <w:end w:w="130" w:type="dxa"/>
            </w:tcMar>
            <w:vAlign w:val="center"/>
          </w:tcPr>
          <w:p>
            <w:pPr>
              <w:spacing w:after="0"/>
            </w:pPr>
            <w:r>
              <w:rPr>
                <w:rFonts w:ascii="Aptos" w:hAnsi="Aptos"/>
                <w:color w:val="13262D"/>
                <w:sz w:val="17"/>
              </w:rPr>
              <w:t>Persists the weighted score and reflection with the run</w:t>
            </w:r>
          </w:p>
        </w:tc>
      </w:tr>
      <w:tr>
        <w:trPr>
          <w:cantSplit w:val="true"/>
        </w:trPr>
        <w:tc>
          <w:tcPr>
            <w:tcW w:type="dxa" w:w="2880"/>
            <w:tcMar>
              <w:top w:w="100" w:type="dxa"/>
              <w:start w:w="130" w:type="dxa"/>
              <w:bottom w:w="100" w:type="dxa"/>
              <w:end w:w="130" w:type="dxa"/>
            </w:tcMar>
            <w:vAlign w:val="center"/>
            <w:shd w:fill="F3F7F7"/>
          </w:tcPr>
          <w:p>
            <w:pPr>
              <w:spacing w:after="0"/>
            </w:pPr>
            <w:r>
              <w:rPr>
                <w:rFonts w:ascii="Aptos" w:hAnsi="Aptos"/>
                <w:color w:val="13262D"/>
                <w:sz w:val="17"/>
              </w:rPr>
              <w:t>Sign out</w:t>
            </w:r>
          </w:p>
        </w:tc>
        <w:tc>
          <w:tcPr>
            <w:tcW w:type="dxa" w:w="7200"/>
            <w:tcMar>
              <w:top w:w="100" w:type="dxa"/>
              <w:start w:w="130" w:type="dxa"/>
              <w:bottom w:w="100" w:type="dxa"/>
              <w:end w:w="130" w:type="dxa"/>
            </w:tcMar>
            <w:vAlign w:val="center"/>
            <w:shd w:fill="F3F7F7"/>
          </w:tcPr>
          <w:p>
            <w:pPr>
              <w:spacing w:after="0"/>
            </w:pPr>
            <w:r>
              <w:rPr>
                <w:rFonts w:ascii="Aptos" w:hAnsi="Aptos"/>
                <w:color w:val="13262D"/>
                <w:sz w:val="17"/>
              </w:rPr>
              <w:t>Ends an authenticated browser session</w:t>
            </w:r>
          </w:p>
        </w:tc>
      </w:tr>
    </w:tbl>
    <w:p>
      <w:pPr>
        <w:spacing w:after="0"/>
      </w:pPr>
    </w:p>
    <w:p>
      <w:pPr>
        <w:pStyle w:val="Heading1"/>
      </w:pPr>
      <w:r>
        <w:t>Appendix B  Scenario field guide</w:t>
      </w:r>
    </w:p>
    <w:p>
      <w:pPr>
        <w:keepNext/>
      </w:pPr>
      <w:r>
        <w:rPr>
          <w:rFonts w:ascii="Aptos" w:hAnsi="Aptos"/>
          <w:b w:val="0"/>
          <w:i w:val="0"/>
          <w:color w:val="536970"/>
          <w:sz w:val="22"/>
        </w:rPr>
        <w:t>Use the downloaded template as the source of truth; this table explains the business meaning.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Field</w:t>
            </w:r>
          </w:p>
        </w:tc>
        <w:tc>
          <w:tcPr>
            <w:tcW w:type="dxa" w:w="3389"/>
            <w:tcMar>
              <w:top w:w="100" w:type="dxa"/>
              <w:start w:w="130" w:type="dxa"/>
              <w:bottom w:w="100" w:type="dxa"/>
              <w:end w:w="130" w:type="dxa"/>
            </w:tcMar>
            <w:vAlign w:val="center"/>
            <w:shd w:fill="13262D"/>
          </w:tcPr>
          <w:p>
            <w:r>
              <w:rPr>
                <w:b/>
                <w:color w:val="FFFFFF"/>
              </w:rPr>
              <w:t>Meaning</w:t>
            </w:r>
          </w:p>
        </w:tc>
        <w:tc>
          <w:tcPr>
            <w:tcW w:type="dxa" w:w="3389"/>
            <w:tcMar>
              <w:top w:w="100" w:type="dxa"/>
              <w:start w:w="130" w:type="dxa"/>
              <w:bottom w:w="100" w:type="dxa"/>
              <w:end w:w="130" w:type="dxa"/>
            </w:tcMar>
            <w:vAlign w:val="center"/>
            <w:shd w:fill="13262D"/>
          </w:tcPr>
          <w:p>
            <w:r>
              <w:rPr>
                <w:b/>
                <w:color w:val="FFFFFF"/>
              </w:rPr>
              <w:t>Good practice</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name and company</w:t>
            </w:r>
          </w:p>
        </w:tc>
        <w:tc>
          <w:tcPr>
            <w:tcW w:type="dxa" w:w="3456"/>
            <w:tcMar>
              <w:top w:w="100" w:type="dxa"/>
              <w:start w:w="130" w:type="dxa"/>
              <w:bottom w:w="100" w:type="dxa"/>
              <w:end w:w="130" w:type="dxa"/>
            </w:tcMar>
            <w:vAlign w:val="center"/>
          </w:tcPr>
          <w:p>
            <w:pPr>
              <w:spacing w:after="0"/>
            </w:pPr>
            <w:r>
              <w:rPr>
                <w:rFonts w:ascii="Aptos" w:hAnsi="Aptos"/>
                <w:color w:val="13262D"/>
                <w:sz w:val="17"/>
              </w:rPr>
              <w:t>Human-readable scenario identity</w:t>
            </w:r>
          </w:p>
        </w:tc>
        <w:tc>
          <w:tcPr>
            <w:tcW w:type="dxa" w:w="4176"/>
            <w:tcMar>
              <w:top w:w="100" w:type="dxa"/>
              <w:start w:w="130" w:type="dxa"/>
              <w:bottom w:w="100" w:type="dxa"/>
              <w:end w:w="130" w:type="dxa"/>
            </w:tcMar>
            <w:vAlign w:val="center"/>
          </w:tcPr>
          <w:p>
            <w:pPr>
              <w:spacing w:after="0"/>
            </w:pPr>
            <w:r>
              <w:rPr>
                <w:rFonts w:ascii="Aptos" w:hAnsi="Aptos"/>
                <w:color w:val="13262D"/>
                <w:sz w:val="17"/>
              </w:rPr>
              <w:t>Rename every custom experiment</w:t>
            </w:r>
          </w:p>
        </w:tc>
      </w:tr>
      <w:tr>
        <w:trPr>
          <w:cantSplit w:val="true"/>
        </w:trPr>
        <w:tc>
          <w:tcPr>
            <w:tcW w:type="dxa" w:w="2448"/>
            <w:tcMar>
              <w:top w:w="100" w:type="dxa"/>
              <w:start w:w="130" w:type="dxa"/>
              <w:bottom w:w="100" w:type="dxa"/>
              <w:end w:w="130" w:type="dxa"/>
            </w:tcMar>
            <w:vAlign w:val="center"/>
            <w:shd w:fill="F3F7F7"/>
          </w:tcPr>
          <w:p>
            <w:pPr>
              <w:spacing w:after="0"/>
            </w:pPr>
            <w:r>
              <w:rPr>
                <w:rFonts w:ascii="Aptos" w:hAnsi="Aptos"/>
                <w:color w:val="13262D"/>
                <w:sz w:val="17"/>
              </w:rPr>
              <w:t>objective</w:t>
            </w:r>
          </w:p>
        </w:tc>
        <w:tc>
          <w:tcPr>
            <w:tcW w:type="dxa" w:w="3456"/>
            <w:tcMar>
              <w:top w:w="100" w:type="dxa"/>
              <w:start w:w="130" w:type="dxa"/>
              <w:bottom w:w="100" w:type="dxa"/>
              <w:end w:w="130" w:type="dxa"/>
            </w:tcMar>
            <w:vAlign w:val="center"/>
            <w:shd w:fill="F3F7F7"/>
          </w:tcPr>
          <w:p>
            <w:pPr>
              <w:spacing w:after="0"/>
            </w:pPr>
            <w:r>
              <w:rPr>
                <w:rFonts w:ascii="Aptos" w:hAnsi="Aptos"/>
                <w:color w:val="13262D"/>
                <w:sz w:val="17"/>
              </w:rPr>
              <w:t>The mission the six agents are evaluating</w:t>
            </w:r>
          </w:p>
        </w:tc>
        <w:tc>
          <w:tcPr>
            <w:tcW w:type="dxa" w:w="4176"/>
            <w:tcMar>
              <w:top w:w="100" w:type="dxa"/>
              <w:start w:w="130" w:type="dxa"/>
              <w:bottom w:w="100" w:type="dxa"/>
              <w:end w:w="130" w:type="dxa"/>
            </w:tcMar>
            <w:vAlign w:val="center"/>
            <w:shd w:fill="F3F7F7"/>
          </w:tcPr>
          <w:p>
            <w:pPr>
              <w:spacing w:after="0"/>
            </w:pPr>
            <w:r>
              <w:rPr>
                <w:rFonts w:ascii="Aptos" w:hAnsi="Aptos"/>
                <w:color w:val="13262D"/>
                <w:sz w:val="17"/>
              </w:rPr>
              <w:t>Write one measurable business outcome</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budget</w:t>
            </w:r>
          </w:p>
        </w:tc>
        <w:tc>
          <w:tcPr>
            <w:tcW w:type="dxa" w:w="3456"/>
            <w:tcMar>
              <w:top w:w="100" w:type="dxa"/>
              <w:start w:w="130" w:type="dxa"/>
              <w:bottom w:w="100" w:type="dxa"/>
              <w:end w:w="130" w:type="dxa"/>
            </w:tcMar>
            <w:vAlign w:val="center"/>
          </w:tcPr>
          <w:p>
            <w:pPr>
              <w:spacing w:after="0"/>
            </w:pPr>
            <w:r>
              <w:rPr>
                <w:rFonts w:ascii="Aptos" w:hAnsi="Aptos"/>
                <w:color w:val="13262D"/>
                <w:sz w:val="17"/>
              </w:rPr>
              <w:t>Available launch cash in INR</w:t>
            </w:r>
          </w:p>
        </w:tc>
        <w:tc>
          <w:tcPr>
            <w:tcW w:type="dxa" w:w="4176"/>
            <w:tcMar>
              <w:top w:w="100" w:type="dxa"/>
              <w:start w:w="130" w:type="dxa"/>
              <w:bottom w:w="100" w:type="dxa"/>
              <w:end w:w="130" w:type="dxa"/>
            </w:tcMar>
            <w:vAlign w:val="center"/>
          </w:tcPr>
          <w:p>
            <w:pPr>
              <w:spacing w:after="0"/>
            </w:pPr>
            <w:r>
              <w:rPr>
                <w:rFonts w:ascii="Aptos" w:hAnsi="Aptos"/>
                <w:color w:val="13262D"/>
                <w:sz w:val="17"/>
              </w:rPr>
              <w:t>Use a positive number without a currency symbol</w:t>
            </w:r>
          </w:p>
        </w:tc>
      </w:tr>
      <w:tr>
        <w:trPr>
          <w:cantSplit w:val="true"/>
        </w:trPr>
        <w:tc>
          <w:tcPr>
            <w:tcW w:type="dxa" w:w="2448"/>
            <w:tcMar>
              <w:top w:w="100" w:type="dxa"/>
              <w:start w:w="130" w:type="dxa"/>
              <w:bottom w:w="100" w:type="dxa"/>
              <w:end w:w="130" w:type="dxa"/>
            </w:tcMar>
            <w:vAlign w:val="center"/>
            <w:shd w:fill="F3F7F7"/>
          </w:tcPr>
          <w:p>
            <w:pPr>
              <w:spacing w:after="0"/>
            </w:pPr>
            <w:r>
              <w:rPr>
                <w:rFonts w:ascii="Aptos" w:hAnsi="Aptos"/>
                <w:color w:val="13262D"/>
                <w:sz w:val="17"/>
              </w:rPr>
              <w:t>units</w:t>
            </w:r>
          </w:p>
        </w:tc>
        <w:tc>
          <w:tcPr>
            <w:tcW w:type="dxa" w:w="3456"/>
            <w:tcMar>
              <w:top w:w="100" w:type="dxa"/>
              <w:start w:w="130" w:type="dxa"/>
              <w:bottom w:w="100" w:type="dxa"/>
              <w:end w:w="130" w:type="dxa"/>
            </w:tcMar>
            <w:vAlign w:val="center"/>
            <w:shd w:fill="F3F7F7"/>
          </w:tcPr>
          <w:p>
            <w:pPr>
              <w:spacing w:after="0"/>
            </w:pPr>
            <w:r>
              <w:rPr>
                <w:rFonts w:ascii="Aptos" w:hAnsi="Aptos"/>
                <w:color w:val="13262D"/>
                <w:sz w:val="17"/>
              </w:rPr>
              <w:t>Target units for the launch horizon</w:t>
            </w:r>
          </w:p>
        </w:tc>
        <w:tc>
          <w:tcPr>
            <w:tcW w:type="dxa" w:w="4176"/>
            <w:tcMar>
              <w:top w:w="100" w:type="dxa"/>
              <w:start w:w="130" w:type="dxa"/>
              <w:bottom w:w="100" w:type="dxa"/>
              <w:end w:w="130" w:type="dxa"/>
            </w:tcMar>
            <w:vAlign w:val="center"/>
            <w:shd w:fill="F3F7F7"/>
          </w:tcPr>
          <w:p>
            <w:pPr>
              <w:spacing w:after="0"/>
            </w:pPr>
            <w:r>
              <w:rPr>
                <w:rFonts w:ascii="Aptos" w:hAnsi="Aptos"/>
                <w:color w:val="13262D"/>
                <w:sz w:val="17"/>
              </w:rPr>
              <w:t>Connect this with demand and capacity</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days</w:t>
            </w:r>
          </w:p>
        </w:tc>
        <w:tc>
          <w:tcPr>
            <w:tcW w:type="dxa" w:w="3456"/>
            <w:tcMar>
              <w:top w:w="100" w:type="dxa"/>
              <w:start w:w="130" w:type="dxa"/>
              <w:bottom w:w="100" w:type="dxa"/>
              <w:end w:w="130" w:type="dxa"/>
            </w:tcMar>
            <w:vAlign w:val="center"/>
          </w:tcPr>
          <w:p>
            <w:pPr>
              <w:spacing w:after="0"/>
            </w:pPr>
            <w:r>
              <w:rPr>
                <w:rFonts w:ascii="Aptos" w:hAnsi="Aptos"/>
                <w:color w:val="13262D"/>
                <w:sz w:val="17"/>
              </w:rPr>
              <w:t>Planning horizon</w:t>
            </w:r>
          </w:p>
        </w:tc>
        <w:tc>
          <w:tcPr>
            <w:tcW w:type="dxa" w:w="4176"/>
            <w:tcMar>
              <w:top w:w="100" w:type="dxa"/>
              <w:start w:w="130" w:type="dxa"/>
              <w:bottom w:w="100" w:type="dxa"/>
              <w:end w:w="130" w:type="dxa"/>
            </w:tcMar>
            <w:vAlign w:val="center"/>
          </w:tcPr>
          <w:p>
            <w:pPr>
              <w:spacing w:after="0"/>
            </w:pPr>
            <w:r>
              <w:rPr>
                <w:rFonts w:ascii="Aptos" w:hAnsi="Aptos"/>
                <w:color w:val="13262D"/>
                <w:sz w:val="17"/>
              </w:rPr>
              <w:t>Use a realistic delivery window</w:t>
            </w:r>
          </w:p>
        </w:tc>
      </w:tr>
      <w:tr>
        <w:trPr>
          <w:cantSplit w:val="true"/>
        </w:trPr>
        <w:tc>
          <w:tcPr>
            <w:tcW w:type="dxa" w:w="2448"/>
            <w:tcMar>
              <w:top w:w="100" w:type="dxa"/>
              <w:start w:w="130" w:type="dxa"/>
              <w:bottom w:w="100" w:type="dxa"/>
              <w:end w:w="130" w:type="dxa"/>
            </w:tcMar>
            <w:vAlign w:val="center"/>
            <w:shd w:fill="F3F7F7"/>
          </w:tcPr>
          <w:p>
            <w:pPr>
              <w:spacing w:after="0"/>
            </w:pPr>
            <w:r>
              <w:rPr>
                <w:rFonts w:ascii="Aptos" w:hAnsi="Aptos"/>
                <w:color w:val="13262D"/>
                <w:sz w:val="17"/>
              </w:rPr>
              <w:t>lead_days</w:t>
            </w:r>
          </w:p>
        </w:tc>
        <w:tc>
          <w:tcPr>
            <w:tcW w:type="dxa" w:w="3456"/>
            <w:tcMar>
              <w:top w:w="100" w:type="dxa"/>
              <w:start w:w="130" w:type="dxa"/>
              <w:bottom w:w="100" w:type="dxa"/>
              <w:end w:w="130" w:type="dxa"/>
            </w:tcMar>
            <w:vAlign w:val="center"/>
            <w:shd w:fill="F3F7F7"/>
          </w:tcPr>
          <w:p>
            <w:pPr>
              <w:spacing w:after="0"/>
            </w:pPr>
            <w:r>
              <w:rPr>
                <w:rFonts w:ascii="Aptos" w:hAnsi="Aptos"/>
                <w:color w:val="13262D"/>
                <w:sz w:val="17"/>
              </w:rPr>
              <w:t>Primary supplier lead time</w:t>
            </w:r>
          </w:p>
        </w:tc>
        <w:tc>
          <w:tcPr>
            <w:tcW w:type="dxa" w:w="4176"/>
            <w:tcMar>
              <w:top w:w="100" w:type="dxa"/>
              <w:start w:w="130" w:type="dxa"/>
              <w:bottom w:w="100" w:type="dxa"/>
              <w:end w:w="130" w:type="dxa"/>
            </w:tcMar>
            <w:vAlign w:val="center"/>
            <w:shd w:fill="F3F7F7"/>
          </w:tcPr>
          <w:p>
            <w:pPr>
              <w:spacing w:after="0"/>
            </w:pPr>
            <w:r>
              <w:rPr>
                <w:rFonts w:ascii="Aptos" w:hAnsi="Aptos"/>
                <w:color w:val="13262D"/>
                <w:sz w:val="17"/>
              </w:rPr>
              <w:t>Stress-test delay risk</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cash_available</w:t>
            </w:r>
          </w:p>
        </w:tc>
        <w:tc>
          <w:tcPr>
            <w:tcW w:type="dxa" w:w="3456"/>
            <w:tcMar>
              <w:top w:w="100" w:type="dxa"/>
              <w:start w:w="130" w:type="dxa"/>
              <w:bottom w:w="100" w:type="dxa"/>
              <w:end w:w="130" w:type="dxa"/>
            </w:tcMar>
            <w:vAlign w:val="center"/>
          </w:tcPr>
          <w:p>
            <w:pPr>
              <w:spacing w:after="0"/>
            </w:pPr>
            <w:r>
              <w:rPr>
                <w:rFonts w:ascii="Aptos" w:hAnsi="Aptos"/>
                <w:color w:val="13262D"/>
                <w:sz w:val="17"/>
              </w:rPr>
              <w:t>Cash available to fund the plan</w:t>
            </w:r>
          </w:p>
        </w:tc>
        <w:tc>
          <w:tcPr>
            <w:tcW w:type="dxa" w:w="4176"/>
            <w:tcMar>
              <w:top w:w="100" w:type="dxa"/>
              <w:start w:w="130" w:type="dxa"/>
              <w:bottom w:w="100" w:type="dxa"/>
              <w:end w:w="130" w:type="dxa"/>
            </w:tcMar>
            <w:vAlign w:val="center"/>
          </w:tcPr>
          <w:p>
            <w:pPr>
              <w:spacing w:after="0"/>
            </w:pPr>
            <w:r>
              <w:rPr>
                <w:rFonts w:ascii="Aptos" w:hAnsi="Aptos"/>
                <w:color w:val="13262D"/>
                <w:sz w:val="17"/>
              </w:rPr>
              <w:t>Keep separate from forecast revenue</w:t>
            </w:r>
          </w:p>
        </w:tc>
      </w:tr>
      <w:tr>
        <w:trPr>
          <w:cantSplit w:val="true"/>
        </w:trPr>
        <w:tc>
          <w:tcPr>
            <w:tcW w:type="dxa" w:w="2448"/>
            <w:tcMar>
              <w:top w:w="100" w:type="dxa"/>
              <w:start w:w="130" w:type="dxa"/>
              <w:bottom w:w="100" w:type="dxa"/>
              <w:end w:w="130" w:type="dxa"/>
            </w:tcMar>
            <w:vAlign w:val="center"/>
            <w:shd w:fill="F3F7F7"/>
          </w:tcPr>
          <w:p>
            <w:pPr>
              <w:spacing w:after="0"/>
            </w:pPr>
            <w:r>
              <w:rPr>
                <w:rFonts w:ascii="Aptos" w:hAnsi="Aptos"/>
                <w:color w:val="13262D"/>
                <w:sz w:val="17"/>
              </w:rPr>
              <w:t>survey_counts</w:t>
            </w:r>
          </w:p>
        </w:tc>
        <w:tc>
          <w:tcPr>
            <w:tcW w:type="dxa" w:w="3456"/>
            <w:tcMar>
              <w:top w:w="100" w:type="dxa"/>
              <w:start w:w="130" w:type="dxa"/>
              <w:bottom w:w="100" w:type="dxa"/>
              <w:end w:w="130" w:type="dxa"/>
            </w:tcMar>
            <w:vAlign w:val="center"/>
            <w:shd w:fill="F3F7F7"/>
          </w:tcPr>
          <w:p>
            <w:pPr>
              <w:spacing w:after="0"/>
            </w:pPr>
            <w:r>
              <w:rPr>
                <w:rFonts w:ascii="Aptos" w:hAnsi="Aptos"/>
                <w:color w:val="13262D"/>
                <w:sz w:val="17"/>
              </w:rPr>
              <w:t>Observed customer response counts</w:t>
            </w:r>
          </w:p>
        </w:tc>
        <w:tc>
          <w:tcPr>
            <w:tcW w:type="dxa" w:w="4176"/>
            <w:tcMar>
              <w:top w:w="100" w:type="dxa"/>
              <w:start w:w="130" w:type="dxa"/>
              <w:bottom w:w="100" w:type="dxa"/>
              <w:end w:w="130" w:type="dxa"/>
            </w:tcMar>
            <w:vAlign w:val="center"/>
            <w:shd w:fill="F3F7F7"/>
          </w:tcPr>
          <w:p>
            <w:pPr>
              <w:spacing w:after="0"/>
            </w:pPr>
            <w:r>
              <w:rPr>
                <w:rFonts w:ascii="Aptos" w:hAnsi="Aptos"/>
                <w:color w:val="13262D"/>
                <w:sz w:val="17"/>
              </w:rPr>
              <w:t>Record sample limitations</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channels</w:t>
            </w:r>
          </w:p>
        </w:tc>
        <w:tc>
          <w:tcPr>
            <w:tcW w:type="dxa" w:w="3456"/>
            <w:tcMar>
              <w:top w:w="100" w:type="dxa"/>
              <w:start w:w="130" w:type="dxa"/>
              <w:bottom w:w="100" w:type="dxa"/>
              <w:end w:w="130" w:type="dxa"/>
            </w:tcMar>
            <w:vAlign w:val="center"/>
          </w:tcPr>
          <w:p>
            <w:pPr>
              <w:spacing w:after="0"/>
            </w:pPr>
            <w:r>
              <w:rPr>
                <w:rFonts w:ascii="Aptos" w:hAnsi="Aptos"/>
                <w:color w:val="13262D"/>
                <w:sz w:val="17"/>
              </w:rPr>
              <w:t>Marketing routes available for experiments</w:t>
            </w:r>
          </w:p>
        </w:tc>
        <w:tc>
          <w:tcPr>
            <w:tcW w:type="dxa" w:w="4176"/>
            <w:tcMar>
              <w:top w:w="100" w:type="dxa"/>
              <w:start w:w="130" w:type="dxa"/>
              <w:bottom w:w="100" w:type="dxa"/>
              <w:end w:w="130" w:type="dxa"/>
            </w:tcMar>
            <w:vAlign w:val="center"/>
          </w:tcPr>
          <w:p>
            <w:pPr>
              <w:spacing w:after="0"/>
            </w:pPr>
            <w:r>
              <w:rPr>
                <w:rFonts w:ascii="Aptos" w:hAnsi="Aptos"/>
                <w:color w:val="13262D"/>
                <w:sz w:val="17"/>
              </w:rPr>
              <w:t>Prefer measurable channels</w:t>
            </w:r>
          </w:p>
        </w:tc>
      </w:tr>
      <w:tr>
        <w:trPr>
          <w:cantSplit w:val="true"/>
        </w:trPr>
        <w:tc>
          <w:tcPr>
            <w:tcW w:type="dxa" w:w="2448"/>
            <w:tcMar>
              <w:top w:w="100" w:type="dxa"/>
              <w:start w:w="130" w:type="dxa"/>
              <w:bottom w:w="100" w:type="dxa"/>
              <w:end w:w="130" w:type="dxa"/>
            </w:tcMar>
            <w:vAlign w:val="center"/>
            <w:shd w:fill="F3F7F7"/>
          </w:tcPr>
          <w:p>
            <w:pPr>
              <w:spacing w:after="0"/>
            </w:pPr>
            <w:r>
              <w:rPr>
                <w:rFonts w:ascii="Aptos" w:hAnsi="Aptos"/>
                <w:color w:val="13262D"/>
                <w:sz w:val="17"/>
              </w:rPr>
              <w:t>roles_required and candidates</w:t>
            </w:r>
          </w:p>
        </w:tc>
        <w:tc>
          <w:tcPr>
            <w:tcW w:type="dxa" w:w="3456"/>
            <w:tcMar>
              <w:top w:w="100" w:type="dxa"/>
              <w:start w:w="130" w:type="dxa"/>
              <w:bottom w:w="100" w:type="dxa"/>
              <w:end w:w="130" w:type="dxa"/>
            </w:tcMar>
            <w:vAlign w:val="center"/>
            <w:shd w:fill="F3F7F7"/>
          </w:tcPr>
          <w:p>
            <w:pPr>
              <w:spacing w:after="0"/>
            </w:pPr>
            <w:r>
              <w:rPr>
                <w:rFonts w:ascii="Aptos" w:hAnsi="Aptos"/>
                <w:color w:val="13262D"/>
                <w:sz w:val="17"/>
              </w:rPr>
              <w:t>Anonymous skill demand and work-sample evidence</w:t>
            </w:r>
          </w:p>
        </w:tc>
        <w:tc>
          <w:tcPr>
            <w:tcW w:type="dxa" w:w="4176"/>
            <w:tcMar>
              <w:top w:w="100" w:type="dxa"/>
              <w:start w:w="130" w:type="dxa"/>
              <w:bottom w:w="100" w:type="dxa"/>
              <w:end w:w="130" w:type="dxa"/>
            </w:tcMar>
            <w:vAlign w:val="center"/>
            <w:shd w:fill="F3F7F7"/>
          </w:tcPr>
          <w:p>
            <w:pPr>
              <w:spacing w:after="0"/>
            </w:pPr>
            <w:r>
              <w:rPr>
                <w:rFonts w:ascii="Aptos" w:hAnsi="Aptos"/>
                <w:color w:val="13262D"/>
                <w:sz w:val="17"/>
              </w:rPr>
              <w:t>Do not include names or sensitive attributes</w:t>
            </w:r>
          </w:p>
        </w:tc>
      </w:tr>
      <w:tr>
        <w:trPr>
          <w:cantSplit w:val="true"/>
        </w:trPr>
        <w:tc>
          <w:tcPr>
            <w:tcW w:type="dxa" w:w="2448"/>
            <w:tcMar>
              <w:top w:w="100" w:type="dxa"/>
              <w:start w:w="130" w:type="dxa"/>
              <w:bottom w:w="100" w:type="dxa"/>
              <w:end w:w="130" w:type="dxa"/>
            </w:tcMar>
            <w:vAlign w:val="center"/>
          </w:tcPr>
          <w:p>
            <w:pPr>
              <w:spacing w:after="0"/>
            </w:pPr>
            <w:r>
              <w:rPr>
                <w:rFonts w:ascii="Aptos" w:hAnsi="Aptos"/>
                <w:color w:val="13262D"/>
                <w:sz w:val="17"/>
              </w:rPr>
              <w:t>suppliers</w:t>
            </w:r>
          </w:p>
        </w:tc>
        <w:tc>
          <w:tcPr>
            <w:tcW w:type="dxa" w:w="3456"/>
            <w:tcMar>
              <w:top w:w="100" w:type="dxa"/>
              <w:start w:w="130" w:type="dxa"/>
              <w:bottom w:w="100" w:type="dxa"/>
              <w:end w:w="130" w:type="dxa"/>
            </w:tcMar>
            <w:vAlign w:val="center"/>
          </w:tcPr>
          <w:p>
            <w:pPr>
              <w:spacing w:after="0"/>
            </w:pPr>
            <w:r>
              <w:rPr>
                <w:rFonts w:ascii="Aptos" w:hAnsi="Aptos"/>
                <w:color w:val="13262D"/>
                <w:sz w:val="17"/>
              </w:rPr>
              <w:t>Supplier capacity and lead-time inputs</w:t>
            </w:r>
          </w:p>
        </w:tc>
        <w:tc>
          <w:tcPr>
            <w:tcW w:type="dxa" w:w="4176"/>
            <w:tcMar>
              <w:top w:w="100" w:type="dxa"/>
              <w:start w:w="130" w:type="dxa"/>
              <w:bottom w:w="100" w:type="dxa"/>
              <w:end w:w="130" w:type="dxa"/>
            </w:tcMar>
            <w:vAlign w:val="center"/>
          </w:tcPr>
          <w:p>
            <w:pPr>
              <w:spacing w:after="0"/>
            </w:pPr>
            <w:r>
              <w:rPr>
                <w:rFonts w:ascii="Aptos" w:hAnsi="Aptos"/>
                <w:color w:val="13262D"/>
                <w:sz w:val="17"/>
              </w:rPr>
              <w:t>Verify statements with accountable humans</w:t>
            </w:r>
          </w:p>
        </w:tc>
      </w:tr>
      <w:tr>
        <w:trPr>
          <w:cantSplit w:val="true"/>
        </w:trPr>
        <w:tc>
          <w:tcPr>
            <w:tcW w:type="dxa" w:w="2448"/>
            <w:tcMar>
              <w:top w:w="100" w:type="dxa"/>
              <w:start w:w="130" w:type="dxa"/>
              <w:bottom w:w="100" w:type="dxa"/>
              <w:end w:w="130" w:type="dxa"/>
            </w:tcMar>
            <w:vAlign w:val="center"/>
            <w:shd w:fill="F3F7F7"/>
          </w:tcPr>
          <w:p>
            <w:pPr>
              <w:spacing w:after="0"/>
            </w:pPr>
            <w:r>
              <w:rPr>
                <w:rFonts w:ascii="Aptos" w:hAnsi="Aptos"/>
                <w:color w:val="13262D"/>
                <w:sz w:val="17"/>
              </w:rPr>
              <w:t>prices and costs</w:t>
            </w:r>
          </w:p>
        </w:tc>
        <w:tc>
          <w:tcPr>
            <w:tcW w:type="dxa" w:w="3456"/>
            <w:tcMar>
              <w:top w:w="100" w:type="dxa"/>
              <w:start w:w="130" w:type="dxa"/>
              <w:bottom w:w="100" w:type="dxa"/>
              <w:end w:w="130" w:type="dxa"/>
            </w:tcMar>
            <w:vAlign w:val="center"/>
            <w:shd w:fill="F3F7F7"/>
          </w:tcPr>
          <w:p>
            <w:pPr>
              <w:spacing w:after="0"/>
            </w:pPr>
            <w:r>
              <w:rPr>
                <w:rFonts w:ascii="Aptos" w:hAnsi="Aptos"/>
                <w:color w:val="13262D"/>
                <w:sz w:val="17"/>
              </w:rPr>
              <w:t>Commercial assumptions used by Finance</w:t>
            </w:r>
          </w:p>
        </w:tc>
        <w:tc>
          <w:tcPr>
            <w:tcW w:type="dxa" w:w="4176"/>
            <w:tcMar>
              <w:top w:w="100" w:type="dxa"/>
              <w:start w:w="130" w:type="dxa"/>
              <w:bottom w:w="100" w:type="dxa"/>
              <w:end w:w="130" w:type="dxa"/>
            </w:tcMar>
            <w:vAlign w:val="center"/>
            <w:shd w:fill="F3F7F7"/>
          </w:tcPr>
          <w:p>
            <w:pPr>
              <w:spacing w:after="0"/>
            </w:pPr>
            <w:r>
              <w:rPr>
                <w:rFonts w:ascii="Aptos" w:hAnsi="Aptos"/>
                <w:color w:val="13262D"/>
                <w:sz w:val="17"/>
              </w:rPr>
              <w:t>Document taxes, collection delays and exclusions separately</w:t>
            </w:r>
          </w:p>
        </w:tc>
      </w:tr>
    </w:tbl>
    <w:p>
      <w:pPr>
        <w:spacing w:after="0"/>
      </w:pPr>
    </w:p>
    <w:p>
      <w:pPr>
        <w:pStyle w:val="Heading1"/>
      </w:pPr>
      <w:r>
        <w:t>Appendix C  Limits and responsible use</w:t>
      </w:r>
    </w:p>
    <w:p>
      <w:pPr>
        <w:keepNext/>
      </w:pPr>
      <w:r>
        <w:rPr>
          <w:rFonts w:ascii="Aptos" w:hAnsi="Aptos"/>
          <w:b w:val="0"/>
          <w:i w:val="0"/>
          <w:color w:val="536970"/>
          <w:sz w:val="22"/>
        </w:rPr>
        <w:t>Know what the application proves and where human work still matters.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tcMar>
              <w:top w:w="100" w:type="dxa"/>
              <w:start w:w="130" w:type="dxa"/>
              <w:bottom w:w="100" w:type="dxa"/>
              <w:end w:w="130" w:type="dxa"/>
            </w:tcMar>
            <w:vAlign w:val="center"/>
            <w:shd w:fill="13262D"/>
          </w:tcPr>
          <w:p>
            <w:r>
              <w:rPr>
                <w:b/>
                <w:color w:val="FFFFFF"/>
              </w:rPr>
              <w:t>Area</w:t>
            </w:r>
          </w:p>
        </w:tc>
        <w:tc>
          <w:tcPr>
            <w:tcW w:type="dxa" w:w="3389"/>
            <w:tcMar>
              <w:top w:w="100" w:type="dxa"/>
              <w:start w:w="130" w:type="dxa"/>
              <w:bottom w:w="100" w:type="dxa"/>
              <w:end w:w="130" w:type="dxa"/>
            </w:tcMar>
            <w:vAlign w:val="center"/>
            <w:shd w:fill="13262D"/>
          </w:tcPr>
          <w:p>
            <w:r>
              <w:rPr>
                <w:b/>
                <w:color w:val="FFFFFF"/>
              </w:rPr>
              <w:t>The app helps with</w:t>
            </w:r>
          </w:p>
        </w:tc>
        <w:tc>
          <w:tcPr>
            <w:tcW w:type="dxa" w:w="3389"/>
            <w:tcMar>
              <w:top w:w="100" w:type="dxa"/>
              <w:start w:w="130" w:type="dxa"/>
              <w:bottom w:w="100" w:type="dxa"/>
              <w:end w:w="130" w:type="dxa"/>
            </w:tcMar>
            <w:vAlign w:val="center"/>
            <w:shd w:fill="13262D"/>
          </w:tcPr>
          <w:p>
            <w:r>
              <w:rPr>
                <w:b/>
                <w:color w:val="FFFFFF"/>
              </w:rPr>
              <w:t>Human responsibility</w:t>
            </w:r>
          </w:p>
        </w:tc>
      </w:tr>
      <w:tr>
        <w:trPr>
          <w:cantSplit w:val="true"/>
        </w:trPr>
        <w:tc>
          <w:tcPr>
            <w:tcW w:type="dxa" w:w="2160"/>
            <w:tcMar>
              <w:top w:w="100" w:type="dxa"/>
              <w:start w:w="130" w:type="dxa"/>
              <w:bottom w:w="100" w:type="dxa"/>
              <w:end w:w="130" w:type="dxa"/>
            </w:tcMar>
            <w:vAlign w:val="center"/>
          </w:tcPr>
          <w:p>
            <w:pPr>
              <w:spacing w:after="0"/>
            </w:pPr>
            <w:r>
              <w:rPr>
                <w:rFonts w:ascii="Aptos" w:hAnsi="Aptos"/>
                <w:color w:val="13262D"/>
                <w:sz w:val="17"/>
              </w:rPr>
              <w:t>Business decisions</w:t>
            </w:r>
          </w:p>
        </w:tc>
        <w:tc>
          <w:tcPr>
            <w:tcW w:type="dxa" w:w="4032"/>
            <w:tcMar>
              <w:top w:w="100" w:type="dxa"/>
              <w:start w:w="130" w:type="dxa"/>
              <w:bottom w:w="100" w:type="dxa"/>
              <w:end w:w="130" w:type="dxa"/>
            </w:tcMar>
            <w:vAlign w:val="center"/>
          </w:tcPr>
          <w:p>
            <w:pPr>
              <w:spacing w:after="0"/>
            </w:pPr>
            <w:r>
              <w:rPr>
                <w:rFonts w:ascii="Aptos" w:hAnsi="Aptos"/>
                <w:color w:val="13262D"/>
                <w:sz w:val="17"/>
              </w:rPr>
              <w:t>Structured evidence, calculations, risks and actions</w:t>
            </w:r>
          </w:p>
        </w:tc>
        <w:tc>
          <w:tcPr>
            <w:tcW w:type="dxa" w:w="3888"/>
            <w:tcMar>
              <w:top w:w="100" w:type="dxa"/>
              <w:start w:w="130" w:type="dxa"/>
              <w:bottom w:w="100" w:type="dxa"/>
              <w:end w:w="130" w:type="dxa"/>
            </w:tcMar>
            <w:vAlign w:val="center"/>
          </w:tcPr>
          <w:p>
            <w:pPr>
              <w:spacing w:after="0"/>
            </w:pPr>
            <w:r>
              <w:rPr>
                <w:rFonts w:ascii="Aptos" w:hAnsi="Aptos"/>
                <w:color w:val="13262D"/>
                <w:sz w:val="17"/>
              </w:rPr>
              <w:t>Approve, reject or escalate the decision</w:t>
            </w:r>
          </w:p>
        </w:tc>
      </w:tr>
      <w:tr>
        <w:trPr>
          <w:cantSplit w:val="true"/>
        </w:trPr>
        <w:tc>
          <w:tcPr>
            <w:tcW w:type="dxa" w:w="2160"/>
            <w:tcMar>
              <w:top w:w="100" w:type="dxa"/>
              <w:start w:w="130" w:type="dxa"/>
              <w:bottom w:w="100" w:type="dxa"/>
              <w:end w:w="130" w:type="dxa"/>
            </w:tcMar>
            <w:vAlign w:val="center"/>
            <w:shd w:fill="F3F7F7"/>
          </w:tcPr>
          <w:p>
            <w:pPr>
              <w:spacing w:after="0"/>
            </w:pPr>
            <w:r>
              <w:rPr>
                <w:rFonts w:ascii="Aptos" w:hAnsi="Aptos"/>
                <w:color w:val="13262D"/>
                <w:sz w:val="17"/>
              </w:rPr>
              <w:t>Hiring</w:t>
            </w:r>
          </w:p>
        </w:tc>
        <w:tc>
          <w:tcPr>
            <w:tcW w:type="dxa" w:w="4032"/>
            <w:tcMar>
              <w:top w:w="100" w:type="dxa"/>
              <w:start w:w="130" w:type="dxa"/>
              <w:bottom w:w="100" w:type="dxa"/>
              <w:end w:w="130" w:type="dxa"/>
            </w:tcMar>
            <w:vAlign w:val="center"/>
            <w:shd w:fill="F3F7F7"/>
          </w:tcPr>
          <w:p>
            <w:pPr>
              <w:spacing w:after="0"/>
            </w:pPr>
            <w:r>
              <w:rPr>
                <w:rFonts w:ascii="Aptos" w:hAnsi="Aptos"/>
                <w:color w:val="13262D"/>
                <w:sz w:val="17"/>
              </w:rPr>
              <w:t>Anonymous skill and work-sample screening exercises</w:t>
            </w:r>
          </w:p>
        </w:tc>
        <w:tc>
          <w:tcPr>
            <w:tcW w:type="dxa" w:w="3888"/>
            <w:tcMar>
              <w:top w:w="100" w:type="dxa"/>
              <w:start w:w="130" w:type="dxa"/>
              <w:bottom w:w="100" w:type="dxa"/>
              <w:end w:w="130" w:type="dxa"/>
            </w:tcMar>
            <w:vAlign w:val="center"/>
            <w:shd w:fill="F3F7F7"/>
          </w:tcPr>
          <w:p>
            <w:pPr>
              <w:spacing w:after="0"/>
            </w:pPr>
            <w:r>
              <w:rPr>
                <w:rFonts w:ascii="Aptos" w:hAnsi="Aptos"/>
                <w:color w:val="13262D"/>
                <w:sz w:val="17"/>
              </w:rPr>
              <w:t>Comply with employment law, review bias and interview candidates</w:t>
            </w:r>
          </w:p>
        </w:tc>
      </w:tr>
      <w:tr>
        <w:trPr>
          <w:cantSplit w:val="true"/>
        </w:trPr>
        <w:tc>
          <w:tcPr>
            <w:tcW w:type="dxa" w:w="2160"/>
            <w:tcMar>
              <w:top w:w="100" w:type="dxa"/>
              <w:start w:w="130" w:type="dxa"/>
              <w:bottom w:w="100" w:type="dxa"/>
              <w:end w:w="130" w:type="dxa"/>
            </w:tcMar>
            <w:vAlign w:val="center"/>
          </w:tcPr>
          <w:p>
            <w:pPr>
              <w:spacing w:after="0"/>
            </w:pPr>
            <w:r>
              <w:rPr>
                <w:rFonts w:ascii="Aptos" w:hAnsi="Aptos"/>
                <w:color w:val="13262D"/>
                <w:sz w:val="17"/>
              </w:rPr>
              <w:t>Finance</w:t>
            </w:r>
          </w:p>
        </w:tc>
        <w:tc>
          <w:tcPr>
            <w:tcW w:type="dxa" w:w="4032"/>
            <w:tcMar>
              <w:top w:w="100" w:type="dxa"/>
              <w:start w:w="130" w:type="dxa"/>
              <w:bottom w:w="100" w:type="dxa"/>
              <w:end w:w="130" w:type="dxa"/>
            </w:tcMar>
            <w:vAlign w:val="center"/>
          </w:tcPr>
          <w:p>
            <w:pPr>
              <w:spacing w:after="0"/>
            </w:pPr>
            <w:r>
              <w:rPr>
                <w:rFonts w:ascii="Aptos" w:hAnsi="Aptos"/>
                <w:color w:val="13262D"/>
                <w:sz w:val="17"/>
              </w:rPr>
              <w:t>Workshop cash, margin and funding models</w:t>
            </w:r>
          </w:p>
        </w:tc>
        <w:tc>
          <w:tcPr>
            <w:tcW w:type="dxa" w:w="3888"/>
            <w:tcMar>
              <w:top w:w="100" w:type="dxa"/>
              <w:start w:w="130" w:type="dxa"/>
              <w:bottom w:w="100" w:type="dxa"/>
              <w:end w:w="130" w:type="dxa"/>
            </w:tcMar>
            <w:vAlign w:val="center"/>
          </w:tcPr>
          <w:p>
            <w:pPr>
              <w:spacing w:after="0"/>
            </w:pPr>
            <w:r>
              <w:rPr>
                <w:rFonts w:ascii="Aptos" w:hAnsi="Aptos"/>
                <w:color w:val="13262D"/>
                <w:sz w:val="17"/>
              </w:rPr>
              <w:t>Validate accounting, tax, financing, timing and real-world data</w:t>
            </w:r>
          </w:p>
        </w:tc>
      </w:tr>
      <w:tr>
        <w:trPr>
          <w:cantSplit w:val="true"/>
        </w:trPr>
        <w:tc>
          <w:tcPr>
            <w:tcW w:type="dxa" w:w="2160"/>
            <w:tcMar>
              <w:top w:w="100" w:type="dxa"/>
              <w:start w:w="130" w:type="dxa"/>
              <w:bottom w:w="100" w:type="dxa"/>
              <w:end w:w="130" w:type="dxa"/>
            </w:tcMar>
            <w:vAlign w:val="center"/>
            <w:shd w:fill="F3F7F7"/>
          </w:tcPr>
          <w:p>
            <w:pPr>
              <w:spacing w:after="0"/>
            </w:pPr>
            <w:r>
              <w:rPr>
                <w:rFonts w:ascii="Aptos" w:hAnsi="Aptos"/>
                <w:color w:val="13262D"/>
                <w:sz w:val="17"/>
              </w:rPr>
              <w:t>Operations</w:t>
            </w:r>
          </w:p>
        </w:tc>
        <w:tc>
          <w:tcPr>
            <w:tcW w:type="dxa" w:w="4032"/>
            <w:tcMar>
              <w:top w:w="100" w:type="dxa"/>
              <w:start w:w="130" w:type="dxa"/>
              <w:bottom w:w="100" w:type="dxa"/>
              <w:end w:w="130" w:type="dxa"/>
            </w:tcMar>
            <w:vAlign w:val="center"/>
            <w:shd w:fill="F3F7F7"/>
          </w:tcPr>
          <w:p>
            <w:pPr>
              <w:spacing w:after="0"/>
            </w:pPr>
            <w:r>
              <w:rPr>
                <w:rFonts w:ascii="Aptos" w:hAnsi="Aptos"/>
                <w:color w:val="13262D"/>
                <w:sz w:val="17"/>
              </w:rPr>
              <w:t>Lead-time and capacity stress tests</w:t>
            </w:r>
          </w:p>
        </w:tc>
        <w:tc>
          <w:tcPr>
            <w:tcW w:type="dxa" w:w="3888"/>
            <w:tcMar>
              <w:top w:w="100" w:type="dxa"/>
              <w:start w:w="130" w:type="dxa"/>
              <w:bottom w:w="100" w:type="dxa"/>
              <w:end w:w="130" w:type="dxa"/>
            </w:tcMar>
            <w:vAlign w:val="center"/>
            <w:shd w:fill="F3F7F7"/>
          </w:tcPr>
          <w:p>
            <w:pPr>
              <w:spacing w:after="0"/>
            </w:pPr>
            <w:r>
              <w:rPr>
                <w:rFonts w:ascii="Aptos" w:hAnsi="Aptos"/>
                <w:color w:val="13262D"/>
                <w:sz w:val="17"/>
              </w:rPr>
              <w:t>Confirm supplier commitments and quality controls</w:t>
            </w:r>
          </w:p>
        </w:tc>
      </w:tr>
      <w:tr>
        <w:trPr>
          <w:cantSplit w:val="true"/>
        </w:trPr>
        <w:tc>
          <w:tcPr>
            <w:tcW w:type="dxa" w:w="2160"/>
            <w:tcMar>
              <w:top w:w="100" w:type="dxa"/>
              <w:start w:w="130" w:type="dxa"/>
              <w:bottom w:w="100" w:type="dxa"/>
              <w:end w:w="130" w:type="dxa"/>
            </w:tcMar>
            <w:vAlign w:val="center"/>
          </w:tcPr>
          <w:p>
            <w:pPr>
              <w:spacing w:after="0"/>
            </w:pPr>
            <w:r>
              <w:rPr>
                <w:rFonts w:ascii="Aptos" w:hAnsi="Aptos"/>
                <w:color w:val="13262D"/>
                <w:sz w:val="17"/>
              </w:rPr>
              <w:t>Marketing</w:t>
            </w:r>
          </w:p>
        </w:tc>
        <w:tc>
          <w:tcPr>
            <w:tcW w:type="dxa" w:w="4032"/>
            <w:tcMar>
              <w:top w:w="100" w:type="dxa"/>
              <w:start w:w="130" w:type="dxa"/>
              <w:bottom w:w="100" w:type="dxa"/>
              <w:end w:w="130" w:type="dxa"/>
            </w:tcMar>
            <w:vAlign w:val="center"/>
          </w:tcPr>
          <w:p>
            <w:pPr>
              <w:spacing w:after="0"/>
            </w:pPr>
            <w:r>
              <w:rPr>
                <w:rFonts w:ascii="Aptos" w:hAnsi="Aptos"/>
                <w:color w:val="13262D"/>
                <w:sz w:val="17"/>
              </w:rPr>
              <w:t>Experiment design and customer-signal synthesis</w:t>
            </w:r>
          </w:p>
        </w:tc>
        <w:tc>
          <w:tcPr>
            <w:tcW w:type="dxa" w:w="3888"/>
            <w:tcMar>
              <w:top w:w="100" w:type="dxa"/>
              <w:start w:w="130" w:type="dxa"/>
              <w:bottom w:w="100" w:type="dxa"/>
              <w:end w:w="130" w:type="dxa"/>
            </w:tcMar>
            <w:vAlign w:val="center"/>
          </w:tcPr>
          <w:p>
            <w:pPr>
              <w:spacing w:after="0"/>
            </w:pPr>
            <w:r>
              <w:rPr>
                <w:rFonts w:ascii="Aptos" w:hAnsi="Aptos"/>
                <w:color w:val="13262D"/>
                <w:sz w:val="17"/>
              </w:rPr>
              <w:t>Approve claims, budgets, brand and customer communication</w:t>
            </w:r>
          </w:p>
        </w:tc>
      </w:tr>
      <w:tr>
        <w:trPr>
          <w:cantSplit w:val="true"/>
        </w:trPr>
        <w:tc>
          <w:tcPr>
            <w:tcW w:type="dxa" w:w="2160"/>
            <w:tcMar>
              <w:top w:w="100" w:type="dxa"/>
              <w:start w:w="130" w:type="dxa"/>
              <w:bottom w:w="100" w:type="dxa"/>
              <w:end w:w="130" w:type="dxa"/>
            </w:tcMar>
            <w:vAlign w:val="center"/>
            <w:shd w:fill="F3F7F7"/>
          </w:tcPr>
          <w:p>
            <w:pPr>
              <w:spacing w:after="0"/>
            </w:pPr>
            <w:r>
              <w:rPr>
                <w:rFonts w:ascii="Aptos" w:hAnsi="Aptos"/>
                <w:color w:val="13262D"/>
                <w:sz w:val="17"/>
              </w:rPr>
              <w:t>Memory</w:t>
            </w:r>
          </w:p>
        </w:tc>
        <w:tc>
          <w:tcPr>
            <w:tcW w:type="dxa" w:w="4032"/>
            <w:tcMar>
              <w:top w:w="100" w:type="dxa"/>
              <w:start w:w="130" w:type="dxa"/>
              <w:bottom w:w="100" w:type="dxa"/>
              <w:end w:w="130" w:type="dxa"/>
            </w:tcMar>
            <w:vAlign w:val="center"/>
            <w:shd w:fill="F3F7F7"/>
          </w:tcPr>
          <w:p>
            <w:pPr>
              <w:spacing w:after="0"/>
            </w:pPr>
            <w:r>
              <w:rPr>
                <w:rFonts w:ascii="Aptos" w:hAnsi="Aptos"/>
                <w:color w:val="13262D"/>
                <w:sz w:val="17"/>
              </w:rPr>
              <w:t>Keyword retrieval of saved team notes</w:t>
            </w:r>
          </w:p>
        </w:tc>
        <w:tc>
          <w:tcPr>
            <w:tcW w:type="dxa" w:w="3888"/>
            <w:tcMar>
              <w:top w:w="100" w:type="dxa"/>
              <w:start w:w="130" w:type="dxa"/>
              <w:bottom w:w="100" w:type="dxa"/>
              <w:end w:w="130" w:type="dxa"/>
            </w:tcMar>
            <w:vAlign w:val="center"/>
            <w:shd w:fill="F3F7F7"/>
          </w:tcPr>
          <w:p>
            <w:pPr>
              <w:spacing w:after="0"/>
            </w:pPr>
            <w:r>
              <w:rPr>
                <w:rFonts w:ascii="Aptos" w:hAnsi="Aptos"/>
                <w:color w:val="13262D"/>
                <w:sz w:val="17"/>
              </w:rPr>
              <w:t>Verify source quality, permissions, privacy and relevance</w:t>
            </w:r>
          </w:p>
        </w:tc>
      </w:tr>
      <w:tr>
        <w:trPr>
          <w:cantSplit w:val="true"/>
        </w:trPr>
        <w:tc>
          <w:tcPr>
            <w:tcW w:type="dxa" w:w="2160"/>
            <w:tcMar>
              <w:top w:w="100" w:type="dxa"/>
              <w:start w:w="130" w:type="dxa"/>
              <w:bottom w:w="100" w:type="dxa"/>
              <w:end w:w="130" w:type="dxa"/>
            </w:tcMar>
            <w:vAlign w:val="center"/>
          </w:tcPr>
          <w:p>
            <w:pPr>
              <w:spacing w:after="0"/>
            </w:pPr>
            <w:r>
              <w:rPr>
                <w:rFonts w:ascii="Aptos" w:hAnsi="Aptos"/>
                <w:color w:val="13262D"/>
                <w:sz w:val="17"/>
              </w:rPr>
              <w:t>Image extraction</w:t>
            </w:r>
          </w:p>
        </w:tc>
        <w:tc>
          <w:tcPr>
            <w:tcW w:type="dxa" w:w="4032"/>
            <w:tcMar>
              <w:top w:w="100" w:type="dxa"/>
              <w:start w:w="130" w:type="dxa"/>
              <w:bottom w:w="100" w:type="dxa"/>
              <w:end w:w="130" w:type="dxa"/>
            </w:tcMar>
            <w:vAlign w:val="center"/>
          </w:tcPr>
          <w:p>
            <w:pPr>
              <w:spacing w:after="0"/>
            </w:pPr>
            <w:r>
              <w:rPr>
                <w:rFonts w:ascii="Aptos" w:hAnsi="Aptos"/>
                <w:color w:val="13262D"/>
                <w:sz w:val="17"/>
              </w:rPr>
              <w:t>Draft transcription of PNG or JPEG evidence</w:t>
            </w:r>
          </w:p>
        </w:tc>
        <w:tc>
          <w:tcPr>
            <w:tcW w:type="dxa" w:w="3888"/>
            <w:tcMar>
              <w:top w:w="100" w:type="dxa"/>
              <w:start w:w="130" w:type="dxa"/>
              <w:bottom w:w="100" w:type="dxa"/>
              <w:end w:w="130" w:type="dxa"/>
            </w:tcMar>
            <w:vAlign w:val="center"/>
          </w:tcPr>
          <w:p>
            <w:pPr>
              <w:spacing w:after="0"/>
            </w:pPr>
            <w:r>
              <w:rPr>
                <w:rFonts w:ascii="Aptos" w:hAnsi="Aptos"/>
                <w:color w:val="13262D"/>
                <w:sz w:val="17"/>
              </w:rPr>
              <w:t>Compare with the original and correct every material field</w:t>
            </w:r>
          </w:p>
        </w:tc>
      </w:tr>
      <w:tr>
        <w:trPr>
          <w:cantSplit w:val="true"/>
        </w:trPr>
        <w:tc>
          <w:tcPr>
            <w:tcW w:type="dxa" w:w="2160"/>
            <w:tcMar>
              <w:top w:w="100" w:type="dxa"/>
              <w:start w:w="130" w:type="dxa"/>
              <w:bottom w:w="100" w:type="dxa"/>
              <w:end w:w="130" w:type="dxa"/>
            </w:tcMar>
            <w:vAlign w:val="center"/>
            <w:shd w:fill="F3F7F7"/>
          </w:tcPr>
          <w:p>
            <w:pPr>
              <w:spacing w:after="0"/>
            </w:pPr>
            <w:r>
              <w:rPr>
                <w:rFonts w:ascii="Aptos" w:hAnsi="Aptos"/>
                <w:color w:val="13262D"/>
                <w:sz w:val="17"/>
              </w:rPr>
              <w:t>Governance checks</w:t>
            </w:r>
          </w:p>
        </w:tc>
        <w:tc>
          <w:tcPr>
            <w:tcW w:type="dxa" w:w="4032"/>
            <w:tcMar>
              <w:top w:w="100" w:type="dxa"/>
              <w:start w:w="130" w:type="dxa"/>
              <w:bottom w:w="100" w:type="dxa"/>
              <w:end w:w="130" w:type="dxa"/>
            </w:tcMar>
            <w:vAlign w:val="center"/>
            <w:shd w:fill="F3F7F7"/>
          </w:tcPr>
          <w:p>
            <w:pPr>
              <w:spacing w:after="0"/>
            </w:pPr>
            <w:r>
              <w:rPr>
                <w:rFonts w:ascii="Aptos" w:hAnsi="Aptos"/>
                <w:color w:val="13262D"/>
                <w:sz w:val="17"/>
              </w:rPr>
              <w:t>Visible structural checks</w:t>
            </w:r>
          </w:p>
        </w:tc>
        <w:tc>
          <w:tcPr>
            <w:tcW w:type="dxa" w:w="3888"/>
            <w:tcMar>
              <w:top w:w="100" w:type="dxa"/>
              <w:start w:w="130" w:type="dxa"/>
              <w:bottom w:w="100" w:type="dxa"/>
              <w:end w:w="130" w:type="dxa"/>
            </w:tcMar>
            <w:vAlign w:val="center"/>
            <w:shd w:fill="F3F7F7"/>
          </w:tcPr>
          <w:p>
            <w:pPr>
              <w:spacing w:after="0"/>
            </w:pPr>
            <w:r>
              <w:rPr>
                <w:rFonts w:ascii="Aptos" w:hAnsi="Aptos"/>
                <w:color w:val="13262D"/>
                <w:sz w:val="17"/>
              </w:rPr>
              <w:t>Perform legal, security, privacy, bias and safety review</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4E5"/>
            <w:tcMar>
              <w:top w:w="150" w:type="dxa"/>
              <w:start w:w="190" w:type="dxa"/>
              <w:bottom w:w="150" w:type="dxa"/>
              <w:end w:w="190" w:type="dxa"/>
            </w:tcMar>
          </w:tcPr>
          <w:p>
            <w:pPr>
              <w:spacing w:after="60"/>
            </w:pPr>
            <w:r>
              <w:rPr>
                <w:rFonts w:ascii="Aptos" w:hAnsi="Aptos"/>
                <w:b/>
                <w:color w:val="B66B18"/>
              </w:rPr>
              <w:t>Final decision rule</w:t>
            </w:r>
          </w:p>
          <w:p>
            <w:pPr>
              <w:spacing w:after="0"/>
            </w:pPr>
            <w:r>
              <w:rPr>
                <w:rFonts w:ascii="Aptos" w:hAnsi="Aptos"/>
                <w:color w:val="13262D"/>
                <w:sz w:val="19"/>
              </w:rPr>
              <w:t>Do not act on a material recommendation until an accountable human has verified the source, calculation, assumption, impact and owner.</w:t>
            </w:r>
          </w:p>
        </w:tc>
      </w:tr>
    </w:tbl>
    <w:p>
      <w:pPr>
        <w:spacing w:after="0"/>
      </w:pPr>
    </w:p>
    <w:p>
      <w:pPr>
        <w:pStyle w:val="Heading1"/>
      </w:pPr>
      <w:r>
        <w:t>Appendix D  Final readiness checklist</w:t>
      </w:r>
    </w:p>
    <w:p>
      <w:pPr>
        <w:keepNext/>
      </w:pPr>
      <w:r>
        <w:rPr>
          <w:rFonts w:ascii="Aptos" w:hAnsi="Aptos"/>
          <w:b w:val="0"/>
          <w:i w:val="0"/>
          <w:color w:val="536970"/>
          <w:sz w:val="22"/>
        </w:rPr>
        <w:t>Complete this before asking a class or team to use the application.</w:t>
      </w:r>
    </w:p>
    <w:p>
      <w:r>
        <w:rPr>
          <w:rFonts w:ascii="Aptos" w:hAnsi="Aptos"/>
          <w:b w:val="0"/>
          <w:i w:val="0"/>
          <w:sz w:val="21"/>
        </w:rPr>
        <w:t>☐  Repository clones successfully into a fresh folder.</w:t>
      </w:r>
    </w:p>
    <w:p>
      <w:r>
        <w:rPr>
          <w:rFonts w:ascii="Aptos" w:hAnsi="Aptos"/>
          <w:b w:val="0"/>
          <w:i w:val="0"/>
          <w:sz w:val="21"/>
        </w:rPr>
        <w:t>☐  uv sync completes and doctor reports the expected mode.</w:t>
      </w:r>
    </w:p>
    <w:p>
      <w:r>
        <w:rPr>
          <w:rFonts w:ascii="Aptos" w:hAnsi="Aptos"/>
          <w:b w:val="0"/>
          <w:i w:val="0"/>
          <w:sz w:val="21"/>
        </w:rPr>
        <w:t>☐  The local or hosted URL opens from the participant network.</w:t>
      </w:r>
    </w:p>
    <w:p>
      <w:r>
        <w:rPr>
          <w:rFonts w:ascii="Aptos" w:hAnsi="Aptos"/>
          <w:b w:val="0"/>
          <w:i w:val="0"/>
          <w:sz w:val="21"/>
        </w:rPr>
        <w:t>☐  The provider badge matches the intended rehearsal or live mode.</w:t>
      </w:r>
    </w:p>
    <w:p>
      <w:r>
        <w:rPr>
          <w:rFonts w:ascii="Aptos" w:hAnsi="Aptos"/>
          <w:b w:val="0"/>
          <w:i w:val="0"/>
          <w:sz w:val="21"/>
        </w:rPr>
        <w:t>☐  No API key appears in Git, screenshots, handouts or browser storage.</w:t>
      </w:r>
    </w:p>
    <w:p>
      <w:r>
        <w:rPr>
          <w:rFonts w:ascii="Aptos" w:hAnsi="Aptos"/>
          <w:b w:val="0"/>
          <w:i w:val="0"/>
          <w:sz w:val="21"/>
        </w:rPr>
        <w:t>☐  A baseline run completes and all six reports can be opened.</w:t>
      </w:r>
    </w:p>
    <w:p>
      <w:r>
        <w:rPr>
          <w:rFonts w:ascii="Aptos" w:hAnsi="Aptos"/>
          <w:b w:val="0"/>
          <w:i w:val="0"/>
          <w:sz w:val="21"/>
        </w:rPr>
        <w:t>☐  A challenge run completes and the archive comparison appears.</w:t>
      </w:r>
    </w:p>
    <w:p>
      <w:r>
        <w:rPr>
          <w:rFonts w:ascii="Aptos" w:hAnsi="Aptos"/>
          <w:b w:val="0"/>
          <w:i w:val="0"/>
          <w:sz w:val="21"/>
        </w:rPr>
        <w:t>☐  Markdown and JSON exports download.</w:t>
      </w:r>
    </w:p>
    <w:p>
      <w:r>
        <w:rPr>
          <w:rFonts w:ascii="Aptos" w:hAnsi="Aptos"/>
          <w:b w:val="0"/>
          <w:i w:val="0"/>
          <w:sz w:val="21"/>
        </w:rPr>
        <w:t>☐  A note can be saved and retrieved by title.</w:t>
      </w:r>
    </w:p>
    <w:p>
      <w:r>
        <w:rPr>
          <w:rFonts w:ascii="Aptos" w:hAnsi="Aptos"/>
          <w:b w:val="0"/>
          <w:i w:val="0"/>
          <w:sz w:val="21"/>
        </w:rPr>
        <w:t>☐  Image extraction is tested only when live Gemini is intended.</w:t>
      </w:r>
    </w:p>
    <w:p>
      <w:r>
        <w:rPr>
          <w:rFonts w:ascii="Aptos" w:hAnsi="Aptos"/>
          <w:b w:val="0"/>
          <w:i w:val="0"/>
          <w:sz w:val="21"/>
        </w:rPr>
        <w:t>☐  Voice has a typed or transcript fallback.</w:t>
      </w:r>
    </w:p>
    <w:p>
      <w:r>
        <w:rPr>
          <w:rFonts w:ascii="Aptos" w:hAnsi="Aptos"/>
          <w:b w:val="0"/>
          <w:i w:val="0"/>
          <w:sz w:val="21"/>
        </w:rPr>
        <w:t>☐  Team authentication, HTTPS and secure cookies are enabled for hosted use.</w:t>
      </w:r>
    </w:p>
    <w:p>
      <w:r>
        <w:rPr>
          <w:rFonts w:ascii="Aptos" w:hAnsi="Aptos"/>
          <w:b w:val="0"/>
          <w:i w:val="0"/>
          <w:sz w:val="21"/>
        </w:rPr>
        <w:t>☐  A backup has been created and a restore has been rehearsed.</w:t>
      </w:r>
    </w:p>
    <w:p>
      <w:r>
        <w:rPr>
          <w:rFonts w:ascii="Aptos" w:hAnsi="Aptos"/>
          <w:b w:val="0"/>
          <w:i w:val="0"/>
          <w:sz w:val="21"/>
        </w:rPr>
        <w:t>☐  Facilitator and participants know that governance checks are not certification.</w:t>
      </w:r>
    </w:p>
    <w:p>
      <w:r>
        <w:rPr>
          <w:rFonts w:ascii="Aptos" w:hAnsi="Aptos"/>
          <w:b w:val="0"/>
          <w:i w:val="0"/>
          <w:sz w:val="21"/>
        </w:rPr>
        <w:t>☐  Every team knows the required submission evidence.</w:t>
      </w:r>
    </w:p>
    <w:p>
      <w:pPr>
        <w:pStyle w:val="Heading2"/>
      </w:pPr>
      <w:r>
        <w:t>You are ready when</w:t>
      </w:r>
    </w:p>
    <w:p>
      <w:r>
        <w:rPr>
          <w:rFonts w:ascii="Aptos" w:hAnsi="Aptos"/>
          <w:b/>
          <w:i w:val="0"/>
          <w:sz w:val="24"/>
        </w:rPr>
        <w:t>A new participant can open the app, identify the workspace and provider mode, run the baseline, inspect a tool calculation, add and retrieve a fictional note, run one changed scenario, compare two saved runs, export the evidence and explain why a human still decides.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776"/>
      <w:gridCol w:w="2016"/>
    </w:tblGrid>
    <w:tr>
      <w:tc>
        <w:tcPr>
          <w:tcW w:type="dxa" w:w="4896"/>
        </w:tcPr>
        <w:p>
          <w:r>
            <w:rPr>
              <w:rFonts w:ascii="Aptos" w:hAnsi="Aptos"/>
              <w:color w:val="536970"/>
              <w:sz w:val="16"/>
            </w:rPr>
            <w:t>LIBA workshop edition  |  Fictional workshop data</w:t>
          </w:r>
        </w:p>
      </w:tc>
      <w:tc>
        <w:tcPr>
          <w:tcW w:type="dxa" w:w="4896"/>
        </w:tcPr>
        <w:p>
          <w:pPr>
            <w:jc w:val="right"/>
          </w:pPr>
          <w:r>
            <w:rPr>
              <w:rFonts w:ascii="Aptos" w:hAnsi="Aptos"/>
              <w:color w:val="536970"/>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D8E83"/>
        <w:sz w:val="16"/>
      </w:rPr>
      <w:t>AGENTFORGE JARVIS  |  COMPLETE USAGE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326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3262D"/>
      <w:sz w:val="4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D8E83"/>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326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AgentForge JARVIS Complete Usage Manual</dc:title>
  <dc:subject>Self-guided usage manual for AgentForge JARVIS</dc:subject>
  <dc:creator>Arthi</dc:creator>
  <cp:keywords>AgentForge, JARVIS, LangChain, Gemini, LIBA, multi-agent workshop</cp:keywords>
  <dc:description>generated by python-docx</dc:description>
  <cp:lastModifiedBy/>
  <cp:revision>1</cp:revision>
  <dcterms:created xsi:type="dcterms:W3CDTF">2013-12-23T23:15:00Z</dcterms:created>
  <dcterms:modified xsi:type="dcterms:W3CDTF">2013-12-23T23:15:00Z</dcterms:modified>
  <cp:category/>
</cp:coreProperties>
</file>