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A5C"/>
          <w:sz w:val="44"/>
        </w:rPr>
        <w:t>Citizen Grievance Redressal and Public Service Management System</w:t>
      </w:r>
    </w:p>
    <w:p>
      <w:pPr>
        <w:spacing w:after="200"/>
      </w:pPr>
      <w:r>
        <w:rPr>
          <w:b/>
          <w:color w:val="1C7293"/>
          <w:sz w:val="26"/>
        </w:rPr>
        <w:t>CivicPulse: AI-Powered Geospatial Governance &amp; Municipal Accountability Platform</w:t>
      </w:r>
    </w:p>
    <w:p>
      <w:pPr>
        <w:spacing w:after="320"/>
      </w:pPr>
      <w:r>
        <w:rPr>
          <w:i/>
          <w:color w:val="646464"/>
          <w:sz w:val="19"/>
        </w:rPr>
        <w:t>Comprehensive Engineering Project Report &amp; Production System Architecture Blueprint</w:t>
        <w:br/>
        <w:t>Domain: Full-Stack Engineering, Spatial GIS, Computer Vision &amp; Distributed Systems</w:t>
      </w:r>
    </w:p>
    <w:p>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civic_grievance_dashboard_1787228503637.jpg"/>
                    <pic:cNvPicPr/>
                  </pic:nvPicPr>
                  <pic:blipFill>
                    <a:blip r:embed="rId9"/>
                    <a:stretch>
                      <a:fillRect/>
                    </a:stretch>
                  </pic:blipFill>
                  <pic:spPr>
                    <a:xfrm>
                      <a:off x="0" y="0"/>
                      <a:ext cx="5943600" cy="3317358"/>
                    </a:xfrm>
                    <a:prstGeom prst="rect"/>
                  </pic:spPr>
                </pic:pic>
              </a:graphicData>
            </a:graphic>
          </wp:inline>
        </w:drawing>
      </w:r>
    </w:p>
    <w:p>
      <w:pPr>
        <w:jc w:val="center"/>
      </w:pPr>
      <w:r>
        <w:rPr>
          <w:i/>
          <w:color w:val="787878"/>
          <w:sz w:val="17"/>
        </w:rPr>
        <w:t>Figure 1.0: CivicPulse Municipal Command Center &amp; AI Triage Dashboard Prototype</w:t>
      </w:r>
    </w:p>
    <w:p>
      <w:pPr>
        <w:spacing w:after="240"/>
      </w:pPr>
    </w:p>
    <w:p>
      <w:pPr>
        <w:pStyle w:val="Heading1"/>
        <w:spacing w:before="360" w:after="120"/>
      </w:pPr>
      <w:r>
        <w:rPr>
          <w:b/>
          <w:color w:val="1B3A5C"/>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1B3A5C"/>
            <w:tcMar>
              <w:top w:w="120" w:type="dxa"/>
              <w:bottom w:w="120" w:type="dxa"/>
              <w:left w:w="140" w:type="dxa"/>
              <w:right w:w="140" w:type="dxa"/>
            </w:tcMar>
          </w:tcPr>
          <w:p>
            <w:pPr>
              <w:jc w:val="left"/>
            </w:pPr>
            <w:r>
              <w:rPr>
                <w:b/>
                <w:color w:val="FFFFFF"/>
                <w:sz w:val="19"/>
              </w:rPr>
              <w:t>Section</w:t>
            </w:r>
          </w:p>
        </w:tc>
        <w:tc>
          <w:tcPr>
            <w:tcW w:type="dxa" w:w="3120"/>
            <w:shd w:fill="1B3A5C"/>
            <w:tcMar>
              <w:top w:w="120" w:type="dxa"/>
              <w:bottom w:w="120" w:type="dxa"/>
              <w:left w:w="140" w:type="dxa"/>
              <w:right w:w="140" w:type="dxa"/>
            </w:tcMar>
          </w:tcPr>
          <w:p>
            <w:pPr>
              <w:jc w:val="left"/>
            </w:pPr>
            <w:r>
              <w:rPr>
                <w:b/>
                <w:color w:val="FFFFFF"/>
                <w:sz w:val="19"/>
              </w:rPr>
              <w:t>Title / Chapter</w:t>
            </w:r>
          </w:p>
        </w:tc>
        <w:tc>
          <w:tcPr>
            <w:tcW w:type="dxa" w:w="3120"/>
            <w:shd w:fill="1B3A5C"/>
            <w:tcMar>
              <w:top w:w="120" w:type="dxa"/>
              <w:bottom w:w="120" w:type="dxa"/>
              <w:left w:w="140" w:type="dxa"/>
              <w:right w:w="140" w:type="dxa"/>
            </w:tcMar>
          </w:tcPr>
          <w:p>
            <w:pPr>
              <w:jc w:val="left"/>
            </w:pPr>
            <w:r>
              <w:rPr>
                <w:b/>
                <w:color w:val="FFFFFF"/>
                <w:sz w:val="19"/>
              </w:rPr>
              <w:t>Document Anchor</w:t>
            </w:r>
          </w:p>
        </w:tc>
      </w:tr>
      <w:tr>
        <w:tc>
          <w:tcPr>
            <w:tcW w:type="dxa" w:w="3120"/>
            <w:shd w:fill="FFFFFF"/>
            <w:tcMar>
              <w:top w:w="100" w:type="dxa"/>
              <w:bottom w:w="100" w:type="dxa"/>
              <w:left w:w="140" w:type="dxa"/>
              <w:right w:w="140" w:type="dxa"/>
            </w:tcMar>
          </w:tcPr>
          <w:p>
            <w:r>
              <w:rPr>
                <w:color w:val="282828"/>
                <w:sz w:val="18"/>
              </w:rPr>
              <w:t>1.0</w:t>
            </w:r>
          </w:p>
        </w:tc>
        <w:tc>
          <w:tcPr>
            <w:tcW w:type="dxa" w:w="3120"/>
            <w:shd w:fill="FFFFFF"/>
            <w:tcMar>
              <w:top w:w="100" w:type="dxa"/>
              <w:bottom w:w="100" w:type="dxa"/>
              <w:left w:w="140" w:type="dxa"/>
              <w:right w:w="140" w:type="dxa"/>
            </w:tcMar>
          </w:tcPr>
          <w:p>
            <w:r>
              <w:rPr>
                <w:color w:val="282828"/>
                <w:sz w:val="18"/>
              </w:rPr>
              <w:t>Executive Summary &amp; Problem Definition</w:t>
            </w:r>
          </w:p>
        </w:tc>
        <w:tc>
          <w:tcPr>
            <w:tcW w:type="dxa" w:w="3120"/>
            <w:shd w:fill="FFFFFF"/>
            <w:tcMar>
              <w:top w:w="100" w:type="dxa"/>
              <w:bottom w:w="100" w:type="dxa"/>
              <w:left w:w="140" w:type="dxa"/>
              <w:right w:w="140" w:type="dxa"/>
            </w:tcMar>
          </w:tcPr>
          <w:p>
            <w:r>
              <w:rPr>
                <w:color w:val="282828"/>
                <w:sz w:val="18"/>
              </w:rPr>
              <w:t>Section 1.0</w:t>
            </w:r>
          </w:p>
        </w:tc>
      </w:tr>
      <w:tr>
        <w:tc>
          <w:tcPr>
            <w:tcW w:type="dxa" w:w="3120"/>
            <w:shd w:fill="F8FAFC"/>
            <w:tcMar>
              <w:top w:w="100" w:type="dxa"/>
              <w:bottom w:w="100" w:type="dxa"/>
              <w:left w:w="140" w:type="dxa"/>
              <w:right w:w="140" w:type="dxa"/>
            </w:tcMar>
          </w:tcPr>
          <w:p>
            <w:r>
              <w:rPr>
                <w:color w:val="282828"/>
                <w:sz w:val="18"/>
              </w:rPr>
              <w:t>2.0</w:t>
            </w:r>
          </w:p>
        </w:tc>
        <w:tc>
          <w:tcPr>
            <w:tcW w:type="dxa" w:w="3120"/>
            <w:shd w:fill="F8FAFC"/>
            <w:tcMar>
              <w:top w:w="100" w:type="dxa"/>
              <w:bottom w:w="100" w:type="dxa"/>
              <w:left w:w="140" w:type="dxa"/>
              <w:right w:w="140" w:type="dxa"/>
            </w:tcMar>
          </w:tcPr>
          <w:p>
            <w:r>
              <w:rPr>
                <w:color w:val="282828"/>
                <w:sz w:val="18"/>
              </w:rPr>
              <w:t>Next-Gen Enterprise Innovations &amp; Differentiators</w:t>
            </w:r>
          </w:p>
        </w:tc>
        <w:tc>
          <w:tcPr>
            <w:tcW w:type="dxa" w:w="3120"/>
            <w:shd w:fill="F8FAFC"/>
            <w:tcMar>
              <w:top w:w="100" w:type="dxa"/>
              <w:bottom w:w="100" w:type="dxa"/>
              <w:left w:w="140" w:type="dxa"/>
              <w:right w:w="140" w:type="dxa"/>
            </w:tcMar>
          </w:tcPr>
          <w:p>
            <w:r>
              <w:rPr>
                <w:color w:val="282828"/>
                <w:sz w:val="18"/>
              </w:rPr>
              <w:t>Section 2.0</w:t>
            </w:r>
          </w:p>
        </w:tc>
      </w:tr>
      <w:tr>
        <w:tc>
          <w:tcPr>
            <w:tcW w:type="dxa" w:w="3120"/>
            <w:shd w:fill="FFFFFF"/>
            <w:tcMar>
              <w:top w:w="100" w:type="dxa"/>
              <w:bottom w:w="100" w:type="dxa"/>
              <w:left w:w="140" w:type="dxa"/>
              <w:right w:w="140" w:type="dxa"/>
            </w:tcMar>
          </w:tcPr>
          <w:p>
            <w:r>
              <w:rPr>
                <w:color w:val="282828"/>
                <w:sz w:val="18"/>
              </w:rPr>
              <w:t>3.0</w:t>
            </w:r>
          </w:p>
        </w:tc>
        <w:tc>
          <w:tcPr>
            <w:tcW w:type="dxa" w:w="3120"/>
            <w:shd w:fill="FFFFFF"/>
            <w:tcMar>
              <w:top w:w="100" w:type="dxa"/>
              <w:bottom w:w="100" w:type="dxa"/>
              <w:left w:w="140" w:type="dxa"/>
              <w:right w:w="140" w:type="dxa"/>
            </w:tcMar>
          </w:tcPr>
          <w:p>
            <w:r>
              <w:rPr>
                <w:color w:val="282828"/>
                <w:sz w:val="18"/>
              </w:rPr>
              <w:t>Software Requirements Specification (SRS)</w:t>
            </w:r>
          </w:p>
        </w:tc>
        <w:tc>
          <w:tcPr>
            <w:tcW w:type="dxa" w:w="3120"/>
            <w:shd w:fill="FFFFFF"/>
            <w:tcMar>
              <w:top w:w="100" w:type="dxa"/>
              <w:bottom w:w="100" w:type="dxa"/>
              <w:left w:w="140" w:type="dxa"/>
              <w:right w:w="140" w:type="dxa"/>
            </w:tcMar>
          </w:tcPr>
          <w:p>
            <w:r>
              <w:rPr>
                <w:color w:val="282828"/>
                <w:sz w:val="18"/>
              </w:rPr>
              <w:t>Section 3.0</w:t>
            </w:r>
          </w:p>
        </w:tc>
      </w:tr>
      <w:tr>
        <w:tc>
          <w:tcPr>
            <w:tcW w:type="dxa" w:w="3120"/>
            <w:shd w:fill="F8FAFC"/>
            <w:tcMar>
              <w:top w:w="100" w:type="dxa"/>
              <w:bottom w:w="100" w:type="dxa"/>
              <w:left w:w="140" w:type="dxa"/>
              <w:right w:w="140" w:type="dxa"/>
            </w:tcMar>
          </w:tcPr>
          <w:p>
            <w:r>
              <w:rPr>
                <w:color w:val="282828"/>
                <w:sz w:val="18"/>
              </w:rPr>
              <w:t>4.0</w:t>
            </w:r>
          </w:p>
        </w:tc>
        <w:tc>
          <w:tcPr>
            <w:tcW w:type="dxa" w:w="3120"/>
            <w:shd w:fill="F8FAFC"/>
            <w:tcMar>
              <w:top w:w="100" w:type="dxa"/>
              <w:bottom w:w="100" w:type="dxa"/>
              <w:left w:w="140" w:type="dxa"/>
              <w:right w:w="140" w:type="dxa"/>
            </w:tcMar>
          </w:tcPr>
          <w:p>
            <w:r>
              <w:rPr>
                <w:color w:val="282828"/>
                <w:sz w:val="18"/>
              </w:rPr>
              <w:t>Feasibility Analysis (Technical, Operational, Economic, Legal)</w:t>
            </w:r>
          </w:p>
        </w:tc>
        <w:tc>
          <w:tcPr>
            <w:tcW w:type="dxa" w:w="3120"/>
            <w:shd w:fill="F8FAFC"/>
            <w:tcMar>
              <w:top w:w="100" w:type="dxa"/>
              <w:bottom w:w="100" w:type="dxa"/>
              <w:left w:w="140" w:type="dxa"/>
              <w:right w:w="140" w:type="dxa"/>
            </w:tcMar>
          </w:tcPr>
          <w:p>
            <w:r>
              <w:rPr>
                <w:color w:val="282828"/>
                <w:sz w:val="18"/>
              </w:rPr>
              <w:t>Section 4.0</w:t>
            </w:r>
          </w:p>
        </w:tc>
      </w:tr>
      <w:tr>
        <w:tc>
          <w:tcPr>
            <w:tcW w:type="dxa" w:w="3120"/>
            <w:shd w:fill="FFFFFF"/>
            <w:tcMar>
              <w:top w:w="100" w:type="dxa"/>
              <w:bottom w:w="100" w:type="dxa"/>
              <w:left w:w="140" w:type="dxa"/>
              <w:right w:w="140" w:type="dxa"/>
            </w:tcMar>
          </w:tcPr>
          <w:p>
            <w:r>
              <w:rPr>
                <w:color w:val="282828"/>
                <w:sz w:val="18"/>
              </w:rPr>
              <w:t>5.0</w:t>
            </w:r>
          </w:p>
        </w:tc>
        <w:tc>
          <w:tcPr>
            <w:tcW w:type="dxa" w:w="3120"/>
            <w:shd w:fill="FFFFFF"/>
            <w:tcMar>
              <w:top w:w="100" w:type="dxa"/>
              <w:bottom w:w="100" w:type="dxa"/>
              <w:left w:w="140" w:type="dxa"/>
              <w:right w:w="140" w:type="dxa"/>
            </w:tcMar>
          </w:tcPr>
          <w:p>
            <w:r>
              <w:rPr>
                <w:color w:val="282828"/>
                <w:sz w:val="18"/>
              </w:rPr>
              <w:t>System Architecture &amp; Event-Driven Microservices</w:t>
            </w:r>
          </w:p>
        </w:tc>
        <w:tc>
          <w:tcPr>
            <w:tcW w:type="dxa" w:w="3120"/>
            <w:shd w:fill="FFFFFF"/>
            <w:tcMar>
              <w:top w:w="100" w:type="dxa"/>
              <w:bottom w:w="100" w:type="dxa"/>
              <w:left w:w="140" w:type="dxa"/>
              <w:right w:w="140" w:type="dxa"/>
            </w:tcMar>
          </w:tcPr>
          <w:p>
            <w:r>
              <w:rPr>
                <w:color w:val="282828"/>
                <w:sz w:val="18"/>
              </w:rPr>
              <w:t>Section 5.0</w:t>
            </w:r>
          </w:p>
        </w:tc>
      </w:tr>
      <w:tr>
        <w:tc>
          <w:tcPr>
            <w:tcW w:type="dxa" w:w="3120"/>
            <w:shd w:fill="F8FAFC"/>
            <w:tcMar>
              <w:top w:w="100" w:type="dxa"/>
              <w:bottom w:w="100" w:type="dxa"/>
              <w:left w:w="140" w:type="dxa"/>
              <w:right w:w="140" w:type="dxa"/>
            </w:tcMar>
          </w:tcPr>
          <w:p>
            <w:r>
              <w:rPr>
                <w:color w:val="282828"/>
                <w:sz w:val="18"/>
              </w:rPr>
              <w:t>6.0</w:t>
            </w:r>
          </w:p>
        </w:tc>
        <w:tc>
          <w:tcPr>
            <w:tcW w:type="dxa" w:w="3120"/>
            <w:shd w:fill="F8FAFC"/>
            <w:tcMar>
              <w:top w:w="100" w:type="dxa"/>
              <w:bottom w:w="100" w:type="dxa"/>
              <w:left w:w="140" w:type="dxa"/>
              <w:right w:w="140" w:type="dxa"/>
            </w:tcMar>
          </w:tcPr>
          <w:p>
            <w:r>
              <w:rPr>
                <w:color w:val="282828"/>
                <w:sz w:val="18"/>
              </w:rPr>
              <w:t>UML System Modeling (Use Case, Sequence, State Machine)</w:t>
            </w:r>
          </w:p>
        </w:tc>
        <w:tc>
          <w:tcPr>
            <w:tcW w:type="dxa" w:w="3120"/>
            <w:shd w:fill="F8FAFC"/>
            <w:tcMar>
              <w:top w:w="100" w:type="dxa"/>
              <w:bottom w:w="100" w:type="dxa"/>
              <w:left w:w="140" w:type="dxa"/>
              <w:right w:w="140" w:type="dxa"/>
            </w:tcMar>
          </w:tcPr>
          <w:p>
            <w:r>
              <w:rPr>
                <w:color w:val="282828"/>
                <w:sz w:val="18"/>
              </w:rPr>
              <w:t>Section 6.0</w:t>
            </w:r>
          </w:p>
        </w:tc>
      </w:tr>
      <w:tr>
        <w:tc>
          <w:tcPr>
            <w:tcW w:type="dxa" w:w="3120"/>
            <w:shd w:fill="FFFFFF"/>
            <w:tcMar>
              <w:top w:w="100" w:type="dxa"/>
              <w:bottom w:w="100" w:type="dxa"/>
              <w:left w:w="140" w:type="dxa"/>
              <w:right w:w="140" w:type="dxa"/>
            </w:tcMar>
          </w:tcPr>
          <w:p>
            <w:r>
              <w:rPr>
                <w:color w:val="282828"/>
                <w:sz w:val="18"/>
              </w:rPr>
              <w:t>7.0</w:t>
            </w:r>
          </w:p>
        </w:tc>
        <w:tc>
          <w:tcPr>
            <w:tcW w:type="dxa" w:w="3120"/>
            <w:shd w:fill="FFFFFF"/>
            <w:tcMar>
              <w:top w:w="100" w:type="dxa"/>
              <w:bottom w:w="100" w:type="dxa"/>
              <w:left w:w="140" w:type="dxa"/>
              <w:right w:w="140" w:type="dxa"/>
            </w:tcMar>
          </w:tcPr>
          <w:p>
            <w:r>
              <w:rPr>
                <w:color w:val="282828"/>
                <w:sz w:val="18"/>
              </w:rPr>
              <w:t>Relational &amp; Geospatial Database Design (PostgreSQL + PostGIS)</w:t>
            </w:r>
          </w:p>
        </w:tc>
        <w:tc>
          <w:tcPr>
            <w:tcW w:type="dxa" w:w="3120"/>
            <w:shd w:fill="FFFFFF"/>
            <w:tcMar>
              <w:top w:w="100" w:type="dxa"/>
              <w:bottom w:w="100" w:type="dxa"/>
              <w:left w:w="140" w:type="dxa"/>
              <w:right w:w="140" w:type="dxa"/>
            </w:tcMar>
          </w:tcPr>
          <w:p>
            <w:r>
              <w:rPr>
                <w:color w:val="282828"/>
                <w:sz w:val="18"/>
              </w:rPr>
              <w:t>Section 7.0</w:t>
            </w:r>
          </w:p>
        </w:tc>
      </w:tr>
      <w:tr>
        <w:tc>
          <w:tcPr>
            <w:tcW w:type="dxa" w:w="3120"/>
            <w:shd w:fill="F8FAFC"/>
            <w:tcMar>
              <w:top w:w="100" w:type="dxa"/>
              <w:bottom w:w="100" w:type="dxa"/>
              <w:left w:w="140" w:type="dxa"/>
              <w:right w:w="140" w:type="dxa"/>
            </w:tcMar>
          </w:tcPr>
          <w:p>
            <w:r>
              <w:rPr>
                <w:color w:val="282828"/>
                <w:sz w:val="18"/>
              </w:rPr>
              <w:t>8.0</w:t>
            </w:r>
          </w:p>
        </w:tc>
        <w:tc>
          <w:tcPr>
            <w:tcW w:type="dxa" w:w="3120"/>
            <w:shd w:fill="F8FAFC"/>
            <w:tcMar>
              <w:top w:w="100" w:type="dxa"/>
              <w:bottom w:w="100" w:type="dxa"/>
              <w:left w:w="140" w:type="dxa"/>
              <w:right w:w="140" w:type="dxa"/>
            </w:tcMar>
          </w:tcPr>
          <w:p>
            <w:r>
              <w:rPr>
                <w:color w:val="282828"/>
                <w:sz w:val="18"/>
              </w:rPr>
              <w:t>UI/UX Prototype Architecture &amp; Interaction Design</w:t>
            </w:r>
          </w:p>
        </w:tc>
        <w:tc>
          <w:tcPr>
            <w:tcW w:type="dxa" w:w="3120"/>
            <w:shd w:fill="F8FAFC"/>
            <w:tcMar>
              <w:top w:w="100" w:type="dxa"/>
              <w:bottom w:w="100" w:type="dxa"/>
              <w:left w:w="140" w:type="dxa"/>
              <w:right w:w="140" w:type="dxa"/>
            </w:tcMar>
          </w:tcPr>
          <w:p>
            <w:r>
              <w:rPr>
                <w:color w:val="282828"/>
                <w:sz w:val="18"/>
              </w:rPr>
              <w:t>Section 8.0</w:t>
            </w:r>
          </w:p>
        </w:tc>
      </w:tr>
      <w:tr>
        <w:tc>
          <w:tcPr>
            <w:tcW w:type="dxa" w:w="3120"/>
            <w:shd w:fill="FFFFFF"/>
            <w:tcMar>
              <w:top w:w="100" w:type="dxa"/>
              <w:bottom w:w="100" w:type="dxa"/>
              <w:left w:w="140" w:type="dxa"/>
              <w:right w:w="140" w:type="dxa"/>
            </w:tcMar>
          </w:tcPr>
          <w:p>
            <w:r>
              <w:rPr>
                <w:color w:val="282828"/>
                <w:sz w:val="18"/>
              </w:rPr>
              <w:t>9.0</w:t>
            </w:r>
          </w:p>
        </w:tc>
        <w:tc>
          <w:tcPr>
            <w:tcW w:type="dxa" w:w="3120"/>
            <w:shd w:fill="FFFFFF"/>
            <w:tcMar>
              <w:top w:w="100" w:type="dxa"/>
              <w:bottom w:w="100" w:type="dxa"/>
              <w:left w:w="140" w:type="dxa"/>
              <w:right w:w="140" w:type="dxa"/>
            </w:tcMar>
          </w:tcPr>
          <w:p>
            <w:r>
              <w:rPr>
                <w:color w:val="282828"/>
                <w:sz w:val="18"/>
              </w:rPr>
              <w:t>Comprehensive Quality Assurance &amp; Testing Plan</w:t>
            </w:r>
          </w:p>
        </w:tc>
        <w:tc>
          <w:tcPr>
            <w:tcW w:type="dxa" w:w="3120"/>
            <w:shd w:fill="FFFFFF"/>
            <w:tcMar>
              <w:top w:w="100" w:type="dxa"/>
              <w:bottom w:w="100" w:type="dxa"/>
              <w:left w:w="140" w:type="dxa"/>
              <w:right w:w="140" w:type="dxa"/>
            </w:tcMar>
          </w:tcPr>
          <w:p>
            <w:r>
              <w:rPr>
                <w:color w:val="282828"/>
                <w:sz w:val="18"/>
              </w:rPr>
              <w:t>Section 9.0</w:t>
            </w:r>
          </w:p>
        </w:tc>
      </w:tr>
      <w:tr>
        <w:tc>
          <w:tcPr>
            <w:tcW w:type="dxa" w:w="3120"/>
            <w:shd w:fill="F8FAFC"/>
            <w:tcMar>
              <w:top w:w="100" w:type="dxa"/>
              <w:bottom w:w="100" w:type="dxa"/>
              <w:left w:w="140" w:type="dxa"/>
              <w:right w:w="140" w:type="dxa"/>
            </w:tcMar>
          </w:tcPr>
          <w:p>
            <w:r>
              <w:rPr>
                <w:color w:val="282828"/>
                <w:sz w:val="18"/>
              </w:rPr>
              <w:t>10.0</w:t>
            </w:r>
          </w:p>
        </w:tc>
        <w:tc>
          <w:tcPr>
            <w:tcW w:type="dxa" w:w="3120"/>
            <w:shd w:fill="F8FAFC"/>
            <w:tcMar>
              <w:top w:w="100" w:type="dxa"/>
              <w:bottom w:w="100" w:type="dxa"/>
              <w:left w:w="140" w:type="dxa"/>
              <w:right w:w="140" w:type="dxa"/>
            </w:tcMar>
          </w:tcPr>
          <w:p>
            <w:r>
              <w:rPr>
                <w:color w:val="282828"/>
                <w:sz w:val="18"/>
              </w:rPr>
              <w:t>DevOps, Containerization &amp; Cloud Deployment Plan</w:t>
            </w:r>
          </w:p>
        </w:tc>
        <w:tc>
          <w:tcPr>
            <w:tcW w:type="dxa" w:w="3120"/>
            <w:shd w:fill="F8FAFC"/>
            <w:tcMar>
              <w:top w:w="100" w:type="dxa"/>
              <w:bottom w:w="100" w:type="dxa"/>
              <w:left w:w="140" w:type="dxa"/>
              <w:right w:w="140" w:type="dxa"/>
            </w:tcMar>
          </w:tcPr>
          <w:p>
            <w:r>
              <w:rPr>
                <w:color w:val="282828"/>
                <w:sz w:val="18"/>
              </w:rPr>
              <w:t>Section 10.0</w:t>
            </w:r>
          </w:p>
        </w:tc>
      </w:tr>
      <w:tr>
        <w:tc>
          <w:tcPr>
            <w:tcW w:type="dxa" w:w="3120"/>
            <w:shd w:fill="FFFFFF"/>
            <w:tcMar>
              <w:top w:w="100" w:type="dxa"/>
              <w:bottom w:w="100" w:type="dxa"/>
              <w:left w:w="140" w:type="dxa"/>
              <w:right w:w="140" w:type="dxa"/>
            </w:tcMar>
          </w:tcPr>
          <w:p>
            <w:r>
              <w:rPr>
                <w:color w:val="282828"/>
                <w:sz w:val="18"/>
              </w:rPr>
              <w:t>11.0</w:t>
            </w:r>
          </w:p>
        </w:tc>
        <w:tc>
          <w:tcPr>
            <w:tcW w:type="dxa" w:w="3120"/>
            <w:shd w:fill="FFFFFF"/>
            <w:tcMar>
              <w:top w:w="100" w:type="dxa"/>
              <w:bottom w:w="100" w:type="dxa"/>
              <w:left w:w="140" w:type="dxa"/>
              <w:right w:w="140" w:type="dxa"/>
            </w:tcMar>
          </w:tcPr>
          <w:p>
            <w:r>
              <w:rPr>
                <w:color w:val="282828"/>
                <w:sz w:val="18"/>
              </w:rPr>
              <w:t>Maintenance, SLA Matrix &amp; Incident Response Plan</w:t>
            </w:r>
          </w:p>
        </w:tc>
        <w:tc>
          <w:tcPr>
            <w:tcW w:type="dxa" w:w="3120"/>
            <w:shd w:fill="FFFFFF"/>
            <w:tcMar>
              <w:top w:w="100" w:type="dxa"/>
              <w:bottom w:w="100" w:type="dxa"/>
              <w:left w:w="140" w:type="dxa"/>
              <w:right w:w="140" w:type="dxa"/>
            </w:tcMar>
          </w:tcPr>
          <w:p>
            <w:r>
              <w:rPr>
                <w:color w:val="282828"/>
                <w:sz w:val="18"/>
              </w:rPr>
              <w:t>Section 11.0</w:t>
            </w:r>
          </w:p>
        </w:tc>
      </w:tr>
      <w:tr>
        <w:tc>
          <w:tcPr>
            <w:tcW w:type="dxa" w:w="3120"/>
            <w:shd w:fill="F8FAFC"/>
            <w:tcMar>
              <w:top w:w="100" w:type="dxa"/>
              <w:bottom w:w="100" w:type="dxa"/>
              <w:left w:w="140" w:type="dxa"/>
              <w:right w:w="140" w:type="dxa"/>
            </w:tcMar>
          </w:tcPr>
          <w:p>
            <w:r>
              <w:rPr>
                <w:color w:val="282828"/>
                <w:sz w:val="18"/>
              </w:rPr>
              <w:t>12.0</w:t>
            </w:r>
          </w:p>
        </w:tc>
        <w:tc>
          <w:tcPr>
            <w:tcW w:type="dxa" w:w="3120"/>
            <w:shd w:fill="F8FAFC"/>
            <w:tcMar>
              <w:top w:w="100" w:type="dxa"/>
              <w:bottom w:w="100" w:type="dxa"/>
              <w:left w:w="140" w:type="dxa"/>
              <w:right w:w="140" w:type="dxa"/>
            </w:tcMar>
          </w:tcPr>
          <w:p>
            <w:r>
              <w:rPr>
                <w:color w:val="282828"/>
                <w:sz w:val="18"/>
              </w:rPr>
              <w:t>Slide Deck Strategy &amp; Oral Viva Defense Guide</w:t>
            </w:r>
          </w:p>
        </w:tc>
        <w:tc>
          <w:tcPr>
            <w:tcW w:type="dxa" w:w="3120"/>
            <w:shd w:fill="F8FAFC"/>
            <w:tcMar>
              <w:top w:w="100" w:type="dxa"/>
              <w:bottom w:w="100" w:type="dxa"/>
              <w:left w:w="140" w:type="dxa"/>
              <w:right w:w="140" w:type="dxa"/>
            </w:tcMar>
          </w:tcPr>
          <w:p>
            <w:r>
              <w:rPr>
                <w:color w:val="282828"/>
                <w:sz w:val="18"/>
              </w:rPr>
              <w:t>Section 12.0</w:t>
            </w:r>
          </w:p>
        </w:tc>
      </w:tr>
    </w:tbl>
    <w:p>
      <w:pPr>
        <w:spacing w:after="120"/>
      </w:pPr>
    </w:p>
    <w:p>
      <w:pPr>
        <w:pStyle w:val="Heading1"/>
        <w:spacing w:before="360" w:after="120"/>
      </w:pPr>
      <w:r>
        <w:rPr>
          <w:b/>
          <w:color w:val="1B3A5C"/>
          <w:sz w:val="36"/>
        </w:rPr>
        <w:t>1.0 Executive Summary &amp; Problem Definition</w:t>
      </w:r>
    </w:p>
    <w:p>
      <w:r>
        <w:t>Citizens in modern urban environments routinely face severe delays, lack of transparency, and poor communication when reporting civic breakdowns such as potholes, water main leaks, defunct streetlights, and waste management failures. Existing municipal portals suffer from 'passive filing cabinet' syndrome: complaints are submitted into an unindexed queue, officers mark issues as closed without physical verification (ghost closures), contractor warranties are never tracked, and duplicate reports waste up to 40% of field worker dispatch time.</w:t>
      </w:r>
    </w:p>
    <w:p>
      <w:r>
        <w:t>The proposed CivicPulse system introduces an AI-powered, geo-spatial, closed-loop public service platform. It combines real-time citizen intake (via Web PWA, Mobile, and Multilingual WhatsApp audio), automated Computer Vision triage, PostGIS spatial radius deduplication, dynamic hierarchical SLA escalation, and an AI Proof-of-Work resolution audit.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C7293"/>
              <w:top w:val="none"/>
              <w:right w:val="none"/>
              <w:bottom w:val="none"/>
            </w:tcBorders>
          </w:tcPr>
          <w:p>
            <w:pPr>
              <w:spacing w:before="40" w:after="40"/>
            </w:pPr>
            <w:r>
              <w:rPr>
                <w:b/>
                <w:color w:val="1B3A5C"/>
                <w:sz w:val="20"/>
              </w:rPr>
              <w:t xml:space="preserve">[CORE VALUE PROPOSITION] </w:t>
            </w:r>
            <w:r>
              <w:rPr>
                <w:color w:val="282828"/>
                <w:sz w:val="20"/>
              </w:rPr>
              <w:t>Transforming civic administration from a reactive, slow grievance box into an active, self-routing, transparent municipal nervous system.</w:t>
            </w:r>
          </w:p>
        </w:tc>
      </w:tr>
    </w:tbl>
    <w:p>
      <w:pPr>
        <w:spacing w:after="80"/>
      </w:pPr>
    </w:p>
    <w:p>
      <w:pPr>
        <w:pStyle w:val="Heading1"/>
        <w:spacing w:before="360" w:after="120"/>
      </w:pPr>
      <w:r>
        <w:rPr>
          <w:b/>
          <w:color w:val="1B3A5C"/>
          <w:sz w:val="36"/>
        </w:rPr>
        <w:t>2.0 Next-Gen Enterprise Innovations &amp; Differentiators</w:t>
      </w:r>
    </w:p>
    <w:tbl>
      <w:tblPr>
        <w:tblW w:type="auto" w:w="0"/>
        <w:jc w:val="center"/>
        <w:tblLook w:firstColumn="1" w:firstRow="1" w:lastColumn="0" w:lastRow="0" w:noHBand="0" w:noVBand="1" w:val="04A0"/>
      </w:tblPr>
      <w:tblGrid>
        <w:gridCol w:w="4680"/>
        <w:gridCol w:w="4680"/>
      </w:tblGrid>
      <w:tr>
        <w:tc>
          <w:tcPr>
            <w:tcW w:type="dxa" w:w="4680"/>
            <w:shd w:fill="1B3A5C"/>
            <w:tcMar>
              <w:top w:w="120" w:type="dxa"/>
              <w:bottom w:w="120" w:type="dxa"/>
              <w:left w:w="140" w:type="dxa"/>
              <w:right w:w="140" w:type="dxa"/>
            </w:tcMar>
          </w:tcPr>
          <w:p>
            <w:pPr>
              <w:jc w:val="left"/>
            </w:pPr>
            <w:r>
              <w:rPr>
                <w:b/>
                <w:color w:val="FFFFFF"/>
                <w:sz w:val="19"/>
              </w:rPr>
              <w:t>Innovation</w:t>
            </w:r>
          </w:p>
        </w:tc>
        <w:tc>
          <w:tcPr>
            <w:tcW w:type="dxa" w:w="4680"/>
            <w:shd w:fill="1B3A5C"/>
            <w:tcMar>
              <w:top w:w="120" w:type="dxa"/>
              <w:bottom w:w="120" w:type="dxa"/>
              <w:left w:w="140" w:type="dxa"/>
              <w:right w:w="140" w:type="dxa"/>
            </w:tcMar>
          </w:tcPr>
          <w:p>
            <w:pPr>
              <w:jc w:val="left"/>
            </w:pPr>
            <w:r>
              <w:rPr>
                <w:b/>
                <w:color w:val="FFFFFF"/>
                <w:sz w:val="19"/>
              </w:rPr>
              <w:t>Technical Implementation &amp; Real-World Impact</w:t>
            </w:r>
          </w:p>
        </w:tc>
      </w:tr>
      <w:tr>
        <w:tc>
          <w:tcPr>
            <w:tcW w:type="dxa" w:w="4680"/>
            <w:shd w:fill="FFFFFF"/>
            <w:tcMar>
              <w:top w:w="100" w:type="dxa"/>
              <w:bottom w:w="100" w:type="dxa"/>
              <w:left w:w="140" w:type="dxa"/>
              <w:right w:w="140" w:type="dxa"/>
            </w:tcMar>
          </w:tcPr>
          <w:p>
            <w:r>
              <w:rPr>
                <w:color w:val="282828"/>
                <w:sz w:val="18"/>
              </w:rPr>
              <w:t>1. AI Proof-of-Work &amp; Durability Audit</w:t>
            </w:r>
          </w:p>
        </w:tc>
        <w:tc>
          <w:tcPr>
            <w:tcW w:type="dxa" w:w="4680"/>
            <w:shd w:fill="FFFFFF"/>
            <w:tcMar>
              <w:top w:w="100" w:type="dxa"/>
              <w:bottom w:w="100" w:type="dxa"/>
              <w:left w:w="140" w:type="dxa"/>
              <w:right w:w="140" w:type="dxa"/>
            </w:tcMar>
          </w:tcPr>
          <w:p>
            <w:r>
              <w:rPr>
                <w:color w:val="282828"/>
                <w:sz w:val="18"/>
              </w:rPr>
              <w:t>Uses semantic segmentation to compare Before &amp; After photos to ensure genuine structural repair, starting a 90-day spatial monitoring window to penalize shoddy repairs.</w:t>
            </w:r>
          </w:p>
        </w:tc>
      </w:tr>
      <w:tr>
        <w:tc>
          <w:tcPr>
            <w:tcW w:type="dxa" w:w="4680"/>
            <w:shd w:fill="F8FAFC"/>
            <w:tcMar>
              <w:top w:w="100" w:type="dxa"/>
              <w:bottom w:w="100" w:type="dxa"/>
              <w:left w:w="140" w:type="dxa"/>
              <w:right w:w="140" w:type="dxa"/>
            </w:tcMar>
          </w:tcPr>
          <w:p>
            <w:r>
              <w:rPr>
                <w:color w:val="282828"/>
                <w:sz w:val="18"/>
              </w:rPr>
              <w:t>2. Public Digital Twin &amp; Warranty Ledger</w:t>
            </w:r>
          </w:p>
        </w:tc>
        <w:tc>
          <w:tcPr>
            <w:tcW w:type="dxa" w:w="4680"/>
            <w:shd w:fill="F8FAFC"/>
            <w:tcMar>
              <w:top w:w="100" w:type="dxa"/>
              <w:bottom w:w="100" w:type="dxa"/>
              <w:left w:w="140" w:type="dxa"/>
              <w:right w:w="140" w:type="dxa"/>
            </w:tcMar>
          </w:tcPr>
          <w:p>
            <w:r>
              <w:rPr>
                <w:color w:val="282828"/>
                <w:sz w:val="18"/>
              </w:rPr>
              <w:t>Every road stretch or civic asset is mapped with contractor name and 3-year warranty status. If an asset fails during warranty, notices are dispatched to the contractor directly.</w:t>
            </w:r>
          </w:p>
        </w:tc>
      </w:tr>
      <w:tr>
        <w:tc>
          <w:tcPr>
            <w:tcW w:type="dxa" w:w="4680"/>
            <w:shd w:fill="FFFFFF"/>
            <w:tcMar>
              <w:top w:w="100" w:type="dxa"/>
              <w:bottom w:w="100" w:type="dxa"/>
              <w:left w:w="140" w:type="dxa"/>
              <w:right w:w="140" w:type="dxa"/>
            </w:tcMar>
          </w:tcPr>
          <w:p>
            <w:r>
              <w:rPr>
                <w:color w:val="282828"/>
                <w:sz w:val="18"/>
              </w:rPr>
              <w:t>3. Passive Edge AI Fleet Sensing</w:t>
            </w:r>
          </w:p>
        </w:tc>
        <w:tc>
          <w:tcPr>
            <w:tcW w:type="dxa" w:w="4680"/>
            <w:shd w:fill="FFFFFF"/>
            <w:tcMar>
              <w:top w:w="100" w:type="dxa"/>
              <w:bottom w:w="100" w:type="dxa"/>
              <w:left w:w="140" w:type="dxa"/>
              <w:right w:w="140" w:type="dxa"/>
            </w:tcMar>
          </w:tcPr>
          <w:p>
            <w:r>
              <w:rPr>
                <w:color w:val="282828"/>
                <w:sz w:val="18"/>
              </w:rPr>
              <w:t>Municipal vehicles (buses/garbage trucks) equipped with smartphone cameras running lightweight YOLO models passively detect potholes and cracks before citizens report.</w:t>
            </w:r>
          </w:p>
        </w:tc>
      </w:tr>
      <w:tr>
        <w:tc>
          <w:tcPr>
            <w:tcW w:type="dxa" w:w="4680"/>
            <w:shd w:fill="F8FAFC"/>
            <w:tcMar>
              <w:top w:w="100" w:type="dxa"/>
              <w:bottom w:w="100" w:type="dxa"/>
              <w:left w:w="140" w:type="dxa"/>
              <w:right w:w="140" w:type="dxa"/>
            </w:tcMar>
          </w:tcPr>
          <w:p>
            <w:r>
              <w:rPr>
                <w:color w:val="282828"/>
                <w:sz w:val="18"/>
              </w:rPr>
              <w:t>4. Multilingual Voice-to-Action AI</w:t>
            </w:r>
          </w:p>
        </w:tc>
        <w:tc>
          <w:tcPr>
            <w:tcW w:type="dxa" w:w="4680"/>
            <w:shd w:fill="F8FAFC"/>
            <w:tcMar>
              <w:top w:w="100" w:type="dxa"/>
              <w:bottom w:w="100" w:type="dxa"/>
              <w:left w:w="140" w:type="dxa"/>
              <w:right w:w="140" w:type="dxa"/>
            </w:tcMar>
          </w:tcPr>
          <w:p>
            <w:r>
              <w:rPr>
                <w:color w:val="282828"/>
                <w:sz w:val="18"/>
              </w:rPr>
              <w:t>Citizens send WhatsApp voice notes in native languages. OpenAI Whisper + LLMs transcribe and extract structured category, severity, and landmark data automatically.</w:t>
            </w:r>
          </w:p>
        </w:tc>
      </w:tr>
      <w:tr>
        <w:tc>
          <w:tcPr>
            <w:tcW w:type="dxa" w:w="4680"/>
            <w:shd w:fill="FFFFFF"/>
            <w:tcMar>
              <w:top w:w="100" w:type="dxa"/>
              <w:bottom w:w="100" w:type="dxa"/>
              <w:left w:w="140" w:type="dxa"/>
              <w:right w:w="140" w:type="dxa"/>
            </w:tcMar>
          </w:tcPr>
          <w:p>
            <w:r>
              <w:rPr>
                <w:color w:val="282828"/>
                <w:sz w:val="18"/>
              </w:rPr>
              <w:t>5. Crisis Mode &amp; Emergency Disaster Triage</w:t>
            </w:r>
          </w:p>
        </w:tc>
        <w:tc>
          <w:tcPr>
            <w:tcW w:type="dxa" w:w="4680"/>
            <w:shd w:fill="FFFFFF"/>
            <w:tcMar>
              <w:top w:w="100" w:type="dxa"/>
              <w:bottom w:w="100" w:type="dxa"/>
              <w:left w:w="140" w:type="dxa"/>
              <w:right w:w="140" w:type="dxa"/>
            </w:tcMar>
          </w:tcPr>
          <w:p>
            <w:r>
              <w:rPr>
                <w:color w:val="282828"/>
                <w:sz w:val="18"/>
              </w:rPr>
              <w:t>Switches system state during severe monsoons/floods to prioritize electrical hazards, fallen trees, and waterlogging with live public safety routing.</w:t>
            </w:r>
          </w:p>
        </w:tc>
      </w:tr>
    </w:tbl>
    <w:p>
      <w:pPr>
        <w:spacing w:after="120"/>
      </w:pPr>
    </w:p>
    <w:p>
      <w:pPr>
        <w:pStyle w:val="Heading1"/>
        <w:spacing w:before="360" w:after="120"/>
      </w:pPr>
      <w:r>
        <w:rPr>
          <w:b/>
          <w:color w:val="1B3A5C"/>
          <w:sz w:val="36"/>
        </w:rPr>
        <w:t>3.0 Software Requirements Specification (SRS)</w:t>
      </w:r>
    </w:p>
    <w:p>
      <w:pPr>
        <w:pStyle w:val="Heading2"/>
        <w:spacing w:before="280" w:after="80"/>
      </w:pPr>
      <w:r>
        <w:rPr>
          <w:b/>
          <w:color w:val="1C7293"/>
          <w:sz w:val="28"/>
        </w:rPr>
        <w:t>3.1 Functional Requirements (FR)</w:t>
      </w:r>
    </w:p>
    <w:tbl>
      <w:tblPr>
        <w:tblW w:type="auto" w:w="0"/>
        <w:jc w:val="center"/>
        <w:tblLook w:firstColumn="1" w:firstRow="1" w:lastColumn="0" w:lastRow="0" w:noHBand="0" w:noVBand="1" w:val="04A0"/>
      </w:tblPr>
      <w:tblGrid>
        <w:gridCol w:w="3120"/>
        <w:gridCol w:w="3120"/>
        <w:gridCol w:w="3120"/>
      </w:tblGrid>
      <w:tr>
        <w:tc>
          <w:tcPr>
            <w:tcW w:type="dxa" w:w="3120"/>
            <w:shd w:fill="1B3A5C"/>
            <w:tcMar>
              <w:top w:w="120" w:type="dxa"/>
              <w:bottom w:w="120" w:type="dxa"/>
              <w:left w:w="140" w:type="dxa"/>
              <w:right w:w="140" w:type="dxa"/>
            </w:tcMar>
          </w:tcPr>
          <w:p>
            <w:pPr>
              <w:jc w:val="left"/>
            </w:pPr>
            <w:r>
              <w:rPr>
                <w:b/>
                <w:color w:val="FFFFFF"/>
                <w:sz w:val="19"/>
              </w:rPr>
              <w:t>ID</w:t>
            </w:r>
          </w:p>
        </w:tc>
        <w:tc>
          <w:tcPr>
            <w:tcW w:type="dxa" w:w="3120"/>
            <w:shd w:fill="1B3A5C"/>
            <w:tcMar>
              <w:top w:w="120" w:type="dxa"/>
              <w:bottom w:w="120" w:type="dxa"/>
              <w:left w:w="140" w:type="dxa"/>
              <w:right w:w="140" w:type="dxa"/>
            </w:tcMar>
          </w:tcPr>
          <w:p>
            <w:pPr>
              <w:jc w:val="left"/>
            </w:pPr>
            <w:r>
              <w:rPr>
                <w:b/>
                <w:color w:val="FFFFFF"/>
                <w:sz w:val="19"/>
              </w:rPr>
              <w:t>Requirement Name</w:t>
            </w:r>
          </w:p>
        </w:tc>
        <w:tc>
          <w:tcPr>
            <w:tcW w:type="dxa" w:w="3120"/>
            <w:shd w:fill="1B3A5C"/>
            <w:tcMar>
              <w:top w:w="120" w:type="dxa"/>
              <w:bottom w:w="120" w:type="dxa"/>
              <w:left w:w="140" w:type="dxa"/>
              <w:right w:w="140" w:type="dxa"/>
            </w:tcMar>
          </w:tcPr>
          <w:p>
            <w:pPr>
              <w:jc w:val="left"/>
            </w:pPr>
            <w:r>
              <w:rPr>
                <w:b/>
                <w:color w:val="FFFFFF"/>
                <w:sz w:val="19"/>
              </w:rPr>
              <w:t>Functional Specification</w:t>
            </w:r>
          </w:p>
        </w:tc>
      </w:tr>
      <w:tr>
        <w:tc>
          <w:tcPr>
            <w:tcW w:type="dxa" w:w="3120"/>
            <w:shd w:fill="FFFFFF"/>
            <w:tcMar>
              <w:top w:w="100" w:type="dxa"/>
              <w:bottom w:w="100" w:type="dxa"/>
              <w:left w:w="140" w:type="dxa"/>
              <w:right w:w="140" w:type="dxa"/>
            </w:tcMar>
          </w:tcPr>
          <w:p>
            <w:r>
              <w:rPr>
                <w:color w:val="282828"/>
                <w:sz w:val="18"/>
              </w:rPr>
              <w:t>FR-01</w:t>
            </w:r>
          </w:p>
        </w:tc>
        <w:tc>
          <w:tcPr>
            <w:tcW w:type="dxa" w:w="3120"/>
            <w:shd w:fill="FFFFFF"/>
            <w:tcMar>
              <w:top w:w="100" w:type="dxa"/>
              <w:bottom w:w="100" w:type="dxa"/>
              <w:left w:w="140" w:type="dxa"/>
              <w:right w:w="140" w:type="dxa"/>
            </w:tcMar>
          </w:tcPr>
          <w:p>
            <w:r>
              <w:rPr>
                <w:color w:val="282828"/>
                <w:sz w:val="18"/>
              </w:rPr>
              <w:t>Multimedia Grievance Intake</w:t>
            </w:r>
          </w:p>
        </w:tc>
        <w:tc>
          <w:tcPr>
            <w:tcW w:type="dxa" w:w="3120"/>
            <w:shd w:fill="FFFFFF"/>
            <w:tcMar>
              <w:top w:w="100" w:type="dxa"/>
              <w:bottom w:w="100" w:type="dxa"/>
              <w:left w:w="140" w:type="dxa"/>
              <w:right w:w="140" w:type="dxa"/>
            </w:tcMar>
          </w:tcPr>
          <w:p>
            <w:r>
              <w:rPr>
                <w:color w:val="282828"/>
                <w:sz w:val="18"/>
              </w:rPr>
              <w:t>Capture GPS coordinates, timestamp, category, and photo/video evidence from Web, Mobile, or WhatsApp.</w:t>
            </w:r>
          </w:p>
        </w:tc>
      </w:tr>
      <w:tr>
        <w:tc>
          <w:tcPr>
            <w:tcW w:type="dxa" w:w="3120"/>
            <w:shd w:fill="F8FAFC"/>
            <w:tcMar>
              <w:top w:w="100" w:type="dxa"/>
              <w:bottom w:w="100" w:type="dxa"/>
              <w:left w:w="140" w:type="dxa"/>
              <w:right w:w="140" w:type="dxa"/>
            </w:tcMar>
          </w:tcPr>
          <w:p>
            <w:r>
              <w:rPr>
                <w:color w:val="282828"/>
                <w:sz w:val="18"/>
              </w:rPr>
              <w:t>FR-02</w:t>
            </w:r>
          </w:p>
        </w:tc>
        <w:tc>
          <w:tcPr>
            <w:tcW w:type="dxa" w:w="3120"/>
            <w:shd w:fill="F8FAFC"/>
            <w:tcMar>
              <w:top w:w="100" w:type="dxa"/>
              <w:bottom w:w="100" w:type="dxa"/>
              <w:left w:w="140" w:type="dxa"/>
              <w:right w:w="140" w:type="dxa"/>
            </w:tcMar>
          </w:tcPr>
          <w:p>
            <w:r>
              <w:rPr>
                <w:color w:val="282828"/>
                <w:sz w:val="18"/>
              </w:rPr>
              <w:t>AI Auto-Triage &amp; Scoring</w:t>
            </w:r>
          </w:p>
        </w:tc>
        <w:tc>
          <w:tcPr>
            <w:tcW w:type="dxa" w:w="3120"/>
            <w:shd w:fill="F8FAFC"/>
            <w:tcMar>
              <w:top w:w="100" w:type="dxa"/>
              <w:bottom w:w="100" w:type="dxa"/>
              <w:left w:w="140" w:type="dxa"/>
              <w:right w:w="140" w:type="dxa"/>
            </w:tcMar>
          </w:tcPr>
          <w:p>
            <w:r>
              <w:rPr>
                <w:color w:val="282828"/>
                <w:sz w:val="18"/>
              </w:rPr>
              <w:t>Analyze imagery and text to score severity (1-5) and classify category with &gt;90% target precision.</w:t>
            </w:r>
          </w:p>
        </w:tc>
      </w:tr>
      <w:tr>
        <w:tc>
          <w:tcPr>
            <w:tcW w:type="dxa" w:w="3120"/>
            <w:shd w:fill="FFFFFF"/>
            <w:tcMar>
              <w:top w:w="100" w:type="dxa"/>
              <w:bottom w:w="100" w:type="dxa"/>
              <w:left w:w="140" w:type="dxa"/>
              <w:right w:w="140" w:type="dxa"/>
            </w:tcMar>
          </w:tcPr>
          <w:p>
            <w:r>
              <w:rPr>
                <w:color w:val="282828"/>
                <w:sz w:val="18"/>
              </w:rPr>
              <w:t>FR-03</w:t>
            </w:r>
          </w:p>
        </w:tc>
        <w:tc>
          <w:tcPr>
            <w:tcW w:type="dxa" w:w="3120"/>
            <w:shd w:fill="FFFFFF"/>
            <w:tcMar>
              <w:top w:w="100" w:type="dxa"/>
              <w:bottom w:w="100" w:type="dxa"/>
              <w:left w:w="140" w:type="dxa"/>
              <w:right w:w="140" w:type="dxa"/>
            </w:tcMar>
          </w:tcPr>
          <w:p>
            <w:r>
              <w:rPr>
                <w:color w:val="282828"/>
                <w:sz w:val="18"/>
              </w:rPr>
              <w:t>Spatial Radius Deduplication</w:t>
            </w:r>
          </w:p>
        </w:tc>
        <w:tc>
          <w:tcPr>
            <w:tcW w:type="dxa" w:w="3120"/>
            <w:shd w:fill="FFFFFF"/>
            <w:tcMar>
              <w:top w:w="100" w:type="dxa"/>
              <w:bottom w:w="100" w:type="dxa"/>
              <w:left w:w="140" w:type="dxa"/>
              <w:right w:w="140" w:type="dxa"/>
            </w:tcMar>
          </w:tcPr>
          <w:p>
            <w:r>
              <w:rPr>
                <w:color w:val="282828"/>
                <w:sz w:val="18"/>
              </w:rPr>
              <w:t>Perform PostGIS ST_DWithin query within 50m radius to attach citizen to existing Master Tickets.</w:t>
            </w:r>
          </w:p>
        </w:tc>
      </w:tr>
      <w:tr>
        <w:tc>
          <w:tcPr>
            <w:tcW w:type="dxa" w:w="3120"/>
            <w:shd w:fill="F8FAFC"/>
            <w:tcMar>
              <w:top w:w="100" w:type="dxa"/>
              <w:bottom w:w="100" w:type="dxa"/>
              <w:left w:w="140" w:type="dxa"/>
              <w:right w:w="140" w:type="dxa"/>
            </w:tcMar>
          </w:tcPr>
          <w:p>
            <w:r>
              <w:rPr>
                <w:color w:val="282828"/>
                <w:sz w:val="18"/>
              </w:rPr>
              <w:t>FR-04</w:t>
            </w:r>
          </w:p>
        </w:tc>
        <w:tc>
          <w:tcPr>
            <w:tcW w:type="dxa" w:w="3120"/>
            <w:shd w:fill="F8FAFC"/>
            <w:tcMar>
              <w:top w:w="100" w:type="dxa"/>
              <w:bottom w:w="100" w:type="dxa"/>
              <w:left w:w="140" w:type="dxa"/>
              <w:right w:w="140" w:type="dxa"/>
            </w:tcMar>
          </w:tcPr>
          <w:p>
            <w:r>
              <w:rPr>
                <w:color w:val="282828"/>
                <w:sz w:val="18"/>
              </w:rPr>
              <w:t>Ward Boundary Polygon Routing</w:t>
            </w:r>
          </w:p>
        </w:tc>
        <w:tc>
          <w:tcPr>
            <w:tcW w:type="dxa" w:w="3120"/>
            <w:shd w:fill="F8FAFC"/>
            <w:tcMar>
              <w:top w:w="100" w:type="dxa"/>
              <w:bottom w:w="100" w:type="dxa"/>
              <w:left w:w="140" w:type="dxa"/>
              <w:right w:w="140" w:type="dxa"/>
            </w:tcMar>
          </w:tcPr>
          <w:p>
            <w:r>
              <w:rPr>
                <w:color w:val="282828"/>
                <w:sz w:val="18"/>
              </w:rPr>
              <w:t>Map GPS points to ward boundaries via ST_Contains and assign directly to the ward field engineer.</w:t>
            </w:r>
          </w:p>
        </w:tc>
      </w:tr>
      <w:tr>
        <w:tc>
          <w:tcPr>
            <w:tcW w:type="dxa" w:w="3120"/>
            <w:shd w:fill="FFFFFF"/>
            <w:tcMar>
              <w:top w:w="100" w:type="dxa"/>
              <w:bottom w:w="100" w:type="dxa"/>
              <w:left w:w="140" w:type="dxa"/>
              <w:right w:w="140" w:type="dxa"/>
            </w:tcMar>
          </w:tcPr>
          <w:p>
            <w:r>
              <w:rPr>
                <w:color w:val="282828"/>
                <w:sz w:val="18"/>
              </w:rPr>
              <w:t>FR-05</w:t>
            </w:r>
          </w:p>
        </w:tc>
        <w:tc>
          <w:tcPr>
            <w:tcW w:type="dxa" w:w="3120"/>
            <w:shd w:fill="FFFFFF"/>
            <w:tcMar>
              <w:top w:w="100" w:type="dxa"/>
              <w:bottom w:w="100" w:type="dxa"/>
              <w:left w:w="140" w:type="dxa"/>
              <w:right w:w="140" w:type="dxa"/>
            </w:tcMar>
          </w:tcPr>
          <w:p>
            <w:r>
              <w:rPr>
                <w:color w:val="282828"/>
                <w:sz w:val="18"/>
              </w:rPr>
              <w:t>Dynamic Hierarchical SLA Engine</w:t>
            </w:r>
          </w:p>
        </w:tc>
        <w:tc>
          <w:tcPr>
            <w:tcW w:type="dxa" w:w="3120"/>
            <w:shd w:fill="FFFFFF"/>
            <w:tcMar>
              <w:top w:w="100" w:type="dxa"/>
              <w:bottom w:w="100" w:type="dxa"/>
              <w:left w:w="140" w:type="dxa"/>
              <w:right w:w="140" w:type="dxa"/>
            </w:tcMar>
          </w:tcPr>
          <w:p>
            <w:r>
              <w:rPr>
                <w:color w:val="282828"/>
                <w:sz w:val="18"/>
              </w:rPr>
              <w:t>Track countdown timers; trigger automatic escalation from Officer to Ward Engineer to Commissioner.</w:t>
            </w:r>
          </w:p>
        </w:tc>
      </w:tr>
      <w:tr>
        <w:tc>
          <w:tcPr>
            <w:tcW w:type="dxa" w:w="3120"/>
            <w:shd w:fill="F8FAFC"/>
            <w:tcMar>
              <w:top w:w="100" w:type="dxa"/>
              <w:bottom w:w="100" w:type="dxa"/>
              <w:left w:w="140" w:type="dxa"/>
              <w:right w:w="140" w:type="dxa"/>
            </w:tcMar>
          </w:tcPr>
          <w:p>
            <w:r>
              <w:rPr>
                <w:color w:val="282828"/>
                <w:sz w:val="18"/>
              </w:rPr>
              <w:t>FR-06</w:t>
            </w:r>
          </w:p>
        </w:tc>
        <w:tc>
          <w:tcPr>
            <w:tcW w:type="dxa" w:w="3120"/>
            <w:shd w:fill="F8FAFC"/>
            <w:tcMar>
              <w:top w:w="100" w:type="dxa"/>
              <w:bottom w:w="100" w:type="dxa"/>
              <w:left w:w="140" w:type="dxa"/>
              <w:right w:w="140" w:type="dxa"/>
            </w:tcMar>
          </w:tcPr>
          <w:p>
            <w:r>
              <w:rPr>
                <w:color w:val="282828"/>
                <w:sz w:val="18"/>
              </w:rPr>
              <w:t>Geo-Tagged Resolution Verification</w:t>
            </w:r>
          </w:p>
        </w:tc>
        <w:tc>
          <w:tcPr>
            <w:tcW w:type="dxa" w:w="3120"/>
            <w:shd w:fill="F8FAFC"/>
            <w:tcMar>
              <w:top w:w="100" w:type="dxa"/>
              <w:bottom w:w="100" w:type="dxa"/>
              <w:left w:w="140" w:type="dxa"/>
              <w:right w:w="140" w:type="dxa"/>
            </w:tcMar>
          </w:tcPr>
          <w:p>
            <w:r>
              <w:rPr>
                <w:color w:val="282828"/>
                <w:sz w:val="18"/>
              </w:rPr>
              <w:t>Field officers must upload an 'After' photo within 15m of incident GPS; citizen verifies via OTP or confirmation.</w:t>
            </w:r>
          </w:p>
        </w:tc>
      </w:tr>
      <w:tr>
        <w:tc>
          <w:tcPr>
            <w:tcW w:type="dxa" w:w="3120"/>
            <w:shd w:fill="FFFFFF"/>
            <w:tcMar>
              <w:top w:w="100" w:type="dxa"/>
              <w:bottom w:w="100" w:type="dxa"/>
              <w:left w:w="140" w:type="dxa"/>
              <w:right w:w="140" w:type="dxa"/>
            </w:tcMar>
          </w:tcPr>
          <w:p>
            <w:r>
              <w:rPr>
                <w:color w:val="282828"/>
                <w:sz w:val="18"/>
              </w:rPr>
              <w:t>FR-07</w:t>
            </w:r>
          </w:p>
        </w:tc>
        <w:tc>
          <w:tcPr>
            <w:tcW w:type="dxa" w:w="3120"/>
            <w:shd w:fill="FFFFFF"/>
            <w:tcMar>
              <w:top w:w="100" w:type="dxa"/>
              <w:bottom w:w="100" w:type="dxa"/>
              <w:left w:w="140" w:type="dxa"/>
              <w:right w:w="140" w:type="dxa"/>
            </w:tcMar>
          </w:tcPr>
          <w:p>
            <w:r>
              <w:rPr>
                <w:color w:val="282828"/>
                <w:sz w:val="18"/>
              </w:rPr>
              <w:t>Civic Karma &amp; Feedback Rating</w:t>
            </w:r>
          </w:p>
        </w:tc>
        <w:tc>
          <w:tcPr>
            <w:tcW w:type="dxa" w:w="3120"/>
            <w:shd w:fill="FFFFFF"/>
            <w:tcMar>
              <w:top w:w="100" w:type="dxa"/>
              <w:bottom w:w="100" w:type="dxa"/>
              <w:left w:w="140" w:type="dxa"/>
              <w:right w:w="140" w:type="dxa"/>
            </w:tcMar>
          </w:tcPr>
          <w:p>
            <w:r>
              <w:rPr>
                <w:color w:val="282828"/>
                <w:sz w:val="18"/>
              </w:rPr>
              <w:t>Citizens rate resolution quality (1-5 stars) and earn gamified civic reputation points for verified reporting.</w:t>
            </w:r>
          </w:p>
        </w:tc>
      </w:tr>
    </w:tbl>
    <w:p>
      <w:pPr>
        <w:spacing w:after="120"/>
      </w:pPr>
    </w:p>
    <w:p>
      <w:pPr>
        <w:pStyle w:val="Heading2"/>
        <w:spacing w:before="280" w:after="80"/>
      </w:pPr>
      <w:r>
        <w:rPr>
          <w:b/>
          <w:color w:val="1C7293"/>
          <w:sz w:val="28"/>
        </w:rPr>
        <w:t>3.2 Non-Functional Requirements (NFR)</w:t>
      </w:r>
    </w:p>
    <w:tbl>
      <w:tblPr>
        <w:tblW w:type="auto" w:w="0"/>
        <w:jc w:val="center"/>
        <w:tblLook w:firstColumn="1" w:firstRow="1" w:lastColumn="0" w:lastRow="0" w:noHBand="0" w:noVBand="1" w:val="04A0"/>
      </w:tblPr>
      <w:tblGrid>
        <w:gridCol w:w="4680"/>
        <w:gridCol w:w="4680"/>
      </w:tblGrid>
      <w:tr>
        <w:tc>
          <w:tcPr>
            <w:tcW w:type="dxa" w:w="4680"/>
            <w:shd w:fill="1B3A5C"/>
            <w:tcMar>
              <w:top w:w="120" w:type="dxa"/>
              <w:bottom w:w="120" w:type="dxa"/>
              <w:left w:w="140" w:type="dxa"/>
              <w:right w:w="140" w:type="dxa"/>
            </w:tcMar>
          </w:tcPr>
          <w:p>
            <w:pPr>
              <w:jc w:val="left"/>
            </w:pPr>
            <w:r>
              <w:rPr>
                <w:b/>
                <w:color w:val="FFFFFF"/>
                <w:sz w:val="19"/>
              </w:rPr>
              <w:t>Category</w:t>
            </w:r>
          </w:p>
        </w:tc>
        <w:tc>
          <w:tcPr>
            <w:tcW w:type="dxa" w:w="4680"/>
            <w:shd w:fill="1B3A5C"/>
            <w:tcMar>
              <w:top w:w="120" w:type="dxa"/>
              <w:bottom w:w="120" w:type="dxa"/>
              <w:left w:w="140" w:type="dxa"/>
              <w:right w:w="140" w:type="dxa"/>
            </w:tcMar>
          </w:tcPr>
          <w:p>
            <w:pPr>
              <w:jc w:val="left"/>
            </w:pPr>
            <w:r>
              <w:rPr>
                <w:b/>
                <w:color w:val="FFFFFF"/>
                <w:sz w:val="19"/>
              </w:rPr>
              <w:t>Non-Functional Standard &amp; Target Metric</w:t>
            </w:r>
          </w:p>
        </w:tc>
      </w:tr>
      <w:tr>
        <w:tc>
          <w:tcPr>
            <w:tcW w:type="dxa" w:w="4680"/>
            <w:shd w:fill="FFFFFF"/>
            <w:tcMar>
              <w:top w:w="100" w:type="dxa"/>
              <w:bottom w:w="100" w:type="dxa"/>
              <w:left w:w="140" w:type="dxa"/>
              <w:right w:w="140" w:type="dxa"/>
            </w:tcMar>
          </w:tcPr>
          <w:p>
            <w:r>
              <w:rPr>
                <w:color w:val="282828"/>
                <w:sz w:val="18"/>
              </w:rPr>
              <w:t>Performance</w:t>
            </w:r>
          </w:p>
        </w:tc>
        <w:tc>
          <w:tcPr>
            <w:tcW w:type="dxa" w:w="4680"/>
            <w:shd w:fill="FFFFFF"/>
            <w:tcMar>
              <w:top w:w="100" w:type="dxa"/>
              <w:bottom w:w="100" w:type="dxa"/>
              <w:left w:w="140" w:type="dxa"/>
              <w:right w:w="140" w:type="dxa"/>
            </w:tcMar>
          </w:tcPr>
          <w:p>
            <w:r>
              <w:rPr>
                <w:color w:val="282828"/>
                <w:sz w:val="18"/>
              </w:rPr>
              <w:t>API response time &lt; 250ms for core endpoints; AI image inference &lt; 1.5s per submission.</w:t>
            </w:r>
          </w:p>
        </w:tc>
      </w:tr>
      <w:tr>
        <w:tc>
          <w:tcPr>
            <w:tcW w:type="dxa" w:w="4680"/>
            <w:shd w:fill="F8FAFC"/>
            <w:tcMar>
              <w:top w:w="100" w:type="dxa"/>
              <w:bottom w:w="100" w:type="dxa"/>
              <w:left w:w="140" w:type="dxa"/>
              <w:right w:w="140" w:type="dxa"/>
            </w:tcMar>
          </w:tcPr>
          <w:p>
            <w:r>
              <w:rPr>
                <w:color w:val="282828"/>
                <w:sz w:val="18"/>
              </w:rPr>
              <w:t>Scalability</w:t>
            </w:r>
          </w:p>
        </w:tc>
        <w:tc>
          <w:tcPr>
            <w:tcW w:type="dxa" w:w="4680"/>
            <w:shd w:fill="F8FAFC"/>
            <w:tcMar>
              <w:top w:w="100" w:type="dxa"/>
              <w:bottom w:w="100" w:type="dxa"/>
              <w:left w:w="140" w:type="dxa"/>
              <w:right w:w="140" w:type="dxa"/>
            </w:tcMar>
          </w:tcPr>
          <w:p>
            <w:r>
              <w:rPr>
                <w:color w:val="282828"/>
                <w:sz w:val="18"/>
              </w:rPr>
              <w:t>Support 10,000+ concurrent active requests during monsoon emergencies using horizontal autoscaling.</w:t>
            </w:r>
          </w:p>
        </w:tc>
      </w:tr>
      <w:tr>
        <w:tc>
          <w:tcPr>
            <w:tcW w:type="dxa" w:w="4680"/>
            <w:shd w:fill="FFFFFF"/>
            <w:tcMar>
              <w:top w:w="100" w:type="dxa"/>
              <w:bottom w:w="100" w:type="dxa"/>
              <w:left w:w="140" w:type="dxa"/>
              <w:right w:w="140" w:type="dxa"/>
            </w:tcMar>
          </w:tcPr>
          <w:p>
            <w:r>
              <w:rPr>
                <w:color w:val="282828"/>
                <w:sz w:val="18"/>
              </w:rPr>
              <w:t>Security</w:t>
            </w:r>
          </w:p>
        </w:tc>
        <w:tc>
          <w:tcPr>
            <w:tcW w:type="dxa" w:w="4680"/>
            <w:shd w:fill="FFFFFF"/>
            <w:tcMar>
              <w:top w:w="100" w:type="dxa"/>
              <w:bottom w:w="100" w:type="dxa"/>
              <w:left w:w="140" w:type="dxa"/>
              <w:right w:w="140" w:type="dxa"/>
            </w:tcMar>
          </w:tcPr>
          <w:p>
            <w:r>
              <w:rPr>
                <w:color w:val="282828"/>
                <w:sz w:val="18"/>
              </w:rPr>
              <w:t>Role-Based Access Control (RBAC with JWT), AES-256 encrypted media store, and GPS coordinate anti-tamper validation.</w:t>
            </w:r>
          </w:p>
        </w:tc>
      </w:tr>
      <w:tr>
        <w:tc>
          <w:tcPr>
            <w:tcW w:type="dxa" w:w="4680"/>
            <w:shd w:fill="F8FAFC"/>
            <w:tcMar>
              <w:top w:w="100" w:type="dxa"/>
              <w:bottom w:w="100" w:type="dxa"/>
              <w:left w:w="140" w:type="dxa"/>
              <w:right w:w="140" w:type="dxa"/>
            </w:tcMar>
          </w:tcPr>
          <w:p>
            <w:r>
              <w:rPr>
                <w:color w:val="282828"/>
                <w:sz w:val="18"/>
              </w:rPr>
              <w:t>Availability</w:t>
            </w:r>
          </w:p>
        </w:tc>
        <w:tc>
          <w:tcPr>
            <w:tcW w:type="dxa" w:w="4680"/>
            <w:shd w:fill="F8FAFC"/>
            <w:tcMar>
              <w:top w:w="100" w:type="dxa"/>
              <w:bottom w:w="100" w:type="dxa"/>
              <w:left w:w="140" w:type="dxa"/>
              <w:right w:w="140" w:type="dxa"/>
            </w:tcMar>
          </w:tcPr>
          <w:p>
            <w:r>
              <w:rPr>
                <w:color w:val="282828"/>
                <w:sz w:val="18"/>
              </w:rPr>
              <w:t>99.9% uptime with Redis failover and automated daily spatial database snapshots.</w:t>
            </w:r>
          </w:p>
        </w:tc>
      </w:tr>
    </w:tbl>
    <w:p>
      <w:pPr>
        <w:spacing w:after="120"/>
      </w:pPr>
    </w:p>
    <w:p>
      <w:pPr>
        <w:pStyle w:val="Heading1"/>
        <w:spacing w:before="360" w:after="120"/>
      </w:pPr>
      <w:r>
        <w:rPr>
          <w:b/>
          <w:color w:val="1B3A5C"/>
          <w:sz w:val="36"/>
        </w:rPr>
        <w:t>4.0 Feasibility Analysis</w:t>
      </w:r>
    </w:p>
    <w:tbl>
      <w:tblPr>
        <w:tblW w:type="auto" w:w="0"/>
        <w:jc w:val="center"/>
        <w:tblLook w:firstColumn="1" w:firstRow="1" w:lastColumn="0" w:lastRow="0" w:noHBand="0" w:noVBand="1" w:val="04A0"/>
      </w:tblPr>
      <w:tblGrid>
        <w:gridCol w:w="4680"/>
        <w:gridCol w:w="4680"/>
      </w:tblGrid>
      <w:tr>
        <w:tc>
          <w:tcPr>
            <w:tcW w:type="dxa" w:w="4680"/>
            <w:shd w:fill="1B3A5C"/>
            <w:tcMar>
              <w:top w:w="120" w:type="dxa"/>
              <w:bottom w:w="120" w:type="dxa"/>
              <w:left w:w="140" w:type="dxa"/>
              <w:right w:w="140" w:type="dxa"/>
            </w:tcMar>
          </w:tcPr>
          <w:p>
            <w:pPr>
              <w:jc w:val="left"/>
            </w:pPr>
            <w:r>
              <w:rPr>
                <w:b/>
                <w:color w:val="FFFFFF"/>
                <w:sz w:val="19"/>
              </w:rPr>
              <w:t>Feasibility Dimension</w:t>
            </w:r>
          </w:p>
        </w:tc>
        <w:tc>
          <w:tcPr>
            <w:tcW w:type="dxa" w:w="4680"/>
            <w:shd w:fill="1B3A5C"/>
            <w:tcMar>
              <w:top w:w="120" w:type="dxa"/>
              <w:bottom w:w="120" w:type="dxa"/>
              <w:left w:w="140" w:type="dxa"/>
              <w:right w:w="140" w:type="dxa"/>
            </w:tcMar>
          </w:tcPr>
          <w:p>
            <w:pPr>
              <w:jc w:val="left"/>
            </w:pPr>
            <w:r>
              <w:rPr>
                <w:b/>
                <w:color w:val="FFFFFF"/>
                <w:sz w:val="19"/>
              </w:rPr>
              <w:t>Analysis &amp; Risk Mitigation</w:t>
            </w:r>
          </w:p>
        </w:tc>
      </w:tr>
      <w:tr>
        <w:tc>
          <w:tcPr>
            <w:tcW w:type="dxa" w:w="4680"/>
            <w:shd w:fill="FFFFFF"/>
            <w:tcMar>
              <w:top w:w="100" w:type="dxa"/>
              <w:bottom w:w="100" w:type="dxa"/>
              <w:left w:w="140" w:type="dxa"/>
              <w:right w:w="140" w:type="dxa"/>
            </w:tcMar>
          </w:tcPr>
          <w:p>
            <w:r>
              <w:rPr>
                <w:color w:val="282828"/>
                <w:sz w:val="18"/>
              </w:rPr>
              <w:t>Technical Feasibility</w:t>
            </w:r>
          </w:p>
        </w:tc>
        <w:tc>
          <w:tcPr>
            <w:tcW w:type="dxa" w:w="4680"/>
            <w:shd w:fill="FFFFFF"/>
            <w:tcMar>
              <w:top w:w="100" w:type="dxa"/>
              <w:bottom w:w="100" w:type="dxa"/>
              <w:left w:w="140" w:type="dxa"/>
              <w:right w:w="140" w:type="dxa"/>
            </w:tcMar>
          </w:tcPr>
          <w:p>
            <w:r>
              <w:rPr>
                <w:color w:val="282828"/>
                <w:sz w:val="18"/>
              </w:rPr>
              <w:t>High. Open-source, production-grade stacks (Next.js, FastAPI/Node.js, PostgreSQL+PostGIS, YOLO/MobileNet) eliminate reliance on proprietary tooling.</w:t>
            </w:r>
          </w:p>
        </w:tc>
      </w:tr>
      <w:tr>
        <w:tc>
          <w:tcPr>
            <w:tcW w:type="dxa" w:w="4680"/>
            <w:shd w:fill="F8FAFC"/>
            <w:tcMar>
              <w:top w:w="100" w:type="dxa"/>
              <w:bottom w:w="100" w:type="dxa"/>
              <w:left w:w="140" w:type="dxa"/>
              <w:right w:w="140" w:type="dxa"/>
            </w:tcMar>
          </w:tcPr>
          <w:p>
            <w:r>
              <w:rPr>
                <w:color w:val="282828"/>
                <w:sz w:val="18"/>
              </w:rPr>
              <w:t>Economic Feasibility</w:t>
            </w:r>
          </w:p>
        </w:tc>
        <w:tc>
          <w:tcPr>
            <w:tcW w:type="dxa" w:w="4680"/>
            <w:shd w:fill="F8FAFC"/>
            <w:tcMar>
              <w:top w:w="100" w:type="dxa"/>
              <w:bottom w:w="100" w:type="dxa"/>
              <w:left w:w="140" w:type="dxa"/>
              <w:right w:w="140" w:type="dxa"/>
            </w:tcMar>
          </w:tcPr>
          <w:p>
            <w:r>
              <w:rPr>
                <w:color w:val="282828"/>
                <w:sz w:val="18"/>
              </w:rPr>
              <w:t>High. Zero-licensing cost with serverless free-tier deployments (Vercel, Supabase, Neon) and open-source models; minimal operational overhead.</w:t>
            </w:r>
          </w:p>
        </w:tc>
      </w:tr>
      <w:tr>
        <w:tc>
          <w:tcPr>
            <w:tcW w:type="dxa" w:w="4680"/>
            <w:shd w:fill="FFFFFF"/>
            <w:tcMar>
              <w:top w:w="100" w:type="dxa"/>
              <w:bottom w:w="100" w:type="dxa"/>
              <w:left w:w="140" w:type="dxa"/>
              <w:right w:w="140" w:type="dxa"/>
            </w:tcMar>
          </w:tcPr>
          <w:p>
            <w:r>
              <w:rPr>
                <w:color w:val="282828"/>
                <w:sz w:val="18"/>
              </w:rPr>
              <w:t>Operational Feasibility</w:t>
            </w:r>
          </w:p>
        </w:tc>
        <w:tc>
          <w:tcPr>
            <w:tcW w:type="dxa" w:w="4680"/>
            <w:shd w:fill="FFFFFF"/>
            <w:tcMar>
              <w:top w:w="100" w:type="dxa"/>
              <w:bottom w:w="100" w:type="dxa"/>
              <w:left w:w="140" w:type="dxa"/>
              <w:right w:w="140" w:type="dxa"/>
            </w:tcMar>
          </w:tcPr>
          <w:p>
            <w:r>
              <w:rPr>
                <w:color w:val="282828"/>
                <w:sz w:val="18"/>
              </w:rPr>
              <w:t>High. Tailored role-based interfaces for citizens, field officers, and supervisors minimize onboarding friction; WhatsApp integration removes digital literacy barriers.</w:t>
            </w:r>
          </w:p>
        </w:tc>
      </w:tr>
      <w:tr>
        <w:tc>
          <w:tcPr>
            <w:tcW w:type="dxa" w:w="4680"/>
            <w:shd w:fill="F8FAFC"/>
            <w:tcMar>
              <w:top w:w="100" w:type="dxa"/>
              <w:bottom w:w="100" w:type="dxa"/>
              <w:left w:w="140" w:type="dxa"/>
              <w:right w:w="140" w:type="dxa"/>
            </w:tcMar>
          </w:tcPr>
          <w:p>
            <w:r>
              <w:rPr>
                <w:color w:val="282828"/>
                <w:sz w:val="18"/>
              </w:rPr>
              <w:t>Legal &amp; Compliance</w:t>
            </w:r>
          </w:p>
        </w:tc>
        <w:tc>
          <w:tcPr>
            <w:tcW w:type="dxa" w:w="4680"/>
            <w:shd w:fill="F8FAFC"/>
            <w:tcMar>
              <w:top w:w="100" w:type="dxa"/>
              <w:bottom w:w="100" w:type="dxa"/>
              <w:left w:w="140" w:type="dxa"/>
              <w:right w:w="140" w:type="dxa"/>
            </w:tcMar>
          </w:tcPr>
          <w:p>
            <w:r>
              <w:rPr>
                <w:color w:val="282828"/>
                <w:sz w:val="18"/>
              </w:rPr>
              <w:t>Compliant with Data Protection Acts (GDPR/DPDP), municipal accountability mandates, and zero-knowledge privacy filters for sensitive reports.</w:t>
            </w:r>
          </w:p>
        </w:tc>
      </w:tr>
    </w:tbl>
    <w:p>
      <w:pPr>
        <w:spacing w:after="120"/>
      </w:pPr>
    </w:p>
    <w:p>
      <w:pPr>
        <w:pStyle w:val="Heading1"/>
        <w:spacing w:before="360" w:after="120"/>
      </w:pPr>
      <w:r>
        <w:rPr>
          <w:b/>
          <w:color w:val="1B3A5C"/>
          <w:sz w:val="36"/>
        </w:rPr>
        <w:t>5.0 System Architecture &amp; Event-Driven Microservices</w:t>
      </w:r>
    </w:p>
    <w:p>
      <w:r>
        <w:t>CivicPulse employs an Event-Driven Microservices Architecture designed for high availability, decoupled processing, and sub-second responsiveness. Incoming requests are ingested via an API Gateway, authenticated with JWT, and broadcast across an asynchronous Redis message broker.</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8"/>
              </w:rPr>
              <w:t>+-----------------------------------------------------------------------+</w:t>
              <w:br/>
              <w:t>|                        CLIENT ACCESS LAYER                            |</w:t>
              <w:br/>
              <w:t>|  Citizen Web PWA (Next.js) | Mobile App (Flutter) | WhatsApp Webhook  |</w:t>
              <w:br/>
              <w:t>+-----------------------------------+-----------------------------------+</w:t>
              <w:br/>
              <w:t xml:space="preserve">                                    |</w:t>
              <w:br/>
              <w:t xml:space="preserve">                                    v</w:t>
              <w:br/>
              <w:t>+-----------------------------------------------------------------------+</w:t>
              <w:br/>
              <w:t>|                       API GATEWAY &amp; AUTH (JWT)                        |</w:t>
              <w:br/>
              <w:t>+-----------------------------------+-----------------------------------+</w:t>
              <w:br/>
              <w:t xml:space="preserve">                                    |</w:t>
              <w:br/>
              <w:t xml:space="preserve">                  +-----------------+-----------------+</w:t>
              <w:br/>
              <w:t xml:space="preserve">                  |                                   |</w:t>
              <w:br/>
              <w:t xml:space="preserve">                  v                                   v</w:t>
              <w:br/>
              <w:t>+-----------------------------------+   +-------------------------------+</w:t>
              <w:br/>
              <w:t>|       CORE GRIEVANCE SERVICE      |   |      AI &amp; VISION SERVICE      |</w:t>
              <w:br/>
              <w:t>|  - Ticket Lifecycle Management    |&lt;-&gt;|  - Computer Vision Triage     |</w:t>
              <w:br/>
              <w:t>|  - PostGIS Spatial Routing Engine |   |  - NLP Embeddings Deduplication|</w:t>
              <w:br/>
              <w:t>|  - Dynamic SLA Escalation Worker  |   |  - Whisper Voice Transcription|</w:t>
              <w:br/>
              <w:t>+-----------------+-----------------+   +---------------+---------------+</w:t>
              <w:br/>
              <w:t xml:space="preserve">                  |                                     |</w:t>
              <w:br/>
              <w:t xml:space="preserve">                  +-----------------+-------------------+</w:t>
              <w:br/>
              <w:t xml:space="preserve">                                    |</w:t>
              <w:br/>
              <w:t xml:space="preserve">                                    v</w:t>
              <w:br/>
              <w:t>+-----------------------------------------------------------------------+</w:t>
              <w:br/>
              <w:t>|                       DATA &amp; PERSISTENCE LAYER                        |</w:t>
              <w:br/>
              <w:t>|  - PostgreSQL 16 + PostGIS (Spatial Polygons, GIST Spatial Indexing)  |</w:t>
              <w:br/>
              <w:t>|  - Redis 7 (Async SLA Countdown Queues, Real-time WebSockets)         |</w:t>
              <w:br/>
              <w:t>|  - AWS S3 / Cloudflare R2 (Encrypted Geo-Tagged Evidence Store)       |</w:t>
              <w:br/>
              <w:t>+-----------------------------------------------------------------------+</w:t>
            </w:r>
          </w:p>
        </w:tc>
      </w:tr>
    </w:tbl>
    <w:p>
      <w:pPr>
        <w:spacing w:after="80"/>
      </w:pPr>
    </w:p>
    <w:p>
      <w:pPr>
        <w:pStyle w:val="Heading1"/>
        <w:spacing w:before="360" w:after="120"/>
      </w:pPr>
      <w:r>
        <w:rPr>
          <w:b/>
          <w:color w:val="1B3A5C"/>
          <w:sz w:val="36"/>
        </w:rPr>
        <w:t>6.0 UML System Modeling &amp; Specifications</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8"/>
              </w:rPr>
              <w:t>Citizen                Frontend            API Gateway         AI Service         PostGIS DB           Officer</w:t>
              <w:br/>
              <w:t xml:space="preserve">   |                      |                     |                   |                  |                  |</w:t>
              <w:br/>
              <w:t xml:space="preserve">   |-- 1. Upload Photo --&gt;|                     |                   |                  |                  |</w:t>
              <w:br/>
              <w:t xml:space="preserve">   |      &amp; GPS Location  |-- 2. POST Ticket --&gt;|                   |                  |                  |</w:t>
              <w:br/>
              <w:t xml:space="preserve">   |                      |                      |-- 3. Infer Image-&gt;|                  |                  |</w:t>
              <w:br/>
              <w:t xml:space="preserve">   |                      |                      |&lt;- 4. Category/Sev-|                  |                  |</w:t>
              <w:br/>
              <w:t xml:space="preserve">   |                      |                      |-- 5. ST_DWithin (50m Radius) ------&gt;|                  |</w:t>
              <w:br/>
              <w:t xml:space="preserve">   |                      |                      |&lt;- 6. No Duplicate / New Issue ------|                  |</w:t>
              <w:br/>
              <w:t xml:space="preserve">   |                      |                      |-- 7. ST_Contains (Ward Polygon) ---&gt;|                  |</w:t>
              <w:br/>
              <w:t xml:space="preserve">   |                      |                      |-- 8. Enqueue SLA &amp; Save ------------&gt;|                  |</w:t>
              <w:br/>
              <w:t xml:space="preserve">   |                      |                      |-- 9. Push Notification --------------------------------&gt;|</w:t>
              <w:br/>
              <w:t xml:space="preserve">   |                      |&lt;- 10. Ticket Created-|                                                        |</w:t>
              <w:br/>
              <w:t xml:space="preserve">   |&lt;- 11. Tracking Card -|                     |                                                         |</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B3A5C"/>
            <w:tcMar>
              <w:top w:w="120" w:type="dxa"/>
              <w:bottom w:w="120" w:type="dxa"/>
              <w:left w:w="140" w:type="dxa"/>
              <w:right w:w="140" w:type="dxa"/>
            </w:tcMar>
          </w:tcPr>
          <w:p>
            <w:pPr>
              <w:jc w:val="left"/>
            </w:pPr>
            <w:r>
              <w:rPr>
                <w:b/>
                <w:color w:val="FFFFFF"/>
                <w:sz w:val="19"/>
              </w:rPr>
              <w:t>State</w:t>
            </w:r>
          </w:p>
        </w:tc>
        <w:tc>
          <w:tcPr>
            <w:tcW w:type="dxa" w:w="4680"/>
            <w:shd w:fill="1B3A5C"/>
            <w:tcMar>
              <w:top w:w="120" w:type="dxa"/>
              <w:bottom w:w="120" w:type="dxa"/>
              <w:left w:w="140" w:type="dxa"/>
              <w:right w:w="140" w:type="dxa"/>
            </w:tcMar>
          </w:tcPr>
          <w:p>
            <w:pPr>
              <w:jc w:val="left"/>
            </w:pPr>
            <w:r>
              <w:rPr>
                <w:b/>
                <w:color w:val="FFFFFF"/>
                <w:sz w:val="19"/>
              </w:rPr>
              <w:t>Lifecycle Transition Trigger &amp; Behavior</w:t>
            </w:r>
          </w:p>
        </w:tc>
      </w:tr>
      <w:tr>
        <w:tc>
          <w:tcPr>
            <w:tcW w:type="dxa" w:w="4680"/>
            <w:shd w:fill="FFFFFF"/>
            <w:tcMar>
              <w:top w:w="100" w:type="dxa"/>
              <w:bottom w:w="100" w:type="dxa"/>
              <w:left w:w="140" w:type="dxa"/>
              <w:right w:w="140" w:type="dxa"/>
            </w:tcMar>
          </w:tcPr>
          <w:p>
            <w:r>
              <w:rPr>
                <w:color w:val="282828"/>
                <w:sz w:val="18"/>
              </w:rPr>
              <w:t>SUBMITTED</w:t>
            </w:r>
          </w:p>
        </w:tc>
        <w:tc>
          <w:tcPr>
            <w:tcW w:type="dxa" w:w="4680"/>
            <w:shd w:fill="FFFFFF"/>
            <w:tcMar>
              <w:top w:w="100" w:type="dxa"/>
              <w:bottom w:w="100" w:type="dxa"/>
              <w:left w:w="140" w:type="dxa"/>
              <w:right w:w="140" w:type="dxa"/>
            </w:tcMar>
          </w:tcPr>
          <w:p>
            <w:r>
              <w:rPr>
                <w:color w:val="282828"/>
                <w:sz w:val="18"/>
              </w:rPr>
              <w:t>Initial state upon citizen report; triggers background AI triage and spatial deduplication check.</w:t>
            </w:r>
          </w:p>
        </w:tc>
      </w:tr>
      <w:tr>
        <w:tc>
          <w:tcPr>
            <w:tcW w:type="dxa" w:w="4680"/>
            <w:shd w:fill="F8FAFC"/>
            <w:tcMar>
              <w:top w:w="100" w:type="dxa"/>
              <w:bottom w:w="100" w:type="dxa"/>
              <w:left w:w="140" w:type="dxa"/>
              <w:right w:w="140" w:type="dxa"/>
            </w:tcMar>
          </w:tcPr>
          <w:p>
            <w:r>
              <w:rPr>
                <w:color w:val="282828"/>
                <w:sz w:val="18"/>
              </w:rPr>
              <w:t>ACKNOWLEDGED</w:t>
            </w:r>
          </w:p>
        </w:tc>
        <w:tc>
          <w:tcPr>
            <w:tcW w:type="dxa" w:w="4680"/>
            <w:shd w:fill="F8FAFC"/>
            <w:tcMar>
              <w:top w:w="100" w:type="dxa"/>
              <w:bottom w:w="100" w:type="dxa"/>
              <w:left w:w="140" w:type="dxa"/>
              <w:right w:w="140" w:type="dxa"/>
            </w:tcMar>
          </w:tcPr>
          <w:p>
            <w:r>
              <w:rPr>
                <w:color w:val="282828"/>
                <w:sz w:val="18"/>
              </w:rPr>
              <w:t>Passed spatial check, assigned to designated Ward Field Engineer based on polygon mapping.</w:t>
            </w:r>
          </w:p>
        </w:tc>
      </w:tr>
      <w:tr>
        <w:tc>
          <w:tcPr>
            <w:tcW w:type="dxa" w:w="4680"/>
            <w:shd w:fill="FFFFFF"/>
            <w:tcMar>
              <w:top w:w="100" w:type="dxa"/>
              <w:bottom w:w="100" w:type="dxa"/>
              <w:left w:w="140" w:type="dxa"/>
              <w:right w:w="140" w:type="dxa"/>
            </w:tcMar>
          </w:tcPr>
          <w:p>
            <w:r>
              <w:rPr>
                <w:color w:val="282828"/>
                <w:sz w:val="18"/>
              </w:rPr>
              <w:t>IN_PROGRESS</w:t>
            </w:r>
          </w:p>
        </w:tc>
        <w:tc>
          <w:tcPr>
            <w:tcW w:type="dxa" w:w="4680"/>
            <w:shd w:fill="FFFFFF"/>
            <w:tcMar>
              <w:top w:w="100" w:type="dxa"/>
              <w:bottom w:w="100" w:type="dxa"/>
              <w:left w:w="140" w:type="dxa"/>
              <w:right w:w="140" w:type="dxa"/>
            </w:tcMar>
          </w:tcPr>
          <w:p>
            <w:r>
              <w:rPr>
                <w:color w:val="282828"/>
                <w:sz w:val="18"/>
              </w:rPr>
              <w:t>Field team dispatched on-site; real-time SLA countdown active.</w:t>
            </w:r>
          </w:p>
        </w:tc>
      </w:tr>
      <w:tr>
        <w:tc>
          <w:tcPr>
            <w:tcW w:type="dxa" w:w="4680"/>
            <w:shd w:fill="F8FAFC"/>
            <w:tcMar>
              <w:top w:w="100" w:type="dxa"/>
              <w:bottom w:w="100" w:type="dxa"/>
              <w:left w:w="140" w:type="dxa"/>
              <w:right w:w="140" w:type="dxa"/>
            </w:tcMar>
          </w:tcPr>
          <w:p>
            <w:r>
              <w:rPr>
                <w:color w:val="282828"/>
                <w:sz w:val="18"/>
              </w:rPr>
              <w:t>RESOLVED</w:t>
            </w:r>
          </w:p>
        </w:tc>
        <w:tc>
          <w:tcPr>
            <w:tcW w:type="dxa" w:w="4680"/>
            <w:shd w:fill="F8FAFC"/>
            <w:tcMar>
              <w:top w:w="100" w:type="dxa"/>
              <w:bottom w:w="100" w:type="dxa"/>
              <w:left w:w="140" w:type="dxa"/>
              <w:right w:w="140" w:type="dxa"/>
            </w:tcMar>
          </w:tcPr>
          <w:p>
            <w:r>
              <w:rPr>
                <w:color w:val="282828"/>
                <w:sz w:val="18"/>
              </w:rPr>
              <w:t>Field officer has uploaded geo-validated 'After' photo within 15m; awaiting citizen review/OTP.</w:t>
            </w:r>
          </w:p>
        </w:tc>
      </w:tr>
      <w:tr>
        <w:tc>
          <w:tcPr>
            <w:tcW w:type="dxa" w:w="4680"/>
            <w:shd w:fill="FFFFFF"/>
            <w:tcMar>
              <w:top w:w="100" w:type="dxa"/>
              <w:bottom w:w="100" w:type="dxa"/>
              <w:left w:w="140" w:type="dxa"/>
              <w:right w:w="140" w:type="dxa"/>
            </w:tcMar>
          </w:tcPr>
          <w:p>
            <w:r>
              <w:rPr>
                <w:color w:val="282828"/>
                <w:sz w:val="18"/>
              </w:rPr>
              <w:t>CLOSED</w:t>
            </w:r>
          </w:p>
        </w:tc>
        <w:tc>
          <w:tcPr>
            <w:tcW w:type="dxa" w:w="4680"/>
            <w:shd w:fill="FFFFFF"/>
            <w:tcMar>
              <w:top w:w="100" w:type="dxa"/>
              <w:bottom w:w="100" w:type="dxa"/>
              <w:left w:w="140" w:type="dxa"/>
              <w:right w:w="140" w:type="dxa"/>
            </w:tcMar>
          </w:tcPr>
          <w:p>
            <w:r>
              <w:rPr>
                <w:color w:val="282828"/>
                <w:sz w:val="18"/>
              </w:rPr>
              <w:t>Citizen confirmed satisfaction or 48-hour auto-close timer elapsed with positive audit score.</w:t>
            </w:r>
          </w:p>
        </w:tc>
      </w:tr>
      <w:tr>
        <w:tc>
          <w:tcPr>
            <w:tcW w:type="dxa" w:w="4680"/>
            <w:shd w:fill="F8FAFC"/>
            <w:tcMar>
              <w:top w:w="100" w:type="dxa"/>
              <w:bottom w:w="100" w:type="dxa"/>
              <w:left w:w="140" w:type="dxa"/>
              <w:right w:w="140" w:type="dxa"/>
            </w:tcMar>
          </w:tcPr>
          <w:p>
            <w:r>
              <w:rPr>
                <w:color w:val="282828"/>
                <w:sz w:val="18"/>
              </w:rPr>
              <w:t>ESCALATED</w:t>
            </w:r>
          </w:p>
        </w:tc>
        <w:tc>
          <w:tcPr>
            <w:tcW w:type="dxa" w:w="4680"/>
            <w:shd w:fill="F8FAFC"/>
            <w:tcMar>
              <w:top w:w="100" w:type="dxa"/>
              <w:bottom w:w="100" w:type="dxa"/>
              <w:left w:w="140" w:type="dxa"/>
              <w:right w:w="140" w:type="dxa"/>
            </w:tcMar>
          </w:tcPr>
          <w:p>
            <w:r>
              <w:rPr>
                <w:color w:val="282828"/>
                <w:sz w:val="18"/>
              </w:rPr>
              <w:t>SLA time-to-resolve threshold breached; transferred to Ward Supervisor or Municipal Commissioner.</w:t>
            </w:r>
          </w:p>
        </w:tc>
      </w:tr>
    </w:tbl>
    <w:p>
      <w:pPr>
        <w:spacing w:after="120"/>
      </w:pPr>
    </w:p>
    <w:p>
      <w:pPr>
        <w:pStyle w:val="Heading1"/>
        <w:spacing w:before="360" w:after="120"/>
      </w:pPr>
      <w:r>
        <w:rPr>
          <w:b/>
          <w:color w:val="1B3A5C"/>
          <w:sz w:val="36"/>
        </w:rPr>
        <w:t>7.0 Relational &amp; Geospatial Database Design (PostgreSQL + PostGIS)</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8"/>
              </w:rPr>
              <w:t>-- Enable Spatial Extensions</w:t>
              <w:br/>
              <w:t>CREATE EXTENSION IF NOT EXISTS postgis;</w:t>
              <w:br/>
              <w:br/>
              <w:t>-- 1. Municipal Wards (Polygon Boundaries)</w:t>
              <w:br/>
              <w:t>CREATE TABLE wards (</w:t>
              <w:br/>
              <w:t xml:space="preserve">    id UUID PRIMARY KEY DEFAULT gen_random_uuid(),</w:t>
              <w:br/>
              <w:t xml:space="preserve">    ward_number VARCHAR(20) UNIQUE NOT NULL,</w:t>
              <w:br/>
              <w:t xml:space="preserve">    ward_name VARCHAR(100) NOT NULL,</w:t>
              <w:br/>
              <w:t xml:space="preserve">    boundary GEOMETRY(Polygon, 4326) NOT NULL,</w:t>
              <w:br/>
              <w:t xml:space="preserve">    supervisor_id UUID REFERENCES users(id)</w:t>
              <w:br/>
              <w:t>);</w:t>
              <w:br/>
              <w:br/>
              <w:t>-- 2. Grievance Master Table with Spatial Indexing</w:t>
              <w:br/>
              <w:t>CREATE TABLE grievances (</w:t>
              <w:br/>
              <w:t xml:space="preserve">    id UUID PRIMARY KEY DEFAULT gen_random_uuid(),</w:t>
              <w:br/>
              <w:t xml:space="preserve">    ticket_no VARCHAR(30) UNIQUE NOT NULL,</w:t>
              <w:br/>
              <w:t xml:space="preserve">    citizen_id UUID NOT NULL REFERENCES users(id),</w:t>
              <w:br/>
              <w:t xml:space="preserve">    ward_id UUID REFERENCES wards(id),</w:t>
              <w:br/>
              <w:t xml:space="preserve">    assigned_officer_id UUID REFERENCES users(id),</w:t>
              <w:br/>
              <w:t xml:space="preserve">    title VARCHAR(200) NOT NULL,</w:t>
              <w:br/>
              <w:t xml:space="preserve">    description TEXT,</w:t>
              <w:br/>
              <w:t xml:space="preserve">    category VARCHAR(50) NOT NULL,</w:t>
              <w:br/>
              <w:t xml:space="preserve">    severity VARCHAR(20) DEFAULT 'MEDIUM',</w:t>
              <w:br/>
              <w:t xml:space="preserve">    status VARCHAR(20) DEFAULT 'SUBMITTED',</w:t>
              <w:br/>
              <w:t xml:space="preserve">    geom GEOMETRY(Point, 4326) NOT NULL,</w:t>
              <w:br/>
              <w:t xml:space="preserve">    address TEXT,</w:t>
              <w:br/>
              <w:t xml:space="preserve">    sla_deadline TIMESTAMP WITH TIME ZONE NOT NULL,</w:t>
              <w:br/>
              <w:t xml:space="preserve">    is_duplicate BOOLEAN DEFAULT FALSE,</w:t>
              <w:br/>
              <w:t xml:space="preserve">    master_ticket_id UUID REFERENCES grievances(id),</w:t>
              <w:br/>
              <w:t xml:space="preserve">    created_at TIMESTAMP WITH TIME ZONE DEFAULT NOW()</w:t>
              <w:br/>
              <w:t>);</w:t>
              <w:br/>
              <w:br/>
              <w:t>CREATE INDEX idx_grievances_geom ON grievances USING GIST (geom);</w:t>
              <w:br/>
              <w:br/>
              <w:t>-- 3. Spatial Deduplication Query Function (50m Radius)</w:t>
              <w:br/>
              <w:t>SELECT id, ticket_no, ST_Distance(geom, ST_SetSRID(ST_MakePoint(77.5946, 12.9716), 4326)::geography) AS distance_meters</w:t>
              <w:br/>
              <w:t>FROM grievances</w:t>
              <w:br/>
              <w:t>WHERE status NOT IN ('CLOSED', 'RESOLVED')</w:t>
              <w:br/>
              <w:t xml:space="preserve">  AND category = 'POTHOLE'</w:t>
              <w:br/>
              <w:t xml:space="preserve">  AND ST_DWithin(geom::geography, ST_SetSRID(ST_MakePoint(77.5946, 12.9716), 4326)::geography, 50);</w:t>
              <w:br/>
            </w:r>
          </w:p>
        </w:tc>
      </w:tr>
    </w:tbl>
    <w:p>
      <w:pPr>
        <w:spacing w:after="80"/>
      </w:pPr>
    </w:p>
    <w:p>
      <w:pPr>
        <w:pStyle w:val="Heading1"/>
        <w:spacing w:before="360" w:after="120"/>
      </w:pPr>
      <w:r>
        <w:rPr>
          <w:b/>
          <w:color w:val="1B3A5C"/>
          <w:sz w:val="36"/>
        </w:rPr>
        <w:t>8.0 UI/UX Prototype Architecture &amp; Interaction Design</w:t>
      </w:r>
    </w:p>
    <w:tbl>
      <w:tblPr>
        <w:tblW w:type="auto" w:w="0"/>
        <w:jc w:val="center"/>
        <w:tblLook w:firstColumn="1" w:firstRow="1" w:lastColumn="0" w:lastRow="0" w:noHBand="0" w:noVBand="1" w:val="04A0"/>
      </w:tblPr>
      <w:tblGrid>
        <w:gridCol w:w="3120"/>
        <w:gridCol w:w="3120"/>
        <w:gridCol w:w="3120"/>
      </w:tblGrid>
      <w:tr>
        <w:tc>
          <w:tcPr>
            <w:tcW w:type="dxa" w:w="3120"/>
            <w:shd w:fill="1B3A5C"/>
            <w:tcMar>
              <w:top w:w="120" w:type="dxa"/>
              <w:bottom w:w="120" w:type="dxa"/>
              <w:left w:w="140" w:type="dxa"/>
              <w:right w:w="140" w:type="dxa"/>
            </w:tcMar>
          </w:tcPr>
          <w:p>
            <w:pPr>
              <w:jc w:val="left"/>
            </w:pPr>
            <w:r>
              <w:rPr>
                <w:b/>
                <w:color w:val="FFFFFF"/>
                <w:sz w:val="19"/>
              </w:rPr>
              <w:t>Color &amp; Hex Code</w:t>
            </w:r>
          </w:p>
        </w:tc>
        <w:tc>
          <w:tcPr>
            <w:tcW w:type="dxa" w:w="3120"/>
            <w:shd w:fill="1B3A5C"/>
            <w:tcMar>
              <w:top w:w="120" w:type="dxa"/>
              <w:bottom w:w="120" w:type="dxa"/>
              <w:left w:w="140" w:type="dxa"/>
              <w:right w:w="140" w:type="dxa"/>
            </w:tcMar>
          </w:tcPr>
          <w:p>
            <w:pPr>
              <w:jc w:val="left"/>
            </w:pPr>
            <w:r>
              <w:rPr>
                <w:b/>
                <w:color w:val="FFFFFF"/>
                <w:sz w:val="19"/>
              </w:rPr>
              <w:t>UI Role / Application</w:t>
            </w:r>
          </w:p>
        </w:tc>
        <w:tc>
          <w:tcPr>
            <w:tcW w:type="dxa" w:w="3120"/>
            <w:shd w:fill="1B3A5C"/>
            <w:tcMar>
              <w:top w:w="120" w:type="dxa"/>
              <w:bottom w:w="120" w:type="dxa"/>
              <w:left w:w="140" w:type="dxa"/>
              <w:right w:w="140" w:type="dxa"/>
            </w:tcMar>
          </w:tcPr>
          <w:p>
            <w:pPr>
              <w:jc w:val="left"/>
            </w:pPr>
            <w:r>
              <w:rPr>
                <w:b/>
                <w:color w:val="FFFFFF"/>
                <w:sz w:val="19"/>
              </w:rPr>
              <w:t>Psychological &amp; Functional Rationale</w:t>
            </w:r>
          </w:p>
        </w:tc>
      </w:tr>
      <w:tr>
        <w:tc>
          <w:tcPr>
            <w:tcW w:type="dxa" w:w="3120"/>
            <w:shd w:fill="FFFFFF"/>
            <w:tcMar>
              <w:top w:w="100" w:type="dxa"/>
              <w:bottom w:w="100" w:type="dxa"/>
              <w:left w:w="140" w:type="dxa"/>
              <w:right w:w="140" w:type="dxa"/>
            </w:tcMar>
          </w:tcPr>
          <w:p>
            <w:r>
              <w:rPr>
                <w:color w:val="282828"/>
                <w:sz w:val="18"/>
              </w:rPr>
              <w:t>Deep Navy (#1B3A5C)</w:t>
            </w:r>
          </w:p>
        </w:tc>
        <w:tc>
          <w:tcPr>
            <w:tcW w:type="dxa" w:w="3120"/>
            <w:shd w:fill="FFFFFF"/>
            <w:tcMar>
              <w:top w:w="100" w:type="dxa"/>
              <w:bottom w:w="100" w:type="dxa"/>
              <w:left w:w="140" w:type="dxa"/>
              <w:right w:w="140" w:type="dxa"/>
            </w:tcMar>
          </w:tcPr>
          <w:p>
            <w:r>
              <w:rPr>
                <w:color w:val="282828"/>
                <w:sz w:val="18"/>
              </w:rPr>
              <w:t>Primary Brand &amp; Sidebar</w:t>
            </w:r>
          </w:p>
        </w:tc>
        <w:tc>
          <w:tcPr>
            <w:tcW w:type="dxa" w:w="3120"/>
            <w:shd w:fill="FFFFFF"/>
            <w:tcMar>
              <w:top w:w="100" w:type="dxa"/>
              <w:bottom w:w="100" w:type="dxa"/>
              <w:left w:w="140" w:type="dxa"/>
              <w:right w:w="140" w:type="dxa"/>
            </w:tcMar>
          </w:tcPr>
          <w:p>
            <w:r>
              <w:rPr>
                <w:color w:val="282828"/>
                <w:sz w:val="18"/>
              </w:rPr>
              <w:t>Communicates institutional authority, trust, and structural stability.</w:t>
            </w:r>
          </w:p>
        </w:tc>
      </w:tr>
      <w:tr>
        <w:tc>
          <w:tcPr>
            <w:tcW w:type="dxa" w:w="3120"/>
            <w:shd w:fill="F8FAFC"/>
            <w:tcMar>
              <w:top w:w="100" w:type="dxa"/>
              <w:bottom w:w="100" w:type="dxa"/>
              <w:left w:w="140" w:type="dxa"/>
              <w:right w:w="140" w:type="dxa"/>
            </w:tcMar>
          </w:tcPr>
          <w:p>
            <w:r>
              <w:rPr>
                <w:color w:val="282828"/>
                <w:sz w:val="18"/>
              </w:rPr>
              <w:t>Teal (#1C7293)</w:t>
            </w:r>
          </w:p>
        </w:tc>
        <w:tc>
          <w:tcPr>
            <w:tcW w:type="dxa" w:w="3120"/>
            <w:shd w:fill="F8FAFC"/>
            <w:tcMar>
              <w:top w:w="100" w:type="dxa"/>
              <w:bottom w:w="100" w:type="dxa"/>
              <w:left w:w="140" w:type="dxa"/>
              <w:right w:w="140" w:type="dxa"/>
            </w:tcMar>
          </w:tcPr>
          <w:p>
            <w:r>
              <w:rPr>
                <w:color w:val="282828"/>
                <w:sz w:val="18"/>
              </w:rPr>
              <w:t>Interactive Elements &amp; Tabs</w:t>
            </w:r>
          </w:p>
        </w:tc>
        <w:tc>
          <w:tcPr>
            <w:tcW w:type="dxa" w:w="3120"/>
            <w:shd w:fill="F8FAFC"/>
            <w:tcMar>
              <w:top w:w="100" w:type="dxa"/>
              <w:bottom w:w="100" w:type="dxa"/>
              <w:left w:w="140" w:type="dxa"/>
              <w:right w:w="140" w:type="dxa"/>
            </w:tcMar>
          </w:tcPr>
          <w:p>
            <w:r>
              <w:rPr>
                <w:color w:val="282828"/>
                <w:sz w:val="18"/>
              </w:rPr>
              <w:t>Represents modern civic technology, active states, and call-to-action buttons.</w:t>
            </w:r>
          </w:p>
        </w:tc>
      </w:tr>
      <w:tr>
        <w:tc>
          <w:tcPr>
            <w:tcW w:type="dxa" w:w="3120"/>
            <w:shd w:fill="FFFFFF"/>
            <w:tcMar>
              <w:top w:w="100" w:type="dxa"/>
              <w:bottom w:w="100" w:type="dxa"/>
              <w:left w:w="140" w:type="dxa"/>
              <w:right w:w="140" w:type="dxa"/>
            </w:tcMar>
          </w:tcPr>
          <w:p>
            <w:r>
              <w:rPr>
                <w:color w:val="282828"/>
                <w:sz w:val="18"/>
              </w:rPr>
              <w:t>Warm Amber (#F5A623)</w:t>
            </w:r>
          </w:p>
        </w:tc>
        <w:tc>
          <w:tcPr>
            <w:tcW w:type="dxa" w:w="3120"/>
            <w:shd w:fill="FFFFFF"/>
            <w:tcMar>
              <w:top w:w="100" w:type="dxa"/>
              <w:bottom w:w="100" w:type="dxa"/>
              <w:left w:w="140" w:type="dxa"/>
              <w:right w:w="140" w:type="dxa"/>
            </w:tcMar>
          </w:tcPr>
          <w:p>
            <w:r>
              <w:rPr>
                <w:color w:val="282828"/>
                <w:sz w:val="18"/>
              </w:rPr>
              <w:t>SLA Alerts &amp; High Severity</w:t>
            </w:r>
          </w:p>
        </w:tc>
        <w:tc>
          <w:tcPr>
            <w:tcW w:type="dxa" w:w="3120"/>
            <w:shd w:fill="FFFFFF"/>
            <w:tcMar>
              <w:top w:w="100" w:type="dxa"/>
              <w:bottom w:w="100" w:type="dxa"/>
              <w:left w:w="140" w:type="dxa"/>
              <w:right w:w="140" w:type="dxa"/>
            </w:tcMar>
          </w:tcPr>
          <w:p>
            <w:r>
              <w:rPr>
                <w:color w:val="282828"/>
                <w:sz w:val="18"/>
              </w:rPr>
              <w:t>Immediately draws attention to pending triage and near-breach SLA timers.</w:t>
            </w:r>
          </w:p>
        </w:tc>
      </w:tr>
      <w:tr>
        <w:tc>
          <w:tcPr>
            <w:tcW w:type="dxa" w:w="3120"/>
            <w:shd w:fill="F8FAFC"/>
            <w:tcMar>
              <w:top w:w="100" w:type="dxa"/>
              <w:bottom w:w="100" w:type="dxa"/>
              <w:left w:w="140" w:type="dxa"/>
              <w:right w:w="140" w:type="dxa"/>
            </w:tcMar>
          </w:tcPr>
          <w:p>
            <w:r>
              <w:rPr>
                <w:color w:val="282828"/>
                <w:sz w:val="18"/>
              </w:rPr>
              <w:t>Emerald (#2ECC71)</w:t>
            </w:r>
          </w:p>
        </w:tc>
        <w:tc>
          <w:tcPr>
            <w:tcW w:type="dxa" w:w="3120"/>
            <w:shd w:fill="F8FAFC"/>
            <w:tcMar>
              <w:top w:w="100" w:type="dxa"/>
              <w:bottom w:w="100" w:type="dxa"/>
              <w:left w:w="140" w:type="dxa"/>
              <w:right w:w="140" w:type="dxa"/>
            </w:tcMar>
          </w:tcPr>
          <w:p>
            <w:r>
              <w:rPr>
                <w:color w:val="282828"/>
                <w:sz w:val="18"/>
              </w:rPr>
              <w:t>Resolved Status &amp; Verification</w:t>
            </w:r>
          </w:p>
        </w:tc>
        <w:tc>
          <w:tcPr>
            <w:tcW w:type="dxa" w:w="3120"/>
            <w:shd w:fill="F8FAFC"/>
            <w:tcMar>
              <w:top w:w="100" w:type="dxa"/>
              <w:bottom w:w="100" w:type="dxa"/>
              <w:left w:w="140" w:type="dxa"/>
              <w:right w:w="140" w:type="dxa"/>
            </w:tcMar>
          </w:tcPr>
          <w:p>
            <w:r>
              <w:rPr>
                <w:color w:val="282828"/>
                <w:sz w:val="18"/>
              </w:rPr>
              <w:t>Indicates verified completion and positive civic karma metrics.</w:t>
            </w:r>
          </w:p>
        </w:tc>
      </w:tr>
      <w:tr>
        <w:tc>
          <w:tcPr>
            <w:tcW w:type="dxa" w:w="3120"/>
            <w:shd w:fill="FFFFFF"/>
            <w:tcMar>
              <w:top w:w="100" w:type="dxa"/>
              <w:bottom w:w="100" w:type="dxa"/>
              <w:left w:w="140" w:type="dxa"/>
              <w:right w:w="140" w:type="dxa"/>
            </w:tcMar>
          </w:tcPr>
          <w:p>
            <w:r>
              <w:rPr>
                <w:color w:val="282828"/>
                <w:sz w:val="18"/>
              </w:rPr>
              <w:t>Dark Slate (#0F172A)</w:t>
            </w:r>
          </w:p>
        </w:tc>
        <w:tc>
          <w:tcPr>
            <w:tcW w:type="dxa" w:w="3120"/>
            <w:shd w:fill="FFFFFF"/>
            <w:tcMar>
              <w:top w:w="100" w:type="dxa"/>
              <w:bottom w:w="100" w:type="dxa"/>
              <w:left w:w="140" w:type="dxa"/>
              <w:right w:w="140" w:type="dxa"/>
            </w:tcMar>
          </w:tcPr>
          <w:p>
            <w:r>
              <w:rPr>
                <w:color w:val="282828"/>
                <w:sz w:val="18"/>
              </w:rPr>
              <w:t>Command Center Canvas</w:t>
            </w:r>
          </w:p>
        </w:tc>
        <w:tc>
          <w:tcPr>
            <w:tcW w:type="dxa" w:w="3120"/>
            <w:shd w:fill="FFFFFF"/>
            <w:tcMar>
              <w:top w:w="100" w:type="dxa"/>
              <w:bottom w:w="100" w:type="dxa"/>
              <w:left w:w="140" w:type="dxa"/>
              <w:right w:w="140" w:type="dxa"/>
            </w:tcMar>
          </w:tcPr>
          <w:p>
            <w:r>
              <w:rPr>
                <w:color w:val="282828"/>
                <w:sz w:val="18"/>
              </w:rPr>
              <w:t>Reduces visual fatigue for municipal operators monitoring 8-hour live feeds.</w:t>
            </w:r>
          </w:p>
        </w:tc>
      </w:tr>
    </w:tbl>
    <w:p>
      <w:pPr>
        <w:spacing w:after="120"/>
      </w:pPr>
    </w:p>
    <w:p>
      <w:pPr>
        <w:pStyle w:val="Heading1"/>
        <w:spacing w:before="360" w:after="120"/>
      </w:pPr>
      <w:r>
        <w:rPr>
          <w:b/>
          <w:color w:val="1B3A5C"/>
          <w:sz w:val="36"/>
        </w:rPr>
        <w:t>9.0 Comprehensive Quality Assurance &amp; Testing Plan</w:t>
      </w:r>
    </w:p>
    <w:tbl>
      <w:tblPr>
        <w:tblW w:type="auto" w:w="0"/>
        <w:jc w:val="center"/>
        <w:tblLook w:firstColumn="1" w:firstRow="1" w:lastColumn="0" w:lastRow="0" w:noHBand="0" w:noVBand="1" w:val="04A0"/>
      </w:tblPr>
      <w:tblGrid>
        <w:gridCol w:w="3120"/>
        <w:gridCol w:w="3120"/>
        <w:gridCol w:w="3120"/>
      </w:tblGrid>
      <w:tr>
        <w:tc>
          <w:tcPr>
            <w:tcW w:type="dxa" w:w="3120"/>
            <w:shd w:fill="1B3A5C"/>
            <w:tcMar>
              <w:top w:w="120" w:type="dxa"/>
              <w:bottom w:w="120" w:type="dxa"/>
              <w:left w:w="140" w:type="dxa"/>
              <w:right w:w="140" w:type="dxa"/>
            </w:tcMar>
          </w:tcPr>
          <w:p>
            <w:pPr>
              <w:jc w:val="left"/>
            </w:pPr>
            <w:r>
              <w:rPr>
                <w:b/>
                <w:color w:val="FFFFFF"/>
                <w:sz w:val="19"/>
              </w:rPr>
              <w:t>Testing Level</w:t>
            </w:r>
          </w:p>
        </w:tc>
        <w:tc>
          <w:tcPr>
            <w:tcW w:type="dxa" w:w="3120"/>
            <w:shd w:fill="1B3A5C"/>
            <w:tcMar>
              <w:top w:w="120" w:type="dxa"/>
              <w:bottom w:w="120" w:type="dxa"/>
              <w:left w:w="140" w:type="dxa"/>
              <w:right w:w="140" w:type="dxa"/>
            </w:tcMar>
          </w:tcPr>
          <w:p>
            <w:pPr>
              <w:jc w:val="left"/>
            </w:pPr>
            <w:r>
              <w:rPr>
                <w:b/>
                <w:color w:val="FFFFFF"/>
                <w:sz w:val="19"/>
              </w:rPr>
              <w:t>Tooling Framework</w:t>
            </w:r>
          </w:p>
        </w:tc>
        <w:tc>
          <w:tcPr>
            <w:tcW w:type="dxa" w:w="3120"/>
            <w:shd w:fill="1B3A5C"/>
            <w:tcMar>
              <w:top w:w="120" w:type="dxa"/>
              <w:bottom w:w="120" w:type="dxa"/>
              <w:left w:w="140" w:type="dxa"/>
              <w:right w:w="140" w:type="dxa"/>
            </w:tcMar>
          </w:tcPr>
          <w:p>
            <w:pPr>
              <w:jc w:val="left"/>
            </w:pPr>
            <w:r>
              <w:rPr>
                <w:b/>
                <w:color w:val="FFFFFF"/>
                <w:sz w:val="19"/>
              </w:rPr>
              <w:t>Verification Scope &amp; Acceptance Criteria</w:t>
            </w:r>
          </w:p>
        </w:tc>
      </w:tr>
      <w:tr>
        <w:tc>
          <w:tcPr>
            <w:tcW w:type="dxa" w:w="3120"/>
            <w:shd w:fill="FFFFFF"/>
            <w:tcMar>
              <w:top w:w="100" w:type="dxa"/>
              <w:bottom w:w="100" w:type="dxa"/>
              <w:left w:w="140" w:type="dxa"/>
              <w:right w:w="140" w:type="dxa"/>
            </w:tcMar>
          </w:tcPr>
          <w:p>
            <w:r>
              <w:rPr>
                <w:color w:val="282828"/>
                <w:sz w:val="18"/>
              </w:rPr>
              <w:t>Unit Testing</w:t>
            </w:r>
          </w:p>
        </w:tc>
        <w:tc>
          <w:tcPr>
            <w:tcW w:type="dxa" w:w="3120"/>
            <w:shd w:fill="FFFFFF"/>
            <w:tcMar>
              <w:top w:w="100" w:type="dxa"/>
              <w:bottom w:w="100" w:type="dxa"/>
              <w:left w:w="140" w:type="dxa"/>
              <w:right w:w="140" w:type="dxa"/>
            </w:tcMar>
          </w:tcPr>
          <w:p>
            <w:r>
              <w:rPr>
                <w:color w:val="282828"/>
                <w:sz w:val="18"/>
              </w:rPr>
              <w:t>Jest &amp; PyTest</w:t>
            </w:r>
          </w:p>
        </w:tc>
        <w:tc>
          <w:tcPr>
            <w:tcW w:type="dxa" w:w="3120"/>
            <w:shd w:fill="FFFFFF"/>
            <w:tcMar>
              <w:top w:w="100" w:type="dxa"/>
              <w:bottom w:w="100" w:type="dxa"/>
              <w:left w:w="140" w:type="dxa"/>
              <w:right w:w="140" w:type="dxa"/>
            </w:tcMar>
          </w:tcPr>
          <w:p>
            <w:r>
              <w:rPr>
                <w:color w:val="282828"/>
                <w:sz w:val="18"/>
              </w:rPr>
              <w:t>Validates spatial query calculations, SLA deadline generation, password hashing, and JWT token validation (&gt;85% target coverage).</w:t>
            </w:r>
          </w:p>
        </w:tc>
      </w:tr>
      <w:tr>
        <w:tc>
          <w:tcPr>
            <w:tcW w:type="dxa" w:w="3120"/>
            <w:shd w:fill="F8FAFC"/>
            <w:tcMar>
              <w:top w:w="100" w:type="dxa"/>
              <w:bottom w:w="100" w:type="dxa"/>
              <w:left w:w="140" w:type="dxa"/>
              <w:right w:w="140" w:type="dxa"/>
            </w:tcMar>
          </w:tcPr>
          <w:p>
            <w:r>
              <w:rPr>
                <w:color w:val="282828"/>
                <w:sz w:val="18"/>
              </w:rPr>
              <w:t>Integration Testing</w:t>
            </w:r>
          </w:p>
        </w:tc>
        <w:tc>
          <w:tcPr>
            <w:tcW w:type="dxa" w:w="3120"/>
            <w:shd w:fill="F8FAFC"/>
            <w:tcMar>
              <w:top w:w="100" w:type="dxa"/>
              <w:bottom w:w="100" w:type="dxa"/>
              <w:left w:w="140" w:type="dxa"/>
              <w:right w:w="140" w:type="dxa"/>
            </w:tcMar>
          </w:tcPr>
          <w:p>
            <w:r>
              <w:rPr>
                <w:color w:val="282828"/>
                <w:sz w:val="18"/>
              </w:rPr>
              <w:t>Supertest &amp; Postman</w:t>
            </w:r>
          </w:p>
        </w:tc>
        <w:tc>
          <w:tcPr>
            <w:tcW w:type="dxa" w:w="3120"/>
            <w:shd w:fill="F8FAFC"/>
            <w:tcMar>
              <w:top w:w="100" w:type="dxa"/>
              <w:bottom w:w="100" w:type="dxa"/>
              <w:left w:w="140" w:type="dxa"/>
              <w:right w:w="140" w:type="dxa"/>
            </w:tcMar>
          </w:tcPr>
          <w:p>
            <w:r>
              <w:rPr>
                <w:color w:val="282828"/>
                <w:sz w:val="18"/>
              </w:rPr>
              <w:t>Tests end-to-end chains: S3 image upload -&gt; AI inference microservice -&gt; PostgreSQL spatial insert -&gt; Redis queue.</w:t>
            </w:r>
          </w:p>
        </w:tc>
      </w:tr>
      <w:tr>
        <w:tc>
          <w:tcPr>
            <w:tcW w:type="dxa" w:w="3120"/>
            <w:shd w:fill="FFFFFF"/>
            <w:tcMar>
              <w:top w:w="100" w:type="dxa"/>
              <w:bottom w:w="100" w:type="dxa"/>
              <w:left w:w="140" w:type="dxa"/>
              <w:right w:w="140" w:type="dxa"/>
            </w:tcMar>
          </w:tcPr>
          <w:p>
            <w:r>
              <w:rPr>
                <w:color w:val="282828"/>
                <w:sz w:val="18"/>
              </w:rPr>
              <w:t>System &amp; Load Testing</w:t>
            </w:r>
          </w:p>
        </w:tc>
        <w:tc>
          <w:tcPr>
            <w:tcW w:type="dxa" w:w="3120"/>
            <w:shd w:fill="FFFFFF"/>
            <w:tcMar>
              <w:top w:w="100" w:type="dxa"/>
              <w:bottom w:w="100" w:type="dxa"/>
              <w:left w:w="140" w:type="dxa"/>
              <w:right w:w="140" w:type="dxa"/>
            </w:tcMar>
          </w:tcPr>
          <w:p>
            <w:r>
              <w:rPr>
                <w:color w:val="282828"/>
                <w:sz w:val="18"/>
              </w:rPr>
              <w:t>Apache JMeter &amp; k6</w:t>
            </w:r>
          </w:p>
        </w:tc>
        <w:tc>
          <w:tcPr>
            <w:tcW w:type="dxa" w:w="3120"/>
            <w:shd w:fill="FFFFFF"/>
            <w:tcMar>
              <w:top w:w="100" w:type="dxa"/>
              <w:bottom w:w="100" w:type="dxa"/>
              <w:left w:w="140" w:type="dxa"/>
              <w:right w:w="140" w:type="dxa"/>
            </w:tcMar>
          </w:tcPr>
          <w:p>
            <w:r>
              <w:rPr>
                <w:color w:val="282828"/>
                <w:sz w:val="18"/>
              </w:rPr>
              <w:t>Simulates 10,000 concurrent citizen submissions during extreme weather/monsoons; ensures p95 latency &lt; 500ms.</w:t>
            </w:r>
          </w:p>
        </w:tc>
      </w:tr>
      <w:tr>
        <w:tc>
          <w:tcPr>
            <w:tcW w:type="dxa" w:w="3120"/>
            <w:shd w:fill="F8FAFC"/>
            <w:tcMar>
              <w:top w:w="100" w:type="dxa"/>
              <w:bottom w:w="100" w:type="dxa"/>
              <w:left w:w="140" w:type="dxa"/>
              <w:right w:w="140" w:type="dxa"/>
            </w:tcMar>
          </w:tcPr>
          <w:p>
            <w:r>
              <w:rPr>
                <w:color w:val="282828"/>
                <w:sz w:val="18"/>
              </w:rPr>
              <w:t>User Acceptance (UAT)</w:t>
            </w:r>
          </w:p>
        </w:tc>
        <w:tc>
          <w:tcPr>
            <w:tcW w:type="dxa" w:w="3120"/>
            <w:shd w:fill="F8FAFC"/>
            <w:tcMar>
              <w:top w:w="100" w:type="dxa"/>
              <w:bottom w:w="100" w:type="dxa"/>
              <w:left w:w="140" w:type="dxa"/>
              <w:right w:w="140" w:type="dxa"/>
            </w:tcMar>
          </w:tcPr>
          <w:p>
            <w:r>
              <w:rPr>
                <w:color w:val="282828"/>
                <w:sz w:val="18"/>
              </w:rPr>
              <w:t>Field Pilot Group</w:t>
            </w:r>
          </w:p>
        </w:tc>
        <w:tc>
          <w:tcPr>
            <w:tcW w:type="dxa" w:w="3120"/>
            <w:shd w:fill="F8FAFC"/>
            <w:tcMar>
              <w:top w:w="100" w:type="dxa"/>
              <w:bottom w:w="100" w:type="dxa"/>
              <w:left w:w="140" w:type="dxa"/>
              <w:right w:w="140" w:type="dxa"/>
            </w:tcMar>
          </w:tcPr>
          <w:p>
            <w:r>
              <w:rPr>
                <w:color w:val="282828"/>
                <w:sz w:val="18"/>
              </w:rPr>
              <w:t>Conducted with 25 diverse citizens and 5 municipal ward officers to validate offline photo capture and UX friction.</w:t>
            </w:r>
          </w:p>
        </w:tc>
      </w:tr>
    </w:tbl>
    <w:p>
      <w:pPr>
        <w:spacing w:after="120"/>
      </w:pPr>
    </w:p>
    <w:p>
      <w:pPr>
        <w:pStyle w:val="Heading1"/>
        <w:spacing w:before="360" w:after="120"/>
      </w:pPr>
      <w:r>
        <w:rPr>
          <w:b/>
          <w:color w:val="1B3A5C"/>
          <w:sz w:val="36"/>
        </w:rPr>
        <w:t>10.0 DevOps, Containerization &amp; Cloud Deployment Plan</w:t>
      </w:r>
    </w:p>
    <w:tbl>
      <w:tblPr>
        <w:tblW w:type="auto" w:w="0"/>
        <w:jc w:val="center"/>
        <w:tblLook w:firstColumn="1" w:firstRow="1" w:lastColumn="0" w:lastRow="0" w:noHBand="0" w:noVBand="1" w:val="04A0"/>
      </w:tblPr>
      <w:tblGrid>
        <w:gridCol w:w="3120"/>
        <w:gridCol w:w="3120"/>
        <w:gridCol w:w="3120"/>
      </w:tblGrid>
      <w:tr>
        <w:tc>
          <w:tcPr>
            <w:tcW w:type="dxa" w:w="3120"/>
            <w:shd w:fill="1B3A5C"/>
            <w:tcMar>
              <w:top w:w="120" w:type="dxa"/>
              <w:bottom w:w="120" w:type="dxa"/>
              <w:left w:w="140" w:type="dxa"/>
              <w:right w:w="140" w:type="dxa"/>
            </w:tcMar>
          </w:tcPr>
          <w:p>
            <w:pPr>
              <w:jc w:val="left"/>
            </w:pPr>
            <w:r>
              <w:rPr>
                <w:b/>
                <w:color w:val="FFFFFF"/>
                <w:sz w:val="19"/>
              </w:rPr>
              <w:t>DevOps Component</w:t>
            </w:r>
          </w:p>
        </w:tc>
        <w:tc>
          <w:tcPr>
            <w:tcW w:type="dxa" w:w="3120"/>
            <w:shd w:fill="1B3A5C"/>
            <w:tcMar>
              <w:top w:w="120" w:type="dxa"/>
              <w:bottom w:w="120" w:type="dxa"/>
              <w:left w:w="140" w:type="dxa"/>
              <w:right w:w="140" w:type="dxa"/>
            </w:tcMar>
          </w:tcPr>
          <w:p>
            <w:pPr>
              <w:jc w:val="left"/>
            </w:pPr>
            <w:r>
              <w:rPr>
                <w:b/>
                <w:color w:val="FFFFFF"/>
                <w:sz w:val="19"/>
              </w:rPr>
              <w:t>Technology Choice</w:t>
            </w:r>
          </w:p>
        </w:tc>
        <w:tc>
          <w:tcPr>
            <w:tcW w:type="dxa" w:w="3120"/>
            <w:shd w:fill="1B3A5C"/>
            <w:tcMar>
              <w:top w:w="120" w:type="dxa"/>
              <w:bottom w:w="120" w:type="dxa"/>
              <w:left w:w="140" w:type="dxa"/>
              <w:right w:w="140" w:type="dxa"/>
            </w:tcMar>
          </w:tcPr>
          <w:p>
            <w:pPr>
              <w:jc w:val="left"/>
            </w:pPr>
            <w:r>
              <w:rPr>
                <w:b/>
                <w:color w:val="FFFFFF"/>
                <w:sz w:val="19"/>
              </w:rPr>
              <w:t>Production Implementation Details</w:t>
            </w:r>
          </w:p>
        </w:tc>
      </w:tr>
      <w:tr>
        <w:tc>
          <w:tcPr>
            <w:tcW w:type="dxa" w:w="3120"/>
            <w:shd w:fill="FFFFFF"/>
            <w:tcMar>
              <w:top w:w="100" w:type="dxa"/>
              <w:bottom w:w="100" w:type="dxa"/>
              <w:left w:w="140" w:type="dxa"/>
              <w:right w:w="140" w:type="dxa"/>
            </w:tcMar>
          </w:tcPr>
          <w:p>
            <w:r>
              <w:rPr>
                <w:color w:val="282828"/>
                <w:sz w:val="18"/>
              </w:rPr>
              <w:t>Containerization</w:t>
            </w:r>
          </w:p>
        </w:tc>
        <w:tc>
          <w:tcPr>
            <w:tcW w:type="dxa" w:w="3120"/>
            <w:shd w:fill="FFFFFF"/>
            <w:tcMar>
              <w:top w:w="100" w:type="dxa"/>
              <w:bottom w:w="100" w:type="dxa"/>
              <w:left w:w="140" w:type="dxa"/>
              <w:right w:w="140" w:type="dxa"/>
            </w:tcMar>
          </w:tcPr>
          <w:p>
            <w:r>
              <w:rPr>
                <w:color w:val="282828"/>
                <w:sz w:val="18"/>
              </w:rPr>
              <w:t>Docker &amp; Docker Compose</w:t>
            </w:r>
          </w:p>
        </w:tc>
        <w:tc>
          <w:tcPr>
            <w:tcW w:type="dxa" w:w="3120"/>
            <w:shd w:fill="FFFFFF"/>
            <w:tcMar>
              <w:top w:w="100" w:type="dxa"/>
              <w:bottom w:w="100" w:type="dxa"/>
              <w:left w:w="140" w:type="dxa"/>
              <w:right w:w="140" w:type="dxa"/>
            </w:tcMar>
          </w:tcPr>
          <w:p>
            <w:r>
              <w:rPr>
                <w:color w:val="282828"/>
                <w:sz w:val="18"/>
              </w:rPr>
              <w:t>Multi-stage builds separating frontend, core API, AI inference engine, and Redis message queue into isolated containers.</w:t>
            </w:r>
          </w:p>
        </w:tc>
      </w:tr>
      <w:tr>
        <w:tc>
          <w:tcPr>
            <w:tcW w:type="dxa" w:w="3120"/>
            <w:shd w:fill="F8FAFC"/>
            <w:tcMar>
              <w:top w:w="100" w:type="dxa"/>
              <w:bottom w:w="100" w:type="dxa"/>
              <w:left w:w="140" w:type="dxa"/>
              <w:right w:w="140" w:type="dxa"/>
            </w:tcMar>
          </w:tcPr>
          <w:p>
            <w:r>
              <w:rPr>
                <w:color w:val="282828"/>
                <w:sz w:val="18"/>
              </w:rPr>
              <w:t>CI/CD Automation</w:t>
            </w:r>
          </w:p>
        </w:tc>
        <w:tc>
          <w:tcPr>
            <w:tcW w:type="dxa" w:w="3120"/>
            <w:shd w:fill="F8FAFC"/>
            <w:tcMar>
              <w:top w:w="100" w:type="dxa"/>
              <w:bottom w:w="100" w:type="dxa"/>
              <w:left w:w="140" w:type="dxa"/>
              <w:right w:w="140" w:type="dxa"/>
            </w:tcMar>
          </w:tcPr>
          <w:p>
            <w:r>
              <w:rPr>
                <w:color w:val="282828"/>
                <w:sz w:val="18"/>
              </w:rPr>
              <w:t>GitHub Actions</w:t>
            </w:r>
          </w:p>
        </w:tc>
        <w:tc>
          <w:tcPr>
            <w:tcW w:type="dxa" w:w="3120"/>
            <w:shd w:fill="F8FAFC"/>
            <w:tcMar>
              <w:top w:w="100" w:type="dxa"/>
              <w:bottom w:w="100" w:type="dxa"/>
              <w:left w:w="140" w:type="dxa"/>
              <w:right w:w="140" w:type="dxa"/>
            </w:tcMar>
          </w:tcPr>
          <w:p>
            <w:r>
              <w:rPr>
                <w:color w:val="282828"/>
                <w:sz w:val="18"/>
              </w:rPr>
              <w:t>Triggers automated linting, test suite execution, Docker container build, and deployment to staging on git push.</w:t>
            </w:r>
          </w:p>
        </w:tc>
      </w:tr>
      <w:tr>
        <w:tc>
          <w:tcPr>
            <w:tcW w:type="dxa" w:w="3120"/>
            <w:shd w:fill="FFFFFF"/>
            <w:tcMar>
              <w:top w:w="100" w:type="dxa"/>
              <w:bottom w:w="100" w:type="dxa"/>
              <w:left w:w="140" w:type="dxa"/>
              <w:right w:w="140" w:type="dxa"/>
            </w:tcMar>
          </w:tcPr>
          <w:p>
            <w:r>
              <w:rPr>
                <w:color w:val="282828"/>
                <w:sz w:val="18"/>
              </w:rPr>
              <w:t>Frontend Hosting</w:t>
            </w:r>
          </w:p>
        </w:tc>
        <w:tc>
          <w:tcPr>
            <w:tcW w:type="dxa" w:w="3120"/>
            <w:shd w:fill="FFFFFF"/>
            <w:tcMar>
              <w:top w:w="100" w:type="dxa"/>
              <w:bottom w:w="100" w:type="dxa"/>
              <w:left w:w="140" w:type="dxa"/>
              <w:right w:w="140" w:type="dxa"/>
            </w:tcMar>
          </w:tcPr>
          <w:p>
            <w:r>
              <w:rPr>
                <w:color w:val="282828"/>
                <w:sz w:val="18"/>
              </w:rPr>
              <w:t>Vercel / AWS CloudFront</w:t>
            </w:r>
          </w:p>
        </w:tc>
        <w:tc>
          <w:tcPr>
            <w:tcW w:type="dxa" w:w="3120"/>
            <w:shd w:fill="FFFFFF"/>
            <w:tcMar>
              <w:top w:w="100" w:type="dxa"/>
              <w:bottom w:w="100" w:type="dxa"/>
              <w:left w:w="140" w:type="dxa"/>
              <w:right w:w="140" w:type="dxa"/>
            </w:tcMar>
          </w:tcPr>
          <w:p>
            <w:r>
              <w:rPr>
                <w:color w:val="282828"/>
                <w:sz w:val="18"/>
              </w:rPr>
              <w:t>Global Edge CDN deployment for static asset caching and sub-100ms PWA loading times.</w:t>
            </w:r>
          </w:p>
        </w:tc>
      </w:tr>
      <w:tr>
        <w:tc>
          <w:tcPr>
            <w:tcW w:type="dxa" w:w="3120"/>
            <w:shd w:fill="F8FAFC"/>
            <w:tcMar>
              <w:top w:w="100" w:type="dxa"/>
              <w:bottom w:w="100" w:type="dxa"/>
              <w:left w:w="140" w:type="dxa"/>
              <w:right w:w="140" w:type="dxa"/>
            </w:tcMar>
          </w:tcPr>
          <w:p>
            <w:r>
              <w:rPr>
                <w:color w:val="282828"/>
                <w:sz w:val="18"/>
              </w:rPr>
              <w:t>Backend Hosting</w:t>
            </w:r>
          </w:p>
        </w:tc>
        <w:tc>
          <w:tcPr>
            <w:tcW w:type="dxa" w:w="3120"/>
            <w:shd w:fill="F8FAFC"/>
            <w:tcMar>
              <w:top w:w="100" w:type="dxa"/>
              <w:bottom w:w="100" w:type="dxa"/>
              <w:left w:w="140" w:type="dxa"/>
              <w:right w:w="140" w:type="dxa"/>
            </w:tcMar>
          </w:tcPr>
          <w:p>
            <w:r>
              <w:rPr>
                <w:color w:val="282828"/>
                <w:sz w:val="18"/>
              </w:rPr>
              <w:t>AWS ECS (Fargate) / Render</w:t>
            </w:r>
          </w:p>
        </w:tc>
        <w:tc>
          <w:tcPr>
            <w:tcW w:type="dxa" w:w="3120"/>
            <w:shd w:fill="F8FAFC"/>
            <w:tcMar>
              <w:top w:w="100" w:type="dxa"/>
              <w:bottom w:w="100" w:type="dxa"/>
              <w:left w:w="140" w:type="dxa"/>
              <w:right w:w="140" w:type="dxa"/>
            </w:tcMar>
          </w:tcPr>
          <w:p>
            <w:r>
              <w:rPr>
                <w:color w:val="282828"/>
                <w:sz w:val="18"/>
              </w:rPr>
              <w:t>Serverless container execution with auto-scaling triggers based on CPU/Memory load thresholds.</w:t>
            </w:r>
          </w:p>
        </w:tc>
      </w:tr>
      <w:tr>
        <w:tc>
          <w:tcPr>
            <w:tcW w:type="dxa" w:w="3120"/>
            <w:shd w:fill="FFFFFF"/>
            <w:tcMar>
              <w:top w:w="100" w:type="dxa"/>
              <w:bottom w:w="100" w:type="dxa"/>
              <w:left w:w="140" w:type="dxa"/>
              <w:right w:w="140" w:type="dxa"/>
            </w:tcMar>
          </w:tcPr>
          <w:p>
            <w:r>
              <w:rPr>
                <w:color w:val="282828"/>
                <w:sz w:val="18"/>
              </w:rPr>
              <w:t>Managed Database</w:t>
            </w:r>
          </w:p>
        </w:tc>
        <w:tc>
          <w:tcPr>
            <w:tcW w:type="dxa" w:w="3120"/>
            <w:shd w:fill="FFFFFF"/>
            <w:tcMar>
              <w:top w:w="100" w:type="dxa"/>
              <w:bottom w:w="100" w:type="dxa"/>
              <w:left w:w="140" w:type="dxa"/>
              <w:right w:w="140" w:type="dxa"/>
            </w:tcMar>
          </w:tcPr>
          <w:p>
            <w:r>
              <w:rPr>
                <w:color w:val="282828"/>
                <w:sz w:val="18"/>
              </w:rPr>
              <w:t>Supabase / AWS RDS PostGIS</w:t>
            </w:r>
          </w:p>
        </w:tc>
        <w:tc>
          <w:tcPr>
            <w:tcW w:type="dxa" w:w="3120"/>
            <w:shd w:fill="FFFFFF"/>
            <w:tcMar>
              <w:top w:w="100" w:type="dxa"/>
              <w:bottom w:w="100" w:type="dxa"/>
              <w:left w:w="140" w:type="dxa"/>
              <w:right w:w="140" w:type="dxa"/>
            </w:tcMar>
          </w:tcPr>
          <w:p>
            <w:r>
              <w:rPr>
                <w:color w:val="282828"/>
                <w:sz w:val="18"/>
              </w:rPr>
              <w:t>Automated point-in-time recovery, multi-AZ replication, and spatial query optimization.</w:t>
            </w:r>
          </w:p>
        </w:tc>
      </w:tr>
    </w:tbl>
    <w:p>
      <w:pPr>
        <w:spacing w:after="120"/>
      </w:pPr>
    </w:p>
    <w:p>
      <w:pPr>
        <w:pStyle w:val="Heading1"/>
        <w:spacing w:before="360" w:after="120"/>
      </w:pPr>
      <w:r>
        <w:rPr>
          <w:b/>
          <w:color w:val="1B3A5C"/>
          <w:sz w:val="36"/>
        </w:rPr>
        <w:t>11.0 Maintenance, SLA Matrix &amp; Incident Response Plan</w:t>
      </w:r>
    </w:p>
    <w:tbl>
      <w:tblPr>
        <w:tblW w:type="auto" w:w="0"/>
        <w:jc w:val="center"/>
        <w:tblLook w:firstColumn="1" w:firstRow="1" w:lastColumn="0" w:lastRow="0" w:noHBand="0" w:noVBand="1" w:val="04A0"/>
      </w:tblPr>
      <w:tblGrid>
        <w:gridCol w:w="4680"/>
        <w:gridCol w:w="4680"/>
      </w:tblGrid>
      <w:tr>
        <w:tc>
          <w:tcPr>
            <w:tcW w:type="dxa" w:w="4680"/>
            <w:shd w:fill="1B3A5C"/>
            <w:tcMar>
              <w:top w:w="120" w:type="dxa"/>
              <w:bottom w:w="120" w:type="dxa"/>
              <w:left w:w="140" w:type="dxa"/>
              <w:right w:w="140" w:type="dxa"/>
            </w:tcMar>
          </w:tcPr>
          <w:p>
            <w:pPr>
              <w:jc w:val="left"/>
            </w:pPr>
            <w:r>
              <w:rPr>
                <w:b/>
                <w:color w:val="FFFFFF"/>
                <w:sz w:val="19"/>
              </w:rPr>
              <w:t>Maintenance Category</w:t>
            </w:r>
          </w:p>
        </w:tc>
        <w:tc>
          <w:tcPr>
            <w:tcW w:type="dxa" w:w="4680"/>
            <w:shd w:fill="1B3A5C"/>
            <w:tcMar>
              <w:top w:w="120" w:type="dxa"/>
              <w:bottom w:w="120" w:type="dxa"/>
              <w:left w:w="140" w:type="dxa"/>
              <w:right w:w="140" w:type="dxa"/>
            </w:tcMar>
          </w:tcPr>
          <w:p>
            <w:pPr>
              <w:jc w:val="left"/>
            </w:pPr>
            <w:r>
              <w:rPr>
                <w:b/>
                <w:color w:val="FFFFFF"/>
                <w:sz w:val="19"/>
              </w:rPr>
              <w:t>Operational Execution &amp; SLA</w:t>
            </w:r>
          </w:p>
        </w:tc>
      </w:tr>
      <w:tr>
        <w:tc>
          <w:tcPr>
            <w:tcW w:type="dxa" w:w="4680"/>
            <w:shd w:fill="FFFFFF"/>
            <w:tcMar>
              <w:top w:w="100" w:type="dxa"/>
              <w:bottom w:w="100" w:type="dxa"/>
              <w:left w:w="140" w:type="dxa"/>
              <w:right w:w="140" w:type="dxa"/>
            </w:tcMar>
          </w:tcPr>
          <w:p>
            <w:r>
              <w:rPr>
                <w:color w:val="282828"/>
                <w:sz w:val="18"/>
              </w:rPr>
              <w:t>Corrective Maintenance</w:t>
            </w:r>
          </w:p>
        </w:tc>
        <w:tc>
          <w:tcPr>
            <w:tcW w:type="dxa" w:w="4680"/>
            <w:shd w:fill="FFFFFF"/>
            <w:tcMar>
              <w:top w:w="100" w:type="dxa"/>
              <w:bottom w:w="100" w:type="dxa"/>
              <w:left w:w="140" w:type="dxa"/>
              <w:right w:w="140" w:type="dxa"/>
            </w:tcMar>
          </w:tcPr>
          <w:p>
            <w:r>
              <w:rPr>
                <w:color w:val="282828"/>
                <w:sz w:val="18"/>
              </w:rPr>
              <w:t>24/7 automated error capturing via Sentry; P0 bug hotfixes deployed within 4 hours.</w:t>
            </w:r>
          </w:p>
        </w:tc>
      </w:tr>
      <w:tr>
        <w:tc>
          <w:tcPr>
            <w:tcW w:type="dxa" w:w="4680"/>
            <w:shd w:fill="F8FAFC"/>
            <w:tcMar>
              <w:top w:w="100" w:type="dxa"/>
              <w:bottom w:w="100" w:type="dxa"/>
              <w:left w:w="140" w:type="dxa"/>
              <w:right w:w="140" w:type="dxa"/>
            </w:tcMar>
          </w:tcPr>
          <w:p>
            <w:r>
              <w:rPr>
                <w:color w:val="282828"/>
                <w:sz w:val="18"/>
              </w:rPr>
              <w:t>Adaptive Maintenance</w:t>
            </w:r>
          </w:p>
        </w:tc>
        <w:tc>
          <w:tcPr>
            <w:tcW w:type="dxa" w:w="4680"/>
            <w:shd w:fill="F8FAFC"/>
            <w:tcMar>
              <w:top w:w="100" w:type="dxa"/>
              <w:bottom w:w="100" w:type="dxa"/>
              <w:left w:w="140" w:type="dxa"/>
              <w:right w:w="140" w:type="dxa"/>
            </w:tcMar>
          </w:tcPr>
          <w:p>
            <w:r>
              <w:rPr>
                <w:color w:val="282828"/>
                <w:sz w:val="18"/>
              </w:rPr>
              <w:t>Quarterly updates to ward boundary GIS polygons and municipal administrative jurisdiction changes.</w:t>
            </w:r>
          </w:p>
        </w:tc>
      </w:tr>
      <w:tr>
        <w:tc>
          <w:tcPr>
            <w:tcW w:type="dxa" w:w="4680"/>
            <w:shd w:fill="FFFFFF"/>
            <w:tcMar>
              <w:top w:w="100" w:type="dxa"/>
              <w:bottom w:w="100" w:type="dxa"/>
              <w:left w:w="140" w:type="dxa"/>
              <w:right w:w="140" w:type="dxa"/>
            </w:tcMar>
          </w:tcPr>
          <w:p>
            <w:r>
              <w:rPr>
                <w:color w:val="282828"/>
                <w:sz w:val="18"/>
              </w:rPr>
              <w:t>Perfective Maintenance</w:t>
            </w:r>
          </w:p>
        </w:tc>
        <w:tc>
          <w:tcPr>
            <w:tcW w:type="dxa" w:w="4680"/>
            <w:shd w:fill="FFFFFF"/>
            <w:tcMar>
              <w:top w:w="100" w:type="dxa"/>
              <w:bottom w:w="100" w:type="dxa"/>
              <w:left w:w="140" w:type="dxa"/>
              <w:right w:w="140" w:type="dxa"/>
            </w:tcMar>
          </w:tcPr>
          <w:p>
            <w:r>
              <w:rPr>
                <w:color w:val="282828"/>
                <w:sz w:val="18"/>
              </w:rPr>
              <w:t>Bi-annual retraining of the Computer Vision model using anonymized, validated citizen grievance photos.</w:t>
            </w:r>
          </w:p>
        </w:tc>
      </w:tr>
      <w:tr>
        <w:tc>
          <w:tcPr>
            <w:tcW w:type="dxa" w:w="4680"/>
            <w:shd w:fill="F8FAFC"/>
            <w:tcMar>
              <w:top w:w="100" w:type="dxa"/>
              <w:bottom w:w="100" w:type="dxa"/>
              <w:left w:w="140" w:type="dxa"/>
              <w:right w:w="140" w:type="dxa"/>
            </w:tcMar>
          </w:tcPr>
          <w:p>
            <w:r>
              <w:rPr>
                <w:color w:val="282828"/>
                <w:sz w:val="18"/>
              </w:rPr>
              <w:t>Preventive Maintenance</w:t>
            </w:r>
          </w:p>
        </w:tc>
        <w:tc>
          <w:tcPr>
            <w:tcW w:type="dxa" w:w="4680"/>
            <w:shd w:fill="F8FAFC"/>
            <w:tcMar>
              <w:top w:w="100" w:type="dxa"/>
              <w:bottom w:w="100" w:type="dxa"/>
              <w:left w:w="140" w:type="dxa"/>
              <w:right w:w="140" w:type="dxa"/>
            </w:tcMar>
          </w:tcPr>
          <w:p>
            <w:r>
              <w:rPr>
                <w:color w:val="282828"/>
                <w:sz w:val="18"/>
              </w:rPr>
              <w:t>Automated weekly database VACUUM ANALYZE operations on spatial indices; log rotation and archive policies.</w:t>
            </w:r>
          </w:p>
        </w:tc>
      </w:tr>
    </w:tbl>
    <w:p>
      <w:pPr>
        <w:spacing w:after="120"/>
      </w:pPr>
    </w:p>
    <w:p>
      <w:pPr>
        <w:pStyle w:val="Heading1"/>
        <w:spacing w:before="360" w:after="120"/>
      </w:pPr>
      <w:r>
        <w:rPr>
          <w:b/>
          <w:color w:val="1B3A5C"/>
          <w:sz w:val="36"/>
        </w:rPr>
        <w:t>12.0 Slide Deck Strategy &amp; Oral Viva Defense Guide</w:t>
      </w:r>
    </w:p>
    <w:tbl>
      <w:tblPr>
        <w:tblW w:type="auto" w:w="0"/>
        <w:jc w:val="center"/>
        <w:tblLook w:firstColumn="1" w:firstRow="1" w:lastColumn="0" w:lastRow="0" w:noHBand="0" w:noVBand="1" w:val="04A0"/>
      </w:tblPr>
      <w:tblGrid>
        <w:gridCol w:w="4680"/>
        <w:gridCol w:w="4680"/>
      </w:tblGrid>
      <w:tr>
        <w:tc>
          <w:tcPr>
            <w:tcW w:type="dxa" w:w="4680"/>
            <w:shd w:fill="1B3A5C"/>
            <w:tcMar>
              <w:top w:w="120" w:type="dxa"/>
              <w:bottom w:w="120" w:type="dxa"/>
              <w:left w:w="140" w:type="dxa"/>
              <w:right w:w="140" w:type="dxa"/>
            </w:tcMar>
          </w:tcPr>
          <w:p>
            <w:pPr>
              <w:jc w:val="left"/>
            </w:pPr>
            <w:r>
              <w:rPr>
                <w:b/>
                <w:color w:val="FFFFFF"/>
                <w:sz w:val="19"/>
              </w:rPr>
              <w:t>Examiner Viva Question</w:t>
            </w:r>
          </w:p>
        </w:tc>
        <w:tc>
          <w:tcPr>
            <w:tcW w:type="dxa" w:w="4680"/>
            <w:shd w:fill="1B3A5C"/>
            <w:tcMar>
              <w:top w:w="120" w:type="dxa"/>
              <w:bottom w:w="120" w:type="dxa"/>
              <w:left w:w="140" w:type="dxa"/>
              <w:right w:w="140" w:type="dxa"/>
            </w:tcMar>
          </w:tcPr>
          <w:p>
            <w:pPr>
              <w:jc w:val="left"/>
            </w:pPr>
            <w:r>
              <w:rPr>
                <w:b/>
                <w:color w:val="FFFFFF"/>
                <w:sz w:val="19"/>
              </w:rPr>
              <w:t>Winning Model Answer &amp; Technical Justification</w:t>
            </w:r>
          </w:p>
        </w:tc>
      </w:tr>
      <w:tr>
        <w:tc>
          <w:tcPr>
            <w:tcW w:type="dxa" w:w="4680"/>
            <w:shd w:fill="FFFFFF"/>
            <w:tcMar>
              <w:top w:w="100" w:type="dxa"/>
              <w:bottom w:w="100" w:type="dxa"/>
              <w:left w:w="140" w:type="dxa"/>
              <w:right w:w="140" w:type="dxa"/>
            </w:tcMar>
          </w:tcPr>
          <w:p>
            <w:r>
              <w:rPr>
                <w:color w:val="282828"/>
                <w:sz w:val="18"/>
              </w:rPr>
              <w:t>Q: How do you prevent citizens from spamming fake complaints?</w:t>
            </w:r>
          </w:p>
        </w:tc>
        <w:tc>
          <w:tcPr>
            <w:tcW w:type="dxa" w:w="4680"/>
            <w:shd w:fill="FFFFFF"/>
            <w:tcMar>
              <w:top w:w="100" w:type="dxa"/>
              <w:bottom w:w="100" w:type="dxa"/>
              <w:left w:w="140" w:type="dxa"/>
              <w:right w:w="140" w:type="dxa"/>
            </w:tcMar>
          </w:tcPr>
          <w:p>
            <w:r>
              <w:rPr>
                <w:color w:val="282828"/>
                <w:sz w:val="18"/>
              </w:rPr>
              <w:t>A: Three-layer defense: 1) Computer Vision validates civic defect category (&gt;80% confidence); 2) EXIF metadata matches device GPS; 3) Verified phone auth with Civic Karma limits unverified volume.</w:t>
            </w:r>
          </w:p>
        </w:tc>
      </w:tr>
      <w:tr>
        <w:tc>
          <w:tcPr>
            <w:tcW w:type="dxa" w:w="4680"/>
            <w:shd w:fill="F8FAFC"/>
            <w:tcMar>
              <w:top w:w="100" w:type="dxa"/>
              <w:bottom w:w="100" w:type="dxa"/>
              <w:left w:w="140" w:type="dxa"/>
              <w:right w:w="140" w:type="dxa"/>
            </w:tcMar>
          </w:tcPr>
          <w:p>
            <w:r>
              <w:rPr>
                <w:color w:val="282828"/>
                <w:sz w:val="18"/>
              </w:rPr>
              <w:t>Q: What happens if 50 citizens report the same fallen tree?</w:t>
            </w:r>
          </w:p>
        </w:tc>
        <w:tc>
          <w:tcPr>
            <w:tcW w:type="dxa" w:w="4680"/>
            <w:shd w:fill="F8FAFC"/>
            <w:tcMar>
              <w:top w:w="100" w:type="dxa"/>
              <w:bottom w:w="100" w:type="dxa"/>
              <w:left w:w="140" w:type="dxa"/>
              <w:right w:w="140" w:type="dxa"/>
            </w:tcMar>
          </w:tcPr>
          <w:p>
            <w:r>
              <w:rPr>
                <w:color w:val="282828"/>
                <w:sz w:val="18"/>
              </w:rPr>
              <w:t>A: PostGIS ST_DWithin query checks for active tickets of same category within 50m. All 50 citizens are attached as subscribers to one Master Ticket, preventing 49 wasted municipal dispatches.</w:t>
            </w:r>
          </w:p>
        </w:tc>
      </w:tr>
      <w:tr>
        <w:tc>
          <w:tcPr>
            <w:tcW w:type="dxa" w:w="4680"/>
            <w:shd w:fill="FFFFFF"/>
            <w:tcMar>
              <w:top w:w="100" w:type="dxa"/>
              <w:bottom w:w="100" w:type="dxa"/>
              <w:left w:w="140" w:type="dxa"/>
              <w:right w:w="140" w:type="dxa"/>
            </w:tcMar>
          </w:tcPr>
          <w:p>
            <w:r>
              <w:rPr>
                <w:color w:val="282828"/>
                <w:sz w:val="18"/>
              </w:rPr>
              <w:t>Q: How do you stop field officers from taking fake 'Resolved' photos?</w:t>
            </w:r>
          </w:p>
        </w:tc>
        <w:tc>
          <w:tcPr>
            <w:tcW w:type="dxa" w:w="4680"/>
            <w:shd w:fill="FFFFFF"/>
            <w:tcMar>
              <w:top w:w="100" w:type="dxa"/>
              <w:bottom w:w="100" w:type="dxa"/>
              <w:left w:w="140" w:type="dxa"/>
              <w:right w:w="140" w:type="dxa"/>
            </w:tcMar>
          </w:tcPr>
          <w:p>
            <w:r>
              <w:rPr>
                <w:color w:val="282828"/>
                <w:sz w:val="18"/>
              </w:rPr>
              <w:t>A: Officer app captures GPS hardware coordinates at the moment of photo upload and verifies officer is within 15m of the incident location before unlocking ticket closure.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