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68F4B" w14:textId="77777777" w:rsidR="0025151B" w:rsidRDefault="00000000">
      <w:r>
        <w:br/>
      </w:r>
      <w:r>
        <w:br/>
      </w:r>
    </w:p>
    <w:p w14:paraId="40942F8D" w14:textId="77777777" w:rsidR="0025151B" w:rsidRDefault="00000000">
      <w:pPr>
        <w:jc w:val="center"/>
      </w:pPr>
      <w:r>
        <w:rPr>
          <w:b/>
          <w:color w:val="12304A"/>
          <w:sz w:val="76"/>
        </w:rPr>
        <w:t>NOVAVAREJO</w:t>
      </w:r>
    </w:p>
    <w:p w14:paraId="0FF0FF14" w14:textId="77777777" w:rsidR="0025151B" w:rsidRDefault="00000000">
      <w:pPr>
        <w:jc w:val="center"/>
      </w:pPr>
      <w:r>
        <w:rPr>
          <w:color w:val="00A6B4"/>
          <w:sz w:val="28"/>
        </w:rPr>
        <w:t>COMMERCE</w:t>
      </w:r>
    </w:p>
    <w:p w14:paraId="2B76675A" w14:textId="77777777" w:rsidR="0025151B" w:rsidRDefault="00000000">
      <w:pPr>
        <w:jc w:val="center"/>
      </w:pPr>
      <w:r>
        <w:rPr>
          <w:b/>
          <w:sz w:val="40"/>
        </w:rPr>
        <w:br/>
        <w:t>PROJETO PROFISSIONAL DE ANÁLISE DE DADOS</w:t>
      </w:r>
    </w:p>
    <w:p w14:paraId="7867AD4D" w14:textId="77777777" w:rsidR="0025151B" w:rsidRDefault="00000000">
      <w:pPr>
        <w:jc w:val="center"/>
      </w:pPr>
      <w:r>
        <w:rPr>
          <w:color w:val="00A6B4"/>
        </w:rPr>
        <w:t>Excel  |  Power BI  |  DAX  |  Business Intelligence</w:t>
      </w:r>
    </w:p>
    <w:p w14:paraId="3C70595C" w14:textId="77777777" w:rsidR="0025151B" w:rsidRDefault="00000000">
      <w:pPr>
        <w:jc w:val="center"/>
      </w:pPr>
      <w:r>
        <w:br/>
      </w:r>
      <w:r>
        <w:br/>
        <w:t>Estudo de caso fictício para portfólio profissional. Todos os dados são sintéticos e não representam uma empresa real.</w:t>
      </w:r>
    </w:p>
    <w:p w14:paraId="3D20F7F6" w14:textId="77777777" w:rsidR="0025151B" w:rsidRDefault="00000000">
      <w:r>
        <w:br w:type="page"/>
      </w:r>
    </w:p>
    <w:p w14:paraId="34D57488" w14:textId="77777777" w:rsidR="0025151B" w:rsidRDefault="00000000">
      <w:r>
        <w:rPr>
          <w:b/>
          <w:color w:val="12304A"/>
          <w:sz w:val="50"/>
        </w:rPr>
        <w:lastRenderedPageBreak/>
        <w:t>Relatório Executivo</w:t>
      </w:r>
    </w:p>
    <w:p w14:paraId="7BE448EA" w14:textId="77777777" w:rsidR="0025151B" w:rsidRDefault="00000000">
      <w:pPr>
        <w:spacing w:after="240"/>
      </w:pPr>
      <w:r>
        <w:rPr>
          <w:color w:val="00A6B4"/>
          <w:sz w:val="24"/>
        </w:rPr>
        <w:t>Análise comercial, rentabilidade e desempenho | Base sintética de 2025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25151B" w14:paraId="3F632793" w14:textId="77777777">
        <w:tc>
          <w:tcPr>
            <w:tcW w:w="2074" w:type="dxa"/>
            <w:shd w:val="clear" w:color="auto" w:fill="12304A"/>
          </w:tcPr>
          <w:p w14:paraId="7FCE2C18" w14:textId="77777777" w:rsidR="0025151B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RECEITA</w:t>
            </w:r>
          </w:p>
        </w:tc>
        <w:tc>
          <w:tcPr>
            <w:tcW w:w="2074" w:type="dxa"/>
            <w:shd w:val="clear" w:color="auto" w:fill="12304A"/>
          </w:tcPr>
          <w:p w14:paraId="237E94EC" w14:textId="77777777" w:rsidR="0025151B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LUCRO</w:t>
            </w:r>
          </w:p>
        </w:tc>
        <w:tc>
          <w:tcPr>
            <w:tcW w:w="2074" w:type="dxa"/>
            <w:shd w:val="clear" w:color="auto" w:fill="12304A"/>
          </w:tcPr>
          <w:p w14:paraId="4A23F37B" w14:textId="77777777" w:rsidR="0025151B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MARGEM</w:t>
            </w:r>
          </w:p>
        </w:tc>
        <w:tc>
          <w:tcPr>
            <w:tcW w:w="2074" w:type="dxa"/>
            <w:shd w:val="clear" w:color="auto" w:fill="12304A"/>
          </w:tcPr>
          <w:p w14:paraId="6040960A" w14:textId="77777777" w:rsidR="0025151B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PEDIDOS</w:t>
            </w:r>
          </w:p>
        </w:tc>
        <w:tc>
          <w:tcPr>
            <w:tcW w:w="2074" w:type="dxa"/>
            <w:shd w:val="clear" w:color="auto" w:fill="12304A"/>
          </w:tcPr>
          <w:p w14:paraId="28C8EE1A" w14:textId="77777777" w:rsidR="0025151B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TICKET MÉDIO</w:t>
            </w:r>
          </w:p>
        </w:tc>
      </w:tr>
      <w:tr w:rsidR="0025151B" w14:paraId="56E6301C" w14:textId="77777777">
        <w:tc>
          <w:tcPr>
            <w:tcW w:w="2074" w:type="dxa"/>
            <w:shd w:val="clear" w:color="auto" w:fill="F4F8FA"/>
          </w:tcPr>
          <w:p w14:paraId="59F1FADB" w14:textId="77777777" w:rsidR="0025151B" w:rsidRDefault="00000000">
            <w:pPr>
              <w:jc w:val="center"/>
            </w:pPr>
            <w:r>
              <w:rPr>
                <w:b/>
                <w:color w:val="00A6B4"/>
                <w:sz w:val="22"/>
              </w:rPr>
              <w:t>R$ 1.445.494,97</w:t>
            </w:r>
          </w:p>
        </w:tc>
        <w:tc>
          <w:tcPr>
            <w:tcW w:w="2074" w:type="dxa"/>
            <w:shd w:val="clear" w:color="auto" w:fill="F4F8FA"/>
          </w:tcPr>
          <w:p w14:paraId="33319633" w14:textId="77777777" w:rsidR="0025151B" w:rsidRDefault="00000000">
            <w:pPr>
              <w:jc w:val="center"/>
            </w:pPr>
            <w:r>
              <w:rPr>
                <w:b/>
                <w:color w:val="00A6B4"/>
                <w:sz w:val="22"/>
              </w:rPr>
              <w:t>R$ 452.599,97</w:t>
            </w:r>
          </w:p>
        </w:tc>
        <w:tc>
          <w:tcPr>
            <w:tcW w:w="2074" w:type="dxa"/>
            <w:shd w:val="clear" w:color="auto" w:fill="F4F8FA"/>
          </w:tcPr>
          <w:p w14:paraId="105BF8EC" w14:textId="77777777" w:rsidR="0025151B" w:rsidRDefault="00000000">
            <w:pPr>
              <w:jc w:val="center"/>
            </w:pPr>
            <w:r>
              <w:rPr>
                <w:b/>
                <w:color w:val="00A6B4"/>
                <w:sz w:val="22"/>
              </w:rPr>
              <w:t>31,3%</w:t>
            </w:r>
          </w:p>
        </w:tc>
        <w:tc>
          <w:tcPr>
            <w:tcW w:w="2074" w:type="dxa"/>
            <w:shd w:val="clear" w:color="auto" w:fill="F4F8FA"/>
          </w:tcPr>
          <w:p w14:paraId="336939C5" w14:textId="77777777" w:rsidR="0025151B" w:rsidRDefault="00000000">
            <w:pPr>
              <w:jc w:val="center"/>
            </w:pPr>
            <w:r>
              <w:rPr>
                <w:b/>
                <w:color w:val="00A6B4"/>
                <w:sz w:val="22"/>
              </w:rPr>
              <w:t>1.200</w:t>
            </w:r>
          </w:p>
        </w:tc>
        <w:tc>
          <w:tcPr>
            <w:tcW w:w="2074" w:type="dxa"/>
            <w:shd w:val="clear" w:color="auto" w:fill="F4F8FA"/>
          </w:tcPr>
          <w:p w14:paraId="66DA11B5" w14:textId="77777777" w:rsidR="0025151B" w:rsidRDefault="00000000">
            <w:pPr>
              <w:jc w:val="center"/>
            </w:pPr>
            <w:r>
              <w:rPr>
                <w:b/>
                <w:color w:val="00A6B4"/>
                <w:sz w:val="22"/>
              </w:rPr>
              <w:t>R$ 1.204,58</w:t>
            </w:r>
          </w:p>
        </w:tc>
      </w:tr>
    </w:tbl>
    <w:p w14:paraId="57D07677" w14:textId="77777777" w:rsidR="0025151B" w:rsidRDefault="0025151B"/>
    <w:p w14:paraId="735D9A54" w14:textId="77777777" w:rsidR="0025151B" w:rsidRDefault="00000000">
      <w:pPr>
        <w:pStyle w:val="Ttulo1"/>
      </w:pPr>
      <w:r>
        <w:t>1. Resumo executivo</w:t>
      </w:r>
    </w:p>
    <w:p w14:paraId="68F68651" w14:textId="77777777" w:rsidR="0025151B" w:rsidRDefault="00000000">
      <w:r>
        <w:t>A NovaVarejo Commerce é uma empresa fictícia criada para este estudo de caso. A base contém 1,200 transações sintéticas. No cenário analisado, a receita soma R$ 1,445,494.97, o lucro R$ 452,599.97 e a margem global é 31.3%. O ticket médio é R$ 1,204.58, com 1,834 unidades vendidas.</w:t>
      </w:r>
    </w:p>
    <w:p w14:paraId="548BD0BA" w14:textId="77777777" w:rsidR="0025151B" w:rsidRDefault="00000000">
      <w:pPr>
        <w:pStyle w:val="Ttulo2"/>
      </w:pPr>
      <w:r>
        <w:t>Principais conclusões</w:t>
      </w:r>
    </w:p>
    <w:p w14:paraId="12D360B7" w14:textId="77777777" w:rsidR="0025151B" w:rsidRDefault="00000000">
      <w:pPr>
        <w:pStyle w:val="Commarcadores"/>
      </w:pPr>
      <w:r>
        <w:t>Eletrônicos concentra a maior receita entre as categorias: R$ 883,112.76.</w:t>
      </w:r>
    </w:p>
    <w:p w14:paraId="52320A98" w14:textId="77777777" w:rsidR="0025151B" w:rsidRDefault="00000000">
      <w:pPr>
        <w:pStyle w:val="Commarcadores"/>
      </w:pPr>
      <w:r>
        <w:t>Nordeste lidera entre as regiões da base: R$ 541,557.26 em receita.</w:t>
      </w:r>
    </w:p>
    <w:p w14:paraId="64CD594F" w14:textId="77777777" w:rsidR="0025151B" w:rsidRDefault="00000000">
      <w:pPr>
        <w:pStyle w:val="Commarcadores"/>
      </w:pPr>
      <w:r>
        <w:t>Marketplace é o canal de maior receita: R$ 525,396.94.</w:t>
      </w:r>
    </w:p>
    <w:p w14:paraId="34E821B6" w14:textId="77777777" w:rsidR="0025151B" w:rsidRDefault="00000000">
      <w:pPr>
        <w:pStyle w:val="Commarcadores"/>
      </w:pPr>
      <w:r>
        <w:t>Notebook Pulse 15 é o produto líder em receita, com R$ 619,603.27.</w:t>
      </w:r>
    </w:p>
    <w:p w14:paraId="4862202E" w14:textId="77777777" w:rsidR="0025151B" w:rsidRDefault="00000000">
      <w:pPr>
        <w:pStyle w:val="Commarcadores"/>
      </w:pPr>
      <w:r>
        <w:t>Elisa Rocha lidera o ranking de vendedores por receita, com R$ 270,730.91.</w:t>
      </w:r>
    </w:p>
    <w:p w14:paraId="77794F1D" w14:textId="77777777" w:rsidR="0025151B" w:rsidRDefault="00000000">
      <w:pPr>
        <w:pStyle w:val="Commarcadores"/>
      </w:pPr>
      <w:r>
        <w:t>A satisfação média sintética é 5.56 em uma escala de 1 a 10.</w:t>
      </w:r>
    </w:p>
    <w:p w14:paraId="03DCF38A" w14:textId="77777777" w:rsidR="0025151B" w:rsidRDefault="00000000">
      <w:pPr>
        <w:pStyle w:val="Ttulo1"/>
      </w:pPr>
      <w:r>
        <w:t>2. Objetivos de negócio</w:t>
      </w:r>
    </w:p>
    <w:p w14:paraId="4E77AD1B" w14:textId="77777777" w:rsidR="0025151B" w:rsidRDefault="00000000">
      <w:pPr>
        <w:pStyle w:val="Commarcadores"/>
      </w:pPr>
      <w:r>
        <w:t>Monitorar receita, lucro, margem e ticket médio.</w:t>
      </w:r>
    </w:p>
    <w:p w14:paraId="6038B295" w14:textId="77777777" w:rsidR="0025151B" w:rsidRDefault="00000000">
      <w:pPr>
        <w:pStyle w:val="Commarcadores"/>
      </w:pPr>
      <w:r>
        <w:t>Identificar produtos e categorias com maior contribuição financeira.</w:t>
      </w:r>
    </w:p>
    <w:p w14:paraId="7A27ECCB" w14:textId="77777777" w:rsidR="0025151B" w:rsidRDefault="00000000">
      <w:pPr>
        <w:pStyle w:val="Commarcadores"/>
      </w:pPr>
      <w:r>
        <w:t>Comparar regiões, canais e vendedores.</w:t>
      </w:r>
    </w:p>
    <w:p w14:paraId="68B432D0" w14:textId="77777777" w:rsidR="0025151B" w:rsidRDefault="00000000">
      <w:pPr>
        <w:pStyle w:val="Commarcadores"/>
      </w:pPr>
      <w:r>
        <w:t>Avaliar satisfação e sua associação com decisões comerciais.</w:t>
      </w:r>
    </w:p>
    <w:p w14:paraId="640E3432" w14:textId="77777777" w:rsidR="0025151B" w:rsidRDefault="00000000">
      <w:pPr>
        <w:pStyle w:val="Commarcadores"/>
      </w:pPr>
      <w:r>
        <w:t>Criar uma camada executiva de BI para apoiar priorização gerencial.</w:t>
      </w:r>
    </w:p>
    <w:p w14:paraId="0FF54BD1" w14:textId="77777777" w:rsidR="0025151B" w:rsidRDefault="00000000">
      <w:pPr>
        <w:pStyle w:val="Ttulo1"/>
      </w:pPr>
      <w:r>
        <w:t>3. Arquitetura analítica</w:t>
      </w:r>
    </w:p>
    <w:p w14:paraId="506A48BF" w14:textId="77777777" w:rsidR="0025151B" w:rsidRDefault="00000000">
      <w:r>
        <w:t>Fonte: workbook Excel do projeto. Modelo recomendado no Power BI: tabela fato Vendas relacionada às dimensões Calendário e Produtos. O dicionário de dados documenta cada campo. O desenho permite análises temporais, comerciais, geográficas e de rentabilidade.</w:t>
      </w:r>
    </w:p>
    <w:p w14:paraId="1875AD97" w14:textId="77777777" w:rsidR="0025151B" w:rsidRDefault="00000000">
      <w:pPr>
        <w:pStyle w:val="Ttulo1"/>
      </w:pPr>
      <w:r>
        <w:t>4. KPIs e medidas DAX</w:t>
      </w:r>
    </w:p>
    <w:p w14:paraId="75914A67" w14:textId="77777777" w:rsidR="0025151B" w:rsidRDefault="00000000">
      <w:r>
        <w:rPr>
          <w:b/>
        </w:rPr>
        <w:t xml:space="preserve">Receita Total  </w:t>
      </w:r>
      <w:r>
        <w:rPr>
          <w:rFonts w:ascii="Consolas" w:hAnsi="Consolas"/>
          <w:color w:val="00A6B4"/>
        </w:rPr>
        <w:t>SUM(Vendas[Receita])</w:t>
      </w:r>
    </w:p>
    <w:p w14:paraId="61E0355F" w14:textId="77777777" w:rsidR="0025151B" w:rsidRDefault="00000000">
      <w:r>
        <w:rPr>
          <w:b/>
        </w:rPr>
        <w:t xml:space="preserve">Lucro Total  </w:t>
      </w:r>
      <w:r>
        <w:rPr>
          <w:rFonts w:ascii="Consolas" w:hAnsi="Consolas"/>
          <w:color w:val="00A6B4"/>
        </w:rPr>
        <w:t>SUM(Vendas[Lucro])</w:t>
      </w:r>
    </w:p>
    <w:p w14:paraId="716C6356" w14:textId="77777777" w:rsidR="0025151B" w:rsidRDefault="00000000">
      <w:r>
        <w:rPr>
          <w:b/>
        </w:rPr>
        <w:t xml:space="preserve">Margem %  </w:t>
      </w:r>
      <w:r>
        <w:rPr>
          <w:rFonts w:ascii="Consolas" w:hAnsi="Consolas"/>
          <w:color w:val="00A6B4"/>
        </w:rPr>
        <w:t>DIVIDE([Lucro Total], [Receita Total])</w:t>
      </w:r>
    </w:p>
    <w:p w14:paraId="662BD4AC" w14:textId="77777777" w:rsidR="0025151B" w:rsidRDefault="00000000">
      <w:r>
        <w:rPr>
          <w:b/>
        </w:rPr>
        <w:t xml:space="preserve">Pedidos  </w:t>
      </w:r>
      <w:r>
        <w:rPr>
          <w:rFonts w:ascii="Consolas" w:hAnsi="Consolas"/>
          <w:color w:val="00A6B4"/>
        </w:rPr>
        <w:t>DISTINCTCOUNT(Vendas[ID_Venda])</w:t>
      </w:r>
    </w:p>
    <w:p w14:paraId="3A8AC332" w14:textId="77777777" w:rsidR="0025151B" w:rsidRDefault="00000000">
      <w:r>
        <w:rPr>
          <w:b/>
        </w:rPr>
        <w:t xml:space="preserve">Ticket Médio  </w:t>
      </w:r>
      <w:r>
        <w:rPr>
          <w:rFonts w:ascii="Consolas" w:hAnsi="Consolas"/>
          <w:color w:val="00A6B4"/>
        </w:rPr>
        <w:t>DIVIDE([Receita Total], [Pedidos])</w:t>
      </w:r>
    </w:p>
    <w:p w14:paraId="786F208A" w14:textId="77777777" w:rsidR="0025151B" w:rsidRDefault="00000000">
      <w:r>
        <w:rPr>
          <w:b/>
        </w:rPr>
        <w:lastRenderedPageBreak/>
        <w:t xml:space="preserve">Quantidade Vendida  </w:t>
      </w:r>
      <w:r>
        <w:rPr>
          <w:rFonts w:ascii="Consolas" w:hAnsi="Consolas"/>
          <w:color w:val="00A6B4"/>
        </w:rPr>
        <w:t>SUM(Vendas[Quantidade])</w:t>
      </w:r>
    </w:p>
    <w:p w14:paraId="5A4043FE" w14:textId="77777777" w:rsidR="0025151B" w:rsidRDefault="00000000">
      <w:r>
        <w:rPr>
          <w:b/>
        </w:rPr>
        <w:t xml:space="preserve">Satisfação Média  </w:t>
      </w:r>
      <w:r>
        <w:rPr>
          <w:rFonts w:ascii="Consolas" w:hAnsi="Consolas"/>
          <w:color w:val="00A6B4"/>
        </w:rPr>
        <w:t>AVERAGE(Vendas[Satisfação])</w:t>
      </w:r>
    </w:p>
    <w:p w14:paraId="6E7D5CD5" w14:textId="77777777" w:rsidR="0025151B" w:rsidRDefault="00000000">
      <w:r>
        <w:br w:type="page"/>
      </w:r>
    </w:p>
    <w:p w14:paraId="5A5F575B" w14:textId="77777777" w:rsidR="0025151B" w:rsidRDefault="00000000">
      <w:r>
        <w:rPr>
          <w:b/>
          <w:color w:val="12304A"/>
          <w:sz w:val="50"/>
        </w:rPr>
        <w:lastRenderedPageBreak/>
        <w:t>Dashboard 01 | Visão Executiva</w:t>
      </w:r>
    </w:p>
    <w:p w14:paraId="16A72131" w14:textId="77777777" w:rsidR="0025151B" w:rsidRDefault="00000000">
      <w:pPr>
        <w:spacing w:after="240"/>
      </w:pPr>
      <w:r>
        <w:rPr>
          <w:color w:val="646464"/>
          <w:sz w:val="18"/>
        </w:rPr>
        <w:t>Dashboard de referência com visual simples e neutro</w:t>
      </w:r>
    </w:p>
    <w:p w14:paraId="24B11431" w14:textId="77777777" w:rsidR="0025151B" w:rsidRDefault="00000000">
      <w:pPr>
        <w:jc w:val="center"/>
      </w:pPr>
      <w:r>
        <w:rPr>
          <w:noProof/>
        </w:rPr>
        <w:drawing>
          <wp:inline distT="0" distB="0" distL="0" distR="0" wp14:anchorId="078406E5" wp14:editId="6F0940FA">
            <wp:extent cx="6172200" cy="28801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utral_dash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8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68E7" w14:textId="77777777" w:rsidR="0025151B" w:rsidRDefault="00000000">
      <w:pPr>
        <w:jc w:val="center"/>
      </w:pPr>
      <w:r>
        <w:rPr>
          <w:i/>
          <w:color w:val="70808D"/>
          <w:sz w:val="16"/>
        </w:rPr>
        <w:t>Mockup visual do dashboard para o estudo de caso fictício.</w:t>
      </w:r>
    </w:p>
    <w:p w14:paraId="65A53C3C" w14:textId="77777777" w:rsidR="0025151B" w:rsidRDefault="00000000">
      <w:pPr>
        <w:pStyle w:val="Commarcadores"/>
      </w:pPr>
      <w:r>
        <w:t>Prioridade: leitura rápida dos KPIs e tendência mensal.</w:t>
      </w:r>
    </w:p>
    <w:p w14:paraId="0F04AD3B" w14:textId="77777777" w:rsidR="0025151B" w:rsidRDefault="00000000">
      <w:pPr>
        <w:pStyle w:val="Commarcadores"/>
      </w:pPr>
      <w:r>
        <w:t>Filtros sugeridos: período, canal, categoria e região.</w:t>
      </w:r>
    </w:p>
    <w:p w14:paraId="41766555" w14:textId="77777777" w:rsidR="0025151B" w:rsidRDefault="00000000">
      <w:pPr>
        <w:pStyle w:val="Commarcadores"/>
      </w:pPr>
      <w:r>
        <w:t>A página funciona como ponto de entrada para as análises detalhadas.</w:t>
      </w:r>
    </w:p>
    <w:p w14:paraId="761A50DB" w14:textId="77777777" w:rsidR="0025151B" w:rsidRDefault="00000000">
      <w:r>
        <w:br w:type="page"/>
      </w:r>
    </w:p>
    <w:p w14:paraId="6A9CDFBC" w14:textId="77777777" w:rsidR="0025151B" w:rsidRDefault="00000000">
      <w:r>
        <w:rPr>
          <w:b/>
          <w:color w:val="12304A"/>
          <w:sz w:val="50"/>
        </w:rPr>
        <w:lastRenderedPageBreak/>
        <w:t>Dashboard 02 | Produtos e Rentabilidade</w:t>
      </w:r>
    </w:p>
    <w:p w14:paraId="1F402B01" w14:textId="77777777" w:rsidR="0025151B" w:rsidRDefault="00000000">
      <w:pPr>
        <w:spacing w:after="240"/>
      </w:pPr>
      <w:r>
        <w:rPr>
          <w:color w:val="646464"/>
          <w:sz w:val="18"/>
        </w:rPr>
        <w:t>Dashboard de referência com visual simples e neutro</w:t>
      </w:r>
    </w:p>
    <w:p w14:paraId="7BBE9AEE" w14:textId="77777777" w:rsidR="0025151B" w:rsidRDefault="00000000">
      <w:pPr>
        <w:jc w:val="center"/>
      </w:pPr>
      <w:r>
        <w:rPr>
          <w:noProof/>
        </w:rPr>
        <w:drawing>
          <wp:inline distT="0" distB="0" distL="0" distR="0" wp14:anchorId="510EA317" wp14:editId="39939554">
            <wp:extent cx="6172200" cy="29244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utral_dash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2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86EF" w14:textId="77777777" w:rsidR="0025151B" w:rsidRDefault="00000000">
      <w:pPr>
        <w:jc w:val="center"/>
      </w:pPr>
      <w:r>
        <w:rPr>
          <w:i/>
          <w:color w:val="70808D"/>
          <w:sz w:val="16"/>
        </w:rPr>
        <w:t>Mockup visual do dashboard para o estudo de caso fictício.</w:t>
      </w:r>
    </w:p>
    <w:p w14:paraId="78275D02" w14:textId="77777777" w:rsidR="0025151B" w:rsidRDefault="00000000">
      <w:pPr>
        <w:pStyle w:val="Commarcadores"/>
      </w:pPr>
      <w:r>
        <w:t>O produto de maior receita na base é Notebook Pulse 15.</w:t>
      </w:r>
    </w:p>
    <w:p w14:paraId="1927FBEE" w14:textId="77777777" w:rsidR="0025151B" w:rsidRDefault="00000000">
      <w:pPr>
        <w:pStyle w:val="Commarcadores"/>
      </w:pPr>
      <w:r>
        <w:t>Comparar receita e lucro evita avaliar desempenho apenas por faturamento.</w:t>
      </w:r>
    </w:p>
    <w:p w14:paraId="2DF8AA03" w14:textId="77777777" w:rsidR="0025151B" w:rsidRDefault="00000000">
      <w:pPr>
        <w:pStyle w:val="Commarcadores"/>
      </w:pPr>
      <w:r>
        <w:t>A tabela detalhada facilita drill-down e validação operacional.</w:t>
      </w:r>
    </w:p>
    <w:p w14:paraId="379EF2AF" w14:textId="77777777" w:rsidR="0025151B" w:rsidRDefault="00000000">
      <w:r>
        <w:br w:type="page"/>
      </w:r>
    </w:p>
    <w:p w14:paraId="67D0E2E3" w14:textId="77777777" w:rsidR="0025151B" w:rsidRDefault="00000000">
      <w:r>
        <w:rPr>
          <w:b/>
          <w:color w:val="12304A"/>
          <w:sz w:val="50"/>
        </w:rPr>
        <w:lastRenderedPageBreak/>
        <w:t>Dashboard 03 | Regiões e Canais</w:t>
      </w:r>
    </w:p>
    <w:p w14:paraId="539D0AF6" w14:textId="77777777" w:rsidR="0025151B" w:rsidRDefault="00000000">
      <w:pPr>
        <w:spacing w:after="240"/>
      </w:pPr>
      <w:r>
        <w:rPr>
          <w:color w:val="646464"/>
          <w:sz w:val="18"/>
        </w:rPr>
        <w:t>Dashboard de referência com visual simples e neutro</w:t>
      </w:r>
    </w:p>
    <w:p w14:paraId="4ABA59CE" w14:textId="77777777" w:rsidR="0025151B" w:rsidRDefault="00000000">
      <w:pPr>
        <w:jc w:val="center"/>
      </w:pPr>
      <w:r>
        <w:rPr>
          <w:noProof/>
        </w:rPr>
        <w:drawing>
          <wp:inline distT="0" distB="0" distL="0" distR="0" wp14:anchorId="6DD48789" wp14:editId="0D6092AD">
            <wp:extent cx="6172200" cy="30359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utral_dash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16E4" w14:textId="77777777" w:rsidR="0025151B" w:rsidRDefault="00000000">
      <w:pPr>
        <w:jc w:val="center"/>
      </w:pPr>
      <w:r>
        <w:rPr>
          <w:i/>
          <w:color w:val="70808D"/>
          <w:sz w:val="16"/>
        </w:rPr>
        <w:t>Mockup visual do dashboard para o estudo de caso fictício.</w:t>
      </w:r>
    </w:p>
    <w:p w14:paraId="1FBF079D" w14:textId="77777777" w:rsidR="0025151B" w:rsidRDefault="00000000">
      <w:pPr>
        <w:pStyle w:val="Commarcadores"/>
      </w:pPr>
      <w:r>
        <w:t>A região de maior receita é Nordeste.</w:t>
      </w:r>
    </w:p>
    <w:p w14:paraId="7E93E341" w14:textId="77777777" w:rsidR="0025151B" w:rsidRDefault="00000000">
      <w:pPr>
        <w:pStyle w:val="Commarcadores"/>
      </w:pPr>
      <w:r>
        <w:t>O canal líder é Marketplace.</w:t>
      </w:r>
    </w:p>
    <w:p w14:paraId="0A8230EC" w14:textId="77777777" w:rsidR="0025151B" w:rsidRDefault="00000000">
      <w:pPr>
        <w:pStyle w:val="Commarcadores"/>
      </w:pPr>
      <w:r>
        <w:t>Cruzar região e canal ajuda a localizar diferenças de mix e oportunidades comerciais.</w:t>
      </w:r>
    </w:p>
    <w:p w14:paraId="3F9B8E66" w14:textId="77777777" w:rsidR="0025151B" w:rsidRDefault="00000000">
      <w:r>
        <w:br w:type="page"/>
      </w:r>
    </w:p>
    <w:p w14:paraId="4DB2AF87" w14:textId="77777777" w:rsidR="0025151B" w:rsidRDefault="00000000">
      <w:r>
        <w:rPr>
          <w:b/>
          <w:color w:val="12304A"/>
          <w:sz w:val="50"/>
        </w:rPr>
        <w:lastRenderedPageBreak/>
        <w:t>Dashboard 04 | Performance Comercial</w:t>
      </w:r>
    </w:p>
    <w:p w14:paraId="5B04AB07" w14:textId="77777777" w:rsidR="0025151B" w:rsidRDefault="00000000">
      <w:pPr>
        <w:spacing w:after="240"/>
      </w:pPr>
      <w:r>
        <w:rPr>
          <w:color w:val="646464"/>
          <w:sz w:val="18"/>
        </w:rPr>
        <w:t>Dashboard de referência com visual simples e neutro</w:t>
      </w:r>
    </w:p>
    <w:p w14:paraId="5D221557" w14:textId="77777777" w:rsidR="0025151B" w:rsidRDefault="00000000">
      <w:pPr>
        <w:jc w:val="center"/>
      </w:pPr>
      <w:r>
        <w:rPr>
          <w:noProof/>
        </w:rPr>
        <w:drawing>
          <wp:inline distT="0" distB="0" distL="0" distR="0" wp14:anchorId="4CE7ACB8" wp14:editId="6ED9FFAF">
            <wp:extent cx="6172200" cy="292445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utral_dash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2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96B9" w14:textId="77777777" w:rsidR="0025151B" w:rsidRDefault="00000000">
      <w:pPr>
        <w:jc w:val="center"/>
      </w:pPr>
      <w:r>
        <w:rPr>
          <w:i/>
          <w:color w:val="70808D"/>
          <w:sz w:val="16"/>
        </w:rPr>
        <w:t>Mockup visual do dashboard para o estudo de caso fictício.</w:t>
      </w:r>
    </w:p>
    <w:p w14:paraId="42383B88" w14:textId="77777777" w:rsidR="0025151B" w:rsidRDefault="00000000">
      <w:pPr>
        <w:pStyle w:val="Commarcadores"/>
      </w:pPr>
      <w:r>
        <w:t>Elisa Rocha apresenta a maior receita entre os vendedores sintéticos.</w:t>
      </w:r>
    </w:p>
    <w:p w14:paraId="0250A1DB" w14:textId="77777777" w:rsidR="0025151B" w:rsidRDefault="00000000">
      <w:pPr>
        <w:pStyle w:val="Commarcadores"/>
      </w:pPr>
      <w:r>
        <w:t>Usar receita, lucro e ticket médio em conjunto reduz o risco de rankings unidimensionais.</w:t>
      </w:r>
    </w:p>
    <w:p w14:paraId="6A5E130A" w14:textId="77777777" w:rsidR="0025151B" w:rsidRDefault="00000000">
      <w:pPr>
        <w:pStyle w:val="Commarcadores"/>
      </w:pPr>
      <w:r>
        <w:t>A evolução temporal permite distinguir performance consistente de picos isolados.</w:t>
      </w:r>
    </w:p>
    <w:p w14:paraId="360D6796" w14:textId="77777777" w:rsidR="0025151B" w:rsidRDefault="00000000">
      <w:r>
        <w:br w:type="page"/>
      </w:r>
    </w:p>
    <w:p w14:paraId="3B4BC720" w14:textId="77777777" w:rsidR="0025151B" w:rsidRDefault="00000000">
      <w:r>
        <w:rPr>
          <w:b/>
          <w:color w:val="12304A"/>
          <w:sz w:val="50"/>
        </w:rPr>
        <w:lastRenderedPageBreak/>
        <w:t>Dashboard 05 | Satisfação e Qualidade</w:t>
      </w:r>
    </w:p>
    <w:p w14:paraId="6522E419" w14:textId="77777777" w:rsidR="0025151B" w:rsidRDefault="00000000">
      <w:pPr>
        <w:spacing w:after="240"/>
      </w:pPr>
      <w:r>
        <w:rPr>
          <w:color w:val="646464"/>
          <w:sz w:val="18"/>
        </w:rPr>
        <w:t>Dashboard de referência com visual simples e neutro</w:t>
      </w:r>
    </w:p>
    <w:p w14:paraId="06958C3F" w14:textId="77777777" w:rsidR="0025151B" w:rsidRDefault="00000000">
      <w:pPr>
        <w:jc w:val="center"/>
      </w:pPr>
      <w:r>
        <w:rPr>
          <w:noProof/>
        </w:rPr>
        <w:drawing>
          <wp:inline distT="0" distB="0" distL="0" distR="0" wp14:anchorId="3C32CB8B" wp14:editId="03B76DCA">
            <wp:extent cx="6172200" cy="299814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utral_dash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9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F559" w14:textId="77777777" w:rsidR="0025151B" w:rsidRDefault="00000000">
      <w:pPr>
        <w:jc w:val="center"/>
      </w:pPr>
      <w:r>
        <w:rPr>
          <w:i/>
          <w:color w:val="70808D"/>
          <w:sz w:val="16"/>
        </w:rPr>
        <w:t>Mockup visual do dashboard para o estudo de caso fictício.</w:t>
      </w:r>
    </w:p>
    <w:p w14:paraId="419E3478" w14:textId="77777777" w:rsidR="0025151B" w:rsidRDefault="00000000">
      <w:pPr>
        <w:pStyle w:val="Commarcadores"/>
      </w:pPr>
      <w:r>
        <w:t>A nota média da base sintética é 5.56/10.</w:t>
      </w:r>
    </w:p>
    <w:p w14:paraId="6D4FB0F7" w14:textId="77777777" w:rsidR="0025151B" w:rsidRDefault="00000000">
      <w:pPr>
        <w:pStyle w:val="Commarcadores"/>
      </w:pPr>
      <w:r>
        <w:t>Segmentações por canal e produto ajudam a localizar diferenças na experiência.</w:t>
      </w:r>
    </w:p>
    <w:p w14:paraId="2544D79D" w14:textId="77777777" w:rsidR="0025151B" w:rsidRDefault="00000000">
      <w:pPr>
        <w:pStyle w:val="Commarcadores"/>
      </w:pPr>
      <w:r>
        <w:t>A análise de desconto versus satisfação deve ser tratada como associação exploratória, não como causalidade.</w:t>
      </w:r>
    </w:p>
    <w:p w14:paraId="5D105A74" w14:textId="77777777" w:rsidR="0025151B" w:rsidRDefault="00000000">
      <w:r>
        <w:br w:type="page"/>
      </w:r>
    </w:p>
    <w:p w14:paraId="576B0BBA" w14:textId="77777777" w:rsidR="0025151B" w:rsidRDefault="00000000">
      <w:r>
        <w:rPr>
          <w:b/>
          <w:color w:val="12304A"/>
          <w:sz w:val="50"/>
        </w:rPr>
        <w:lastRenderedPageBreak/>
        <w:t>Análise detalhada</w:t>
      </w:r>
    </w:p>
    <w:p w14:paraId="40ADB483" w14:textId="77777777" w:rsidR="0025151B" w:rsidRDefault="00000000">
      <w:pPr>
        <w:spacing w:after="240"/>
      </w:pPr>
      <w:r>
        <w:rPr>
          <w:color w:val="00A6B4"/>
          <w:sz w:val="24"/>
        </w:rPr>
        <w:t>Resultados calculados diretamente a partir da base sintética</w:t>
      </w:r>
    </w:p>
    <w:p w14:paraId="62F2EC8A" w14:textId="77777777" w:rsidR="0025151B" w:rsidRDefault="00000000">
      <w:pPr>
        <w:pStyle w:val="Ttulo2"/>
      </w:pPr>
      <w:r>
        <w:t>Categorias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25151B" w14:paraId="1CF55278" w14:textId="77777777" w:rsidTr="00251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C695A01" w14:textId="77777777" w:rsidR="0025151B" w:rsidRDefault="00000000">
            <w:r>
              <w:t>Dimensão</w:t>
            </w:r>
          </w:p>
        </w:tc>
        <w:tc>
          <w:tcPr>
            <w:tcW w:w="2592" w:type="dxa"/>
          </w:tcPr>
          <w:p w14:paraId="10AE931C" w14:textId="77777777" w:rsidR="00251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Receita</w:t>
            </w:r>
          </w:p>
        </w:tc>
        <w:tc>
          <w:tcPr>
            <w:tcW w:w="2592" w:type="dxa"/>
          </w:tcPr>
          <w:p w14:paraId="144E5C3C" w14:textId="77777777" w:rsidR="00251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Lucro</w:t>
            </w:r>
          </w:p>
        </w:tc>
        <w:tc>
          <w:tcPr>
            <w:tcW w:w="2592" w:type="dxa"/>
          </w:tcPr>
          <w:p w14:paraId="1D353314" w14:textId="77777777" w:rsidR="00251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Margem</w:t>
            </w:r>
          </w:p>
        </w:tc>
      </w:tr>
      <w:tr w:rsidR="0025151B" w14:paraId="13C03108" w14:textId="77777777" w:rsidTr="00251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A699505" w14:textId="77777777" w:rsidR="0025151B" w:rsidRDefault="00000000">
            <w:r>
              <w:t>Eletrônicos</w:t>
            </w:r>
          </w:p>
        </w:tc>
        <w:tc>
          <w:tcPr>
            <w:tcW w:w="2592" w:type="dxa"/>
          </w:tcPr>
          <w:p w14:paraId="0F86A8FA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R$ 883.112,76</w:t>
            </w:r>
          </w:p>
        </w:tc>
        <w:tc>
          <w:tcPr>
            <w:tcW w:w="2592" w:type="dxa"/>
          </w:tcPr>
          <w:p w14:paraId="3C0D2F39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R$ 229.102,76</w:t>
            </w:r>
          </w:p>
        </w:tc>
        <w:tc>
          <w:tcPr>
            <w:tcW w:w="2592" w:type="dxa"/>
          </w:tcPr>
          <w:p w14:paraId="60D98495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25,9%</w:t>
            </w:r>
          </w:p>
        </w:tc>
      </w:tr>
      <w:tr w:rsidR="0025151B" w14:paraId="260AEFAA" w14:textId="77777777" w:rsidTr="002515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F25BEC5" w14:textId="77777777" w:rsidR="0025151B" w:rsidRDefault="00000000">
            <w:r>
              <w:t>Escritório</w:t>
            </w:r>
          </w:p>
        </w:tc>
        <w:tc>
          <w:tcPr>
            <w:tcW w:w="2592" w:type="dxa"/>
          </w:tcPr>
          <w:p w14:paraId="7614749D" w14:textId="77777777" w:rsidR="002515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R$ 407.757,09</w:t>
            </w:r>
          </w:p>
        </w:tc>
        <w:tc>
          <w:tcPr>
            <w:tcW w:w="2592" w:type="dxa"/>
          </w:tcPr>
          <w:p w14:paraId="09CA9E34" w14:textId="77777777" w:rsidR="002515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R$ 145.737,09</w:t>
            </w:r>
          </w:p>
        </w:tc>
        <w:tc>
          <w:tcPr>
            <w:tcW w:w="2592" w:type="dxa"/>
          </w:tcPr>
          <w:p w14:paraId="3D23EB69" w14:textId="77777777" w:rsidR="002515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35,7%</w:t>
            </w:r>
          </w:p>
        </w:tc>
      </w:tr>
      <w:tr w:rsidR="0025151B" w14:paraId="0C5543F3" w14:textId="77777777" w:rsidTr="00251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C992268" w14:textId="77777777" w:rsidR="0025151B" w:rsidRDefault="00000000">
            <w:r>
              <w:t>Acessórios</w:t>
            </w:r>
          </w:p>
        </w:tc>
        <w:tc>
          <w:tcPr>
            <w:tcW w:w="2592" w:type="dxa"/>
          </w:tcPr>
          <w:p w14:paraId="69C9947E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R$ 154.625,12</w:t>
            </w:r>
          </w:p>
        </w:tc>
        <w:tc>
          <w:tcPr>
            <w:tcW w:w="2592" w:type="dxa"/>
          </w:tcPr>
          <w:p w14:paraId="7552A61F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R$ 77.760,12</w:t>
            </w:r>
          </w:p>
        </w:tc>
        <w:tc>
          <w:tcPr>
            <w:tcW w:w="2592" w:type="dxa"/>
          </w:tcPr>
          <w:p w14:paraId="7EBBF93B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50,3%</w:t>
            </w:r>
          </w:p>
        </w:tc>
      </w:tr>
    </w:tbl>
    <w:p w14:paraId="3E1C69F7" w14:textId="77777777" w:rsidR="0025151B" w:rsidRDefault="0025151B"/>
    <w:p w14:paraId="6319F468" w14:textId="77777777" w:rsidR="0025151B" w:rsidRDefault="00000000">
      <w:pPr>
        <w:pStyle w:val="Ttulo2"/>
      </w:pPr>
      <w:r>
        <w:t>Regiões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25151B" w14:paraId="141028DB" w14:textId="77777777" w:rsidTr="00251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5C22527" w14:textId="77777777" w:rsidR="0025151B" w:rsidRDefault="00000000">
            <w:r>
              <w:t>Dimensão</w:t>
            </w:r>
          </w:p>
        </w:tc>
        <w:tc>
          <w:tcPr>
            <w:tcW w:w="2592" w:type="dxa"/>
          </w:tcPr>
          <w:p w14:paraId="34182E2C" w14:textId="77777777" w:rsidR="00251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Receita</w:t>
            </w:r>
          </w:p>
        </w:tc>
        <w:tc>
          <w:tcPr>
            <w:tcW w:w="2592" w:type="dxa"/>
          </w:tcPr>
          <w:p w14:paraId="1EB02222" w14:textId="77777777" w:rsidR="00251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Lucro</w:t>
            </w:r>
          </w:p>
        </w:tc>
        <w:tc>
          <w:tcPr>
            <w:tcW w:w="2592" w:type="dxa"/>
          </w:tcPr>
          <w:p w14:paraId="661A2527" w14:textId="77777777" w:rsidR="00251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Margem</w:t>
            </w:r>
          </w:p>
        </w:tc>
      </w:tr>
      <w:tr w:rsidR="0025151B" w14:paraId="2686388F" w14:textId="77777777" w:rsidTr="00251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AFC0B50" w14:textId="77777777" w:rsidR="0025151B" w:rsidRDefault="00000000">
            <w:r>
              <w:t>Nordeste</w:t>
            </w:r>
          </w:p>
        </w:tc>
        <w:tc>
          <w:tcPr>
            <w:tcW w:w="2592" w:type="dxa"/>
          </w:tcPr>
          <w:p w14:paraId="424AC6EB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R$ 541.557,26</w:t>
            </w:r>
          </w:p>
        </w:tc>
        <w:tc>
          <w:tcPr>
            <w:tcW w:w="2592" w:type="dxa"/>
          </w:tcPr>
          <w:p w14:paraId="49BDEA74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R$ 170.270,26</w:t>
            </w:r>
          </w:p>
        </w:tc>
        <w:tc>
          <w:tcPr>
            <w:tcW w:w="2592" w:type="dxa"/>
          </w:tcPr>
          <w:p w14:paraId="15D8501D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31,4%</w:t>
            </w:r>
          </w:p>
        </w:tc>
      </w:tr>
      <w:tr w:rsidR="0025151B" w14:paraId="1151AB24" w14:textId="77777777" w:rsidTr="002515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6349F7E" w14:textId="77777777" w:rsidR="0025151B" w:rsidRDefault="00000000">
            <w:r>
              <w:t>Sudeste</w:t>
            </w:r>
          </w:p>
        </w:tc>
        <w:tc>
          <w:tcPr>
            <w:tcW w:w="2592" w:type="dxa"/>
          </w:tcPr>
          <w:p w14:paraId="2BD75A93" w14:textId="77777777" w:rsidR="002515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R$ 325.355,30</w:t>
            </w:r>
          </w:p>
        </w:tc>
        <w:tc>
          <w:tcPr>
            <w:tcW w:w="2592" w:type="dxa"/>
          </w:tcPr>
          <w:p w14:paraId="7FBA7CE9" w14:textId="77777777" w:rsidR="002515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R$ 106.772,30</w:t>
            </w:r>
          </w:p>
        </w:tc>
        <w:tc>
          <w:tcPr>
            <w:tcW w:w="2592" w:type="dxa"/>
          </w:tcPr>
          <w:p w14:paraId="3056E9BC" w14:textId="77777777" w:rsidR="002515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32,8%</w:t>
            </w:r>
          </w:p>
        </w:tc>
      </w:tr>
      <w:tr w:rsidR="0025151B" w14:paraId="146F1869" w14:textId="77777777" w:rsidTr="00251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51F2F64" w14:textId="77777777" w:rsidR="0025151B" w:rsidRDefault="00000000">
            <w:r>
              <w:t>Sul</w:t>
            </w:r>
          </w:p>
        </w:tc>
        <w:tc>
          <w:tcPr>
            <w:tcW w:w="2592" w:type="dxa"/>
          </w:tcPr>
          <w:p w14:paraId="1869C25B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R$ 211.314,03</w:t>
            </w:r>
          </w:p>
        </w:tc>
        <w:tc>
          <w:tcPr>
            <w:tcW w:w="2592" w:type="dxa"/>
          </w:tcPr>
          <w:p w14:paraId="2C51EB49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R$ 63.607,03</w:t>
            </w:r>
          </w:p>
        </w:tc>
        <w:tc>
          <w:tcPr>
            <w:tcW w:w="2592" w:type="dxa"/>
          </w:tcPr>
          <w:p w14:paraId="5DBC1B45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30,1%</w:t>
            </w:r>
          </w:p>
        </w:tc>
      </w:tr>
      <w:tr w:rsidR="0025151B" w14:paraId="1E5CB558" w14:textId="77777777" w:rsidTr="002515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5082EAB" w14:textId="77777777" w:rsidR="0025151B" w:rsidRDefault="00000000">
            <w:r>
              <w:t>Norte</w:t>
            </w:r>
          </w:p>
        </w:tc>
        <w:tc>
          <w:tcPr>
            <w:tcW w:w="2592" w:type="dxa"/>
          </w:tcPr>
          <w:p w14:paraId="25F30447" w14:textId="77777777" w:rsidR="002515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R$ 189.167,58</w:t>
            </w:r>
          </w:p>
        </w:tc>
        <w:tc>
          <w:tcPr>
            <w:tcW w:w="2592" w:type="dxa"/>
          </w:tcPr>
          <w:p w14:paraId="76F7ED6F" w14:textId="77777777" w:rsidR="002515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R$ 57.832,58</w:t>
            </w:r>
          </w:p>
        </w:tc>
        <w:tc>
          <w:tcPr>
            <w:tcW w:w="2592" w:type="dxa"/>
          </w:tcPr>
          <w:p w14:paraId="205CACC5" w14:textId="77777777" w:rsidR="002515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30,6%</w:t>
            </w:r>
          </w:p>
        </w:tc>
      </w:tr>
      <w:tr w:rsidR="0025151B" w14:paraId="0836AFD1" w14:textId="77777777" w:rsidTr="00251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5A5B826" w14:textId="77777777" w:rsidR="0025151B" w:rsidRDefault="00000000">
            <w:r>
              <w:t>Centro-Oeste</w:t>
            </w:r>
          </w:p>
        </w:tc>
        <w:tc>
          <w:tcPr>
            <w:tcW w:w="2592" w:type="dxa"/>
          </w:tcPr>
          <w:p w14:paraId="21967913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R$ 178.100,80</w:t>
            </w:r>
          </w:p>
        </w:tc>
        <w:tc>
          <w:tcPr>
            <w:tcW w:w="2592" w:type="dxa"/>
          </w:tcPr>
          <w:p w14:paraId="24AF9DA1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R$ 54.117,80</w:t>
            </w:r>
          </w:p>
        </w:tc>
        <w:tc>
          <w:tcPr>
            <w:tcW w:w="2592" w:type="dxa"/>
          </w:tcPr>
          <w:p w14:paraId="003EE729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30,4%</w:t>
            </w:r>
          </w:p>
        </w:tc>
      </w:tr>
    </w:tbl>
    <w:p w14:paraId="3503A6F1" w14:textId="77777777" w:rsidR="0025151B" w:rsidRDefault="0025151B"/>
    <w:p w14:paraId="68282E60" w14:textId="77777777" w:rsidR="0025151B" w:rsidRDefault="00000000">
      <w:pPr>
        <w:pStyle w:val="Ttulo2"/>
      </w:pPr>
      <w:r>
        <w:t>Canais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25151B" w14:paraId="0F1090EA" w14:textId="77777777" w:rsidTr="00251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8880ABA" w14:textId="77777777" w:rsidR="0025151B" w:rsidRDefault="00000000">
            <w:r>
              <w:t>Dimensão</w:t>
            </w:r>
          </w:p>
        </w:tc>
        <w:tc>
          <w:tcPr>
            <w:tcW w:w="2592" w:type="dxa"/>
          </w:tcPr>
          <w:p w14:paraId="46106EAA" w14:textId="77777777" w:rsidR="00251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Receita</w:t>
            </w:r>
          </w:p>
        </w:tc>
        <w:tc>
          <w:tcPr>
            <w:tcW w:w="2592" w:type="dxa"/>
          </w:tcPr>
          <w:p w14:paraId="7F725B93" w14:textId="77777777" w:rsidR="00251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Lucro</w:t>
            </w:r>
          </w:p>
        </w:tc>
        <w:tc>
          <w:tcPr>
            <w:tcW w:w="2592" w:type="dxa"/>
          </w:tcPr>
          <w:p w14:paraId="61302537" w14:textId="77777777" w:rsidR="00251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Margem</w:t>
            </w:r>
          </w:p>
        </w:tc>
      </w:tr>
      <w:tr w:rsidR="0025151B" w14:paraId="50051150" w14:textId="77777777" w:rsidTr="00251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99423FF" w14:textId="77777777" w:rsidR="0025151B" w:rsidRDefault="00000000">
            <w:r>
              <w:t>Marketplace</w:t>
            </w:r>
          </w:p>
        </w:tc>
        <w:tc>
          <w:tcPr>
            <w:tcW w:w="2592" w:type="dxa"/>
          </w:tcPr>
          <w:p w14:paraId="1335AFF4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R$ 525.396,94</w:t>
            </w:r>
          </w:p>
        </w:tc>
        <w:tc>
          <w:tcPr>
            <w:tcW w:w="2592" w:type="dxa"/>
          </w:tcPr>
          <w:p w14:paraId="0DABCD9B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R$ 162.255,94</w:t>
            </w:r>
          </w:p>
        </w:tc>
        <w:tc>
          <w:tcPr>
            <w:tcW w:w="2592" w:type="dxa"/>
          </w:tcPr>
          <w:p w14:paraId="12FB5BFF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30,9%</w:t>
            </w:r>
          </w:p>
        </w:tc>
      </w:tr>
      <w:tr w:rsidR="0025151B" w14:paraId="20A44BA3" w14:textId="77777777" w:rsidTr="002515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D76156F" w14:textId="77777777" w:rsidR="0025151B" w:rsidRDefault="00000000">
            <w:r>
              <w:t>E-commerce</w:t>
            </w:r>
          </w:p>
        </w:tc>
        <w:tc>
          <w:tcPr>
            <w:tcW w:w="2592" w:type="dxa"/>
          </w:tcPr>
          <w:p w14:paraId="66212853" w14:textId="77777777" w:rsidR="002515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R$ 462.274,45</w:t>
            </w:r>
          </w:p>
        </w:tc>
        <w:tc>
          <w:tcPr>
            <w:tcW w:w="2592" w:type="dxa"/>
          </w:tcPr>
          <w:p w14:paraId="2114F2AA" w14:textId="77777777" w:rsidR="002515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R$ 145.512,45</w:t>
            </w:r>
          </w:p>
        </w:tc>
        <w:tc>
          <w:tcPr>
            <w:tcW w:w="2592" w:type="dxa"/>
          </w:tcPr>
          <w:p w14:paraId="3BAE168F" w14:textId="77777777" w:rsidR="002515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31,5%</w:t>
            </w:r>
          </w:p>
        </w:tc>
      </w:tr>
      <w:tr w:rsidR="0025151B" w14:paraId="01254BB8" w14:textId="77777777" w:rsidTr="00251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9F65DF7" w14:textId="77777777" w:rsidR="0025151B" w:rsidRDefault="00000000">
            <w:r>
              <w:t>Loja física</w:t>
            </w:r>
          </w:p>
        </w:tc>
        <w:tc>
          <w:tcPr>
            <w:tcW w:w="2592" w:type="dxa"/>
          </w:tcPr>
          <w:p w14:paraId="5B7FBDF2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R$ 457.823,58</w:t>
            </w:r>
          </w:p>
        </w:tc>
        <w:tc>
          <w:tcPr>
            <w:tcW w:w="2592" w:type="dxa"/>
          </w:tcPr>
          <w:p w14:paraId="4EA6D85C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R$ 144.831,58</w:t>
            </w:r>
          </w:p>
        </w:tc>
        <w:tc>
          <w:tcPr>
            <w:tcW w:w="2592" w:type="dxa"/>
          </w:tcPr>
          <w:p w14:paraId="71C72D64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31,6%</w:t>
            </w:r>
          </w:p>
        </w:tc>
      </w:tr>
    </w:tbl>
    <w:p w14:paraId="0ED68506" w14:textId="77777777" w:rsidR="0025151B" w:rsidRDefault="0025151B"/>
    <w:p w14:paraId="56B9ECFA" w14:textId="77777777" w:rsidR="0025151B" w:rsidRDefault="00000000">
      <w:pPr>
        <w:pStyle w:val="Ttulo2"/>
      </w:pPr>
      <w:r>
        <w:t>Top 5 produtos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25151B" w14:paraId="5576F7E0" w14:textId="77777777" w:rsidTr="00251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5C52832" w14:textId="77777777" w:rsidR="0025151B" w:rsidRDefault="00000000">
            <w:r>
              <w:t>Dimensão</w:t>
            </w:r>
          </w:p>
        </w:tc>
        <w:tc>
          <w:tcPr>
            <w:tcW w:w="2592" w:type="dxa"/>
          </w:tcPr>
          <w:p w14:paraId="67A3E193" w14:textId="77777777" w:rsidR="00251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Receita</w:t>
            </w:r>
          </w:p>
        </w:tc>
        <w:tc>
          <w:tcPr>
            <w:tcW w:w="2592" w:type="dxa"/>
          </w:tcPr>
          <w:p w14:paraId="1511B552" w14:textId="77777777" w:rsidR="00251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Lucro</w:t>
            </w:r>
          </w:p>
        </w:tc>
        <w:tc>
          <w:tcPr>
            <w:tcW w:w="2592" w:type="dxa"/>
          </w:tcPr>
          <w:p w14:paraId="6365DA5C" w14:textId="77777777" w:rsidR="00251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Margem</w:t>
            </w:r>
          </w:p>
        </w:tc>
      </w:tr>
      <w:tr w:rsidR="0025151B" w14:paraId="601356CE" w14:textId="77777777" w:rsidTr="00251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0104143" w14:textId="77777777" w:rsidR="0025151B" w:rsidRDefault="00000000">
            <w:r>
              <w:t>Notebook Pulse 15</w:t>
            </w:r>
          </w:p>
        </w:tc>
        <w:tc>
          <w:tcPr>
            <w:tcW w:w="2592" w:type="dxa"/>
          </w:tcPr>
          <w:p w14:paraId="1AA48EF8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R$ 619.603,27</w:t>
            </w:r>
          </w:p>
        </w:tc>
        <w:tc>
          <w:tcPr>
            <w:tcW w:w="2592" w:type="dxa"/>
          </w:tcPr>
          <w:p w14:paraId="360D7B96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R$ 140.153,27</w:t>
            </w:r>
          </w:p>
        </w:tc>
        <w:tc>
          <w:tcPr>
            <w:tcW w:w="2592" w:type="dxa"/>
          </w:tcPr>
          <w:p w14:paraId="3E4B0BE0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22,6%</w:t>
            </w:r>
          </w:p>
        </w:tc>
      </w:tr>
      <w:tr w:rsidR="0025151B" w14:paraId="7A41FD27" w14:textId="77777777" w:rsidTr="002515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0F61325" w14:textId="77777777" w:rsidR="0025151B" w:rsidRDefault="00000000">
            <w:r>
              <w:t>Cadeira Office Flex</w:t>
            </w:r>
          </w:p>
        </w:tc>
        <w:tc>
          <w:tcPr>
            <w:tcW w:w="2592" w:type="dxa"/>
          </w:tcPr>
          <w:p w14:paraId="5B496B60" w14:textId="77777777" w:rsidR="002515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R$ 219.712,08</w:t>
            </w:r>
          </w:p>
        </w:tc>
        <w:tc>
          <w:tcPr>
            <w:tcW w:w="2592" w:type="dxa"/>
          </w:tcPr>
          <w:p w14:paraId="2AA92229" w14:textId="77777777" w:rsidR="002515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R$ 75.502,08</w:t>
            </w:r>
          </w:p>
        </w:tc>
        <w:tc>
          <w:tcPr>
            <w:tcW w:w="2592" w:type="dxa"/>
          </w:tcPr>
          <w:p w14:paraId="35904208" w14:textId="77777777" w:rsidR="002515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34,4%</w:t>
            </w:r>
          </w:p>
        </w:tc>
      </w:tr>
      <w:tr w:rsidR="0025151B" w14:paraId="71B9A435" w14:textId="77777777" w:rsidTr="00251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099AF9D" w14:textId="77777777" w:rsidR="0025151B" w:rsidRDefault="00000000">
            <w:r>
              <w:t>Monitor Vision 24</w:t>
            </w:r>
          </w:p>
        </w:tc>
        <w:tc>
          <w:tcPr>
            <w:tcW w:w="2592" w:type="dxa"/>
          </w:tcPr>
          <w:p w14:paraId="32F2E9FC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R$ 205.817,06</w:t>
            </w:r>
          </w:p>
        </w:tc>
        <w:tc>
          <w:tcPr>
            <w:tcW w:w="2592" w:type="dxa"/>
          </w:tcPr>
          <w:p w14:paraId="2C073B1F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R$ 60.637,06</w:t>
            </w:r>
          </w:p>
        </w:tc>
        <w:tc>
          <w:tcPr>
            <w:tcW w:w="2592" w:type="dxa"/>
          </w:tcPr>
          <w:p w14:paraId="2C73CE2F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29,5%</w:t>
            </w:r>
          </w:p>
        </w:tc>
      </w:tr>
      <w:tr w:rsidR="0025151B" w14:paraId="41276114" w14:textId="77777777" w:rsidTr="002515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9DD7BDD" w14:textId="77777777" w:rsidR="0025151B" w:rsidRDefault="00000000">
            <w:r>
              <w:t>Mesa Urban</w:t>
            </w:r>
          </w:p>
        </w:tc>
        <w:tc>
          <w:tcPr>
            <w:tcW w:w="2592" w:type="dxa"/>
          </w:tcPr>
          <w:p w14:paraId="40E5BBCE" w14:textId="77777777" w:rsidR="002515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R$ 188.045,01</w:t>
            </w:r>
          </w:p>
        </w:tc>
        <w:tc>
          <w:tcPr>
            <w:tcW w:w="2592" w:type="dxa"/>
          </w:tcPr>
          <w:p w14:paraId="4862A4AD" w14:textId="77777777" w:rsidR="002515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R$ 70.235,01</w:t>
            </w:r>
          </w:p>
        </w:tc>
        <w:tc>
          <w:tcPr>
            <w:tcW w:w="2592" w:type="dxa"/>
          </w:tcPr>
          <w:p w14:paraId="0B546EB2" w14:textId="77777777" w:rsidR="002515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37,4%</w:t>
            </w:r>
          </w:p>
        </w:tc>
      </w:tr>
      <w:tr w:rsidR="0025151B" w14:paraId="0CD34CAD" w14:textId="77777777" w:rsidTr="00251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EC421DF" w14:textId="77777777" w:rsidR="0025151B" w:rsidRDefault="00000000">
            <w:r>
              <w:t>Headset Wave</w:t>
            </w:r>
          </w:p>
        </w:tc>
        <w:tc>
          <w:tcPr>
            <w:tcW w:w="2592" w:type="dxa"/>
          </w:tcPr>
          <w:p w14:paraId="6554272D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R$ 70.155,96</w:t>
            </w:r>
          </w:p>
        </w:tc>
        <w:tc>
          <w:tcPr>
            <w:tcW w:w="2592" w:type="dxa"/>
          </w:tcPr>
          <w:p w14:paraId="686FC7E8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R$ 33.360,96</w:t>
            </w:r>
          </w:p>
        </w:tc>
        <w:tc>
          <w:tcPr>
            <w:tcW w:w="2592" w:type="dxa"/>
          </w:tcPr>
          <w:p w14:paraId="2354F1F7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47,6%</w:t>
            </w:r>
          </w:p>
        </w:tc>
      </w:tr>
    </w:tbl>
    <w:p w14:paraId="21314850" w14:textId="77777777" w:rsidR="0025151B" w:rsidRDefault="0025151B"/>
    <w:p w14:paraId="7AAFF921" w14:textId="77777777" w:rsidR="0025151B" w:rsidRDefault="00000000">
      <w:pPr>
        <w:pStyle w:val="Ttulo2"/>
      </w:pPr>
      <w:r>
        <w:t>Vendedores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25151B" w14:paraId="5608C544" w14:textId="77777777" w:rsidTr="00251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BF55F8C" w14:textId="77777777" w:rsidR="0025151B" w:rsidRDefault="00000000">
            <w:r>
              <w:t>Dimensão</w:t>
            </w:r>
          </w:p>
        </w:tc>
        <w:tc>
          <w:tcPr>
            <w:tcW w:w="2592" w:type="dxa"/>
          </w:tcPr>
          <w:p w14:paraId="1F5F61BE" w14:textId="77777777" w:rsidR="00251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Receita</w:t>
            </w:r>
          </w:p>
        </w:tc>
        <w:tc>
          <w:tcPr>
            <w:tcW w:w="2592" w:type="dxa"/>
          </w:tcPr>
          <w:p w14:paraId="29356E5F" w14:textId="77777777" w:rsidR="00251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Lucro</w:t>
            </w:r>
          </w:p>
        </w:tc>
        <w:tc>
          <w:tcPr>
            <w:tcW w:w="2592" w:type="dxa"/>
          </w:tcPr>
          <w:p w14:paraId="01D7FCC5" w14:textId="77777777" w:rsidR="002515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Margem</w:t>
            </w:r>
          </w:p>
        </w:tc>
      </w:tr>
      <w:tr w:rsidR="0025151B" w14:paraId="7A5F6B27" w14:textId="77777777" w:rsidTr="00251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984A849" w14:textId="77777777" w:rsidR="0025151B" w:rsidRDefault="00000000">
            <w:r>
              <w:t>Elisa Rocha</w:t>
            </w:r>
          </w:p>
        </w:tc>
        <w:tc>
          <w:tcPr>
            <w:tcW w:w="2592" w:type="dxa"/>
          </w:tcPr>
          <w:p w14:paraId="6138B62F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R$ 270.730,91</w:t>
            </w:r>
          </w:p>
        </w:tc>
        <w:tc>
          <w:tcPr>
            <w:tcW w:w="2592" w:type="dxa"/>
          </w:tcPr>
          <w:p w14:paraId="57B215B8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R$ 85.501,91</w:t>
            </w:r>
          </w:p>
        </w:tc>
        <w:tc>
          <w:tcPr>
            <w:tcW w:w="2592" w:type="dxa"/>
          </w:tcPr>
          <w:p w14:paraId="65F81C38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31,6%</w:t>
            </w:r>
          </w:p>
        </w:tc>
      </w:tr>
      <w:tr w:rsidR="0025151B" w14:paraId="051B7C82" w14:textId="77777777" w:rsidTr="002515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99EBD11" w14:textId="77777777" w:rsidR="0025151B" w:rsidRDefault="00000000">
            <w:r>
              <w:t>Carla Dias</w:t>
            </w:r>
          </w:p>
        </w:tc>
        <w:tc>
          <w:tcPr>
            <w:tcW w:w="2592" w:type="dxa"/>
          </w:tcPr>
          <w:p w14:paraId="19C7FF6F" w14:textId="77777777" w:rsidR="002515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R$ 243.932,10</w:t>
            </w:r>
          </w:p>
        </w:tc>
        <w:tc>
          <w:tcPr>
            <w:tcW w:w="2592" w:type="dxa"/>
          </w:tcPr>
          <w:p w14:paraId="289EF907" w14:textId="77777777" w:rsidR="002515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R$ 75.068,10</w:t>
            </w:r>
          </w:p>
        </w:tc>
        <w:tc>
          <w:tcPr>
            <w:tcW w:w="2592" w:type="dxa"/>
          </w:tcPr>
          <w:p w14:paraId="75C441C1" w14:textId="77777777" w:rsidR="002515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30,8%</w:t>
            </w:r>
          </w:p>
        </w:tc>
      </w:tr>
      <w:tr w:rsidR="0025151B" w14:paraId="5A70DFFE" w14:textId="77777777" w:rsidTr="00251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A843037" w14:textId="77777777" w:rsidR="0025151B" w:rsidRDefault="00000000">
            <w:r>
              <w:t>Diego Alves</w:t>
            </w:r>
          </w:p>
        </w:tc>
        <w:tc>
          <w:tcPr>
            <w:tcW w:w="2592" w:type="dxa"/>
          </w:tcPr>
          <w:p w14:paraId="0C3A6F2C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R$ 234.284,35</w:t>
            </w:r>
          </w:p>
        </w:tc>
        <w:tc>
          <w:tcPr>
            <w:tcW w:w="2592" w:type="dxa"/>
          </w:tcPr>
          <w:p w14:paraId="38C79F83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R$ 75.096,35</w:t>
            </w:r>
          </w:p>
        </w:tc>
        <w:tc>
          <w:tcPr>
            <w:tcW w:w="2592" w:type="dxa"/>
          </w:tcPr>
          <w:p w14:paraId="5D3F24BA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32,1%</w:t>
            </w:r>
          </w:p>
        </w:tc>
      </w:tr>
      <w:tr w:rsidR="0025151B" w14:paraId="58120C02" w14:textId="77777777" w:rsidTr="002515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74DE6BF" w14:textId="77777777" w:rsidR="0025151B" w:rsidRDefault="00000000">
            <w:r>
              <w:t>Ana Lima</w:t>
            </w:r>
          </w:p>
        </w:tc>
        <w:tc>
          <w:tcPr>
            <w:tcW w:w="2592" w:type="dxa"/>
          </w:tcPr>
          <w:p w14:paraId="4299EE33" w14:textId="77777777" w:rsidR="002515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R$ 234.263,26</w:t>
            </w:r>
          </w:p>
        </w:tc>
        <w:tc>
          <w:tcPr>
            <w:tcW w:w="2592" w:type="dxa"/>
          </w:tcPr>
          <w:p w14:paraId="2653F8F0" w14:textId="77777777" w:rsidR="002515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R$ 72.550,26</w:t>
            </w:r>
          </w:p>
        </w:tc>
        <w:tc>
          <w:tcPr>
            <w:tcW w:w="2592" w:type="dxa"/>
          </w:tcPr>
          <w:p w14:paraId="7E81E3EE" w14:textId="77777777" w:rsidR="002515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31,0%</w:t>
            </w:r>
          </w:p>
        </w:tc>
      </w:tr>
      <w:tr w:rsidR="0025151B" w14:paraId="143A1E2B" w14:textId="77777777" w:rsidTr="00251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7638DF4" w14:textId="77777777" w:rsidR="0025151B" w:rsidRDefault="00000000">
            <w:r>
              <w:t>Felipe Melo</w:t>
            </w:r>
          </w:p>
        </w:tc>
        <w:tc>
          <w:tcPr>
            <w:tcW w:w="2592" w:type="dxa"/>
          </w:tcPr>
          <w:p w14:paraId="5149B2B0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R$ 233.686,62</w:t>
            </w:r>
          </w:p>
        </w:tc>
        <w:tc>
          <w:tcPr>
            <w:tcW w:w="2592" w:type="dxa"/>
          </w:tcPr>
          <w:p w14:paraId="1358FD1B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R$ 72.494,62</w:t>
            </w:r>
          </w:p>
        </w:tc>
        <w:tc>
          <w:tcPr>
            <w:tcW w:w="2592" w:type="dxa"/>
          </w:tcPr>
          <w:p w14:paraId="57F2AF40" w14:textId="77777777" w:rsidR="002515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31,0%</w:t>
            </w:r>
          </w:p>
        </w:tc>
      </w:tr>
      <w:tr w:rsidR="0025151B" w14:paraId="3BB795D1" w14:textId="77777777" w:rsidTr="002515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4A40B06" w14:textId="77777777" w:rsidR="0025151B" w:rsidRDefault="00000000">
            <w:r>
              <w:t>Bruno Costa</w:t>
            </w:r>
          </w:p>
        </w:tc>
        <w:tc>
          <w:tcPr>
            <w:tcW w:w="2592" w:type="dxa"/>
          </w:tcPr>
          <w:p w14:paraId="7447AFE1" w14:textId="77777777" w:rsidR="002515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R$ 228.597,73</w:t>
            </w:r>
          </w:p>
        </w:tc>
        <w:tc>
          <w:tcPr>
            <w:tcW w:w="2592" w:type="dxa"/>
          </w:tcPr>
          <w:p w14:paraId="7D334E9C" w14:textId="77777777" w:rsidR="002515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R$ 71.888,73</w:t>
            </w:r>
          </w:p>
        </w:tc>
        <w:tc>
          <w:tcPr>
            <w:tcW w:w="2592" w:type="dxa"/>
          </w:tcPr>
          <w:p w14:paraId="345BAAE3" w14:textId="77777777" w:rsidR="002515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31,4%</w:t>
            </w:r>
          </w:p>
        </w:tc>
      </w:tr>
    </w:tbl>
    <w:p w14:paraId="0CFB341E" w14:textId="77777777" w:rsidR="0025151B" w:rsidRDefault="0025151B"/>
    <w:p w14:paraId="1C0B176D" w14:textId="77777777" w:rsidR="0025151B" w:rsidRDefault="00000000">
      <w:pPr>
        <w:pStyle w:val="Ttulo1"/>
      </w:pPr>
      <w:r>
        <w:t>Recomendações gerenciais</w:t>
      </w:r>
    </w:p>
    <w:p w14:paraId="708E70BC" w14:textId="77777777" w:rsidR="0025151B" w:rsidRDefault="00000000">
      <w:pPr>
        <w:pStyle w:val="Commarcadores"/>
      </w:pPr>
      <w:r>
        <w:t>Acompanhar simultaneamente receita e margem para equilibrar crescimento e rentabilidade.</w:t>
      </w:r>
    </w:p>
    <w:p w14:paraId="2387C8B8" w14:textId="77777777" w:rsidR="0025151B" w:rsidRDefault="00000000">
      <w:pPr>
        <w:pStyle w:val="Commarcadores"/>
      </w:pPr>
      <w:r>
        <w:t>Investigar os direcionadores do desempenho do Nordeste e do Marketplace antes de replicar ações para outros segmentos.</w:t>
      </w:r>
    </w:p>
    <w:p w14:paraId="2B2C0E64" w14:textId="77777777" w:rsidR="0025151B" w:rsidRDefault="00000000">
      <w:pPr>
        <w:pStyle w:val="Commarcadores"/>
      </w:pPr>
      <w:r>
        <w:t>Desdobrar a análise do produto líder para entender volume, preço, desconto e margem.</w:t>
      </w:r>
    </w:p>
    <w:p w14:paraId="5430DA1C" w14:textId="77777777" w:rsidR="0025151B" w:rsidRDefault="00000000">
      <w:pPr>
        <w:pStyle w:val="Commarcadores"/>
      </w:pPr>
      <w:r>
        <w:lastRenderedPageBreak/>
        <w:t>Criar metas e benchmarks por vendedor usando múltiplos indicadores, evitando avaliar somente faturamento.</w:t>
      </w:r>
    </w:p>
    <w:p w14:paraId="712C3E75" w14:textId="77777777" w:rsidR="0025151B" w:rsidRDefault="00000000">
      <w:pPr>
        <w:pStyle w:val="Commarcadores"/>
      </w:pPr>
      <w:r>
        <w:t>Monitorar satisfação por produto e canal e validar eventuais relações com desconto por meio de análises adicionais.</w:t>
      </w:r>
    </w:p>
    <w:p w14:paraId="496509FC" w14:textId="77777777" w:rsidR="0025151B" w:rsidRDefault="00000000">
      <w:pPr>
        <w:pStyle w:val="Ttulo1"/>
      </w:pPr>
      <w:r>
        <w:t>Limitações</w:t>
      </w:r>
    </w:p>
    <w:p w14:paraId="443CEF93" w14:textId="77777777" w:rsidR="0025151B" w:rsidRDefault="00000000">
      <w:r>
        <w:t>Os dados são sintéticos, portanto as conclusões demonstram capacidade analítica e não devem ser interpretadas como recomendações para uma empresa real. Os mockups de Power BI são conceitos visuais de portfólio. Ao implementar o arquivo PBIX, todos os valores exibidos nos visuais devem ser vinculados às medidas calculadas no modelo.</w:t>
      </w:r>
    </w:p>
    <w:p w14:paraId="70BFAADF" w14:textId="77777777" w:rsidR="0025151B" w:rsidRDefault="00000000">
      <w:pPr>
        <w:pStyle w:val="Ttulo1"/>
      </w:pPr>
      <w:r>
        <w:t>Metodologia e governança</w:t>
      </w:r>
    </w:p>
    <w:p w14:paraId="040B305D" w14:textId="77777777" w:rsidR="0025151B" w:rsidRDefault="00000000">
      <w:pPr>
        <w:pStyle w:val="Commarcadores"/>
      </w:pPr>
      <w:r>
        <w:t>Base estruturada em Excel com tabela de vendas, calendário, produtos e dicionário.</w:t>
      </w:r>
    </w:p>
    <w:p w14:paraId="3C4B234C" w14:textId="77777777" w:rsidR="0025151B" w:rsidRDefault="00000000">
      <w:pPr>
        <w:pStyle w:val="Commarcadores"/>
      </w:pPr>
      <w:r>
        <w:t>Indicadores calculados a partir de receita, custo, lucro, quantidade, pedidos e satisfação.</w:t>
      </w:r>
    </w:p>
    <w:p w14:paraId="2995E756" w14:textId="77777777" w:rsidR="0025151B" w:rsidRDefault="00000000">
      <w:pPr>
        <w:pStyle w:val="Commarcadores"/>
      </w:pPr>
      <w:r>
        <w:t>Separação entre fatos e dimensões para facilitar análise no Power BI.</w:t>
      </w:r>
    </w:p>
    <w:p w14:paraId="76D8A814" w14:textId="77777777" w:rsidR="0025151B" w:rsidRDefault="00000000">
      <w:pPr>
        <w:pStyle w:val="Commarcadores"/>
      </w:pPr>
      <w:r>
        <w:t>Registro explícito da natureza sintética dos dados para transparência do portfólio.</w:t>
      </w:r>
    </w:p>
    <w:p w14:paraId="70B4FF4C" w14:textId="77777777" w:rsidR="0025151B" w:rsidRDefault="00000000">
      <w:pPr>
        <w:pStyle w:val="Ttulo1"/>
      </w:pPr>
      <w:r>
        <w:t>Apêndice | Publicação no GitHub</w:t>
      </w:r>
    </w:p>
    <w:p w14:paraId="6AB30682" w14:textId="77777777" w:rsidR="0025151B" w:rsidRDefault="00000000">
      <w:r>
        <w:t>Estrutura recomendada: /data para a planilha, /docs para este relatório, /images para capturas do Power BI e /powerbi para o arquivo PBIX. No README, apresentar contexto, perguntas de negócio, ferramentas, modelo, medidas DAX, dashboards, insights, limitações e próximos passos.</w:t>
      </w:r>
    </w:p>
    <w:p w14:paraId="710DABD3" w14:textId="77777777" w:rsidR="0025151B" w:rsidRDefault="00000000">
      <w:pPr>
        <w:pStyle w:val="Ttulo1"/>
      </w:pPr>
      <w:r>
        <w:t>Referência de design</w:t>
      </w:r>
    </w:p>
    <w:p w14:paraId="3485AE7F" w14:textId="77777777" w:rsidR="0025151B" w:rsidRDefault="00000000">
      <w:r>
        <w:t>Microsoft Learn, Tips for designing a great Power BI dashboard: https://learn.microsoft.com/en-us/power-bi/create-reports/service-dashboards-design-tips</w:t>
      </w:r>
    </w:p>
    <w:sectPr w:rsidR="0025151B" w:rsidSect="0003461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DBB6A" w14:textId="77777777" w:rsidR="00D102FC" w:rsidRDefault="00D102FC">
      <w:pPr>
        <w:spacing w:after="0" w:line="240" w:lineRule="auto"/>
      </w:pPr>
      <w:r>
        <w:separator/>
      </w:r>
    </w:p>
  </w:endnote>
  <w:endnote w:type="continuationSeparator" w:id="0">
    <w:p w14:paraId="4A427DF3" w14:textId="77777777" w:rsidR="00D102FC" w:rsidRDefault="00D10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A456C" w14:textId="77777777" w:rsidR="00D13D39" w:rsidRDefault="00D13D3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21E0E" w14:textId="77777777" w:rsidR="0025151B" w:rsidRDefault="00000000">
    <w:pPr>
      <w:pStyle w:val="Rodap"/>
      <w:jc w:val="center"/>
    </w:pPr>
    <w:proofErr w:type="spellStart"/>
    <w:r>
      <w:rPr>
        <w:color w:val="70808D"/>
        <w:sz w:val="14"/>
      </w:rPr>
      <w:t>NovaVarejo</w:t>
    </w:r>
    <w:proofErr w:type="spellEnd"/>
    <w:r>
      <w:rPr>
        <w:color w:val="70808D"/>
        <w:sz w:val="14"/>
      </w:rPr>
      <w:t xml:space="preserve"> Commerce | </w:t>
    </w:r>
    <w:proofErr w:type="spellStart"/>
    <w:r>
      <w:rPr>
        <w:color w:val="70808D"/>
        <w:sz w:val="14"/>
      </w:rPr>
      <w:t>Projeto</w:t>
    </w:r>
    <w:proofErr w:type="spellEnd"/>
    <w:r>
      <w:rPr>
        <w:color w:val="70808D"/>
        <w:sz w:val="14"/>
      </w:rPr>
      <w:t xml:space="preserve"> </w:t>
    </w:r>
    <w:proofErr w:type="spellStart"/>
    <w:r>
      <w:rPr>
        <w:color w:val="70808D"/>
        <w:sz w:val="14"/>
      </w:rPr>
      <w:t>fictício</w:t>
    </w:r>
    <w:proofErr w:type="spellEnd"/>
    <w:r>
      <w:rPr>
        <w:color w:val="70808D"/>
        <w:sz w:val="14"/>
      </w:rPr>
      <w:t xml:space="preserve"> de </w:t>
    </w:r>
    <w:proofErr w:type="spellStart"/>
    <w:r>
      <w:rPr>
        <w:color w:val="70808D"/>
        <w:sz w:val="14"/>
      </w:rPr>
      <w:t>portfólio</w:t>
    </w:r>
    <w:proofErr w:type="spellEnd"/>
    <w:r>
      <w:rPr>
        <w:color w:val="70808D"/>
        <w:sz w:val="14"/>
      </w:rPr>
      <w:t xml:space="preserve"> | </w:t>
    </w:r>
    <w:proofErr w:type="spellStart"/>
    <w:r>
      <w:rPr>
        <w:color w:val="70808D"/>
        <w:sz w:val="14"/>
      </w:rPr>
      <w:t>Análise</w:t>
    </w:r>
    <w:proofErr w:type="spellEnd"/>
    <w:r>
      <w:rPr>
        <w:color w:val="70808D"/>
        <w:sz w:val="14"/>
      </w:rPr>
      <w:t xml:space="preserve"> de Dados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BCE90" w14:textId="77777777" w:rsidR="00D13D39" w:rsidRDefault="00D13D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DEE60" w14:textId="77777777" w:rsidR="00D102FC" w:rsidRDefault="00D102FC">
      <w:pPr>
        <w:spacing w:after="0" w:line="240" w:lineRule="auto"/>
      </w:pPr>
      <w:r>
        <w:separator/>
      </w:r>
    </w:p>
  </w:footnote>
  <w:footnote w:type="continuationSeparator" w:id="0">
    <w:p w14:paraId="52A18C25" w14:textId="77777777" w:rsidR="00D102FC" w:rsidRDefault="00D102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40C73" w14:textId="77777777" w:rsidR="00D13D39" w:rsidRDefault="00D13D3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01F36" w14:textId="77777777" w:rsidR="00D13D39" w:rsidRDefault="00D13D3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91E88" w14:textId="77777777" w:rsidR="00D13D39" w:rsidRDefault="00D13D3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4896319">
    <w:abstractNumId w:val="8"/>
  </w:num>
  <w:num w:numId="2" w16cid:durableId="129397074">
    <w:abstractNumId w:val="6"/>
  </w:num>
  <w:num w:numId="3" w16cid:durableId="1420054422">
    <w:abstractNumId w:val="5"/>
  </w:num>
  <w:num w:numId="4" w16cid:durableId="527061616">
    <w:abstractNumId w:val="4"/>
  </w:num>
  <w:num w:numId="5" w16cid:durableId="1855420563">
    <w:abstractNumId w:val="7"/>
  </w:num>
  <w:num w:numId="6" w16cid:durableId="1207717272">
    <w:abstractNumId w:val="3"/>
  </w:num>
  <w:num w:numId="7" w16cid:durableId="1552768115">
    <w:abstractNumId w:val="2"/>
  </w:num>
  <w:num w:numId="8" w16cid:durableId="1684084917">
    <w:abstractNumId w:val="1"/>
  </w:num>
  <w:num w:numId="9" w16cid:durableId="1542012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51B"/>
    <w:rsid w:val="0029639D"/>
    <w:rsid w:val="00326F90"/>
    <w:rsid w:val="009A7EF7"/>
    <w:rsid w:val="00AA1D8D"/>
    <w:rsid w:val="00B47730"/>
    <w:rsid w:val="00CB0664"/>
    <w:rsid w:val="00D102FC"/>
    <w:rsid w:val="00D13D39"/>
    <w:rsid w:val="00EA2F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FAB201"/>
  <w14:defaultImageDpi w14:val="300"/>
  <w15:docId w15:val="{0E6F0483-A0F2-4F62-9398-69869E565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63746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04A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A6B4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304A"/>
      <w:spacing w:val="5"/>
      <w:kern w:val="28"/>
      <w:sz w:val="6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1070</Words>
  <Characters>5780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Jose Arthur Costa Bezerra</cp:lastModifiedBy>
  <cp:revision>2</cp:revision>
  <dcterms:created xsi:type="dcterms:W3CDTF">2026-09-24T16:11:00Z</dcterms:created>
  <dcterms:modified xsi:type="dcterms:W3CDTF">2026-09-24T16:11:00Z</dcterms:modified>
  <cp:category/>
</cp:coreProperties>
</file>