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A3A2A"/>
          <w:sz w:val="40"/>
          <w:szCs w:val="40"/>
        </w:rPr>
        <w:t xml:space="preserve">ReFood</w:t>
      </w:r>
    </w:p>
    <w:p>
      <w:pPr>
        <w:spacing w:after="60" w:line="300"/>
        <w:jc w:val="both"/>
      </w:pPr>
      <w:r>
        <w:rPr>
          <w:rFonts w:ascii="Arial" w:cs="Arial" w:eastAsia="Arial" w:hAnsi="Arial"/>
          <w:color w:val="4A6358"/>
          <w:sz w:val="24"/>
          <w:szCs w:val="24"/>
        </w:rPr>
        <w:t xml:space="preserve">Modelagem do Banco de Dados — MER e DER</w:t>
      </w:r>
    </w:p>
    <w:p>
      <w:pPr>
        <w:spacing w:after="200" w:line="300"/>
        <w:jc w:val="both"/>
      </w:pPr>
      <w:r>
        <w:rPr>
          <w:rFonts w:ascii="Arial" w:cs="Arial" w:eastAsia="Arial" w:hAnsi="Arial"/>
          <w:color w:val="8AAB95"/>
          <w:sz w:val="18"/>
          <w:szCs w:val="18"/>
        </w:rPr>
        <w:t xml:space="preserve">Engenharia de Software · 2026 · Arthur Brasil e Lucas Lonardi</w:t>
      </w:r>
    </w:p>
    <w:p>
      <w:pPr>
        <w:pBdr>
          <w:bottom w:val="single" w:color="2D6A4F" w:sz="8"/>
        </w:pBdr>
        <w:spacing w:after="300"/>
      </w:pPr>
      <w:r>
        <w:t xml:space="preserve"/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1.  Introdução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Este documento apresenta a modelagem do banco de dados do sistema ReFood, aplicativo voltado à redução do desperdício de alimentos no âmbito doméstico. O banco de dados utilizado é o PostgreSQL, um Sistema Gerenciador de Banco de Dados Relacional (SGBDR), hospedado na plataforma Neon.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São apresentados o Modelo Entidade-Relacionamento (MER), que descreve conceitualmente as entidades e seus relacionamentos, e o Diagrama Entidade-Relacionamento (DER), que representa graficamente essa estrutura.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2.  Justificativa da Normalização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Na primeira versão do banco, a categoria de cada alimento era armazenada como texto diretamente na tabela de alimentos. Essa abordagem apresentava as seguintes limitações: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Redundância de dados: o nome da categoria era repetido em cada registro de alimento.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Risco de inconsistência: variações de grafia (por exemplo "Laticinios" e "Laticínios") criariam categorias distintas indevidamente.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Dificuldade de manutenção: renomear uma categoria exigiria atualizar todos os registros associados.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Ausência de controle administrativo: a inclusão de novas categorias dependia de alteração no código-fonte da aplicação.</w:t>
      </w:r>
    </w:p>
    <w:p>
      <w:pPr>
        <w:spacing w:after="10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Para resolver essas questões, as categorias foram extraídas para uma entidade própria, atendendo à Segunda Forma Normal (2FN). Com isso, o dado passa a existir em um único local, e o próprio SGBD garante, por meio de chave estrangeira, que nenhum alimento referencie uma categoria inexistente — princípio conhecido como integridade referencial.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3.  Modelo Entidade-Relacionamento (MER)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3.1  Entidade: CATEGORIAS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Representa os tipos de alimento reconhecidos pelo sistema, tais como Laticínios, Carnes, Vegetais, Frutas, Pães e Enlatados.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000"/>
      </w:tblGrid>
      <w:tr>
        <w:trPr>
          <w:tblHeader/>
        </w:trPr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id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SERIAL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Identificador único da categoria (chave primária)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Nome da categoria — restrição UNIQUE impede duplicidade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icone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VARCHAR(10)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Ícone utilizado na exibição da interface do aplicativo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criado_em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TIMESTAMP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e hora de criação do registro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atualizado_em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TIMESTAMP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e hora da última alteração (preenchida por trigger)</w:t>
            </w:r>
          </w:p>
        </w:tc>
      </w:tr>
    </w:tbl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3.2  Entidade: ALIMENTOS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Representa cada item cadastrado na despensa do usuário, com suas informações de quantidade, validade e armazenamento.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000"/>
      </w:tblGrid>
      <w:tr>
        <w:trPr>
          <w:tblHeader/>
        </w:trPr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19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00"/>
            <w:tcBorders>
              <w:top w:val="single" w:color="2D6A4F" w:sz="4"/>
              <w:left w:val="single" w:color="2D6A4F" w:sz="4"/>
              <w:bottom w:val="single" w:color="2D6A4F" w:sz="4"/>
              <w:right w:val="single" w:color="2D6A4F" w:sz="4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id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SERIAL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Identificador único do alimento (chave primária)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categoria_id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INTEGER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Referência à categoria do alimento (chave estrangeira)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Nome do alimento cadastrado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quantidade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DECIMAL(10,2)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Quantidade disponível em estoque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unidade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Unidade de medida (litro, quilograma, unidade, pacote)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data_validade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de vencimento do alimento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local_armazenamento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Local de guarda (Geladeira, Freezer, Despensa)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criado_em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TIMESTAMP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4FA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e hora do cadastro do alimento</w:t>
            </w:r>
          </w:p>
        </w:tc>
      </w:tr>
      <w:tr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2D6A4F"/>
                <w:sz w:val="17"/>
                <w:szCs w:val="17"/>
              </w:rPr>
              <w:t xml:space="preserve">atualizado_em</w:t>
            </w:r>
          </w:p>
        </w:tc>
        <w:tc>
          <w:tcPr>
            <w:tcW w:type="dxa" w:w="19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4A6358"/>
                <w:sz w:val="17"/>
                <w:szCs w:val="17"/>
              </w:rPr>
              <w:t xml:space="preserve">TIMESTAMP</w:t>
            </w:r>
          </w:p>
        </w:tc>
        <w:tc>
          <w:tcPr>
            <w:tcW w:type="dxa" w:w="5000"/>
            <w:tcBorders>
              <w:top w:val="single" w:color="C8E6D4" w:sz="4"/>
              <w:left w:val="single" w:color="C8E6D4" w:sz="4"/>
              <w:bottom w:val="single" w:color="C8E6D4" w:sz="4"/>
              <w:right w:val="single" w:color="C8E6D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E22"/>
                <w:sz w:val="17"/>
                <w:szCs w:val="17"/>
              </w:rPr>
              <w:t xml:space="preserve">Data e hora da última alteração (preenchida por trigger)</w:t>
            </w:r>
          </w:p>
        </w:tc>
      </w:tr>
    </w:tbl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3.3  Relacionamento: CLASSIFICA</w:t>
      </w:r>
    </w:p>
    <w:p>
      <w:pPr>
        <w:spacing w:after="14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O relacionamento entre as duas entidades é descrito da seguinte forma: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Cardinalidade: 1:N (um para muitos).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Leitura: uma CATEGORIA classifica zero ou muitos ALIMENTOS; um ALIMENTO pertence a exatamente uma CATEGORIA.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Implementação: chave estrangeira categoria_id na tabela ALIMENTOS, referenciando o campo id da tabela CATEGORIAS.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Restrição de exclusão: ON DELETE RESTRICT — o banco impede a exclusão de uma categoria que ainda possua alimentos vinculados, preservando a integridade referencial.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4.  Diagrama Entidade-Relacionamento (DER)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A representação gráfica do modelo, em notação Pé de Galinha (Crow's Foot), é apresentada abaixo. O símbolo de barra dupla ( || ) indica a obrigatoriedade de exatamente uma ocorrência, enquanto o símbolo de pé de galinha ( o{ ) indica zero ou muitas ocorrências.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┌────────────────────────────────────┐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      CATEGORIAS         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├────────────────────────────────────┤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PK   id                 SERIAL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nome   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icone  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criado_em          TIMESTAMP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atualizado_em      TIMESTAMP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└─────────────────┬──────────────────┘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         ‖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         ‖   classifica  (1:N)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        /|\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┌─────────────────┴──────────────────┐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      ALIMENTOS          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├────────────────────────────────────┤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PK   id                 SERIAL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FK   categoria_id       INTEGER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nome   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quantidade         DECIMAL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unidade         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data_validade      DATE   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local_armazenam.   VARCHAR  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criado_em          TIMESTAMP │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│       atualizado_em      TIMESTAMP │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└────────────────────────────────────┘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5.  Script de Criação (DDL)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A seguir, o script SQL responsável pela criação das tabelas e do relacionamento no PostgreSQL.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TABLE categorias (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id             SERIAL PRIMARY KEY,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nome           VARCHAR(50) NOT NULL UNIQUE,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icone          VARCHAR(10),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criado_em      TIMESTAMP DEFAULT CURRENT_TIMESTAMP,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atualizado_em  TIMESTAMP DEFAULT CURRENT_TIMESTAMP,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CONSTRAINT chk_categoria_nome_vazio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CHECK (LENGTH(TRIM(nome)) &gt; 0)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);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TABLE alimentos (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id                   SERIAL PRIMARY KEY,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categoria_id         INTEGER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nome                 VARCHAR(100)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quantidade           DECIMAL(10,2)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unidade              VARCHAR(20)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data_validade        DATE NOT NULL,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local_armazenamento  VARCHAR(50),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criado_em            TIMESTAMP DEFAULT CURRENT_TIMESTAMP,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atualizado_em        TIMESTAMP DEFAULT CURRENT_TIMESTAMP,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CONSTRAINT fk_categoria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FOREIGN KEY (categoria_id)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REFERENCES categorias(id)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ON DELETE RESTRICT,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CONSTRAINT chk_alimento_nome_vazio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CHECK (LENGTH(TRIM(nome)) &gt; 0),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CONSTRAINT chk_alimento_quantidade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CHECK (quantidade &gt; 0)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);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-- Índices de apoio às consultas mais frequentes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INDEX idx_alimentos_categoria_id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ON alimentos (categoria_id);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INDEX idx_alimentos_data_validade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ON alimentos (data_validade);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5.1  Trigger de Auditoria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Para registrar automaticamente a data da última alteração de cada registro, foi criada uma função associada a gatilhos (triggers) nas duas tabelas. Dessa forma, o campo atualizado_em é preenchido pelo próprio SGBD, sem depender da aplicação.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OR REPLACE FUNCTION fn_atualiza_timestamp()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RETURNS TRIGGER AS $$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BEGIN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NEW.atualizado_em = CURRENT_TIMESTAMP;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RETURN NEW;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END;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$$ LANGUAGE plpgsql;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TRIGGER trg_alimentos_atualizado_em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BEFORE UPDATE ON alimentos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FOR EACH ROW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EXECUTE FUNCTION fn_atualiza_timestamp();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2D6A4F"/>
          <w:sz w:val="22"/>
          <w:szCs w:val="22"/>
        </w:rPr>
        <w:t xml:space="preserve">5.2  Visão de Status de Vencimento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A regra que determina se um alimento está vencido, próximo do vencimento ou em dia foi implementada como uma visão (view) no banco de dados. Com isso, o cálculo existe em um único local e é consumido tanto pela listagem quanto pelo resumo de alertas da aplicação, evitando duplicação de lógica entre o servidor e o aplicativo.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CREATE VIEW vw_alimentos_status AS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a.id,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a.nome,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a.categoria_id,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c.nome  AS categoria,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c.icone AS categoria_icone,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a.quantidade,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a.unidade,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a.data_validade,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a.local_armazenamento,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(a.data_validade - CURRENT_DATE) AS dias_para_vencer,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CASE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WHEN a.data_validade &lt;  CURRENT_DATE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THEN 'vencido'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WHEN a.data_validade &lt;= CURRENT_DATE + INTERVAL '3 day'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    THEN 'atencao'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    ELSE 'em_dia'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END AS status,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a.criado_em,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    a.atualizado_em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alimentos a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INNER JOIN categorias c ON a.categoria_id = c.id;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6.  Exemplos de Consultas (DML)</w:t>
      </w:r>
    </w:p>
    <w:p>
      <w:pPr>
        <w:spacing w:after="16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As consultas abaixo demonstram a utilização do relacionamento entre as tabelas.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Listagem de alimentos com o nome da categoria (JOIN):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a.nome, c.nome AS categoria, a.data_validade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alimentos a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INNER JOIN categorias c ON a.categoria_id = c.id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ORDER BY a.data_validade ASC;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Quantidade de alimentos por categoria (agregação):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c.nome AS categoria, COUNT(a.id) AS total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categorias c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LEFT JOIN alimentos a ON a.categoria_id = c.id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GROUP BY c.nome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ORDER BY total DESC;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Alimentos vencidos (filtro por data):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a.nome, c.nome AS categoria, a.data_validade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alimentos a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INNER JOIN categorias c ON a.categoria_id = c.id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WHERE a.data_validade &lt; CURRENT_DATE;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Consulta à visão de status (utilizada pela aplicação):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nome, categoria, dias_para_vencer, status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vw_alimentos_status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ORDER BY data_validade ASC;</w:t>
      </w:r>
    </w:p>
    <w:p>
      <w:pPr>
        <w:spacing w:after="80" w:line="300"/>
        <w:jc w:val="both"/>
      </w:pPr>
      <w:r>
        <w:rPr>
          <w:rFonts w:ascii="Arial" w:cs="Arial" w:eastAsia="Arial" w:hAnsi="Arial"/>
          <w:color w:val="4A6358"/>
          <w:sz w:val="19"/>
          <w:szCs w:val="19"/>
        </w:rPr>
        <w:t xml:space="preserve">Totais agrupados por status (utilizado no painel de alertas):</w:t>
      </w:r>
    </w:p>
    <w:p>
      <w:pPr>
        <w:shd w:fill="F4FAF6" w:val="clear"/>
        <w:spacing w:after="0" w:before="8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SELECT status, COUNT(*) AS total</w:t>
      </w:r>
    </w:p>
    <w:p>
      <w:pPr>
        <w:shd w:fill="F4FAF6" w:val="clear"/>
        <w:spacing w:after="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FROM vw_alimentos_status</w:t>
      </w:r>
    </w:p>
    <w:p>
      <w:pPr>
        <w:shd w:fill="F4FAF6" w:val="clear"/>
        <w:spacing w:after="160" w:before="0"/>
        <w:ind w:left="200"/>
      </w:pPr>
      <w:r>
        <w:rPr>
          <w:rFonts w:ascii="Consolas" w:cs="Consolas" w:eastAsia="Consolas" w:hAnsi="Consolas"/>
          <w:color w:val="1A3A2A"/>
          <w:sz w:val="18"/>
          <w:szCs w:val="18"/>
        </w:rPr>
        <w:t xml:space="preserve">GROUP BY status;</w:t>
      </w:r>
    </w:p>
    <w:p>
      <w:pPr>
        <w:pBdr>
          <w:left w:val="single" w:color="2D6A4F" w:sz="18"/>
        </w:pBdr>
        <w:spacing w:after="140" w:before="360"/>
        <w:ind w:left="160"/>
      </w:pPr>
      <w:r>
        <w:rPr>
          <w:rFonts w:ascii="Arial" w:cs="Arial" w:eastAsia="Arial" w:hAnsi="Arial"/>
          <w:b/>
          <w:bCs/>
          <w:color w:val="1A3A2A"/>
          <w:sz w:val="26"/>
          <w:szCs w:val="26"/>
        </w:rPr>
        <w:t xml:space="preserve">7.  Considerações sobre Integridade e Segurança</w:t>
      </w:r>
    </w:p>
    <w:p>
      <w:pPr>
        <w:spacing w:after="120" w:line="300"/>
        <w:jc w:val="both"/>
      </w:pPr>
      <w:r>
        <w:rPr>
          <w:rFonts w:ascii="Arial" w:cs="Arial" w:eastAsia="Arial" w:hAnsi="Arial"/>
          <w:color w:val="1A2E22"/>
          <w:sz w:val="20"/>
          <w:szCs w:val="20"/>
        </w:rPr>
        <w:t xml:space="preserve">O modelo adotado incorpora os seguintes mecanismos de proteção dos dados: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Integridade de entidade: cada tabela possui chave primária, garantindo unicidade dos registros.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Integridade referencial: a chave estrangeira impede a existência de alimentos vinculados a categorias inexistentes.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Integridade de domínio: os tipos de dados e as restrições NOT NULL asseguram que apenas valores válidos sejam armazenados.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Prevenção contra SQL Injection: a aplicação utiliza consultas parametrizadas (prepared statements) na camada de acesso ao banco, evitando a concatenação direta de valores nas instruções SQL.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Conexão criptografada: o acesso ao banco de dados é realizado por meio de conexão SSL, conforme exigido pela plataforma de hospedagem.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Restrições CHECK: impedem o armazenamento de nomes em branco e de quantidades nulas ou negativas.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Rastreabilidade: o campo atualizado_em, mantido por trigger, registra quando cada informação foi modificada pela última vez.</w:t>
      </w:r>
    </w:p>
    <w:p>
      <w:pPr>
        <w:spacing w:after="80" w:line="300"/>
        <w:ind w:left="400" w:hanging="2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•   </w:t>
      </w:r>
      <w:r>
        <w:rPr>
          <w:rFonts w:ascii="Arial" w:cs="Arial" w:eastAsia="Arial" w:hAnsi="Arial"/>
          <w:color w:val="1A2E22"/>
          <w:sz w:val="20"/>
          <w:szCs w:val="20"/>
        </w:rPr>
        <w:t xml:space="preserve">Desempenho: índices nas colunas categoria_id e data_validade otimizam as operações de junção e a ordenação por vencimento, atendendo ao requisito não funcional de tempo de resposta.</w:t>
      </w:r>
    </w:p>
    <w:p>
      <w:pPr>
        <w:spacing w:before="200"/>
      </w:pPr>
      <w:r>
        <w:t xml:space="preserve"/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D4" w:sz="4"/>
      </w:pBdr>
      <w:spacing w:before="120"/>
      <w:jc w:val="center"/>
    </w:pPr>
    <w:r>
      <w:rPr>
        <w:rFonts w:ascii="Arial" w:cs="Arial" w:eastAsia="Arial" w:hAnsi="Arial"/>
        <w:color w:val="8AAB95"/>
        <w:sz w:val="16"/>
        <w:szCs w:val="16"/>
      </w:rPr>
      <w:t xml:space="preserve">ReFood  |  Modelagem de Banco de Dados  |  Engenharia de Software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2026-08-27T19:14:01.343Z</dcterms:created>
  <dcterms:modified xsi:type="dcterms:W3CDTF">2026-08-27T19:14:01.355Z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