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A3D" w:rsidRPr="00885A3D" w:rsidRDefault="00885A3D">
      <w:pPr>
        <w:rPr>
          <w:rFonts w:ascii="Swis721 Blk BT" w:hAnsi="Swis721 Blk BT"/>
          <w:color w:val="000000" w:themeColor="text1"/>
          <w:sz w:val="72"/>
        </w:rPr>
      </w:pPr>
      <w:r w:rsidRPr="00885A3D">
        <w:rPr>
          <w:rFonts w:ascii="Swis721 Blk BT" w:hAnsi="Swis721 Blk BT"/>
          <w:color w:val="000000" w:themeColor="text1"/>
          <w:sz w:val="72"/>
        </w:rPr>
        <w:t xml:space="preserve">French legislation </w:t>
      </w:r>
      <w:r w:rsidRPr="00885A3D">
        <w:rPr>
          <w:rFonts w:ascii="Swis721 Blk BT" w:hAnsi="Swis721 Blk BT"/>
          <w:color w:val="000000" w:themeColor="text1"/>
          <w:sz w:val="72"/>
        </w:rPr>
        <w:cr/>
        <w:t xml:space="preserve">describing dam-break </w:t>
      </w:r>
      <w:r w:rsidRPr="00885A3D">
        <w:rPr>
          <w:rFonts w:ascii="Swis721 Blk BT" w:hAnsi="Swis721 Blk BT"/>
          <w:color w:val="000000" w:themeColor="text1"/>
          <w:sz w:val="72"/>
        </w:rPr>
        <w:cr/>
        <w:t>wave computations</w:t>
      </w:r>
    </w:p>
    <w:p w:rsidR="00885A3D" w:rsidRDefault="00885A3D">
      <w:pPr>
        <w:rPr>
          <w:rFonts w:ascii="Swis721 Blk BT" w:hAnsi="Swis721 Blk BT"/>
          <w:color w:val="989E4E"/>
        </w:rPr>
      </w:pPr>
    </w:p>
    <w:p w:rsidR="00885A3D" w:rsidRDefault="00885A3D">
      <w:pPr>
        <w:rPr>
          <w:rFonts w:ascii="Swis721 Blk BT" w:hAnsi="Swis721 Blk BT"/>
          <w:color w:val="989E4E"/>
        </w:rPr>
      </w:pPr>
    </w:p>
    <w:p w:rsidR="00885A3D" w:rsidRDefault="00885A3D">
      <w:pPr>
        <w:rPr>
          <w:rFonts w:ascii="Swis721 Blk BT" w:hAnsi="Swis721 Blk BT"/>
          <w:color w:val="989E4E"/>
        </w:rPr>
      </w:pPr>
    </w:p>
    <w:p w:rsidR="00885A3D" w:rsidRDefault="00885A3D">
      <w:pPr>
        <w:rPr>
          <w:rFonts w:ascii="Swis721 Blk BT" w:hAnsi="Swis721 Blk BT"/>
          <w:color w:val="989E4E"/>
        </w:rPr>
      </w:pPr>
    </w:p>
    <w:p w:rsidR="00885A3D" w:rsidRDefault="00885A3D">
      <w:pPr>
        <w:rPr>
          <w:rFonts w:ascii="Swis721 Blk BT" w:hAnsi="Swis721 Blk BT"/>
          <w:color w:val="989E4E"/>
        </w:rPr>
      </w:pPr>
    </w:p>
    <w:p w:rsidR="00885A3D" w:rsidRDefault="00885A3D">
      <w:pPr>
        <w:rPr>
          <w:rFonts w:ascii="Swis721 Blk BT" w:hAnsi="Swis721 Blk BT"/>
          <w:color w:val="989E4E"/>
        </w:rPr>
      </w:pPr>
    </w:p>
    <w:p w:rsidR="00885A3D" w:rsidRDefault="00885A3D" w:rsidP="00885A3D">
      <w:pPr>
        <w:jc w:val="center"/>
        <w:rPr>
          <w:rFonts w:cstheme="minorHAnsi"/>
          <w:b/>
          <w:color w:val="000000" w:themeColor="text1"/>
          <w:sz w:val="32"/>
        </w:rPr>
      </w:pPr>
      <w:r w:rsidRPr="00885A3D">
        <w:rPr>
          <w:rFonts w:cstheme="minorHAnsi"/>
          <w:b/>
          <w:color w:val="000000" w:themeColor="text1"/>
          <w:sz w:val="32"/>
        </w:rPr>
        <w:t>Arthur Guillot – Le Goff</w:t>
      </w:r>
      <w:r w:rsidRPr="00885A3D">
        <w:rPr>
          <w:rFonts w:cstheme="minorHAnsi"/>
          <w:b/>
          <w:color w:val="000000" w:themeColor="text1"/>
          <w:sz w:val="32"/>
        </w:rPr>
        <w:br/>
        <w:t xml:space="preserve">15/01/2022 </w:t>
      </w:r>
    </w:p>
    <w:p w:rsidR="00885A3D" w:rsidRDefault="00885A3D" w:rsidP="00885A3D">
      <w:pPr>
        <w:jc w:val="center"/>
        <w:rPr>
          <w:rFonts w:cstheme="minorHAnsi"/>
          <w:b/>
          <w:color w:val="000000" w:themeColor="text1"/>
          <w:sz w:val="32"/>
        </w:rPr>
      </w:pPr>
    </w:p>
    <w:p w:rsidR="00885A3D" w:rsidRDefault="00885A3D" w:rsidP="00885A3D">
      <w:pPr>
        <w:jc w:val="center"/>
        <w:rPr>
          <w:rFonts w:cstheme="minorHAnsi"/>
          <w:b/>
          <w:color w:val="000000" w:themeColor="text1"/>
          <w:sz w:val="32"/>
        </w:rPr>
      </w:pPr>
    </w:p>
    <w:p w:rsidR="00885A3D" w:rsidRDefault="00885A3D" w:rsidP="00885A3D">
      <w:pPr>
        <w:jc w:val="center"/>
        <w:rPr>
          <w:rFonts w:cstheme="minorHAnsi"/>
          <w:b/>
          <w:color w:val="989E4E"/>
        </w:rPr>
      </w:pPr>
    </w:p>
    <w:sdt>
      <w:sdtPr>
        <w:rPr>
          <w:lang w:val="fr-FR"/>
        </w:rPr>
        <w:id w:val="99716007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85A3D" w:rsidRPr="00885A3D" w:rsidRDefault="00885A3D">
          <w:pPr>
            <w:pStyle w:val="En-ttedetabledesmatires"/>
            <w:rPr>
              <w:color w:val="989E4E"/>
            </w:rPr>
          </w:pPr>
          <w:r w:rsidRPr="00885A3D">
            <w:rPr>
              <w:color w:val="989E4E"/>
              <w:lang w:val="fr-FR"/>
            </w:rPr>
            <w:t>Table des matières</w:t>
          </w:r>
        </w:p>
        <w:p w:rsidR="00885A3D" w:rsidRDefault="00885A3D">
          <w:pPr>
            <w:pStyle w:val="TM1"/>
            <w:tabs>
              <w:tab w:val="right" w:leader="dot" w:pos="9062"/>
            </w:tabs>
            <w:rPr>
              <w:noProof/>
            </w:rPr>
          </w:pPr>
          <w:r>
            <w:fldChar w:fldCharType="begin"/>
          </w:r>
          <w:r>
            <w:instrText xml:space="preserve"> TOC \o "1-3" \h \z \u </w:instrText>
          </w:r>
          <w:r>
            <w:fldChar w:fldCharType="separate"/>
          </w:r>
          <w:hyperlink w:anchor="_Toc93151139" w:history="1">
            <w:r w:rsidRPr="00B62E36">
              <w:rPr>
                <w:rStyle w:val="Lienhypertexte"/>
                <w:noProof/>
              </w:rPr>
              <w:t>Short review of French hydraulic structures</w:t>
            </w:r>
            <w:r>
              <w:rPr>
                <w:noProof/>
                <w:webHidden/>
              </w:rPr>
              <w:tab/>
            </w:r>
            <w:r>
              <w:rPr>
                <w:noProof/>
                <w:webHidden/>
              </w:rPr>
              <w:fldChar w:fldCharType="begin"/>
            </w:r>
            <w:r>
              <w:rPr>
                <w:noProof/>
                <w:webHidden/>
              </w:rPr>
              <w:instrText xml:space="preserve"> PAGEREF _Toc93151139 \h </w:instrText>
            </w:r>
            <w:r>
              <w:rPr>
                <w:noProof/>
                <w:webHidden/>
              </w:rPr>
            </w:r>
            <w:r>
              <w:rPr>
                <w:noProof/>
                <w:webHidden/>
              </w:rPr>
              <w:fldChar w:fldCharType="separate"/>
            </w:r>
            <w:r>
              <w:rPr>
                <w:noProof/>
                <w:webHidden/>
              </w:rPr>
              <w:t>2</w:t>
            </w:r>
            <w:r>
              <w:rPr>
                <w:noProof/>
                <w:webHidden/>
              </w:rPr>
              <w:fldChar w:fldCharType="end"/>
            </w:r>
          </w:hyperlink>
        </w:p>
        <w:p w:rsidR="00885A3D" w:rsidRDefault="00885A3D">
          <w:pPr>
            <w:pStyle w:val="TM1"/>
            <w:tabs>
              <w:tab w:val="right" w:leader="dot" w:pos="9062"/>
            </w:tabs>
            <w:rPr>
              <w:noProof/>
            </w:rPr>
          </w:pPr>
          <w:hyperlink w:anchor="_Toc93151140" w:history="1">
            <w:r w:rsidRPr="00B62E36">
              <w:rPr>
                <w:rStyle w:val="Lienhypertexte"/>
                <w:noProof/>
              </w:rPr>
              <w:t>Regulation around dams</w:t>
            </w:r>
            <w:r>
              <w:rPr>
                <w:noProof/>
                <w:webHidden/>
              </w:rPr>
              <w:tab/>
            </w:r>
            <w:r>
              <w:rPr>
                <w:noProof/>
                <w:webHidden/>
              </w:rPr>
              <w:fldChar w:fldCharType="begin"/>
            </w:r>
            <w:r>
              <w:rPr>
                <w:noProof/>
                <w:webHidden/>
              </w:rPr>
              <w:instrText xml:space="preserve"> PAGEREF _Toc93151140 \h </w:instrText>
            </w:r>
            <w:r>
              <w:rPr>
                <w:noProof/>
                <w:webHidden/>
              </w:rPr>
            </w:r>
            <w:r>
              <w:rPr>
                <w:noProof/>
                <w:webHidden/>
              </w:rPr>
              <w:fldChar w:fldCharType="separate"/>
            </w:r>
            <w:r>
              <w:rPr>
                <w:noProof/>
                <w:webHidden/>
              </w:rPr>
              <w:t>3</w:t>
            </w:r>
            <w:r>
              <w:rPr>
                <w:noProof/>
                <w:webHidden/>
              </w:rPr>
              <w:fldChar w:fldCharType="end"/>
            </w:r>
          </w:hyperlink>
        </w:p>
        <w:p w:rsidR="00885A3D" w:rsidRDefault="00885A3D">
          <w:pPr>
            <w:pStyle w:val="TM1"/>
            <w:tabs>
              <w:tab w:val="right" w:leader="dot" w:pos="9062"/>
            </w:tabs>
            <w:rPr>
              <w:noProof/>
            </w:rPr>
          </w:pPr>
          <w:hyperlink w:anchor="_Toc93151141" w:history="1">
            <w:r w:rsidRPr="00B62E36">
              <w:rPr>
                <w:rStyle w:val="Lienhypertexte"/>
                <w:noProof/>
                <w:lang w:val="fr-FR"/>
              </w:rPr>
              <w:t xml:space="preserve">Dam-break </w:t>
            </w:r>
            <w:r w:rsidRPr="00B62E36">
              <w:rPr>
                <w:rStyle w:val="Lienhypertexte"/>
                <w:noProof/>
              </w:rPr>
              <w:t>wave</w:t>
            </w:r>
            <w:r w:rsidRPr="00B62E36">
              <w:rPr>
                <w:rStyle w:val="Lienhypertexte"/>
                <w:noProof/>
                <w:lang w:val="fr-FR"/>
              </w:rPr>
              <w:t xml:space="preserve"> computation</w:t>
            </w:r>
            <w:r>
              <w:rPr>
                <w:noProof/>
                <w:webHidden/>
              </w:rPr>
              <w:tab/>
            </w:r>
            <w:r>
              <w:rPr>
                <w:noProof/>
                <w:webHidden/>
              </w:rPr>
              <w:fldChar w:fldCharType="begin"/>
            </w:r>
            <w:r>
              <w:rPr>
                <w:noProof/>
                <w:webHidden/>
              </w:rPr>
              <w:instrText xml:space="preserve"> PAGEREF _Toc93151141 \h </w:instrText>
            </w:r>
            <w:r>
              <w:rPr>
                <w:noProof/>
                <w:webHidden/>
              </w:rPr>
            </w:r>
            <w:r>
              <w:rPr>
                <w:noProof/>
                <w:webHidden/>
              </w:rPr>
              <w:fldChar w:fldCharType="separate"/>
            </w:r>
            <w:r>
              <w:rPr>
                <w:noProof/>
                <w:webHidden/>
              </w:rPr>
              <w:t>4</w:t>
            </w:r>
            <w:r>
              <w:rPr>
                <w:noProof/>
                <w:webHidden/>
              </w:rPr>
              <w:fldChar w:fldCharType="end"/>
            </w:r>
          </w:hyperlink>
        </w:p>
        <w:p w:rsidR="00885A3D" w:rsidRDefault="00885A3D">
          <w:pPr>
            <w:pStyle w:val="TM1"/>
            <w:tabs>
              <w:tab w:val="right" w:leader="dot" w:pos="9062"/>
            </w:tabs>
            <w:rPr>
              <w:noProof/>
            </w:rPr>
          </w:pPr>
          <w:hyperlink w:anchor="_Toc93151142" w:history="1">
            <w:r w:rsidRPr="00B62E36">
              <w:rPr>
                <w:rStyle w:val="Lienhypertexte"/>
                <w:rFonts w:ascii="Segoe UI Symbol" w:hAnsi="Segoe UI Symbol" w:cs="Segoe UI Symbol"/>
                <w:noProof/>
              </w:rPr>
              <w:t xml:space="preserve">📚 </w:t>
            </w:r>
            <w:r w:rsidRPr="00B62E36">
              <w:rPr>
                <w:rStyle w:val="Lienhypertexte"/>
                <w:noProof/>
              </w:rPr>
              <w:t>Bibliography</w:t>
            </w:r>
            <w:r>
              <w:rPr>
                <w:noProof/>
                <w:webHidden/>
              </w:rPr>
              <w:tab/>
            </w:r>
            <w:r>
              <w:rPr>
                <w:noProof/>
                <w:webHidden/>
              </w:rPr>
              <w:fldChar w:fldCharType="begin"/>
            </w:r>
            <w:r>
              <w:rPr>
                <w:noProof/>
                <w:webHidden/>
              </w:rPr>
              <w:instrText xml:space="preserve"> PAGEREF _Toc93151142 \h </w:instrText>
            </w:r>
            <w:r>
              <w:rPr>
                <w:noProof/>
                <w:webHidden/>
              </w:rPr>
            </w:r>
            <w:r>
              <w:rPr>
                <w:noProof/>
                <w:webHidden/>
              </w:rPr>
              <w:fldChar w:fldCharType="separate"/>
            </w:r>
            <w:r>
              <w:rPr>
                <w:noProof/>
                <w:webHidden/>
              </w:rPr>
              <w:t>6</w:t>
            </w:r>
            <w:r>
              <w:rPr>
                <w:noProof/>
                <w:webHidden/>
              </w:rPr>
              <w:fldChar w:fldCharType="end"/>
            </w:r>
          </w:hyperlink>
        </w:p>
        <w:p w:rsidR="00885A3D" w:rsidRDefault="00885A3D">
          <w:pPr>
            <w:pStyle w:val="TM1"/>
            <w:tabs>
              <w:tab w:val="right" w:leader="dot" w:pos="9062"/>
            </w:tabs>
            <w:rPr>
              <w:noProof/>
            </w:rPr>
          </w:pPr>
          <w:hyperlink w:anchor="_Toc93151143" w:history="1">
            <w:r w:rsidRPr="00B62E36">
              <w:rPr>
                <w:rStyle w:val="Lienhypertexte"/>
                <w:rFonts w:ascii="Segoe UI Symbol" w:hAnsi="Segoe UI Symbol" w:cs="Segoe UI Symbol"/>
                <w:noProof/>
              </w:rPr>
              <w:t>🖼</w:t>
            </w:r>
            <w:r w:rsidRPr="00B62E36">
              <w:rPr>
                <w:rStyle w:val="Lienhypertexte"/>
                <w:noProof/>
              </w:rPr>
              <w:t>️ List of figures</w:t>
            </w:r>
            <w:r>
              <w:rPr>
                <w:noProof/>
                <w:webHidden/>
              </w:rPr>
              <w:tab/>
            </w:r>
            <w:r>
              <w:rPr>
                <w:noProof/>
                <w:webHidden/>
              </w:rPr>
              <w:fldChar w:fldCharType="begin"/>
            </w:r>
            <w:r>
              <w:rPr>
                <w:noProof/>
                <w:webHidden/>
              </w:rPr>
              <w:instrText xml:space="preserve"> PAGEREF _Toc93151143 \h </w:instrText>
            </w:r>
            <w:r>
              <w:rPr>
                <w:noProof/>
                <w:webHidden/>
              </w:rPr>
            </w:r>
            <w:r>
              <w:rPr>
                <w:noProof/>
                <w:webHidden/>
              </w:rPr>
              <w:fldChar w:fldCharType="separate"/>
            </w:r>
            <w:r>
              <w:rPr>
                <w:noProof/>
                <w:webHidden/>
              </w:rPr>
              <w:t>6</w:t>
            </w:r>
            <w:r>
              <w:rPr>
                <w:noProof/>
                <w:webHidden/>
              </w:rPr>
              <w:fldChar w:fldCharType="end"/>
            </w:r>
          </w:hyperlink>
        </w:p>
        <w:p w:rsidR="00885A3D" w:rsidRDefault="00885A3D">
          <w:r>
            <w:rPr>
              <w:b/>
              <w:bCs/>
              <w:lang w:val="fr-FR"/>
            </w:rPr>
            <w:fldChar w:fldCharType="end"/>
          </w:r>
        </w:p>
      </w:sdtContent>
    </w:sdt>
    <w:p w:rsidR="00885A3D" w:rsidRDefault="00885A3D" w:rsidP="00885A3D">
      <w:pPr>
        <w:rPr>
          <w:rFonts w:cstheme="minorHAnsi"/>
          <w:b/>
          <w:color w:val="989E4E"/>
        </w:rPr>
      </w:pPr>
    </w:p>
    <w:p w:rsidR="00885A3D" w:rsidRDefault="00885A3D" w:rsidP="00885A3D">
      <w:pPr>
        <w:rPr>
          <w:rFonts w:cstheme="minorHAnsi"/>
          <w:b/>
          <w:color w:val="989E4E"/>
        </w:rPr>
      </w:pPr>
    </w:p>
    <w:p w:rsidR="00885A3D" w:rsidRDefault="00885A3D" w:rsidP="00885A3D">
      <w:pPr>
        <w:rPr>
          <w:rFonts w:cstheme="minorHAnsi"/>
          <w:b/>
          <w:color w:val="989E4E"/>
        </w:rPr>
      </w:pPr>
    </w:p>
    <w:p w:rsidR="00885A3D" w:rsidRPr="00885A3D" w:rsidRDefault="00885A3D" w:rsidP="00885A3D">
      <w:pPr>
        <w:jc w:val="center"/>
        <w:rPr>
          <w:rFonts w:cstheme="minorHAnsi"/>
          <w:i/>
        </w:rPr>
      </w:pPr>
    </w:p>
    <w:p w:rsidR="00885A3D" w:rsidRPr="00885A3D" w:rsidRDefault="00885A3D" w:rsidP="00885A3D">
      <w:pPr>
        <w:jc w:val="center"/>
        <w:rPr>
          <w:rFonts w:cstheme="minorHAnsi"/>
          <w:b/>
          <w:color w:val="989E4E"/>
        </w:rPr>
      </w:pPr>
      <w:r w:rsidRPr="00885A3D">
        <w:rPr>
          <w:rFonts w:cstheme="minorHAnsi"/>
          <w:i/>
        </w:rPr>
        <w:t xml:space="preserve">Hydraulic modelling </w:t>
      </w:r>
      <w:r w:rsidRPr="00885A3D">
        <w:rPr>
          <w:rFonts w:cstheme="minorHAnsi"/>
          <w:i/>
        </w:rPr>
        <w:br/>
        <w:t>Semester of Autumn 2021</w:t>
      </w:r>
      <w:r w:rsidR="00032288" w:rsidRPr="00885A3D">
        <w:rPr>
          <w:rFonts w:cstheme="minorHAnsi"/>
          <w:b/>
          <w:color w:val="989E4E"/>
        </w:rPr>
        <w:br w:type="page"/>
      </w:r>
    </w:p>
    <w:p w:rsidR="00900F36" w:rsidRDefault="00A350D6" w:rsidP="00A350D6">
      <w:pPr>
        <w:pStyle w:val="Titre1"/>
        <w:rPr>
          <w:color w:val="989E4E"/>
        </w:rPr>
      </w:pPr>
      <w:bookmarkStart w:id="0" w:name="_Toc93151139"/>
      <w:r w:rsidRPr="00A350D6">
        <w:rPr>
          <w:color w:val="989E4E"/>
        </w:rPr>
        <w:lastRenderedPageBreak/>
        <w:t xml:space="preserve">Short review of French hydraulic </w:t>
      </w:r>
      <w:r w:rsidRPr="00032288">
        <w:rPr>
          <w:color w:val="989E4E"/>
        </w:rPr>
        <w:t>structures</w:t>
      </w:r>
      <w:bookmarkEnd w:id="0"/>
    </w:p>
    <w:p w:rsidR="00A350D6" w:rsidRDefault="00B457A0" w:rsidP="00A350D6">
      <w:r>
        <w:rPr>
          <w:noProof/>
          <w:lang w:eastAsia="en-GB"/>
        </w:rPr>
        <mc:AlternateContent>
          <mc:Choice Requires="wps">
            <w:drawing>
              <wp:anchor distT="0" distB="0" distL="114300" distR="114300" simplePos="0" relativeHeight="251660288" behindDoc="1" locked="0" layoutInCell="1" allowOverlap="1" wp14:anchorId="3265DFDA" wp14:editId="0949784E">
                <wp:simplePos x="0" y="0"/>
                <wp:positionH relativeFrom="column">
                  <wp:posOffset>2962275</wp:posOffset>
                </wp:positionH>
                <wp:positionV relativeFrom="paragraph">
                  <wp:posOffset>3280410</wp:posOffset>
                </wp:positionV>
                <wp:extent cx="296672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wps:spPr>
                      <wps:txbx>
                        <w:txbxContent>
                          <w:p w:rsidR="00B457A0" w:rsidRPr="00360073" w:rsidRDefault="00B457A0" w:rsidP="00B457A0">
                            <w:pPr>
                              <w:pStyle w:val="Lgende"/>
                              <w:jc w:val="center"/>
                              <w:rPr>
                                <w:noProof/>
                                <w:color w:val="3C4A30"/>
                              </w:rPr>
                            </w:pPr>
                            <w:bookmarkStart w:id="1" w:name="_Toc93150599"/>
                            <w:r w:rsidRPr="00360073">
                              <w:rPr>
                                <w:color w:val="3C4A30"/>
                              </w:rPr>
                              <w:t xml:space="preserve">Figure </w:t>
                            </w:r>
                            <w:r w:rsidRPr="00360073">
                              <w:rPr>
                                <w:color w:val="3C4A30"/>
                              </w:rPr>
                              <w:fldChar w:fldCharType="begin"/>
                            </w:r>
                            <w:r w:rsidRPr="00360073">
                              <w:rPr>
                                <w:color w:val="3C4A30"/>
                              </w:rPr>
                              <w:instrText xml:space="preserve"> SEQ Figure \* ARABIC </w:instrText>
                            </w:r>
                            <w:r w:rsidRPr="00360073">
                              <w:rPr>
                                <w:color w:val="3C4A30"/>
                              </w:rPr>
                              <w:fldChar w:fldCharType="separate"/>
                            </w:r>
                            <w:r w:rsidR="0052349D">
                              <w:rPr>
                                <w:noProof/>
                                <w:color w:val="3C4A30"/>
                              </w:rPr>
                              <w:t>1</w:t>
                            </w:r>
                            <w:r w:rsidRPr="00360073">
                              <w:rPr>
                                <w:color w:val="3C4A30"/>
                              </w:rPr>
                              <w:fldChar w:fldCharType="end"/>
                            </w:r>
                            <w:r w:rsidRPr="00360073">
                              <w:rPr>
                                <w:color w:val="3C4A30"/>
                              </w:rPr>
                              <w:t xml:space="preserve"> - Location of dams in France (sources: MEDDTL, DGPR, IGN)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5DFDA" id="_x0000_t202" coordsize="21600,21600" o:spt="202" path="m,l,21600r21600,l21600,xe">
                <v:stroke joinstyle="miter"/>
                <v:path gradientshapeok="t" o:connecttype="rect"/>
              </v:shapetype>
              <v:shape id="Zone de texte 2" o:spid="_x0000_s1026" type="#_x0000_t202" style="position:absolute;margin-left:233.25pt;margin-top:258.3pt;width:23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" stroked="f">
                <v:textbox style="mso-fit-shape-to-text:t" inset="0,0,0,0">
                  <w:txbxContent>
                    <w:p w:rsidR="00B457A0" w:rsidRPr="00360073" w:rsidRDefault="00B457A0" w:rsidP="00B457A0">
                      <w:pPr>
                        <w:pStyle w:val="Lgende"/>
                        <w:jc w:val="center"/>
                        <w:rPr>
                          <w:noProof/>
                          <w:color w:val="3C4A30"/>
                        </w:rPr>
                      </w:pPr>
                      <w:bookmarkStart w:id="2" w:name="_Toc93150599"/>
                      <w:r w:rsidRPr="00360073">
                        <w:rPr>
                          <w:color w:val="3C4A30"/>
                        </w:rPr>
                        <w:t xml:space="preserve">Figure </w:t>
                      </w:r>
                      <w:r w:rsidRPr="00360073">
                        <w:rPr>
                          <w:color w:val="3C4A30"/>
                        </w:rPr>
                        <w:fldChar w:fldCharType="begin"/>
                      </w:r>
                      <w:r w:rsidRPr="00360073">
                        <w:rPr>
                          <w:color w:val="3C4A30"/>
                        </w:rPr>
                        <w:instrText xml:space="preserve"> SEQ Figure \* ARABIC </w:instrText>
                      </w:r>
                      <w:r w:rsidRPr="00360073">
                        <w:rPr>
                          <w:color w:val="3C4A30"/>
                        </w:rPr>
                        <w:fldChar w:fldCharType="separate"/>
                      </w:r>
                      <w:r w:rsidR="0052349D">
                        <w:rPr>
                          <w:noProof/>
                          <w:color w:val="3C4A30"/>
                        </w:rPr>
                        <w:t>1</w:t>
                      </w:r>
                      <w:r w:rsidRPr="00360073">
                        <w:rPr>
                          <w:color w:val="3C4A30"/>
                        </w:rPr>
                        <w:fldChar w:fldCharType="end"/>
                      </w:r>
                      <w:r w:rsidRPr="00360073">
                        <w:rPr>
                          <w:color w:val="3C4A30"/>
                        </w:rPr>
                        <w:t xml:space="preserve"> - Location of dams in France (sources: MEDDTL, DGPR, IGN)</w:t>
                      </w:r>
                      <w:bookmarkEnd w:id="2"/>
                    </w:p>
                  </w:txbxContent>
                </v:textbox>
                <w10:wrap type="tight"/>
              </v:shape>
            </w:pict>
          </mc:Fallback>
        </mc:AlternateContent>
      </w:r>
      <w:r w:rsidR="004658F6">
        <w:rPr>
          <w:noProof/>
          <w:lang w:eastAsia="en-GB"/>
        </w:rPr>
        <w:drawing>
          <wp:anchor distT="0" distB="0" distL="114300" distR="114300" simplePos="0" relativeHeight="251658240" behindDoc="1" locked="0" layoutInCell="1" allowOverlap="1" wp14:anchorId="2FD150F9" wp14:editId="0C1C2E89">
            <wp:simplePos x="0" y="0"/>
            <wp:positionH relativeFrom="column">
              <wp:posOffset>2962275</wp:posOffset>
            </wp:positionH>
            <wp:positionV relativeFrom="paragraph">
              <wp:posOffset>251460</wp:posOffset>
            </wp:positionV>
            <wp:extent cx="2966720" cy="2971800"/>
            <wp:effectExtent l="0" t="0" r="5080" b="0"/>
            <wp:wrapTight wrapText="bothSides">
              <wp:wrapPolygon edited="0">
                <wp:start x="0" y="0"/>
                <wp:lineTo x="0" y="21462"/>
                <wp:lineTo x="21498" y="21462"/>
                <wp:lineTo x="2149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6720" cy="2971800"/>
                    </a:xfrm>
                    <a:prstGeom prst="rect">
                      <a:avLst/>
                    </a:prstGeom>
                  </pic:spPr>
                </pic:pic>
              </a:graphicData>
            </a:graphic>
            <wp14:sizeRelH relativeFrom="page">
              <wp14:pctWidth>0</wp14:pctWidth>
            </wp14:sizeRelH>
            <wp14:sizeRelV relativeFrom="page">
              <wp14:pctHeight>0</wp14:pctHeight>
            </wp14:sizeRelV>
          </wp:anchor>
        </w:drawing>
      </w:r>
    </w:p>
    <w:p w:rsidR="006B09D6" w:rsidRDefault="00360073" w:rsidP="00B457A0">
      <w:pPr>
        <w:jc w:val="both"/>
      </w:pPr>
      <w:r>
        <w:rPr>
          <w:noProof/>
          <w:lang w:eastAsia="en-GB"/>
        </w:rPr>
        <mc:AlternateContent>
          <mc:Choice Requires="wps">
            <w:drawing>
              <wp:anchor distT="0" distB="0" distL="114300" distR="114300" simplePos="0" relativeHeight="251666432" behindDoc="0" locked="0" layoutInCell="1" allowOverlap="1" wp14:anchorId="2F45EA69" wp14:editId="283E8C4C">
                <wp:simplePos x="0" y="0"/>
                <wp:positionH relativeFrom="column">
                  <wp:posOffset>3013710</wp:posOffset>
                </wp:positionH>
                <wp:positionV relativeFrom="paragraph">
                  <wp:posOffset>4883150</wp:posOffset>
                </wp:positionV>
                <wp:extent cx="291973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rsidR="00360073" w:rsidRPr="0052349D" w:rsidRDefault="00360073" w:rsidP="00360073">
                            <w:pPr>
                              <w:pStyle w:val="Lgende"/>
                              <w:jc w:val="center"/>
                              <w:rPr>
                                <w:noProof/>
                                <w:color w:val="3C4A30"/>
                                <w:lang w:val="fr-FR"/>
                              </w:rPr>
                            </w:pPr>
                            <w:bookmarkStart w:id="3" w:name="_Toc93150600"/>
                            <w:r w:rsidRPr="0052349D">
                              <w:rPr>
                                <w:color w:val="3C4A30"/>
                                <w:lang w:val="fr-FR"/>
                              </w:rPr>
                              <w:t xml:space="preserve">Figure </w:t>
                            </w:r>
                            <w:r w:rsidRPr="0052349D">
                              <w:rPr>
                                <w:color w:val="3C4A30"/>
                              </w:rPr>
                              <w:fldChar w:fldCharType="begin"/>
                            </w:r>
                            <w:r w:rsidRPr="0052349D">
                              <w:rPr>
                                <w:color w:val="3C4A30"/>
                                <w:lang w:val="fr-FR"/>
                              </w:rPr>
                              <w:instrText xml:space="preserve"> SEQ Figure \* ARABIC </w:instrText>
                            </w:r>
                            <w:r w:rsidRPr="0052349D">
                              <w:rPr>
                                <w:color w:val="3C4A30"/>
                              </w:rPr>
                              <w:fldChar w:fldCharType="separate"/>
                            </w:r>
                            <w:r w:rsidR="0052349D">
                              <w:rPr>
                                <w:noProof/>
                                <w:color w:val="3C4A30"/>
                                <w:lang w:val="fr-FR"/>
                              </w:rPr>
                              <w:t>2</w:t>
                            </w:r>
                            <w:r w:rsidRPr="0052349D">
                              <w:rPr>
                                <w:color w:val="3C4A30"/>
                              </w:rPr>
                              <w:fldChar w:fldCharType="end"/>
                            </w:r>
                            <w:r w:rsidRPr="0052349D">
                              <w:rPr>
                                <w:color w:val="3C4A30"/>
                                <w:lang w:val="fr-FR"/>
                              </w:rPr>
                              <w:t xml:space="preserve"> - The Petit Saut dam (Saint-Élie, Guyane)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5EA69" id="Zone de texte 6" o:spid="_x0000_s1027" type="#_x0000_t202" style="position:absolute;left:0;text-align:left;margin-left:237.3pt;margin-top:384.5pt;width:229.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hVMgIAAGkEAAAOAAAAZHJzL2Uyb0RvYy54bWysVMFu2zAMvQ/YPwi6L05SLFuN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" stroked="f">
                <v:textbox style="mso-fit-shape-to-text:t" inset="0,0,0,0">
                  <w:txbxContent>
                    <w:p w:rsidR="00360073" w:rsidRPr="0052349D" w:rsidRDefault="00360073" w:rsidP="00360073">
                      <w:pPr>
                        <w:pStyle w:val="Lgende"/>
                        <w:jc w:val="center"/>
                        <w:rPr>
                          <w:noProof/>
                          <w:color w:val="3C4A30"/>
                          <w:lang w:val="fr-FR"/>
                        </w:rPr>
                      </w:pPr>
                      <w:bookmarkStart w:id="4" w:name="_Toc93150600"/>
                      <w:r w:rsidRPr="0052349D">
                        <w:rPr>
                          <w:color w:val="3C4A30"/>
                          <w:lang w:val="fr-FR"/>
                        </w:rPr>
                        <w:t xml:space="preserve">Figure </w:t>
                      </w:r>
                      <w:r w:rsidRPr="0052349D">
                        <w:rPr>
                          <w:color w:val="3C4A30"/>
                        </w:rPr>
                        <w:fldChar w:fldCharType="begin"/>
                      </w:r>
                      <w:r w:rsidRPr="0052349D">
                        <w:rPr>
                          <w:color w:val="3C4A30"/>
                          <w:lang w:val="fr-FR"/>
                        </w:rPr>
                        <w:instrText xml:space="preserve"> SEQ Figure \* ARABIC </w:instrText>
                      </w:r>
                      <w:r w:rsidRPr="0052349D">
                        <w:rPr>
                          <w:color w:val="3C4A30"/>
                        </w:rPr>
                        <w:fldChar w:fldCharType="separate"/>
                      </w:r>
                      <w:r w:rsidR="0052349D">
                        <w:rPr>
                          <w:noProof/>
                          <w:color w:val="3C4A30"/>
                          <w:lang w:val="fr-FR"/>
                        </w:rPr>
                        <w:t>2</w:t>
                      </w:r>
                      <w:r w:rsidRPr="0052349D">
                        <w:rPr>
                          <w:color w:val="3C4A30"/>
                        </w:rPr>
                        <w:fldChar w:fldCharType="end"/>
                      </w:r>
                      <w:r w:rsidRPr="0052349D">
                        <w:rPr>
                          <w:color w:val="3C4A30"/>
                          <w:lang w:val="fr-FR"/>
                        </w:rPr>
                        <w:t xml:space="preserve"> - The Petit Saut dam (Saint-Élie, Guyane)</w:t>
                      </w:r>
                      <w:bookmarkEnd w:id="4"/>
                    </w:p>
                  </w:txbxContent>
                </v:textbox>
                <w10:wrap type="square"/>
              </v:shape>
            </w:pict>
          </mc:Fallback>
        </mc:AlternateContent>
      </w:r>
      <w:r w:rsidR="00E24C9F">
        <w:rPr>
          <w:noProof/>
          <w:lang w:eastAsia="en-GB"/>
        </w:rPr>
        <w:drawing>
          <wp:anchor distT="0" distB="0" distL="114300" distR="114300" simplePos="0" relativeHeight="251661312" behindDoc="0" locked="0" layoutInCell="1" allowOverlap="1" wp14:anchorId="45556C32" wp14:editId="79248431">
            <wp:simplePos x="0" y="0"/>
            <wp:positionH relativeFrom="column">
              <wp:posOffset>3013710</wp:posOffset>
            </wp:positionH>
            <wp:positionV relativeFrom="paragraph">
              <wp:posOffset>3402965</wp:posOffset>
            </wp:positionV>
            <wp:extent cx="2919730" cy="14230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titsa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9730" cy="1423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4384" behindDoc="1" locked="0" layoutInCell="1" allowOverlap="1" wp14:anchorId="618E91EB" wp14:editId="3580D97C">
                <wp:simplePos x="0" y="0"/>
                <wp:positionH relativeFrom="column">
                  <wp:posOffset>635</wp:posOffset>
                </wp:positionH>
                <wp:positionV relativeFrom="paragraph">
                  <wp:posOffset>4874895</wp:posOffset>
                </wp:positionV>
                <wp:extent cx="2874645"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rsidR="00360073" w:rsidRPr="00360073" w:rsidRDefault="00360073" w:rsidP="00360073">
                            <w:pPr>
                              <w:pStyle w:val="Lgende"/>
                              <w:jc w:val="center"/>
                              <w:rPr>
                                <w:noProof/>
                                <w:color w:val="3C4A30"/>
                                <w:lang w:val="fr-FR"/>
                              </w:rPr>
                            </w:pPr>
                            <w:bookmarkStart w:id="5" w:name="_Toc93150601"/>
                            <w:r w:rsidRPr="00360073">
                              <w:rPr>
                                <w:color w:val="3C4A30"/>
                                <w:lang w:val="fr-FR"/>
                              </w:rPr>
                              <w:t xml:space="preserve">Figure </w:t>
                            </w:r>
                            <w:r w:rsidRPr="00360073">
                              <w:rPr>
                                <w:color w:val="3C4A30"/>
                              </w:rPr>
                              <w:fldChar w:fldCharType="begin"/>
                            </w:r>
                            <w:r w:rsidRPr="00360073">
                              <w:rPr>
                                <w:color w:val="3C4A30"/>
                                <w:lang w:val="fr-FR"/>
                              </w:rPr>
                              <w:instrText xml:space="preserve"> SEQ Figure \* ARABIC </w:instrText>
                            </w:r>
                            <w:r w:rsidRPr="00360073">
                              <w:rPr>
                                <w:color w:val="3C4A30"/>
                              </w:rPr>
                              <w:fldChar w:fldCharType="separate"/>
                            </w:r>
                            <w:r w:rsidR="0052349D">
                              <w:rPr>
                                <w:noProof/>
                                <w:color w:val="3C4A30"/>
                                <w:lang w:val="fr-FR"/>
                              </w:rPr>
                              <w:t>3</w:t>
                            </w:r>
                            <w:r w:rsidRPr="00360073">
                              <w:rPr>
                                <w:color w:val="3C4A30"/>
                              </w:rPr>
                              <w:fldChar w:fldCharType="end"/>
                            </w:r>
                            <w:r w:rsidRPr="00360073">
                              <w:rPr>
                                <w:color w:val="3C4A30"/>
                                <w:lang w:val="fr-FR"/>
                              </w:rPr>
                              <w:t xml:space="preserve"> - The Saint-Ferréol Dam (Auvergne-Rhône-Alpes, Metropolitan France)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91EB" id="Zone de texte 5" o:spid="_x0000_s1028" type="#_x0000_t202" style="position:absolute;left:0;text-align:left;margin-left:.05pt;margin-top:383.85pt;width:226.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" stroked="f">
                <v:textbox style="mso-fit-shape-to-text:t" inset="0,0,0,0">
                  <w:txbxContent>
                    <w:p w:rsidR="00360073" w:rsidRPr="00360073" w:rsidRDefault="00360073" w:rsidP="00360073">
                      <w:pPr>
                        <w:pStyle w:val="Lgende"/>
                        <w:jc w:val="center"/>
                        <w:rPr>
                          <w:noProof/>
                          <w:color w:val="3C4A30"/>
                          <w:lang w:val="fr-FR"/>
                        </w:rPr>
                      </w:pPr>
                      <w:bookmarkStart w:id="6" w:name="_Toc93150601"/>
                      <w:r w:rsidRPr="00360073">
                        <w:rPr>
                          <w:color w:val="3C4A30"/>
                          <w:lang w:val="fr-FR"/>
                        </w:rPr>
                        <w:t xml:space="preserve">Figure </w:t>
                      </w:r>
                      <w:r w:rsidRPr="00360073">
                        <w:rPr>
                          <w:color w:val="3C4A30"/>
                        </w:rPr>
                        <w:fldChar w:fldCharType="begin"/>
                      </w:r>
                      <w:r w:rsidRPr="00360073">
                        <w:rPr>
                          <w:color w:val="3C4A30"/>
                          <w:lang w:val="fr-FR"/>
                        </w:rPr>
                        <w:instrText xml:space="preserve"> SEQ Figure \* ARABIC </w:instrText>
                      </w:r>
                      <w:r w:rsidRPr="00360073">
                        <w:rPr>
                          <w:color w:val="3C4A30"/>
                        </w:rPr>
                        <w:fldChar w:fldCharType="separate"/>
                      </w:r>
                      <w:r w:rsidR="0052349D">
                        <w:rPr>
                          <w:noProof/>
                          <w:color w:val="3C4A30"/>
                          <w:lang w:val="fr-FR"/>
                        </w:rPr>
                        <w:t>3</w:t>
                      </w:r>
                      <w:r w:rsidRPr="00360073">
                        <w:rPr>
                          <w:color w:val="3C4A30"/>
                        </w:rPr>
                        <w:fldChar w:fldCharType="end"/>
                      </w:r>
                      <w:r w:rsidRPr="00360073">
                        <w:rPr>
                          <w:color w:val="3C4A30"/>
                          <w:lang w:val="fr-FR"/>
                        </w:rPr>
                        <w:t xml:space="preserve"> - The Saint-Ferréol Dam (Auvergne-Rhône-Alpes, Metropolitan France)</w:t>
                      </w:r>
                      <w:bookmarkEnd w:id="6"/>
                    </w:p>
                  </w:txbxContent>
                </v:textbox>
                <w10:wrap type="tight"/>
              </v:shape>
            </w:pict>
          </mc:Fallback>
        </mc:AlternateContent>
      </w:r>
      <w:r>
        <w:rPr>
          <w:noProof/>
          <w:lang w:eastAsia="en-GB"/>
        </w:rPr>
        <w:drawing>
          <wp:anchor distT="0" distB="0" distL="114300" distR="114300" simplePos="0" relativeHeight="251662336" behindDoc="1" locked="0" layoutInCell="1" allowOverlap="1" wp14:anchorId="6FC08437" wp14:editId="479D1CC1">
            <wp:simplePos x="0" y="0"/>
            <wp:positionH relativeFrom="column">
              <wp:posOffset>635</wp:posOffset>
            </wp:positionH>
            <wp:positionV relativeFrom="paragraph">
              <wp:posOffset>3416935</wp:posOffset>
            </wp:positionV>
            <wp:extent cx="2874645" cy="1400810"/>
            <wp:effectExtent l="0" t="0" r="1905" b="8890"/>
            <wp:wrapTight wrapText="bothSides">
              <wp:wrapPolygon edited="0">
                <wp:start x="0" y="0"/>
                <wp:lineTo x="0" y="21443"/>
                <wp:lineTo x="21471" y="21443"/>
                <wp:lineTo x="2147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int-ferreo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4645" cy="1400810"/>
                    </a:xfrm>
                    <a:prstGeom prst="rect">
                      <a:avLst/>
                    </a:prstGeom>
                  </pic:spPr>
                </pic:pic>
              </a:graphicData>
            </a:graphic>
            <wp14:sizeRelH relativeFrom="page">
              <wp14:pctWidth>0</wp14:pctWidth>
            </wp14:sizeRelH>
            <wp14:sizeRelV relativeFrom="page">
              <wp14:pctHeight>0</wp14:pctHeight>
            </wp14:sizeRelV>
          </wp:anchor>
        </w:drawing>
      </w:r>
      <w:r w:rsidR="006B09D6" w:rsidRPr="006B09D6">
        <w:t>In France there are more than 500 dams that reach than 15 metres above the natural terrain and a large number of smaller dams (mainly used for agricultural purposes).</w:t>
      </w:r>
      <w:r w:rsidR="006B09D6">
        <w:t xml:space="preserve"> </w:t>
      </w:r>
      <w:r w:rsidR="006B09D6" w:rsidRPr="006B09D6">
        <w:t>The French territory benefits from an already well exploited hydroelectric potential. Indeed, the exploitable potential is estimated at 70 TW.h/year and in 2020 63.5 70 TW.h/year have been exploited.</w:t>
      </w:r>
      <w:r w:rsidR="006B09D6">
        <w:t xml:space="preserve"> </w:t>
      </w:r>
      <w:r w:rsidR="00B457A0" w:rsidRPr="00B457A0">
        <w:t>This potential is spread over three main basins: The Alps, the Pyrenees and the Massif Central.</w:t>
      </w:r>
      <w:r w:rsidR="00B457A0">
        <w:t xml:space="preserve"> </w:t>
      </w:r>
      <w:r w:rsidR="00B457A0" w:rsidRPr="00B457A0">
        <w:t>Overall, hydroelectric production represents 13% of total French production and 9.7% of European production (the third largest European producer).</w:t>
      </w:r>
      <w:r w:rsidR="00B457A0">
        <w:t xml:space="preserve"> </w:t>
      </w:r>
      <w:r w:rsidR="00B457A0" w:rsidRPr="00B457A0">
        <w:t>There are many remarkable structures</w:t>
      </w:r>
      <w:r w:rsidR="00B457A0">
        <w:t xml:space="preserve"> in France, including the Saint-</w:t>
      </w:r>
      <w:r w:rsidR="00B457A0" w:rsidRPr="00B457A0">
        <w:t>Ferréol dam (the oldest French dam</w:t>
      </w:r>
      <w:r w:rsidR="00B457A0">
        <w:t>, 1663</w:t>
      </w:r>
      <w:r w:rsidR="00B457A0" w:rsidRPr="00B457A0">
        <w:t xml:space="preserve">), the </w:t>
      </w:r>
      <w:r w:rsidR="00B457A0">
        <w:t>Tign</w:t>
      </w:r>
      <w:r w:rsidR="00B457A0" w:rsidRPr="00B457A0">
        <w:t>es dam (the highest</w:t>
      </w:r>
      <w:r w:rsidR="00B457A0">
        <w:t>, 160m</w:t>
      </w:r>
      <w:r w:rsidR="00B457A0" w:rsidRPr="00B457A0">
        <w:t>) and the Petit Saut (the largest reservoir</w:t>
      </w:r>
      <w:r w:rsidR="00B457A0">
        <w:t xml:space="preserve">, 3500 </w:t>
      </w:r>
      <w:r w:rsidR="00823BF4" w:rsidRPr="00823BF4">
        <w:t>Metropolitan France</w:t>
      </w:r>
      <w:r w:rsidR="00B457A0">
        <w:t>million of m</w:t>
      </w:r>
      <w:r>
        <w:t>³</w:t>
      </w:r>
      <w:r w:rsidR="00B457A0" w:rsidRPr="00B457A0">
        <w:t>).</w:t>
      </w:r>
    </w:p>
    <w:p w:rsidR="00360073" w:rsidRDefault="00823BF4" w:rsidP="00823BF4">
      <w:pPr>
        <w:jc w:val="both"/>
      </w:pPr>
      <w:r w:rsidRPr="00823BF4">
        <w:t>In France and according to the article</w:t>
      </w:r>
      <w:r>
        <w:t xml:space="preserve"> </w:t>
      </w:r>
      <w:r w:rsidRPr="00823BF4">
        <w:rPr>
          <w:rFonts w:ascii="Courier New" w:hAnsi="Courier New" w:cs="Courier New"/>
        </w:rPr>
        <w:t>R214-112</w:t>
      </w:r>
      <w:r>
        <w:t xml:space="preserve"> of </w:t>
      </w:r>
      <w:r w:rsidRPr="00823BF4">
        <w:fldChar w:fldCharType="begin"/>
      </w:r>
      <w:r w:rsidRPr="00823BF4">
        <w:instrText xml:space="preserve"> ADDIN ZOTERO_ITEM CSL_CITATION {"citationID":"SP9MX3Iy","properties":{"formattedCitation":"(Chapitre IV\\uc0\\u8239{}: Activit\\uc0\\u233{}s, Installations et Usage (Articles R214-1 \\uc0\\u224{} R214-132), 2019)","plainCitation":"(Chapitre IV : Activités, Installations et Usage (Articles R214-1 à R214-132), 2019)","noteIndex":0},"citationItems":[{"id":139,"uris":["http://zotero.org/users/local/4n50YpWP/items/VXISVN4T"],"uri":["http://zotero.org/users/local/4n50YpWP/items/VXISVN4T"],"itemData":{"id":139,"type":"legislation","container-title":"R214-1 à R214-132","title":"Chapitre IV : Activités, installations et usage (Articles R214-1 à R214-132)","issued":{"date-parts":[["2019"]],"season":"août"}}}],"schema":"https://github.com/citation-style-language/schema/raw/master/csl-citation.json"} </w:instrText>
      </w:r>
      <w:r w:rsidRPr="00823BF4">
        <w:fldChar w:fldCharType="separate"/>
      </w:r>
      <w:r w:rsidRPr="00823BF4">
        <w:rPr>
          <w:rFonts w:ascii="Calibri" w:hAnsi="Calibri" w:cs="Calibri"/>
          <w:szCs w:val="24"/>
        </w:rPr>
        <w:t>(Chapitre IV : Activités, Installations et Usage (Articles R214-1 à R214-132), 2019)</w:t>
      </w:r>
      <w:r w:rsidRPr="00823BF4">
        <w:fldChar w:fldCharType="end"/>
      </w:r>
      <w:r>
        <w:rPr>
          <w:b/>
        </w:rPr>
        <w:t xml:space="preserve"> </w:t>
      </w:r>
      <w:r w:rsidRPr="00823BF4">
        <w:t>the classification of dams is divided into three categories</w:t>
      </w:r>
      <w:r>
        <w:t xml:space="preserve"> </w:t>
      </w:r>
      <w:r w:rsidRPr="00823BF4">
        <w:t>according to its geometrical characteristics</w:t>
      </w:r>
      <w:r>
        <w:t xml:space="preserve"> </w:t>
      </w:r>
      <w:r w:rsidRPr="00823BF4">
        <w:t>:</w:t>
      </w:r>
    </w:p>
    <w:tbl>
      <w:tblPr>
        <w:tblStyle w:val="Grilledutableau"/>
        <w:tblW w:w="0" w:type="auto"/>
        <w:tblLook w:val="04A0" w:firstRow="1" w:lastRow="0" w:firstColumn="1" w:lastColumn="0" w:noHBand="0" w:noVBand="1"/>
      </w:tblPr>
      <w:tblGrid>
        <w:gridCol w:w="1034"/>
        <w:gridCol w:w="8038"/>
      </w:tblGrid>
      <w:tr w:rsidR="00823BF4" w:rsidTr="00E24C9F">
        <w:tc>
          <w:tcPr>
            <w:tcW w:w="1034" w:type="dxa"/>
            <w:tcBorders>
              <w:top w:val="single" w:sz="12" w:space="0" w:color="000000"/>
              <w:left w:val="nil"/>
              <w:bottom w:val="single" w:sz="12" w:space="0" w:color="000000"/>
              <w:right w:val="nil"/>
            </w:tcBorders>
          </w:tcPr>
          <w:p w:rsidR="00823BF4" w:rsidRPr="00E24C9F" w:rsidRDefault="00823BF4" w:rsidP="00E24C9F">
            <w:pPr>
              <w:jc w:val="center"/>
              <w:rPr>
                <w:b/>
              </w:rPr>
            </w:pPr>
            <w:r w:rsidRPr="00E24C9F">
              <w:rPr>
                <w:b/>
              </w:rPr>
              <w:t>Category</w:t>
            </w:r>
          </w:p>
        </w:tc>
        <w:tc>
          <w:tcPr>
            <w:tcW w:w="8038" w:type="dxa"/>
            <w:tcBorders>
              <w:top w:val="single" w:sz="12" w:space="0" w:color="000000"/>
              <w:left w:val="nil"/>
              <w:bottom w:val="single" w:sz="12" w:space="0" w:color="000000"/>
              <w:right w:val="nil"/>
            </w:tcBorders>
          </w:tcPr>
          <w:p w:rsidR="00823BF4" w:rsidRPr="00E24C9F" w:rsidRDefault="00823BF4" w:rsidP="00E24C9F">
            <w:pPr>
              <w:jc w:val="center"/>
              <w:rPr>
                <w:b/>
              </w:rPr>
            </w:pPr>
            <w:r w:rsidRPr="00E24C9F">
              <w:rPr>
                <w:b/>
              </w:rPr>
              <w:t>Geometrical characteristics</w:t>
            </w:r>
          </w:p>
        </w:tc>
      </w:tr>
      <w:tr w:rsidR="00823BF4" w:rsidTr="00E24C9F">
        <w:trPr>
          <w:trHeight w:val="388"/>
        </w:trPr>
        <w:tc>
          <w:tcPr>
            <w:tcW w:w="1034" w:type="dxa"/>
            <w:tcBorders>
              <w:top w:val="single" w:sz="12" w:space="0" w:color="000000"/>
              <w:left w:val="nil"/>
              <w:bottom w:val="nil"/>
              <w:right w:val="nil"/>
            </w:tcBorders>
            <w:vAlign w:val="center"/>
          </w:tcPr>
          <w:p w:rsidR="00823BF4" w:rsidRDefault="00823BF4" w:rsidP="00E24C9F">
            <w:pPr>
              <w:jc w:val="center"/>
            </w:pPr>
            <w:r>
              <w:t>A</w:t>
            </w:r>
          </w:p>
        </w:tc>
        <w:tc>
          <w:tcPr>
            <w:tcW w:w="8038" w:type="dxa"/>
            <w:tcBorders>
              <w:top w:val="single" w:sz="12" w:space="0" w:color="000000"/>
              <w:left w:val="nil"/>
              <w:bottom w:val="nil"/>
              <w:right w:val="nil"/>
            </w:tcBorders>
          </w:tcPr>
          <w:p w:rsidR="00823BF4" w:rsidRDefault="00823BF4" w:rsidP="00E24C9F">
            <w:pPr>
              <w:jc w:val="center"/>
            </w:pPr>
            <m:oMath>
              <m:r>
                <w:rPr>
                  <w:rFonts w:ascii="Cambria Math" w:hAnsi="Cambria Math"/>
                </w:rPr>
                <m:t>H≥20</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0,5</m:t>
                  </m:r>
                </m:sup>
              </m:sSup>
              <m:r>
                <w:rPr>
                  <w:rFonts w:ascii="Cambria Math" w:eastAsiaTheme="minorEastAsia" w:hAnsi="Cambria Math"/>
                </w:rPr>
                <m:t>≥1500</m:t>
              </m:r>
            </m:oMath>
          </w:p>
        </w:tc>
      </w:tr>
      <w:tr w:rsidR="00823BF4" w:rsidTr="00E24C9F">
        <w:trPr>
          <w:trHeight w:val="424"/>
        </w:trPr>
        <w:tc>
          <w:tcPr>
            <w:tcW w:w="1034" w:type="dxa"/>
            <w:tcBorders>
              <w:top w:val="nil"/>
              <w:left w:val="nil"/>
              <w:bottom w:val="nil"/>
              <w:right w:val="nil"/>
            </w:tcBorders>
            <w:vAlign w:val="center"/>
          </w:tcPr>
          <w:p w:rsidR="00823BF4" w:rsidRDefault="00823BF4" w:rsidP="00E24C9F">
            <w:pPr>
              <w:jc w:val="center"/>
            </w:pPr>
            <w:r>
              <w:t>B</w:t>
            </w:r>
          </w:p>
        </w:tc>
        <w:tc>
          <w:tcPr>
            <w:tcW w:w="8038" w:type="dxa"/>
            <w:tcBorders>
              <w:top w:val="nil"/>
              <w:left w:val="nil"/>
              <w:bottom w:val="nil"/>
              <w:right w:val="nil"/>
            </w:tcBorders>
          </w:tcPr>
          <w:p w:rsidR="00823BF4" w:rsidRDefault="00E24C9F" w:rsidP="00E24C9F">
            <w:pPr>
              <w:jc w:val="center"/>
            </w:pPr>
            <w:r w:rsidRPr="00E24C9F">
              <w:t>Work not classified as A and for which</w:t>
            </w:r>
            <w:r>
              <w:t xml:space="preserve"> </w:t>
            </w:r>
            <m:oMath>
              <m:r>
                <w:rPr>
                  <w:rFonts w:ascii="Cambria Math" w:hAnsi="Cambria Math"/>
                </w:rPr>
                <m:t>H≥10</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0,5</m:t>
                  </m:r>
                </m:sup>
              </m:sSup>
              <m:r>
                <w:rPr>
                  <w:rFonts w:ascii="Cambria Math" w:eastAsiaTheme="minorEastAsia" w:hAnsi="Cambria Math"/>
                </w:rPr>
                <m:t>≥200</m:t>
              </m:r>
            </m:oMath>
          </w:p>
        </w:tc>
      </w:tr>
      <w:tr w:rsidR="00E24C9F" w:rsidTr="00E24C9F">
        <w:tc>
          <w:tcPr>
            <w:tcW w:w="1034" w:type="dxa"/>
            <w:tcBorders>
              <w:top w:val="nil"/>
              <w:left w:val="nil"/>
              <w:bottom w:val="single" w:sz="12" w:space="0" w:color="auto"/>
              <w:right w:val="nil"/>
            </w:tcBorders>
            <w:vAlign w:val="center"/>
          </w:tcPr>
          <w:p w:rsidR="00E24C9F" w:rsidRDefault="00E24C9F" w:rsidP="00E24C9F">
            <w:pPr>
              <w:jc w:val="center"/>
            </w:pPr>
            <w:r>
              <w:t>C</w:t>
            </w:r>
          </w:p>
        </w:tc>
        <w:tc>
          <w:tcPr>
            <w:tcW w:w="8038" w:type="dxa"/>
            <w:tcBorders>
              <w:top w:val="nil"/>
              <w:left w:val="nil"/>
              <w:bottom w:val="single" w:sz="12" w:space="0" w:color="auto"/>
              <w:right w:val="nil"/>
            </w:tcBorders>
          </w:tcPr>
          <w:p w:rsidR="00E24C9F" w:rsidRDefault="00E24C9F" w:rsidP="00E24C9F">
            <w:pPr>
              <w:jc w:val="center"/>
            </w:pPr>
            <w:r w:rsidRPr="00E24C9F">
              <w:t xml:space="preserve">Work not classified as A </w:t>
            </w:r>
            <w:r>
              <w:t xml:space="preserve">or B </w:t>
            </w:r>
            <w:r w:rsidRPr="00E24C9F">
              <w:t>and for which</w:t>
            </w:r>
            <w:r>
              <w:t xml:space="preserve"> </w:t>
            </w:r>
            <m:oMath>
              <m:r>
                <w:rPr>
                  <w:rFonts w:ascii="Cambria Math" w:hAnsi="Cambria Math"/>
                </w:rPr>
                <m:t>H≥5</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0,5</m:t>
                  </m:r>
                </m:sup>
              </m:sSup>
              <m:r>
                <w:rPr>
                  <w:rFonts w:ascii="Cambria Math" w:eastAsiaTheme="minorEastAsia" w:hAnsi="Cambria Math"/>
                </w:rPr>
                <m:t>≥20</m:t>
              </m:r>
            </m:oMath>
            <w:r>
              <w:rPr>
                <w:rFonts w:eastAsiaTheme="minorEastAsia"/>
              </w:rPr>
              <w:br/>
            </w:r>
            <w:r w:rsidRPr="00E24C9F">
              <w:t>Work for which the conditions in a are not met but which meets the following cumulative conditions:</w:t>
            </w:r>
            <w:r>
              <w:t xml:space="preserve"> </w:t>
            </w:r>
            <m:oMath>
              <m:r>
                <w:rPr>
                  <w:rFonts w:ascii="Cambria Math" w:hAnsi="Cambria Math"/>
                </w:rPr>
                <m:t>H&gt;2</m:t>
              </m:r>
            </m:oMath>
          </w:p>
        </w:tc>
      </w:tr>
    </w:tbl>
    <w:p w:rsidR="00823BF4" w:rsidRPr="00EF5751" w:rsidRDefault="00EF5751" w:rsidP="00EF5751">
      <w:pPr>
        <w:pStyle w:val="Lgende"/>
        <w:jc w:val="center"/>
        <w:rPr>
          <w:color w:val="3C4A30"/>
        </w:rPr>
      </w:pPr>
      <w:bookmarkStart w:id="7" w:name="_Toc93150610"/>
      <w:r w:rsidRPr="00EF5751">
        <w:rPr>
          <w:color w:val="3C4A30"/>
        </w:rPr>
        <w:t xml:space="preserve">Table </w:t>
      </w:r>
      <w:r w:rsidRPr="00EF5751">
        <w:rPr>
          <w:color w:val="3C4A30"/>
        </w:rPr>
        <w:fldChar w:fldCharType="begin"/>
      </w:r>
      <w:r w:rsidRPr="00EF5751">
        <w:rPr>
          <w:color w:val="3C4A30"/>
        </w:rPr>
        <w:instrText xml:space="preserve"> SEQ Table \* ARABIC </w:instrText>
      </w:r>
      <w:r w:rsidRPr="00EF5751">
        <w:rPr>
          <w:color w:val="3C4A30"/>
        </w:rPr>
        <w:fldChar w:fldCharType="separate"/>
      </w:r>
      <w:r w:rsidRPr="00EF5751">
        <w:rPr>
          <w:noProof/>
          <w:color w:val="3C4A30"/>
        </w:rPr>
        <w:t>1</w:t>
      </w:r>
      <w:r w:rsidRPr="00EF5751">
        <w:rPr>
          <w:color w:val="3C4A30"/>
        </w:rPr>
        <w:fldChar w:fldCharType="end"/>
      </w:r>
      <w:r w:rsidRPr="00EF5751">
        <w:rPr>
          <w:color w:val="3C4A30"/>
        </w:rPr>
        <w:t xml:space="preserve"> - Categorisation of French dams</w:t>
      </w:r>
      <w:bookmarkEnd w:id="7"/>
    </w:p>
    <w:p w:rsidR="00E24C9F" w:rsidRPr="00E24C9F" w:rsidRDefault="00E24C9F" w:rsidP="00823BF4">
      <w:pPr>
        <w:jc w:val="both"/>
        <w:rPr>
          <w:u w:val="single"/>
        </w:rPr>
      </w:pPr>
      <w:r w:rsidRPr="00E24C9F">
        <w:rPr>
          <w:u w:val="single"/>
        </w:rPr>
        <w:t>Where:</w:t>
      </w:r>
    </w:p>
    <w:p w:rsidR="00E24C9F" w:rsidRDefault="00E24C9F" w:rsidP="00E24C9F">
      <w:pPr>
        <w:pStyle w:val="Paragraphedeliste"/>
        <w:numPr>
          <w:ilvl w:val="0"/>
          <w:numId w:val="1"/>
        </w:numPr>
        <w:jc w:val="both"/>
        <w:rPr>
          <w:rFonts w:eastAsiaTheme="minorEastAsia"/>
        </w:rPr>
      </w:pPr>
      <m:oMath>
        <m:r>
          <w:rPr>
            <w:rFonts w:ascii="Cambria Math" w:hAnsi="Cambria Math"/>
          </w:rPr>
          <m:t>H</m:t>
        </m:r>
      </m:oMath>
      <w:r>
        <w:rPr>
          <w:rFonts w:eastAsiaTheme="minorEastAsia"/>
        </w:rPr>
        <w:t xml:space="preserve">, is </w:t>
      </w:r>
      <w:r w:rsidRPr="00E24C9F">
        <w:rPr>
          <w:rFonts w:eastAsiaTheme="minorEastAsia"/>
        </w:rPr>
        <w:t>the height of the structure expressed in metres and defined as the greatest height measured vertically between the top of the structure and the natural ground level at the top</w:t>
      </w:r>
      <w:r>
        <w:rPr>
          <w:rFonts w:eastAsiaTheme="minorEastAsia"/>
        </w:rPr>
        <w:t>,</w:t>
      </w:r>
    </w:p>
    <w:p w:rsidR="00E24C9F" w:rsidRPr="00E24C9F" w:rsidRDefault="00E24C9F" w:rsidP="00E24C9F">
      <w:pPr>
        <w:pStyle w:val="Paragraphedeliste"/>
        <w:numPr>
          <w:ilvl w:val="0"/>
          <w:numId w:val="1"/>
        </w:numPr>
        <w:jc w:val="both"/>
        <w:rPr>
          <w:rFonts w:eastAsiaTheme="minorEastAsia"/>
        </w:rPr>
      </w:pPr>
      <m:oMath>
        <m:r>
          <w:rPr>
            <w:rFonts w:ascii="Cambria Math" w:eastAsiaTheme="minorEastAsia" w:hAnsi="Cambria Math"/>
          </w:rPr>
          <w:lastRenderedPageBreak/>
          <m:t>V</m:t>
        </m:r>
      </m:oMath>
      <w:r>
        <w:rPr>
          <w:rFonts w:eastAsiaTheme="minorEastAsia"/>
        </w:rPr>
        <w:t xml:space="preserve">, is </w:t>
      </w:r>
      <w:r w:rsidRPr="00E24C9F">
        <w:rPr>
          <w:rFonts w:eastAsiaTheme="minorEastAsia"/>
        </w:rPr>
        <w:t>the volume retained expressed in millions of cubic metres and defined as the volume that is retained by the dam at the dam at the normal retention level.</w:t>
      </w:r>
    </w:p>
    <w:p w:rsidR="00E24C9F" w:rsidRPr="001C5966" w:rsidRDefault="001C5966" w:rsidP="001C5966">
      <w:pPr>
        <w:jc w:val="both"/>
      </w:pPr>
      <w:r w:rsidRPr="001C5966">
        <w:t>According to the article</w:t>
      </w:r>
      <w:r>
        <w:t xml:space="preserve"> </w:t>
      </w:r>
      <w:r w:rsidRPr="001C5966">
        <w:rPr>
          <w:rFonts w:ascii="Courier New" w:hAnsi="Courier New" w:cs="Courier New"/>
        </w:rPr>
        <w:t>R214-115</w:t>
      </w:r>
      <w:r>
        <w:t xml:space="preserve"> of the same legislation, only the category A and B </w:t>
      </w:r>
      <w:r w:rsidRPr="001C5966">
        <w:t xml:space="preserve">are affected by the obligation to carry out a hazard study, which is of interest to us when it comes to modelling </w:t>
      </w:r>
      <w:r w:rsidR="00990371">
        <w:t xml:space="preserve">dam-break wave. </w:t>
      </w:r>
      <w:r>
        <w:t xml:space="preserve"> </w:t>
      </w:r>
    </w:p>
    <w:p w:rsidR="00823BF4" w:rsidRDefault="00990371" w:rsidP="00990371">
      <w:pPr>
        <w:pStyle w:val="Titre1"/>
        <w:rPr>
          <w:color w:val="989E4E"/>
        </w:rPr>
      </w:pPr>
      <w:bookmarkStart w:id="8" w:name="_Toc93151140"/>
      <w:r w:rsidRPr="00990371">
        <w:rPr>
          <w:color w:val="989E4E"/>
        </w:rPr>
        <w:t>Regulation around dams</w:t>
      </w:r>
      <w:bookmarkEnd w:id="8"/>
    </w:p>
    <w:p w:rsidR="00990371" w:rsidRDefault="00990371" w:rsidP="00990371"/>
    <w:p w:rsidR="00EF5751" w:rsidRDefault="004B51F4" w:rsidP="00D119C0">
      <w:pPr>
        <w:jc w:val="both"/>
      </w:pPr>
      <w:r w:rsidRPr="004B51F4">
        <w:t>In France, the failure of a dam belongs to the category of technological risks</w:t>
      </w:r>
      <w:r>
        <w:t xml:space="preserve"> </w:t>
      </w:r>
      <w:r w:rsidRPr="004B51F4">
        <w:t xml:space="preserve">and is governed by the </w:t>
      </w:r>
      <w:bookmarkStart w:id="9" w:name="_GoBack"/>
      <w:bookmarkEnd w:id="9"/>
      <w:r w:rsidRPr="004B51F4">
        <w:t>PPRT</w:t>
      </w:r>
      <w:r>
        <w:t xml:space="preserve"> (</w:t>
      </w:r>
      <w:r w:rsidR="00D119C0">
        <w:t>Technological R</w:t>
      </w:r>
      <w:r>
        <w:t>isk Prevention P</w:t>
      </w:r>
      <w:r w:rsidRPr="004B51F4">
        <w:t>lan</w:t>
      </w:r>
      <w:r>
        <w:t xml:space="preserve">) </w:t>
      </w:r>
      <w:r w:rsidRPr="004B51F4">
        <w:t>a document containing a description of the various installations, graphic documents showing, in particular, the perimeter of exposure to risks and the various danger zones, and a regulation to reinf</w:t>
      </w:r>
      <w:r>
        <w:t xml:space="preserve">orce the protection of the population. </w:t>
      </w:r>
      <w:r w:rsidR="00D119C0" w:rsidRPr="00D119C0">
        <w:t>Historically, France has only experienced two disasters resulting from dam failures. The last one was the Malpasset disaster in 1959 (421 deaths) which led to many changes in legislation</w:t>
      </w:r>
      <w:r w:rsidR="00214673">
        <w:t xml:space="preserve"> </w:t>
      </w:r>
      <w:r w:rsidR="00214673">
        <w:fldChar w:fldCharType="begin"/>
      </w:r>
      <w:r w:rsidR="00214673">
        <w:instrText xml:space="preserve"> ADDIN ZOTERO_ITEM CSL_CITATION {"citationID":"7kMp5bcc","properties":{"formattedCitation":"({\\i{}Le Risque Rupture de Barrage}, 2017)","plainCitation":"(Le Risque Rupture de Barrage, 2017)","noteIndex":0},"citationItems":[{"id":137,"uris":["http://zotero.org/users/local/4n50YpWP/items/9TMLF2CT"],"uri":["http://zotero.org/users/local/4n50YpWP/items/9TMLF2CT"],"itemData":{"id":137,"type":"article","publisher":"D.D.R.M des Pyrénées-Orientales","title":"Le risque rupture de barrage","issued":{"date-parts":[["2017"]],"season":"Décembre"}}}],"schema":"https://github.com/citation-style-language/schema/raw/master/csl-citation.json"} </w:instrText>
      </w:r>
      <w:r w:rsidR="00214673">
        <w:fldChar w:fldCharType="separate"/>
      </w:r>
      <w:r w:rsidR="00214673" w:rsidRPr="00214673">
        <w:rPr>
          <w:rFonts w:ascii="Calibri" w:hAnsi="Calibri" w:cs="Calibri"/>
          <w:szCs w:val="24"/>
        </w:rPr>
        <w:t>(</w:t>
      </w:r>
      <w:r w:rsidR="00214673" w:rsidRPr="00214673">
        <w:rPr>
          <w:rFonts w:ascii="Calibri" w:hAnsi="Calibri" w:cs="Calibri"/>
          <w:i/>
          <w:iCs/>
          <w:szCs w:val="24"/>
        </w:rPr>
        <w:t>Le Risque Rupture de Barrage</w:t>
      </w:r>
      <w:r w:rsidR="00214673" w:rsidRPr="00214673">
        <w:rPr>
          <w:rFonts w:ascii="Calibri" w:hAnsi="Calibri" w:cs="Calibri"/>
          <w:szCs w:val="24"/>
        </w:rPr>
        <w:t>, 2017)</w:t>
      </w:r>
      <w:r w:rsidR="00214673">
        <w:fldChar w:fldCharType="end"/>
      </w:r>
      <w:r w:rsidR="00D119C0" w:rsidRPr="00D119C0">
        <w:t>.</w:t>
      </w:r>
      <w:r w:rsidR="00D119C0">
        <w:t xml:space="preserve"> </w:t>
      </w:r>
    </w:p>
    <w:p w:rsidR="00D119C0" w:rsidRDefault="00D119C0" w:rsidP="00D119C0">
      <w:pPr>
        <w:jc w:val="both"/>
      </w:pPr>
      <w:r w:rsidRPr="00D119C0">
        <w:t>According to the law, the hazard study must be carried out by a state-approved body</w:t>
      </w:r>
      <w:r w:rsidR="00214673">
        <w:t xml:space="preserve"> and renew every 10 years for a category A and every 15 years for a category B</w:t>
      </w:r>
      <w:r w:rsidRPr="00D119C0">
        <w:t>. That is to say, a company that can justify the necessary skills for the risk analysis.</w:t>
      </w:r>
      <w:r>
        <w:t xml:space="preserve"> </w:t>
      </w:r>
      <w:r w:rsidRPr="00D119C0">
        <w:t>Concerning our subject it is these directives that interest us:</w:t>
      </w:r>
    </w:p>
    <w:p w:rsidR="00D119C0" w:rsidRDefault="00D119C0" w:rsidP="00D119C0">
      <w:pPr>
        <w:pStyle w:val="Paragraphedeliste"/>
        <w:numPr>
          <w:ilvl w:val="0"/>
          <w:numId w:val="2"/>
        </w:numPr>
        <w:jc w:val="both"/>
      </w:pPr>
      <w:r w:rsidRPr="00D119C0">
        <w:t>The risk study takes into account, in particular, the risks associated with floods, earthquakes, landslides, block falls and avalanches, as well as the consequenc</w:t>
      </w:r>
      <w:r>
        <w:t>es of the failure of structures,</w:t>
      </w:r>
    </w:p>
    <w:p w:rsidR="00D119C0" w:rsidRDefault="00214673" w:rsidP="00214673">
      <w:pPr>
        <w:pStyle w:val="Paragraphedeliste"/>
        <w:numPr>
          <w:ilvl w:val="0"/>
          <w:numId w:val="2"/>
        </w:numPr>
        <w:jc w:val="both"/>
      </w:pPr>
      <w:r>
        <w:t>t</w:t>
      </w:r>
      <w:r w:rsidRPr="00214673">
        <w:t>he hazard study includes a comprehensive diagnosis of the condition of the structures, carried out in accordance with a procedure adapted to the situation of t</w:t>
      </w:r>
      <w:r>
        <w:t>he structures and the reservoir,</w:t>
      </w:r>
    </w:p>
    <w:p w:rsidR="00214673" w:rsidRDefault="00214673" w:rsidP="00214673">
      <w:pPr>
        <w:pStyle w:val="Paragraphedeliste"/>
        <w:numPr>
          <w:ilvl w:val="0"/>
          <w:numId w:val="2"/>
        </w:numPr>
        <w:jc w:val="both"/>
      </w:pPr>
      <w:r>
        <w:t>f</w:t>
      </w:r>
      <w:r w:rsidRPr="00214673">
        <w:t>or the construction or reconstruction of a class A dam, the hazard study must demonstrate the absence of risks to public safety in the event of a flood with an annual probability of occurrence of</w:t>
      </w:r>
      <w:r>
        <w:t xml:space="preserve"> 1/3</w:t>
      </w:r>
      <w:r w:rsidRPr="00214673">
        <w:t>000 during any phase of the construction.</w:t>
      </w:r>
    </w:p>
    <w:p w:rsidR="00214673" w:rsidRPr="0052349D" w:rsidRDefault="00214673" w:rsidP="00214673">
      <w:pPr>
        <w:jc w:val="both"/>
        <w:rPr>
          <w:lang w:val="fr-FR"/>
        </w:rPr>
      </w:pPr>
      <w:r w:rsidRPr="0052349D">
        <w:rPr>
          <w:i/>
        </w:rPr>
        <w:t>According</w:t>
      </w:r>
      <w:r w:rsidRPr="00214673">
        <w:rPr>
          <w:i/>
          <w:lang w:val="fr-FR"/>
        </w:rPr>
        <w:t xml:space="preserve"> to</w:t>
      </w:r>
      <w:r w:rsidRPr="00214673">
        <w:rPr>
          <w:lang w:val="fr-FR"/>
        </w:rPr>
        <w:t xml:space="preserve"> </w:t>
      </w:r>
      <w:r w:rsidRPr="00214673">
        <w:fldChar w:fldCharType="begin"/>
      </w:r>
      <w:r w:rsidRPr="00214673">
        <w:rPr>
          <w:lang w:val="fr-FR"/>
        </w:rPr>
        <w:instrText xml:space="preserve"> ADDIN ZOTERO_ITEM CSL_CITATION {"citationID":"laKRdXZH","properties":{"formattedCitation":"(D\\uc0\\u233{}cret No 2015-526 Du 12 Mai 2015 Relatif Aux R\\uc0\\u232{}gles Applicables Aux Ouvrages Construits Ou  Am\\uc0\\u233{}nag\\uc0\\u233{}s En Vue de Pr\\uc0\\u233{}venir Les Inondations et Aux R\\uc0\\u232{}gles de S\\uc0\\u251{}ret\\uc0\\u233{} Des Ouvrages  Hydrauliques, 2015)","plainCitation":"(Décret No 2015-526 Du 12 Mai 2015 Relatif Aux Règles Applicables Aux Ouvrages Construits Ou  Aménagés En Vue de Prévenir Les Inondations et Aux Règles de Sûreté Des Ouvrages  Hydrauliques, 2015)","noteIndex":0},"citationItems":[{"id":136,"uris":["http://zotero.org/users/local/4n50YpWP/items/8N8JGVSI"],"uri":["http://zotero.org/users/local/4n50YpWP/items/8N8JGVSI"],"itemData":{"id":136,"type":"legislation","container-title":"2015-526","title":"Décret no 2015-526 du 12 mai 2015 relatif aux règles applicables aux ouvrages construits ou  aménagés en vue de prévenir les inondations et aux règles de sûreté des ouvrages  hydrauliques","author":[{"family":"Royal","given":"Ségolène"}],"issued":{"date-parts":[["2015"]],"season":"mai"}}}],"schema":"https://github.com/citation-style-language/schema/raw/master/csl-citation.json"} </w:instrText>
      </w:r>
      <w:r w:rsidRPr="00214673">
        <w:fldChar w:fldCharType="separate"/>
      </w:r>
      <w:r w:rsidRPr="00214673">
        <w:rPr>
          <w:rFonts w:ascii="Calibri" w:hAnsi="Calibri" w:cs="Calibri"/>
          <w:szCs w:val="24"/>
          <w:lang w:val="fr-FR"/>
        </w:rPr>
        <w:t>(Décret No 2015-526 Du 12 Mai 2015 Relatif Aux Règles Applicables Aux Ouvrages Construits Ou  Aménagés En Vue de Prévenir Les Inondations et Aux Règles de Sûreté Des Ouvrages  Hydrauliques, 2015)</w:t>
      </w:r>
      <w:r w:rsidRPr="00214673">
        <w:fldChar w:fldCharType="end"/>
      </w:r>
    </w:p>
    <w:p w:rsidR="00214673" w:rsidRDefault="00214673" w:rsidP="00214673">
      <w:pPr>
        <w:jc w:val="both"/>
      </w:pPr>
      <w:r w:rsidRPr="00214673">
        <w:t xml:space="preserve">As </w:t>
      </w:r>
      <w:r w:rsidR="00162DF9">
        <w:t>M. Poupart</w:t>
      </w:r>
      <w:r w:rsidRPr="00214673">
        <w:t xml:space="preserve"> reminds us, there is no such thing as zero risk and it is the role of the study to apprehend the risks using probabilistic methods in order to be able to assess the reliability of the structure</w:t>
      </w:r>
      <w:r w:rsidR="00162DF9">
        <w:t xml:space="preserve"> </w:t>
      </w:r>
      <w:r w:rsidR="00162DF9" w:rsidRPr="00162DF9">
        <w:rPr>
          <w:rFonts w:ascii="Calibri" w:hAnsi="Calibri" w:cs="Calibri"/>
        </w:rPr>
        <w:t>(Poupart, 2013)</w:t>
      </w:r>
      <w:r w:rsidRPr="00214673">
        <w:t>.</w:t>
      </w:r>
      <w:r w:rsidR="00162DF9">
        <w:t xml:space="preserve"> </w:t>
      </w:r>
    </w:p>
    <w:p w:rsidR="00162DF9" w:rsidRDefault="00162DF9" w:rsidP="00214673">
      <w:pPr>
        <w:jc w:val="both"/>
      </w:pPr>
      <w:r w:rsidRPr="00162DF9">
        <w:t>This preventive examination is then validated by various sta</w:t>
      </w:r>
      <w:r>
        <w:t>te authorities:</w:t>
      </w:r>
    </w:p>
    <w:p w:rsidR="00162DF9" w:rsidRDefault="00954F80" w:rsidP="00954F80">
      <w:pPr>
        <w:pStyle w:val="Paragraphedeliste"/>
        <w:numPr>
          <w:ilvl w:val="0"/>
          <w:numId w:val="3"/>
        </w:numPr>
        <w:jc w:val="both"/>
      </w:pPr>
      <w:r>
        <w:t xml:space="preserve">DDTM, </w:t>
      </w:r>
      <w:r w:rsidRPr="00954F80">
        <w:t>Departmental Direction of the Territories and the Sea</w:t>
      </w:r>
      <w:r>
        <w:t>;</w:t>
      </w:r>
    </w:p>
    <w:p w:rsidR="00954F80" w:rsidRDefault="00705273" w:rsidP="00705273">
      <w:pPr>
        <w:pStyle w:val="Paragraphedeliste"/>
        <w:numPr>
          <w:ilvl w:val="0"/>
          <w:numId w:val="3"/>
        </w:numPr>
        <w:jc w:val="both"/>
      </w:pPr>
      <w:r>
        <w:t xml:space="preserve">DREAL, </w:t>
      </w:r>
      <w:r w:rsidRPr="00705273">
        <w:t>Regional Direction of the Environment, Planning and Housing</w:t>
      </w:r>
      <w:r>
        <w:t>;</w:t>
      </w:r>
    </w:p>
    <w:p w:rsidR="00705273" w:rsidRDefault="00705273" w:rsidP="00705273">
      <w:pPr>
        <w:pStyle w:val="Paragraphedeliste"/>
        <w:numPr>
          <w:ilvl w:val="0"/>
          <w:numId w:val="3"/>
        </w:numPr>
        <w:jc w:val="both"/>
      </w:pPr>
      <w:r>
        <w:t xml:space="preserve">CTPBOH, </w:t>
      </w:r>
      <w:r w:rsidRPr="00705273">
        <w:t>Permanent Technical Committee on Dams and Hydraulic Works</w:t>
      </w:r>
      <w:r>
        <w:t>.</w:t>
      </w:r>
    </w:p>
    <w:p w:rsidR="00705273" w:rsidRPr="00310E2D" w:rsidRDefault="00705273" w:rsidP="00310E2D">
      <w:pPr>
        <w:jc w:val="both"/>
      </w:pPr>
      <w:r w:rsidRPr="00705273">
        <w:t xml:space="preserve">In France, the AFNOR (French standards organisation) has not set up any standardisation. However, there is a referent and expert association in the field of hydraulic </w:t>
      </w:r>
      <w:r w:rsidR="003B4BA3" w:rsidRPr="00705273">
        <w:t>structures</w:t>
      </w:r>
      <w:r w:rsidR="003B4BA3">
        <w:t>:</w:t>
      </w:r>
      <w:r>
        <w:t xml:space="preserve"> the CFBR</w:t>
      </w:r>
      <w:r w:rsidR="003B4BA3">
        <w:t xml:space="preserve"> (</w:t>
      </w:r>
      <w:r w:rsidR="003B4BA3" w:rsidRPr="003B4BA3">
        <w:t>French Committee for Dams and Reservoirs</w:t>
      </w:r>
      <w:r w:rsidR="003B4BA3">
        <w:t xml:space="preserve">) </w:t>
      </w:r>
      <w:r w:rsidR="003B4BA3" w:rsidRPr="003B4BA3">
        <w:t>whose mission is to promote progress in the design, construction, maintenance and operation of dams</w:t>
      </w:r>
      <w:r w:rsidR="00310E2D">
        <w:t xml:space="preserve">. </w:t>
      </w:r>
      <w:r w:rsidR="00310E2D" w:rsidRPr="00310E2D">
        <w:t>It positions itself as a bridging organisation between all stakeholders and it is through their dialogue that certain standards have been established for dam construction and risk management.</w:t>
      </w:r>
    </w:p>
    <w:p w:rsidR="00990371" w:rsidRDefault="00990371" w:rsidP="00990371">
      <w:pPr>
        <w:pStyle w:val="Titre1"/>
        <w:rPr>
          <w:lang w:val="fr-FR"/>
        </w:rPr>
      </w:pPr>
      <w:bookmarkStart w:id="10" w:name="_Toc93151141"/>
      <w:r w:rsidRPr="00214673">
        <w:rPr>
          <w:color w:val="989E4E"/>
          <w:lang w:val="fr-FR"/>
        </w:rPr>
        <w:lastRenderedPageBreak/>
        <w:t xml:space="preserve">Dam-break </w:t>
      </w:r>
      <w:r w:rsidRPr="0052349D">
        <w:rPr>
          <w:color w:val="989E4E"/>
        </w:rPr>
        <w:t>wave</w:t>
      </w:r>
      <w:r w:rsidRPr="00214673">
        <w:rPr>
          <w:color w:val="989E4E"/>
          <w:lang w:val="fr-FR"/>
        </w:rPr>
        <w:t xml:space="preserve"> computation</w:t>
      </w:r>
      <w:bookmarkEnd w:id="10"/>
      <w:r w:rsidRPr="00214673">
        <w:rPr>
          <w:lang w:val="fr-FR"/>
        </w:rPr>
        <w:t xml:space="preserve"> </w:t>
      </w:r>
    </w:p>
    <w:p w:rsidR="00214673" w:rsidRDefault="00214673" w:rsidP="00214673">
      <w:pPr>
        <w:rPr>
          <w:lang w:val="fr-FR"/>
        </w:rPr>
      </w:pPr>
    </w:p>
    <w:p w:rsidR="00A276A4" w:rsidRDefault="00A276A4" w:rsidP="00A276A4">
      <w:pPr>
        <w:jc w:val="both"/>
      </w:pPr>
      <w:r w:rsidRPr="00A276A4">
        <w:t xml:space="preserve">In a report published in June 2020, the CFBR describes its recommendations for risk analysis and safety assessment </w:t>
      </w:r>
      <w:r w:rsidR="00E2530E">
        <w:t>for a dam</w:t>
      </w:r>
      <w:r>
        <w:t xml:space="preserve">. </w:t>
      </w:r>
      <w:r w:rsidRPr="00A276A4">
        <w:t>It is a review of French practice for the construction of dams and reservoirs, and sets standards in the ecosystem of state agencies and various engineering offices</w:t>
      </w:r>
      <w:r>
        <w:t xml:space="preserve"> </w:t>
      </w:r>
      <w:r w:rsidRPr="00A276A4">
        <w:rPr>
          <w:rFonts w:ascii="Calibri" w:hAnsi="Calibri" w:cs="Calibri"/>
          <w:szCs w:val="24"/>
        </w:rPr>
        <w:t>(</w:t>
      </w:r>
      <w:r w:rsidRPr="00A276A4">
        <w:rPr>
          <w:rFonts w:ascii="Calibri" w:hAnsi="Calibri" w:cs="Calibri"/>
          <w:i/>
          <w:iCs/>
          <w:szCs w:val="24"/>
        </w:rPr>
        <w:t xml:space="preserve">French Practices of Dam </w:t>
      </w:r>
      <w:r w:rsidR="000C0F83" w:rsidRPr="00A276A4">
        <w:rPr>
          <w:rFonts w:ascii="Calibri" w:hAnsi="Calibri" w:cs="Calibri"/>
          <w:i/>
          <w:iCs/>
          <w:szCs w:val="24"/>
        </w:rPr>
        <w:t>Safety Review</w:t>
      </w:r>
      <w:r w:rsidRPr="00A276A4">
        <w:rPr>
          <w:rFonts w:ascii="Calibri" w:hAnsi="Calibri" w:cs="Calibri"/>
          <w:i/>
          <w:iCs/>
          <w:szCs w:val="24"/>
        </w:rPr>
        <w:t xml:space="preserve"> and Risk Assessment</w:t>
      </w:r>
      <w:r w:rsidRPr="00A276A4">
        <w:rPr>
          <w:rFonts w:ascii="Calibri" w:hAnsi="Calibri" w:cs="Calibri"/>
          <w:szCs w:val="24"/>
        </w:rPr>
        <w:t>, 2020)</w:t>
      </w:r>
      <w:r w:rsidRPr="00A276A4">
        <w:t>.</w:t>
      </w:r>
      <w:r w:rsidR="000C0F83">
        <w:t xml:space="preserve"> </w:t>
      </w:r>
    </w:p>
    <w:p w:rsidR="000C0F83" w:rsidRPr="00E2530E" w:rsidRDefault="000C0F83" w:rsidP="00E2530E">
      <w:pPr>
        <w:jc w:val="both"/>
      </w:pPr>
      <w:r w:rsidRPr="000C0F83">
        <w:t xml:space="preserve">In this report, an entire chapter is dedicated to the risk assessment of a </w:t>
      </w:r>
      <w:r>
        <w:t>dam-break</w:t>
      </w:r>
      <w:r w:rsidRPr="000C0F83">
        <w:t xml:space="preserve"> wave and its modelling.</w:t>
      </w:r>
      <w:r>
        <w:t xml:space="preserve"> </w:t>
      </w:r>
      <w:r w:rsidRPr="000C0F83">
        <w:t>Indeed, a risk study includes at least a flood wave propagation study for the following failure scenarios of the structure</w:t>
      </w:r>
      <w:r w:rsidR="00E2530E">
        <w:t>, t</w:t>
      </w:r>
      <w:r w:rsidR="00E2530E" w:rsidRPr="00E2530E">
        <w:t>he rendering being a cartography.</w:t>
      </w:r>
    </w:p>
    <w:p w:rsidR="000C0F83" w:rsidRDefault="00E2530E" w:rsidP="00A276A4">
      <w:pPr>
        <w:jc w:val="both"/>
      </w:pPr>
      <w:r w:rsidRPr="00E2530E">
        <w:t>For the modelling of the flood wave it is then indicated that it is necessary to define the following parameters:</w:t>
      </w:r>
    </w:p>
    <w:p w:rsidR="00E2530E" w:rsidRDefault="00E2530E" w:rsidP="00E2530E">
      <w:pPr>
        <w:pStyle w:val="Paragraphedeliste"/>
        <w:numPr>
          <w:ilvl w:val="0"/>
          <w:numId w:val="4"/>
        </w:numPr>
        <w:jc w:val="both"/>
      </w:pPr>
      <w:r>
        <w:t>The reservoir’s geometry: a series of bathymetric data (or topographic data when the dam is being emptied) allows the reservoir and its volume to be modelled;</w:t>
      </w:r>
    </w:p>
    <w:p w:rsidR="00E2530E" w:rsidRDefault="00E2530E" w:rsidP="00E2530E">
      <w:pPr>
        <w:pStyle w:val="Paragraphedeliste"/>
        <w:numPr>
          <w:ilvl w:val="0"/>
          <w:numId w:val="4"/>
        </w:numPr>
        <w:jc w:val="both"/>
      </w:pPr>
      <w:r>
        <w:t>the definition of the valley’s geometry: the main sources of information are the National Geographic Institute’s 1/25 000 scale maps (topographic data precise to 1 m in altitude). This data can be completed by specific topographical surveys (cross-section just downstream of the structure, LIDAR survey of the analysis area, etc.);</w:t>
      </w:r>
    </w:p>
    <w:p w:rsidR="00E2530E" w:rsidRDefault="00446517" w:rsidP="00E2530E">
      <w:pPr>
        <w:pStyle w:val="Paragraphedeliste"/>
        <w:numPr>
          <w:ilvl w:val="0"/>
          <w:numId w:val="4"/>
        </w:numPr>
        <w:jc w:val="both"/>
      </w:pPr>
      <w:r>
        <w:t>t</w:t>
      </w:r>
      <w:r w:rsidR="00E2530E">
        <w:t>he hydraulic characteristics of the analysis area: the friction coefficients of the terrain (Strickler or Manning) and the flow coefficients of any special sections</w:t>
      </w:r>
      <w:r>
        <w:t>;</w:t>
      </w:r>
    </w:p>
    <w:p w:rsidR="00446517" w:rsidRDefault="00446517" w:rsidP="00E2530E">
      <w:pPr>
        <w:pStyle w:val="Paragraphedeliste"/>
        <w:numPr>
          <w:ilvl w:val="0"/>
          <w:numId w:val="4"/>
        </w:numPr>
        <w:jc w:val="both"/>
      </w:pPr>
      <w:r>
        <w:t>the initial hydraulic state of the analysis area: the assumptions are discussed and the most likely scenario is chosen. For many of the studies carried out and in the continuity of the preparedness plans, reservoirs were initially considered at the Maximum Water Level and the valleys downstream “dry”. In some cases, greater propagation speeds were selected with other assumptions (for example a propagation on a flooded valley);</w:t>
      </w:r>
    </w:p>
    <w:p w:rsidR="00446517" w:rsidRDefault="00446517" w:rsidP="00E2530E">
      <w:pPr>
        <w:pStyle w:val="Paragraphedeliste"/>
        <w:numPr>
          <w:ilvl w:val="0"/>
          <w:numId w:val="4"/>
        </w:numPr>
        <w:jc w:val="both"/>
      </w:pPr>
      <w:r>
        <w:t>the dam failure mode;</w:t>
      </w:r>
    </w:p>
    <w:p w:rsidR="00446517" w:rsidRDefault="00446517" w:rsidP="00E2530E">
      <w:pPr>
        <w:pStyle w:val="Paragraphedeliste"/>
        <w:numPr>
          <w:ilvl w:val="0"/>
          <w:numId w:val="4"/>
        </w:numPr>
        <w:jc w:val="both"/>
      </w:pPr>
      <w:r>
        <w:t xml:space="preserve">the </w:t>
      </w:r>
      <w:r w:rsidR="0089406A">
        <w:t>behaviour</w:t>
      </w:r>
      <w:r>
        <w:t xml:space="preserve"> of dams situated downstream when the wave arrives: in French practice, two main methods are used to model dams downstream. The first method consists of </w:t>
      </w:r>
      <w:r w:rsidR="0089406A">
        <w:t>modelling</w:t>
      </w:r>
      <w:r>
        <w:t xml:space="preserve"> the reservoir downstream by an initial liquid surface profile. The volume of the reservoir downstream is then only mobilized when the dam break flood wave reaches this downstream reservoir. This amounts to considering that there is a total, instantaneous failure of the dam downstream. This method can be used in the case of downstream dams where there is no doubt about their instantaneous failure on arrival of the wave. The second method consists of </w:t>
      </w:r>
      <w:r w:rsidR="0089406A">
        <w:t>modelling</w:t>
      </w:r>
      <w:r>
        <w:t xml:space="preserve"> the downstream dam by an initial liquid surface profile and a weir. The </w:t>
      </w:r>
      <w:r w:rsidR="0089406A">
        <w:t>modelling</w:t>
      </w:r>
      <w:r>
        <w:t xml:space="preserve"> of a weir makes it possible to define a failure elevation for the downstream dam: as soon as the water reaches this failure elevation, the weir disappears;</w:t>
      </w:r>
    </w:p>
    <w:p w:rsidR="00446517" w:rsidRDefault="00446517" w:rsidP="00E2530E">
      <w:pPr>
        <w:pStyle w:val="Paragraphedeliste"/>
        <w:numPr>
          <w:ilvl w:val="0"/>
          <w:numId w:val="4"/>
        </w:numPr>
        <w:jc w:val="both"/>
      </w:pPr>
      <w:r>
        <w:t xml:space="preserve">also the </w:t>
      </w:r>
      <w:r w:rsidR="0089406A">
        <w:t>behaviour</w:t>
      </w:r>
      <w:r>
        <w:t xml:space="preserve"> of structures such as bridges, weirs and embankments downstream when the wave arrives;</w:t>
      </w:r>
    </w:p>
    <w:p w:rsidR="00446517" w:rsidRPr="00A276A4" w:rsidRDefault="00446517" w:rsidP="00E2530E">
      <w:pPr>
        <w:pStyle w:val="Paragraphedeliste"/>
        <w:numPr>
          <w:ilvl w:val="0"/>
          <w:numId w:val="4"/>
        </w:numPr>
        <w:jc w:val="both"/>
      </w:pPr>
      <w:r>
        <w:t>the wave’s stopping point: for storage dams intended for power generation or drinking water, for example, with valleys that are usually dry downstream, supplied mainly by riparian release from these dams, studies carried out in France usually stop when the maximum flow becomes lower than the 10-year flood.</w:t>
      </w:r>
    </w:p>
    <w:p w:rsidR="00A52599" w:rsidRDefault="00A52599" w:rsidP="00214673"/>
    <w:p w:rsidR="00214673" w:rsidRDefault="0052349D" w:rsidP="00A52599">
      <w:pPr>
        <w:jc w:val="both"/>
      </w:pPr>
      <w:r>
        <w:rPr>
          <w:noProof/>
        </w:rPr>
        <w:lastRenderedPageBreak/>
        <mc:AlternateContent>
          <mc:Choice Requires="wps">
            <w:drawing>
              <wp:anchor distT="0" distB="0" distL="114300" distR="114300" simplePos="0" relativeHeight="251669504" behindDoc="0" locked="0" layoutInCell="1" allowOverlap="1" wp14:anchorId="0642088D" wp14:editId="2E4EABC4">
                <wp:simplePos x="0" y="0"/>
                <wp:positionH relativeFrom="column">
                  <wp:posOffset>2707005</wp:posOffset>
                </wp:positionH>
                <wp:positionV relativeFrom="paragraph">
                  <wp:posOffset>1778635</wp:posOffset>
                </wp:positionV>
                <wp:extent cx="306832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rsidR="0052349D" w:rsidRPr="0052349D" w:rsidRDefault="0052349D" w:rsidP="0052349D">
                            <w:pPr>
                              <w:pStyle w:val="Lgende"/>
                              <w:jc w:val="center"/>
                              <w:rPr>
                                <w:noProof/>
                                <w:color w:val="3C4A30"/>
                              </w:rPr>
                            </w:pPr>
                            <w:bookmarkStart w:id="11" w:name="_Toc93150602"/>
                            <w:r w:rsidRPr="0052349D">
                              <w:rPr>
                                <w:color w:val="3C4A30"/>
                              </w:rPr>
                              <w:t xml:space="preserve">Figure </w:t>
                            </w:r>
                            <w:r w:rsidRPr="0052349D">
                              <w:rPr>
                                <w:color w:val="3C4A30"/>
                              </w:rPr>
                              <w:fldChar w:fldCharType="begin"/>
                            </w:r>
                            <w:r w:rsidRPr="0052349D">
                              <w:rPr>
                                <w:color w:val="3C4A30"/>
                              </w:rPr>
                              <w:instrText xml:space="preserve"> SEQ Figure \* ARABIC </w:instrText>
                            </w:r>
                            <w:r w:rsidRPr="0052349D">
                              <w:rPr>
                                <w:color w:val="3C4A30"/>
                              </w:rPr>
                              <w:fldChar w:fldCharType="separate"/>
                            </w:r>
                            <w:r w:rsidRPr="0052349D">
                              <w:rPr>
                                <w:noProof/>
                                <w:color w:val="3C4A30"/>
                              </w:rPr>
                              <w:t>4</w:t>
                            </w:r>
                            <w:r w:rsidRPr="0052349D">
                              <w:rPr>
                                <w:color w:val="3C4A30"/>
                              </w:rPr>
                              <w:fldChar w:fldCharType="end"/>
                            </w:r>
                            <w:r w:rsidRPr="0052349D">
                              <w:rPr>
                                <w:color w:val="3C4A30"/>
                              </w:rPr>
                              <w:t xml:space="preserve"> - Schematic of expected dam failure mapping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2088D" id="Zone de texte 8" o:spid="_x0000_s1029" type="#_x0000_t202" style="position:absolute;left:0;text-align:left;margin-left:213.15pt;margin-top:140.05pt;width:241.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" stroked="f">
                <v:textbox style="mso-fit-shape-to-text:t" inset="0,0,0,0">
                  <w:txbxContent>
                    <w:p w:rsidR="0052349D" w:rsidRPr="0052349D" w:rsidRDefault="0052349D" w:rsidP="0052349D">
                      <w:pPr>
                        <w:pStyle w:val="Lgende"/>
                        <w:jc w:val="center"/>
                        <w:rPr>
                          <w:noProof/>
                          <w:color w:val="3C4A30"/>
                        </w:rPr>
                      </w:pPr>
                      <w:bookmarkStart w:id="12" w:name="_Toc93150602"/>
                      <w:r w:rsidRPr="0052349D">
                        <w:rPr>
                          <w:color w:val="3C4A30"/>
                        </w:rPr>
                        <w:t xml:space="preserve">Figure </w:t>
                      </w:r>
                      <w:r w:rsidRPr="0052349D">
                        <w:rPr>
                          <w:color w:val="3C4A30"/>
                        </w:rPr>
                        <w:fldChar w:fldCharType="begin"/>
                      </w:r>
                      <w:r w:rsidRPr="0052349D">
                        <w:rPr>
                          <w:color w:val="3C4A30"/>
                        </w:rPr>
                        <w:instrText xml:space="preserve"> SEQ Figure \* ARABIC </w:instrText>
                      </w:r>
                      <w:r w:rsidRPr="0052349D">
                        <w:rPr>
                          <w:color w:val="3C4A30"/>
                        </w:rPr>
                        <w:fldChar w:fldCharType="separate"/>
                      </w:r>
                      <w:r w:rsidRPr="0052349D">
                        <w:rPr>
                          <w:noProof/>
                          <w:color w:val="3C4A30"/>
                        </w:rPr>
                        <w:t>4</w:t>
                      </w:r>
                      <w:r w:rsidRPr="0052349D">
                        <w:rPr>
                          <w:color w:val="3C4A30"/>
                        </w:rPr>
                        <w:fldChar w:fldCharType="end"/>
                      </w:r>
                      <w:r w:rsidRPr="0052349D">
                        <w:rPr>
                          <w:color w:val="3C4A30"/>
                        </w:rPr>
                        <w:t xml:space="preserve"> - Schematic of expected dam failure mapping</w:t>
                      </w:r>
                      <w:bookmarkEnd w:id="12"/>
                    </w:p>
                  </w:txbxContent>
                </v:textbox>
                <w10:wrap type="square"/>
              </v:shape>
            </w:pict>
          </mc:Fallback>
        </mc:AlternateContent>
      </w:r>
      <w:r w:rsidR="00A52599">
        <w:rPr>
          <w:noProof/>
          <w:lang w:eastAsia="en-GB"/>
        </w:rPr>
        <w:drawing>
          <wp:anchor distT="0" distB="0" distL="114300" distR="114300" simplePos="0" relativeHeight="251667456" behindDoc="0" locked="0" layoutInCell="1" allowOverlap="1" wp14:anchorId="6A24B440" wp14:editId="1D23E068">
            <wp:simplePos x="0" y="0"/>
            <wp:positionH relativeFrom="column">
              <wp:posOffset>2707005</wp:posOffset>
            </wp:positionH>
            <wp:positionV relativeFrom="paragraph">
              <wp:posOffset>19050</wp:posOffset>
            </wp:positionV>
            <wp:extent cx="3068320" cy="1702435"/>
            <wp:effectExtent l="19050" t="19050" r="17780" b="1206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v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8320" cy="17024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A52599" w:rsidRPr="00A52599">
        <w:t xml:space="preserve">In general, and as represented schematically, </w:t>
      </w:r>
      <w:r w:rsidR="00A52599">
        <w:t xml:space="preserve">we </w:t>
      </w:r>
      <w:r w:rsidR="00A52599" w:rsidRPr="00A52599">
        <w:t>represent the immersed zones according to the h</w:t>
      </w:r>
      <w:r w:rsidR="00A52599">
        <w:t xml:space="preserve">eight of water, the various kilometre </w:t>
      </w:r>
      <w:r w:rsidR="00A52599" w:rsidRPr="00A52599">
        <w:t>stones from the dam and the arrival times of the wave at important points.</w:t>
      </w:r>
      <w:r w:rsidR="00A52599">
        <w:t xml:space="preserve"> </w:t>
      </w:r>
    </w:p>
    <w:p w:rsidR="00A52599" w:rsidRDefault="0052349D" w:rsidP="00A52599">
      <w:pPr>
        <w:jc w:val="both"/>
      </w:pPr>
      <w:r w:rsidRPr="0052349D">
        <w:t>As regards the software used, the various design offices remain unclear about the software they use.</w:t>
      </w:r>
      <w:r>
        <w:t xml:space="preserve"> </w:t>
      </w:r>
      <w:r w:rsidR="00DC4B39" w:rsidRPr="00DC4B39">
        <w:t>In the literature I have studied there are</w:t>
      </w:r>
      <w:r w:rsidR="00DC4B39">
        <w:t xml:space="preserve"> references to RUBAR and CASTOR software</w:t>
      </w:r>
      <w:r w:rsidR="00032288">
        <w:t xml:space="preserve"> </w:t>
      </w:r>
      <w:r w:rsidR="00032288">
        <w:fldChar w:fldCharType="begin"/>
      </w:r>
      <w:r w:rsidR="00032288">
        <w:instrText xml:space="preserve"> ADDIN ZOTERO_ITEM CSL_CITATION {"citationID":"YiXMGB2u","properties":{"formattedCitation":"(Paquier, 2001)","plainCitation":"(Paquier, 2001)","noteIndex":0},"citationItems":[{"id":134,"uris":["http://zotero.org/users/local/4n50YpWP/items/PHMDQ842"],"uri":["http://zotero.org/users/local/4n50YpWP/items/PHMDQ842"],"itemData":{"id":134,"type":"article-journal","language":"fr","page":"12","source":"Zotero","title":"Rupture de barrage: validation des modèles numériques du Cemagref dans le cadre de CADAM","author":[{"family":"Paquier","given":"André"}],"issued":{"date-parts":[["2001"]]}}}],"schema":"https://github.com/citation-style-language/schema/raw/master/csl-citation.json"} </w:instrText>
      </w:r>
      <w:r w:rsidR="00032288">
        <w:fldChar w:fldCharType="separate"/>
      </w:r>
      <w:r w:rsidR="00032288" w:rsidRPr="00032288">
        <w:rPr>
          <w:rFonts w:ascii="Calibri" w:hAnsi="Calibri" w:cs="Calibri"/>
        </w:rPr>
        <w:t>(Paquier, 2001)</w:t>
      </w:r>
      <w:r w:rsidR="00032288">
        <w:fldChar w:fldCharType="end"/>
      </w:r>
      <w:r w:rsidR="00DC4B39">
        <w:t xml:space="preserve">. </w:t>
      </w:r>
      <w:r w:rsidR="00032288" w:rsidRPr="00032288">
        <w:t>This software was developed by CEMAGREF (now IRSTEA, National Research Institute of Science and Technology for the Environment and Agriculture) and has notably evolved during the European CADAM (Concerted Action for Dam Break Waves)</w:t>
      </w:r>
      <w:r w:rsidR="00032288">
        <w:t xml:space="preserve">. </w:t>
      </w:r>
    </w:p>
    <w:p w:rsidR="00032288" w:rsidRPr="00032288" w:rsidRDefault="00032288" w:rsidP="00032288">
      <w:pPr>
        <w:jc w:val="both"/>
      </w:pPr>
      <w:r w:rsidRPr="00032288">
        <w:t>The latter map represents a standard document required for the development of the hazard plan. This one is located in the south of France, near one of the largest cities of the region: Aix en Provence, a very populated area which is therefore a sensitive point concerning the risks of flooding.</w:t>
      </w:r>
    </w:p>
    <w:p w:rsidR="0052349D" w:rsidRDefault="00A52599" w:rsidP="0052349D">
      <w:pPr>
        <w:keepNext/>
        <w:jc w:val="both"/>
      </w:pPr>
      <w:r>
        <w:rPr>
          <w:noProof/>
          <w:lang w:eastAsia="en-GB"/>
        </w:rPr>
        <w:drawing>
          <wp:inline distT="0" distB="0" distL="0" distR="0" wp14:anchorId="64CAF890" wp14:editId="59AE9091">
            <wp:extent cx="5760720" cy="4084381"/>
            <wp:effectExtent l="0" t="0" r="0" b="0"/>
            <wp:docPr id="9" name="Image 9" descr="https://www.cypres.org/Default/basicimagedownload.ashx?itemGuid=3A988831-2751-4B46-BB22-D080F3D5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ypres.org/Default/basicimagedownload.ashx?itemGuid=3A988831-2751-4B46-BB22-D080F3D590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084381"/>
                    </a:xfrm>
                    <a:prstGeom prst="rect">
                      <a:avLst/>
                    </a:prstGeom>
                    <a:noFill/>
                    <a:ln>
                      <a:noFill/>
                    </a:ln>
                  </pic:spPr>
                </pic:pic>
              </a:graphicData>
            </a:graphic>
          </wp:inline>
        </w:drawing>
      </w:r>
    </w:p>
    <w:p w:rsidR="00032288" w:rsidRDefault="0052349D" w:rsidP="0052349D">
      <w:pPr>
        <w:pStyle w:val="Lgende"/>
        <w:jc w:val="center"/>
        <w:rPr>
          <w:color w:val="3C4A30"/>
        </w:rPr>
      </w:pPr>
      <w:bookmarkStart w:id="13" w:name="_Toc93150603"/>
      <w:r w:rsidRPr="0052349D">
        <w:rPr>
          <w:color w:val="3C4A30"/>
        </w:rPr>
        <w:t xml:space="preserve">Figure </w:t>
      </w:r>
      <w:r w:rsidRPr="0052349D">
        <w:rPr>
          <w:color w:val="3C4A30"/>
        </w:rPr>
        <w:fldChar w:fldCharType="begin"/>
      </w:r>
      <w:r w:rsidRPr="0052349D">
        <w:rPr>
          <w:color w:val="3C4A30"/>
        </w:rPr>
        <w:instrText xml:space="preserve"> SEQ Figure \* ARABIC </w:instrText>
      </w:r>
      <w:r w:rsidRPr="0052349D">
        <w:rPr>
          <w:color w:val="3C4A30"/>
        </w:rPr>
        <w:fldChar w:fldCharType="separate"/>
      </w:r>
      <w:r w:rsidRPr="0052349D">
        <w:rPr>
          <w:noProof/>
          <w:color w:val="3C4A30"/>
        </w:rPr>
        <w:t>5</w:t>
      </w:r>
      <w:r w:rsidRPr="0052349D">
        <w:rPr>
          <w:color w:val="3C4A30"/>
        </w:rPr>
        <w:fldChar w:fldCharType="end"/>
      </w:r>
      <w:r w:rsidRPr="0052349D">
        <w:rPr>
          <w:color w:val="3C4A30"/>
        </w:rPr>
        <w:t xml:space="preserve"> - Mapping of flooding and the propagation of a submergence wave, following a possible rupture of the Bimont dam, very close to the city of Aix en Provence</w:t>
      </w:r>
      <w:bookmarkEnd w:id="13"/>
    </w:p>
    <w:p w:rsidR="00032288" w:rsidRDefault="00032288" w:rsidP="00032288">
      <w:pPr>
        <w:rPr>
          <w:sz w:val="18"/>
          <w:szCs w:val="18"/>
        </w:rPr>
      </w:pPr>
      <w:r>
        <w:br w:type="page"/>
      </w:r>
    </w:p>
    <w:p w:rsidR="00A52599" w:rsidRPr="00032288" w:rsidRDefault="00032288" w:rsidP="00032288">
      <w:pPr>
        <w:pStyle w:val="Titre1"/>
        <w:rPr>
          <w:color w:val="989E4E"/>
          <w:lang w:val="fr-FR"/>
        </w:rPr>
      </w:pPr>
      <w:bookmarkStart w:id="14" w:name="_Toc93151142"/>
      <w:r w:rsidRPr="00032288">
        <w:rPr>
          <w:rFonts w:ascii="Segoe UI Symbol" w:hAnsi="Segoe UI Symbol" w:cs="Segoe UI Symbol"/>
          <w:color w:val="989E4E"/>
        </w:rPr>
        <w:lastRenderedPageBreak/>
        <w:t xml:space="preserve">📚 </w:t>
      </w:r>
      <w:r w:rsidRPr="00032288">
        <w:rPr>
          <w:color w:val="989E4E"/>
        </w:rPr>
        <w:t>Bibliography</w:t>
      </w:r>
      <w:bookmarkEnd w:id="14"/>
      <w:r w:rsidRPr="00032288">
        <w:rPr>
          <w:color w:val="989E4E"/>
          <w:lang w:val="fr-FR"/>
        </w:rPr>
        <w:t xml:space="preserve"> </w:t>
      </w:r>
    </w:p>
    <w:p w:rsidR="00032288" w:rsidRPr="00032288" w:rsidRDefault="00032288" w:rsidP="00032288">
      <w:pPr>
        <w:rPr>
          <w:lang w:val="fr-FR"/>
        </w:rPr>
      </w:pPr>
    </w:p>
    <w:p w:rsidR="00032288" w:rsidRPr="00032288" w:rsidRDefault="00032288" w:rsidP="00032288">
      <w:pPr>
        <w:pStyle w:val="Bibliographie"/>
        <w:rPr>
          <w:rFonts w:ascii="Calibri" w:hAnsi="Calibri" w:cs="Calibri"/>
          <w:lang w:val="fr-FR"/>
        </w:rPr>
      </w:pPr>
      <w:r>
        <w:fldChar w:fldCharType="begin"/>
      </w:r>
      <w:r w:rsidRPr="00032288">
        <w:rPr>
          <w:lang w:val="fr-FR"/>
        </w:rPr>
        <w:instrText xml:space="preserve"> ADDIN ZOTERO_BIBL {"uncited":[],"omitted":[],"custom":[]} CSL_BIBLIOGRAPHY </w:instrText>
      </w:r>
      <w:r>
        <w:fldChar w:fldCharType="separate"/>
      </w:r>
      <w:r w:rsidRPr="00032288">
        <w:rPr>
          <w:rFonts w:ascii="Calibri" w:hAnsi="Calibri" w:cs="Calibri"/>
          <w:lang w:val="fr-FR"/>
        </w:rPr>
        <w:t>Chapitre IV : Activités, installations et usage (Articles R214-1 à R214-132), R214-1 à R214-132 (2019).</w:t>
      </w:r>
    </w:p>
    <w:p w:rsidR="00032288" w:rsidRPr="00032288" w:rsidRDefault="00032288" w:rsidP="00032288">
      <w:pPr>
        <w:pStyle w:val="Bibliographie"/>
        <w:rPr>
          <w:rFonts w:ascii="Calibri" w:hAnsi="Calibri" w:cs="Calibri"/>
          <w:lang w:val="fr-FR"/>
        </w:rPr>
      </w:pPr>
      <w:r w:rsidRPr="00032288">
        <w:rPr>
          <w:rFonts w:ascii="Calibri" w:hAnsi="Calibri" w:cs="Calibri"/>
          <w:i/>
          <w:iCs/>
          <w:lang w:val="fr-FR"/>
        </w:rPr>
        <w:t>Le risque rupture de barrage</w:t>
      </w:r>
      <w:r w:rsidRPr="00032288">
        <w:rPr>
          <w:rFonts w:ascii="Calibri" w:hAnsi="Calibri" w:cs="Calibri"/>
          <w:lang w:val="fr-FR"/>
        </w:rPr>
        <w:t>. (2017). D.D.R.M des Pyrénées-Orientales.</w:t>
      </w:r>
    </w:p>
    <w:p w:rsidR="00032288" w:rsidRPr="00032288" w:rsidRDefault="00032288" w:rsidP="00032288">
      <w:pPr>
        <w:pStyle w:val="Bibliographie"/>
        <w:rPr>
          <w:rFonts w:ascii="Calibri" w:hAnsi="Calibri" w:cs="Calibri"/>
          <w:lang w:val="fr-FR"/>
        </w:rPr>
      </w:pPr>
      <w:r w:rsidRPr="00032288">
        <w:rPr>
          <w:rFonts w:ascii="Calibri" w:hAnsi="Calibri" w:cs="Calibri"/>
          <w:lang w:val="fr-FR"/>
        </w:rPr>
        <w:t xml:space="preserve">Paquier, A. (2001). </w:t>
      </w:r>
      <w:r w:rsidRPr="00032288">
        <w:rPr>
          <w:rFonts w:ascii="Calibri" w:hAnsi="Calibri" w:cs="Calibri"/>
          <w:i/>
          <w:iCs/>
          <w:lang w:val="fr-FR"/>
        </w:rPr>
        <w:t>Rupture de barrage: Validation des modèles numériques du Cemagref dans le cadre de CADAM</w:t>
      </w:r>
      <w:r w:rsidRPr="00032288">
        <w:rPr>
          <w:rFonts w:ascii="Calibri" w:hAnsi="Calibri" w:cs="Calibri"/>
          <w:lang w:val="fr-FR"/>
        </w:rPr>
        <w:t>. 12.</w:t>
      </w:r>
    </w:p>
    <w:p w:rsidR="00032288" w:rsidRPr="00032288" w:rsidRDefault="00032288" w:rsidP="00032288">
      <w:pPr>
        <w:pStyle w:val="Bibliographie"/>
        <w:rPr>
          <w:rFonts w:ascii="Calibri" w:hAnsi="Calibri" w:cs="Calibri"/>
          <w:lang w:val="fr-FR"/>
        </w:rPr>
      </w:pPr>
      <w:r w:rsidRPr="00032288">
        <w:rPr>
          <w:rFonts w:ascii="Calibri" w:hAnsi="Calibri" w:cs="Calibri"/>
          <w:lang w:val="fr-FR"/>
        </w:rPr>
        <w:t>Décret no 2015-526 du 12 mai 2015 relatif aux règles applicables aux ouvrages construits ou  aménagés en vue de prévenir les inondations et aux règles de sûreté des ouvrages  hydrauliques, 2015-526 (2015).</w:t>
      </w:r>
    </w:p>
    <w:p w:rsidR="00032288" w:rsidRPr="00032288" w:rsidRDefault="00032288" w:rsidP="00032288">
      <w:pPr>
        <w:pStyle w:val="Titre1"/>
        <w:rPr>
          <w:color w:val="989E4E"/>
        </w:rPr>
      </w:pPr>
      <w:r>
        <w:fldChar w:fldCharType="end"/>
      </w:r>
      <w:bookmarkStart w:id="15" w:name="_Toc93151143"/>
      <w:r w:rsidRPr="00032288">
        <w:rPr>
          <w:rFonts w:ascii="Segoe UI Symbol" w:hAnsi="Segoe UI Symbol" w:cs="Segoe UI Symbol"/>
          <w:color w:val="989E4E"/>
        </w:rPr>
        <w:t>🖼</w:t>
      </w:r>
      <w:r w:rsidRPr="00032288">
        <w:rPr>
          <w:color w:val="989E4E"/>
        </w:rPr>
        <w:t>️ List of figures</w:t>
      </w:r>
      <w:bookmarkEnd w:id="15"/>
      <w:r w:rsidRPr="00032288">
        <w:rPr>
          <w:color w:val="989E4E"/>
        </w:rPr>
        <w:t xml:space="preserve"> </w:t>
      </w:r>
    </w:p>
    <w:p w:rsidR="00032288" w:rsidRDefault="00032288" w:rsidP="00032288"/>
    <w:p w:rsidR="00032288" w:rsidRDefault="00032288">
      <w:pPr>
        <w:pStyle w:val="Tabledesillustrations"/>
        <w:tabs>
          <w:tab w:val="right" w:leader="dot" w:pos="9062"/>
        </w:tabs>
        <w:rPr>
          <w:noProof/>
        </w:rPr>
      </w:pPr>
      <w:r>
        <w:fldChar w:fldCharType="begin"/>
      </w:r>
      <w:r>
        <w:instrText xml:space="preserve"> TOC \h \z \c "Figure" </w:instrText>
      </w:r>
      <w:r>
        <w:fldChar w:fldCharType="separate"/>
      </w:r>
      <w:hyperlink r:id="rId13" w:anchor="_Toc93150599" w:history="1">
        <w:r w:rsidRPr="00F73CF7">
          <w:rPr>
            <w:rStyle w:val="Lienhypertexte"/>
            <w:noProof/>
          </w:rPr>
          <w:t>Figure 1 - Location of dams in France (sources: MEDDTL, DGPR, IGN)</w:t>
        </w:r>
        <w:r>
          <w:rPr>
            <w:noProof/>
            <w:webHidden/>
          </w:rPr>
          <w:tab/>
        </w:r>
        <w:r>
          <w:rPr>
            <w:noProof/>
            <w:webHidden/>
          </w:rPr>
          <w:fldChar w:fldCharType="begin"/>
        </w:r>
        <w:r>
          <w:rPr>
            <w:noProof/>
            <w:webHidden/>
          </w:rPr>
          <w:instrText xml:space="preserve"> PAGEREF _Toc93150599 \h </w:instrText>
        </w:r>
        <w:r>
          <w:rPr>
            <w:noProof/>
            <w:webHidden/>
          </w:rPr>
        </w:r>
        <w:r>
          <w:rPr>
            <w:noProof/>
            <w:webHidden/>
          </w:rPr>
          <w:fldChar w:fldCharType="separate"/>
        </w:r>
        <w:r>
          <w:rPr>
            <w:noProof/>
            <w:webHidden/>
          </w:rPr>
          <w:t>1</w:t>
        </w:r>
        <w:r>
          <w:rPr>
            <w:noProof/>
            <w:webHidden/>
          </w:rPr>
          <w:fldChar w:fldCharType="end"/>
        </w:r>
      </w:hyperlink>
    </w:p>
    <w:p w:rsidR="00032288" w:rsidRDefault="00032288">
      <w:pPr>
        <w:pStyle w:val="Tabledesillustrations"/>
        <w:tabs>
          <w:tab w:val="right" w:leader="dot" w:pos="9062"/>
        </w:tabs>
        <w:rPr>
          <w:noProof/>
        </w:rPr>
      </w:pPr>
      <w:hyperlink r:id="rId14" w:anchor="_Toc93150600" w:history="1">
        <w:r w:rsidRPr="00F73CF7">
          <w:rPr>
            <w:rStyle w:val="Lienhypertexte"/>
            <w:noProof/>
            <w:lang w:val="fr-FR"/>
          </w:rPr>
          <w:t>Figure 2 - The Petit Saut dam (Saint-Élie, Guyane)</w:t>
        </w:r>
        <w:r>
          <w:rPr>
            <w:noProof/>
            <w:webHidden/>
          </w:rPr>
          <w:tab/>
        </w:r>
        <w:r>
          <w:rPr>
            <w:noProof/>
            <w:webHidden/>
          </w:rPr>
          <w:fldChar w:fldCharType="begin"/>
        </w:r>
        <w:r>
          <w:rPr>
            <w:noProof/>
            <w:webHidden/>
          </w:rPr>
          <w:instrText xml:space="preserve"> PAGEREF _Toc93150600 \h </w:instrText>
        </w:r>
        <w:r>
          <w:rPr>
            <w:noProof/>
            <w:webHidden/>
          </w:rPr>
        </w:r>
        <w:r>
          <w:rPr>
            <w:noProof/>
            <w:webHidden/>
          </w:rPr>
          <w:fldChar w:fldCharType="separate"/>
        </w:r>
        <w:r>
          <w:rPr>
            <w:noProof/>
            <w:webHidden/>
          </w:rPr>
          <w:t>1</w:t>
        </w:r>
        <w:r>
          <w:rPr>
            <w:noProof/>
            <w:webHidden/>
          </w:rPr>
          <w:fldChar w:fldCharType="end"/>
        </w:r>
      </w:hyperlink>
    </w:p>
    <w:p w:rsidR="00032288" w:rsidRDefault="00032288">
      <w:pPr>
        <w:pStyle w:val="Tabledesillustrations"/>
        <w:tabs>
          <w:tab w:val="right" w:leader="dot" w:pos="9062"/>
        </w:tabs>
        <w:rPr>
          <w:noProof/>
        </w:rPr>
      </w:pPr>
      <w:hyperlink r:id="rId15" w:anchor="_Toc93150601" w:history="1">
        <w:r w:rsidRPr="00F73CF7">
          <w:rPr>
            <w:rStyle w:val="Lienhypertexte"/>
            <w:noProof/>
            <w:lang w:val="fr-FR"/>
          </w:rPr>
          <w:t>Figure 3 - The Saint-Ferréol Dam (Auvergne-Rhône-Alpes, Metropolitan France)</w:t>
        </w:r>
        <w:r>
          <w:rPr>
            <w:noProof/>
            <w:webHidden/>
          </w:rPr>
          <w:tab/>
        </w:r>
        <w:r>
          <w:rPr>
            <w:noProof/>
            <w:webHidden/>
          </w:rPr>
          <w:fldChar w:fldCharType="begin"/>
        </w:r>
        <w:r>
          <w:rPr>
            <w:noProof/>
            <w:webHidden/>
          </w:rPr>
          <w:instrText xml:space="preserve"> PAGEREF _Toc93150601 \h </w:instrText>
        </w:r>
        <w:r>
          <w:rPr>
            <w:noProof/>
            <w:webHidden/>
          </w:rPr>
        </w:r>
        <w:r>
          <w:rPr>
            <w:noProof/>
            <w:webHidden/>
          </w:rPr>
          <w:fldChar w:fldCharType="separate"/>
        </w:r>
        <w:r>
          <w:rPr>
            <w:noProof/>
            <w:webHidden/>
          </w:rPr>
          <w:t>1</w:t>
        </w:r>
        <w:r>
          <w:rPr>
            <w:noProof/>
            <w:webHidden/>
          </w:rPr>
          <w:fldChar w:fldCharType="end"/>
        </w:r>
      </w:hyperlink>
    </w:p>
    <w:p w:rsidR="00032288" w:rsidRDefault="00032288">
      <w:pPr>
        <w:pStyle w:val="Tabledesillustrations"/>
        <w:tabs>
          <w:tab w:val="right" w:leader="dot" w:pos="9062"/>
        </w:tabs>
        <w:rPr>
          <w:noProof/>
        </w:rPr>
      </w:pPr>
      <w:hyperlink r:id="rId16" w:anchor="_Toc93150602" w:history="1">
        <w:r w:rsidRPr="00F73CF7">
          <w:rPr>
            <w:rStyle w:val="Lienhypertexte"/>
            <w:noProof/>
          </w:rPr>
          <w:t>Figure 4 - Schematic of expected dam failure mapping</w:t>
        </w:r>
        <w:r>
          <w:rPr>
            <w:noProof/>
            <w:webHidden/>
          </w:rPr>
          <w:tab/>
        </w:r>
        <w:r>
          <w:rPr>
            <w:noProof/>
            <w:webHidden/>
          </w:rPr>
          <w:fldChar w:fldCharType="begin"/>
        </w:r>
        <w:r>
          <w:rPr>
            <w:noProof/>
            <w:webHidden/>
          </w:rPr>
          <w:instrText xml:space="preserve"> PAGEREF _Toc93150602 \h </w:instrText>
        </w:r>
        <w:r>
          <w:rPr>
            <w:noProof/>
            <w:webHidden/>
          </w:rPr>
        </w:r>
        <w:r>
          <w:rPr>
            <w:noProof/>
            <w:webHidden/>
          </w:rPr>
          <w:fldChar w:fldCharType="separate"/>
        </w:r>
        <w:r>
          <w:rPr>
            <w:noProof/>
            <w:webHidden/>
          </w:rPr>
          <w:t>4</w:t>
        </w:r>
        <w:r>
          <w:rPr>
            <w:noProof/>
            <w:webHidden/>
          </w:rPr>
          <w:fldChar w:fldCharType="end"/>
        </w:r>
      </w:hyperlink>
    </w:p>
    <w:p w:rsidR="00032288" w:rsidRDefault="00032288">
      <w:pPr>
        <w:pStyle w:val="Tabledesillustrations"/>
        <w:tabs>
          <w:tab w:val="right" w:leader="dot" w:pos="9062"/>
        </w:tabs>
        <w:rPr>
          <w:noProof/>
        </w:rPr>
      </w:pPr>
      <w:hyperlink w:anchor="_Toc93150603" w:history="1">
        <w:r w:rsidRPr="00F73CF7">
          <w:rPr>
            <w:rStyle w:val="Lienhypertexte"/>
            <w:noProof/>
          </w:rPr>
          <w:t>Figure 5 - Mapping of flooding and the propagation of a submergence wave, following a possible rupture of the Bimont dam, very close to the city of Aix en Provence</w:t>
        </w:r>
        <w:r>
          <w:rPr>
            <w:noProof/>
            <w:webHidden/>
          </w:rPr>
          <w:tab/>
        </w:r>
        <w:r>
          <w:rPr>
            <w:noProof/>
            <w:webHidden/>
          </w:rPr>
          <w:fldChar w:fldCharType="begin"/>
        </w:r>
        <w:r>
          <w:rPr>
            <w:noProof/>
            <w:webHidden/>
          </w:rPr>
          <w:instrText xml:space="preserve"> PAGEREF _Toc93150603 \h </w:instrText>
        </w:r>
        <w:r>
          <w:rPr>
            <w:noProof/>
            <w:webHidden/>
          </w:rPr>
        </w:r>
        <w:r>
          <w:rPr>
            <w:noProof/>
            <w:webHidden/>
          </w:rPr>
          <w:fldChar w:fldCharType="separate"/>
        </w:r>
        <w:r>
          <w:rPr>
            <w:noProof/>
            <w:webHidden/>
          </w:rPr>
          <w:t>4</w:t>
        </w:r>
        <w:r>
          <w:rPr>
            <w:noProof/>
            <w:webHidden/>
          </w:rPr>
          <w:fldChar w:fldCharType="end"/>
        </w:r>
      </w:hyperlink>
    </w:p>
    <w:p w:rsidR="00032288" w:rsidRDefault="00032288" w:rsidP="00032288">
      <w:r>
        <w:fldChar w:fldCharType="end"/>
      </w:r>
    </w:p>
    <w:p w:rsidR="00032288" w:rsidRDefault="00032288">
      <w:pPr>
        <w:pStyle w:val="Tabledesillustrations"/>
        <w:tabs>
          <w:tab w:val="right" w:leader="dot" w:pos="9062"/>
        </w:tabs>
        <w:rPr>
          <w:rFonts w:eastAsiaTheme="minorEastAsia"/>
          <w:noProof/>
          <w:lang w:eastAsia="en-GB"/>
        </w:rPr>
      </w:pPr>
      <w:r>
        <w:fldChar w:fldCharType="begin"/>
      </w:r>
      <w:r>
        <w:instrText xml:space="preserve"> TOC \h \z \c "Table" </w:instrText>
      </w:r>
      <w:r>
        <w:fldChar w:fldCharType="separate"/>
      </w:r>
      <w:hyperlink w:anchor="_Toc93150610" w:history="1">
        <w:r w:rsidRPr="006B5F30">
          <w:rPr>
            <w:rStyle w:val="Lienhypertexte"/>
            <w:noProof/>
          </w:rPr>
          <w:t>Table 1 - Categorisation of French dams</w:t>
        </w:r>
        <w:r>
          <w:rPr>
            <w:noProof/>
            <w:webHidden/>
          </w:rPr>
          <w:tab/>
        </w:r>
        <w:r>
          <w:rPr>
            <w:noProof/>
            <w:webHidden/>
          </w:rPr>
          <w:fldChar w:fldCharType="begin"/>
        </w:r>
        <w:r>
          <w:rPr>
            <w:noProof/>
            <w:webHidden/>
          </w:rPr>
          <w:instrText xml:space="preserve"> PAGEREF _Toc93150610 \h </w:instrText>
        </w:r>
        <w:r>
          <w:rPr>
            <w:noProof/>
            <w:webHidden/>
          </w:rPr>
        </w:r>
        <w:r>
          <w:rPr>
            <w:noProof/>
            <w:webHidden/>
          </w:rPr>
          <w:fldChar w:fldCharType="separate"/>
        </w:r>
        <w:r>
          <w:rPr>
            <w:noProof/>
            <w:webHidden/>
          </w:rPr>
          <w:t>1</w:t>
        </w:r>
        <w:r>
          <w:rPr>
            <w:noProof/>
            <w:webHidden/>
          </w:rPr>
          <w:fldChar w:fldCharType="end"/>
        </w:r>
      </w:hyperlink>
    </w:p>
    <w:p w:rsidR="00032288" w:rsidRPr="00032288" w:rsidRDefault="00032288" w:rsidP="00032288">
      <w:r>
        <w:fldChar w:fldCharType="end"/>
      </w:r>
    </w:p>
    <w:sectPr w:rsidR="00032288" w:rsidRPr="000322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292" w:rsidRDefault="00066292" w:rsidP="00384AC1">
      <w:pPr>
        <w:spacing w:after="0" w:line="240" w:lineRule="auto"/>
      </w:pPr>
      <w:r>
        <w:separator/>
      </w:r>
    </w:p>
  </w:endnote>
  <w:endnote w:type="continuationSeparator" w:id="0">
    <w:p w:rsidR="00066292" w:rsidRDefault="00066292" w:rsidP="00384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wis721 Blk BT">
    <w:panose1 w:val="020B0904030502020204"/>
    <w:charset w:val="00"/>
    <w:family w:val="swiss"/>
    <w:pitch w:val="variable"/>
    <w:sig w:usb0="00000087" w:usb1="00000000" w:usb2="00000000" w:usb3="00000000" w:csb0="0000001B"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292" w:rsidRDefault="00066292" w:rsidP="00384AC1">
      <w:pPr>
        <w:spacing w:after="0" w:line="240" w:lineRule="auto"/>
      </w:pPr>
      <w:r>
        <w:separator/>
      </w:r>
    </w:p>
  </w:footnote>
  <w:footnote w:type="continuationSeparator" w:id="0">
    <w:p w:rsidR="00066292" w:rsidRDefault="00066292" w:rsidP="00384A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96024"/>
    <w:multiLevelType w:val="hybridMultilevel"/>
    <w:tmpl w:val="FF10B03C"/>
    <w:lvl w:ilvl="0" w:tplc="85B2765A">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36233C"/>
    <w:multiLevelType w:val="hybridMultilevel"/>
    <w:tmpl w:val="C7F23196"/>
    <w:lvl w:ilvl="0" w:tplc="85B2765A">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4E42E5"/>
    <w:multiLevelType w:val="hybridMultilevel"/>
    <w:tmpl w:val="27B0D008"/>
    <w:lvl w:ilvl="0" w:tplc="85B2765A">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F25F2D"/>
    <w:multiLevelType w:val="hybridMultilevel"/>
    <w:tmpl w:val="A218F2AE"/>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F36"/>
    <w:rsid w:val="00024F42"/>
    <w:rsid w:val="00032288"/>
    <w:rsid w:val="00066292"/>
    <w:rsid w:val="000C0F83"/>
    <w:rsid w:val="00162DF9"/>
    <w:rsid w:val="001C5966"/>
    <w:rsid w:val="00214673"/>
    <w:rsid w:val="002F6107"/>
    <w:rsid w:val="00310E2D"/>
    <w:rsid w:val="00360073"/>
    <w:rsid w:val="00384AC1"/>
    <w:rsid w:val="003B4BA3"/>
    <w:rsid w:val="00446517"/>
    <w:rsid w:val="004658F6"/>
    <w:rsid w:val="004B51F4"/>
    <w:rsid w:val="0052349D"/>
    <w:rsid w:val="006027F6"/>
    <w:rsid w:val="006B09D6"/>
    <w:rsid w:val="00705273"/>
    <w:rsid w:val="007D4D82"/>
    <w:rsid w:val="00823BF4"/>
    <w:rsid w:val="00885A3D"/>
    <w:rsid w:val="0089406A"/>
    <w:rsid w:val="00900F36"/>
    <w:rsid w:val="00954F80"/>
    <w:rsid w:val="00990371"/>
    <w:rsid w:val="00A276A4"/>
    <w:rsid w:val="00A350D6"/>
    <w:rsid w:val="00A52599"/>
    <w:rsid w:val="00B457A0"/>
    <w:rsid w:val="00C01B98"/>
    <w:rsid w:val="00D119C0"/>
    <w:rsid w:val="00DC4B39"/>
    <w:rsid w:val="00E22878"/>
    <w:rsid w:val="00E24C9F"/>
    <w:rsid w:val="00E2530E"/>
    <w:rsid w:val="00EF57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DD0DA"/>
  <w15:chartTrackingRefBased/>
  <w15:docId w15:val="{D73B4A8C-6046-4321-966F-6897AA553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itre1">
    <w:name w:val="heading 1"/>
    <w:basedOn w:val="Normal"/>
    <w:next w:val="Normal"/>
    <w:link w:val="Titre1Car"/>
    <w:uiPriority w:val="9"/>
    <w:qFormat/>
    <w:rsid w:val="00A350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4AC1"/>
    <w:pPr>
      <w:tabs>
        <w:tab w:val="center" w:pos="4513"/>
        <w:tab w:val="right" w:pos="9026"/>
      </w:tabs>
      <w:spacing w:after="0" w:line="240" w:lineRule="auto"/>
    </w:pPr>
  </w:style>
  <w:style w:type="character" w:customStyle="1" w:styleId="En-tteCar">
    <w:name w:val="En-tête Car"/>
    <w:basedOn w:val="Policepardfaut"/>
    <w:link w:val="En-tte"/>
    <w:uiPriority w:val="99"/>
    <w:rsid w:val="00384AC1"/>
    <w:rPr>
      <w:lang w:val="en-GB"/>
    </w:rPr>
  </w:style>
  <w:style w:type="paragraph" w:styleId="Pieddepage">
    <w:name w:val="footer"/>
    <w:basedOn w:val="Normal"/>
    <w:link w:val="PieddepageCar"/>
    <w:uiPriority w:val="99"/>
    <w:unhideWhenUsed/>
    <w:rsid w:val="00384AC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84AC1"/>
    <w:rPr>
      <w:lang w:val="en-GB"/>
    </w:rPr>
  </w:style>
  <w:style w:type="paragraph" w:styleId="NormalWeb">
    <w:name w:val="Normal (Web)"/>
    <w:basedOn w:val="Normal"/>
    <w:uiPriority w:val="99"/>
    <w:semiHidden/>
    <w:unhideWhenUsed/>
    <w:rsid w:val="00384A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re1Car">
    <w:name w:val="Titre 1 Car"/>
    <w:basedOn w:val="Policepardfaut"/>
    <w:link w:val="Titre1"/>
    <w:uiPriority w:val="9"/>
    <w:rsid w:val="00A350D6"/>
    <w:rPr>
      <w:rFonts w:asciiTheme="majorHAnsi" w:eastAsiaTheme="majorEastAsia" w:hAnsiTheme="majorHAnsi" w:cstheme="majorBidi"/>
      <w:color w:val="2E74B5" w:themeColor="accent1" w:themeShade="BF"/>
      <w:sz w:val="32"/>
      <w:szCs w:val="32"/>
      <w:lang w:val="en-GB"/>
    </w:rPr>
  </w:style>
  <w:style w:type="paragraph" w:styleId="Lgende">
    <w:name w:val="caption"/>
    <w:basedOn w:val="Normal"/>
    <w:next w:val="Normal"/>
    <w:uiPriority w:val="35"/>
    <w:unhideWhenUsed/>
    <w:qFormat/>
    <w:rsid w:val="00B457A0"/>
    <w:pPr>
      <w:spacing w:after="200" w:line="240" w:lineRule="auto"/>
    </w:pPr>
    <w:rPr>
      <w:i/>
      <w:iCs/>
      <w:color w:val="44546A" w:themeColor="text2"/>
      <w:sz w:val="18"/>
      <w:szCs w:val="18"/>
    </w:rPr>
  </w:style>
  <w:style w:type="table" w:styleId="Grilledutableau">
    <w:name w:val="Table Grid"/>
    <w:basedOn w:val="TableauNormal"/>
    <w:uiPriority w:val="39"/>
    <w:rsid w:val="00823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23BF4"/>
    <w:rPr>
      <w:color w:val="808080"/>
    </w:rPr>
  </w:style>
  <w:style w:type="paragraph" w:styleId="Paragraphedeliste">
    <w:name w:val="List Paragraph"/>
    <w:basedOn w:val="Normal"/>
    <w:uiPriority w:val="34"/>
    <w:qFormat/>
    <w:rsid w:val="00E24C9F"/>
    <w:pPr>
      <w:ind w:left="720"/>
      <w:contextualSpacing/>
    </w:pPr>
  </w:style>
  <w:style w:type="paragraph" w:styleId="Bibliographie">
    <w:name w:val="Bibliography"/>
    <w:basedOn w:val="Normal"/>
    <w:next w:val="Normal"/>
    <w:uiPriority w:val="37"/>
    <w:unhideWhenUsed/>
    <w:rsid w:val="00214673"/>
  </w:style>
  <w:style w:type="paragraph" w:styleId="Tabledesillustrations">
    <w:name w:val="table of figures"/>
    <w:basedOn w:val="Normal"/>
    <w:next w:val="Normal"/>
    <w:uiPriority w:val="99"/>
    <w:unhideWhenUsed/>
    <w:rsid w:val="00032288"/>
    <w:pPr>
      <w:spacing w:after="0"/>
    </w:pPr>
  </w:style>
  <w:style w:type="character" w:styleId="Lienhypertexte">
    <w:name w:val="Hyperlink"/>
    <w:basedOn w:val="Policepardfaut"/>
    <w:uiPriority w:val="99"/>
    <w:unhideWhenUsed/>
    <w:rsid w:val="00032288"/>
    <w:rPr>
      <w:color w:val="0563C1" w:themeColor="hyperlink"/>
      <w:u w:val="single"/>
    </w:rPr>
  </w:style>
  <w:style w:type="paragraph" w:styleId="En-ttedetabledesmatires">
    <w:name w:val="TOC Heading"/>
    <w:basedOn w:val="Titre1"/>
    <w:next w:val="Normal"/>
    <w:uiPriority w:val="39"/>
    <w:unhideWhenUsed/>
    <w:qFormat/>
    <w:rsid w:val="00885A3D"/>
    <w:pPr>
      <w:outlineLvl w:val="9"/>
    </w:pPr>
    <w:rPr>
      <w:lang w:eastAsia="en-GB"/>
    </w:rPr>
  </w:style>
  <w:style w:type="paragraph" w:styleId="TM1">
    <w:name w:val="toc 1"/>
    <w:basedOn w:val="Normal"/>
    <w:next w:val="Normal"/>
    <w:autoRedefine/>
    <w:uiPriority w:val="39"/>
    <w:unhideWhenUsed/>
    <w:rsid w:val="00885A3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77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guill\Desktop\Short%20review%20of%20French%20hydraulic%20structures.doc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guill\Desktop\Short%20review%20of%20French%20hydraulic%20structure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file:///C:\Users\guill\Desktop\Short%20review%20of%20French%20hydraulic%20structures.docx"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guill\Desktop\Short%20review%20of%20French%20hydraulic%20structures.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A1C58-BBF6-4E45-BB78-E138D53F8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6</Pages>
  <Words>2244</Words>
  <Characters>12792</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Guillot - Le Goff</dc:creator>
  <cp:keywords/>
  <dc:description/>
  <cp:lastModifiedBy>Arthur Guillot - Le Goff</cp:lastModifiedBy>
  <cp:revision>7</cp:revision>
  <dcterms:created xsi:type="dcterms:W3CDTF">2022-01-12T13:01:00Z</dcterms:created>
  <dcterms:modified xsi:type="dcterms:W3CDTF">2022-01-15T13:59:00Z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id="lR6QXANX"/&gt;&lt;style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