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Recipe</w:t>
      </w:r>
      <w:r>
        <w:t xml:space="preserve"> </w:t>
      </w:r>
      <w:r>
        <w:t xml:space="preserve">Shelter</w:t>
      </w:r>
      <w:r>
        <w:t xml:space="preserve"> </w:t>
      </w:r>
      <w:r>
        <w:t xml:space="preserve">—</w:t>
      </w:r>
      <w:r>
        <w:t xml:space="preserve"> </w:t>
      </w:r>
      <w:r>
        <w:t xml:space="preserve">Règles</w:t>
      </w:r>
      <w:r>
        <w:t xml:space="preserve"> </w:t>
      </w:r>
      <w:r>
        <w:t xml:space="preserve">métier</w:t>
      </w:r>
      <w:r>
        <w:t xml:space="preserve"> </w:t>
      </w:r>
      <w:r>
        <w:t xml:space="preserve">(Backend)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8" w:name="recipe-shelter-règles-métier-backend"/>
    <w:p>
      <w:pPr>
        <w:pStyle w:val="Heading1"/>
      </w:pPr>
      <w:r>
        <w:t xml:space="preserve">Recipe Shelter — Règles métier (Backend)</w:t>
      </w:r>
    </w:p>
    <w:p>
      <w:pPr>
        <w:pStyle w:val="BlockText"/>
      </w:pPr>
      <w:r>
        <w:t xml:space="preserve">Document généré à partir de l’analyse du code source du backend (</w:t>
      </w:r>
      <w:r>
        <w:rPr>
          <w:rStyle w:val="VerbatimChar"/>
        </w:rPr>
        <w:t xml:space="preserve">recipe-shelter-backend-main</w:t>
      </w:r>
      <w:r>
        <w:t xml:space="preserve">) : services, DTO/validateurs, middlewares, schéma SQL et données d’amorçage (seed). Il recense les règles métier telles qu’implémentées, indépendamment de la documentation technique d’installation (README).</w:t>
      </w:r>
    </w:p>
    <w:p>
      <w:r>
        <w:pict>
          <v:rect style="width:0;height:1.5pt" o:hralign="center" o:hrstd="t" o:hr="t"/>
        </w:pict>
      </w:r>
    </w:p>
    <w:bookmarkStart w:id="20" w:name="sommaire"/>
    <w:p>
      <w:pPr>
        <w:pStyle w:val="Heading2"/>
      </w:pPr>
      <w:r>
        <w:t xml:space="preserve">Sommaire</w:t>
      </w:r>
    </w:p>
    <w:p>
      <w:pPr>
        <w:numPr>
          <w:ilvl w:val="0"/>
          <w:numId w:val="1001"/>
        </w:numPr>
        <w:pStyle w:val="Compact"/>
      </w:pPr>
      <w:hyperlink w:anchor="Xbe778fbe54622764e29a908bc9c1ec30e165b48">
        <w:r>
          <w:rPr>
            <w:rStyle w:val="Hyperlink"/>
          </w:rPr>
          <w:t xml:space="preserve">Comptes &amp; authentification</w:t>
        </w:r>
      </w:hyperlink>
    </w:p>
    <w:p>
      <w:pPr>
        <w:numPr>
          <w:ilvl w:val="0"/>
          <w:numId w:val="1001"/>
        </w:numPr>
        <w:pStyle w:val="Compact"/>
      </w:pPr>
      <w:hyperlink w:anchor="X25b3020e0d3f29d56d935505422954f947192cb">
        <w:r>
          <w:rPr>
            <w:rStyle w:val="Hyperlink"/>
          </w:rPr>
          <w:t xml:space="preserve">Autorisations (RBAC)</w:t>
        </w:r>
      </w:hyperlink>
    </w:p>
    <w:p>
      <w:pPr>
        <w:numPr>
          <w:ilvl w:val="0"/>
          <w:numId w:val="1001"/>
        </w:numPr>
        <w:pStyle w:val="Compact"/>
      </w:pPr>
      <w:hyperlink w:anchor="Xf9b8d8af48fb820d663dc495508ddea93505563">
        <w:r>
          <w:rPr>
            <w:rStyle w:val="Hyperlink"/>
          </w:rPr>
          <w:t xml:space="preserve">Recettes</w:t>
        </w:r>
      </w:hyperlink>
    </w:p>
    <w:p>
      <w:pPr>
        <w:numPr>
          <w:ilvl w:val="0"/>
          <w:numId w:val="1001"/>
        </w:numPr>
        <w:pStyle w:val="Compact"/>
      </w:pPr>
      <w:hyperlink w:anchor="Xa7713529ae61631659377841a68f0cd50ea9327">
        <w:r>
          <w:rPr>
            <w:rStyle w:val="Hyperlink"/>
          </w:rPr>
          <w:t xml:space="preserve">Catalogue (ingrédients, tags, catégories, ustensiles)</w:t>
        </w:r>
      </w:hyperlink>
    </w:p>
    <w:p>
      <w:pPr>
        <w:numPr>
          <w:ilvl w:val="0"/>
          <w:numId w:val="1001"/>
        </w:numPr>
        <w:pStyle w:val="Compact"/>
      </w:pPr>
      <w:hyperlink w:anchor="X89539d663ec60d7076c5237d0593e845dc2b7a1">
        <w:r>
          <w:rPr>
            <w:rStyle w:val="Hyperlink"/>
          </w:rPr>
          <w:t xml:space="preserve">Propositions de catalogue (contributions communautaires)</w:t>
        </w:r>
      </w:hyperlink>
    </w:p>
    <w:p>
      <w:pPr>
        <w:numPr>
          <w:ilvl w:val="0"/>
          <w:numId w:val="1001"/>
        </w:numPr>
        <w:pStyle w:val="Compact"/>
      </w:pPr>
      <w:hyperlink w:anchor="X510410568a6f668e8bf71dbabbd0622f2eaf091">
        <w:r>
          <w:rPr>
            <w:rStyle w:val="Hyperlink"/>
          </w:rPr>
          <w:t xml:space="preserve">Commentaires &amp; notation</w:t>
        </w:r>
      </w:hyperlink>
    </w:p>
    <w:p>
      <w:pPr>
        <w:numPr>
          <w:ilvl w:val="0"/>
          <w:numId w:val="1001"/>
        </w:numPr>
        <w:pStyle w:val="Compact"/>
      </w:pPr>
      <w:hyperlink w:anchor="X5c7523cd51a499773c9933e69abaf71632a8c93">
        <w:r>
          <w:rPr>
            <w:rStyle w:val="Hyperlink"/>
          </w:rPr>
          <w:t xml:space="preserve">Favoris</w:t>
        </w:r>
      </w:hyperlink>
    </w:p>
    <w:p>
      <w:pPr>
        <w:numPr>
          <w:ilvl w:val="0"/>
          <w:numId w:val="1001"/>
        </w:numPr>
        <w:pStyle w:val="Compact"/>
      </w:pPr>
      <w:hyperlink w:anchor="Xceb195586c3a10fd357b5f14e5a33829a394ee0">
        <w:r>
          <w:rPr>
            <w:rStyle w:val="Hyperlink"/>
          </w:rPr>
          <w:t xml:space="preserve">Modération &amp; journal d’audit administratif</w:t>
        </w:r>
      </w:hyperlink>
    </w:p>
    <w:p>
      <w:pPr>
        <w:numPr>
          <w:ilvl w:val="0"/>
          <w:numId w:val="1001"/>
        </w:numPr>
        <w:pStyle w:val="Compact"/>
      </w:pPr>
      <w:hyperlink w:anchor="Xefbddb3f37e4f71f9d37cc889cc8d5240978ebf">
        <w:r>
          <w:rPr>
            <w:rStyle w:val="Hyperlink"/>
          </w:rPr>
          <w:t xml:space="preserve">Gestion du personnel (Staff)</w:t>
        </w:r>
      </w:hyperlink>
    </w:p>
    <w:p>
      <w:pPr>
        <w:numPr>
          <w:ilvl w:val="0"/>
          <w:numId w:val="1001"/>
        </w:numPr>
        <w:pStyle w:val="Compact"/>
      </w:pPr>
      <w:hyperlink w:anchor="Xe815d6369e32fe660f81744c6c1f7a6be194e70">
        <w:r>
          <w:rPr>
            <w:rStyle w:val="Hyperlink"/>
          </w:rPr>
          <w:t xml:space="preserve">Formulaire de contact</w:t>
        </w:r>
      </w:hyperlink>
    </w:p>
    <w:p>
      <w:pPr>
        <w:numPr>
          <w:ilvl w:val="0"/>
          <w:numId w:val="1001"/>
        </w:numPr>
        <w:pStyle w:val="Compact"/>
      </w:pPr>
      <w:hyperlink w:anchor="X1ee1fed7db80996b2a32eb7766e0f606468ec6b">
        <w:r>
          <w:rPr>
            <w:rStyle w:val="Hyperlink"/>
          </w:rPr>
          <w:t xml:space="preserve">Images de recettes</w:t>
        </w:r>
      </w:hyperlink>
    </w:p>
    <w:p>
      <w:pPr>
        <w:numPr>
          <w:ilvl w:val="0"/>
          <w:numId w:val="1001"/>
        </w:numPr>
        <w:pStyle w:val="Compact"/>
      </w:pPr>
      <w:hyperlink w:anchor="Xec57131f185ce4b5f26b646e546b23805fbb0de">
        <w:r>
          <w:rPr>
            <w:rStyle w:val="Hyperlink"/>
          </w:rPr>
          <w:t xml:space="preserve">Sécurité transverse</w:t>
        </w:r>
      </w:hyperlink>
    </w:p>
    <w:p>
      <w:pPr>
        <w:numPr>
          <w:ilvl w:val="0"/>
          <w:numId w:val="1001"/>
        </w:numPr>
        <w:pStyle w:val="Compact"/>
      </w:pPr>
      <w:hyperlink w:anchor="X39154db6bb87e5a49ac4031b65df33f2b856eb2">
        <w:r>
          <w:rPr>
            <w:rStyle w:val="Hyperlink"/>
          </w:rPr>
          <w:t xml:space="preserve">Annexe — invariants au niveau base de données</w:t>
        </w:r>
      </w:hyperlink>
    </w:p>
    <w:p>
      <w:r>
        <w:pict>
          <v:rect style="width:0;height:1.5pt" o:hralign="center" o:hrstd="t" o:hr="t"/>
        </w:pict>
      </w:r>
    </w:p>
    <w:bookmarkEnd w:id="20"/>
    <w:bookmarkStart w:id="32" w:name="comptes-authentification"/>
    <w:p>
      <w:pPr>
        <w:pStyle w:val="Heading2"/>
      </w:pPr>
      <w:r>
        <w:t xml:space="preserve">1. Comptes &amp; authentification</w:t>
      </w:r>
    </w:p>
    <w:bookmarkStart w:id="21" w:name="deux-populations-de-comptes-étanches"/>
    <w:p>
      <w:pPr>
        <w:pStyle w:val="Heading3"/>
      </w:pPr>
      <w:r>
        <w:t xml:space="preserve">1.1 Deux populations de comptes étanches</w:t>
      </w:r>
    </w:p>
    <w:p>
      <w:pPr>
        <w:pStyle w:val="FirstParagraph"/>
      </w:pPr>
      <w:r>
        <w:t xml:space="preserve">Un compte est soit</w:t>
      </w:r>
      <w:r>
        <w:t xml:space="preserve"> </w:t>
      </w:r>
      <w:r>
        <w:rPr>
          <w:rStyle w:val="VerbatimChar"/>
          <w:bCs/>
          <w:b/>
        </w:rPr>
        <w:t xml:space="preserve">community</w:t>
      </w:r>
      <w:r>
        <w:t xml:space="preserve"> </w:t>
      </w:r>
      <w:r>
        <w:t xml:space="preserve">(utilisateur du site), soit</w:t>
      </w:r>
      <w:r>
        <w:t xml:space="preserve"> </w:t>
      </w:r>
      <w:r>
        <w:rPr>
          <w:rStyle w:val="VerbatimChar"/>
          <w:bCs/>
          <w:b/>
        </w:rPr>
        <w:t xml:space="preserve">staff</w:t>
      </w:r>
      <w:r>
        <w:t xml:space="preserve"> </w:t>
      </w:r>
      <w:r>
        <w:t xml:space="preserve">(personnel d’administration). Ce n’est jamais les deux, et les règles ci-dessous s’appliquent séparément :</w:t>
      </w:r>
    </w:p>
    <w:p>
      <w:pPr>
        <w:numPr>
          <w:ilvl w:val="0"/>
          <w:numId w:val="1002"/>
        </w:numPr>
        <w:pStyle w:val="Compact"/>
      </w:pPr>
      <w:r>
        <w:t xml:space="preserve">Deux royaumes de session distincts (</w:t>
      </w:r>
      <w:r>
        <w:rPr>
          <w:rStyle w:val="VerbatimChar"/>
        </w:rPr>
        <w:t xml:space="preserve">app</w:t>
      </w:r>
      <w:r>
        <w:t xml:space="preserve"> </w:t>
      </w:r>
      <w:r>
        <w:t xml:space="preserve">pour community,</w:t>
      </w:r>
      <w:r>
        <w:t xml:space="preserve"> </w:t>
      </w:r>
      <w:r>
        <w:rPr>
          <w:rStyle w:val="VerbatimChar"/>
        </w:rPr>
        <w:t xml:space="preserve">admin</w:t>
      </w:r>
      <w:r>
        <w:t xml:space="preserve"> </w:t>
      </w:r>
      <w:r>
        <w:t xml:space="preserve">pour staff), avec cookies, audiences JWT et durées de vie différentes (voir</w:t>
      </w:r>
      <w:r>
        <w:t xml:space="preserve"> </w:t>
      </w:r>
      <w:hyperlink w:anchor="X800243b03bf6d69869eea467ca9160202d3dc3c">
        <w:r>
          <w:rPr>
            <w:rStyle w:val="Hyperlink"/>
          </w:rPr>
          <w:t xml:space="preserve">12.2</w:t>
        </w:r>
      </w:hyperlink>
      <w:r>
        <w:t xml:space="preserve">).</w:t>
      </w:r>
    </w:p>
    <w:p>
      <w:pPr>
        <w:numPr>
          <w:ilvl w:val="0"/>
          <w:numId w:val="1002"/>
        </w:numPr>
        <w:pStyle w:val="Compact"/>
      </w:pPr>
      <w:r>
        <w:t xml:space="preserve">Un statut de compte staff ne peut jamais s’authentifier sur le royaume</w:t>
      </w:r>
      <w:r>
        <w:t xml:space="preserve"> </w:t>
      </w:r>
      <w:r>
        <w:rPr>
          <w:rStyle w:val="VerbatimChar"/>
        </w:rPr>
        <w:t xml:space="preserve">app</w:t>
      </w:r>
      <w:r>
        <w:t xml:space="preserve">, et inversement.</w:t>
      </w:r>
    </w:p>
    <w:p>
      <w:pPr>
        <w:numPr>
          <w:ilvl w:val="0"/>
          <w:numId w:val="1002"/>
        </w:numPr>
        <w:pStyle w:val="Compact"/>
      </w:pPr>
      <w:r>
        <w:t xml:space="preserve">Un compte staff est nécessairement enrôlé en double-facteur WebAuthn : la base de données interdit explicitement un staff</w:t>
      </w:r>
      <w:r>
        <w:t xml:space="preserve"> </w:t>
      </w:r>
      <w:r>
        <w:rPr>
          <w:rStyle w:val="VerbatimChar"/>
        </w:rPr>
        <w:t xml:space="preserve">active</w:t>
      </w:r>
      <w:r>
        <w:t xml:space="preserve"> </w:t>
      </w:r>
      <w:r>
        <w:t xml:space="preserve">sans</w:t>
      </w:r>
      <w:r>
        <w:t xml:space="preserve"> </w:t>
      </w:r>
      <w:r>
        <w:rPr>
          <w:rStyle w:val="VerbatimChar"/>
        </w:rPr>
        <w:t xml:space="preserve">MfaEnrolledAt</w:t>
      </w:r>
      <w:r>
        <w:t xml:space="preserve">.</w:t>
      </w:r>
    </w:p>
    <w:bookmarkEnd w:id="21"/>
    <w:bookmarkStart w:id="22" w:name="Xb7b48c27b8f417c29a47d8379175c42eeb4c5d2"/>
    <w:p>
      <w:pPr>
        <w:pStyle w:val="Heading3"/>
      </w:pPr>
      <w:r>
        <w:t xml:space="preserve">1.2 Inscription communautaire (</w:t>
      </w:r>
      <w:r>
        <w:rPr>
          <w:rStyle w:val="VerbatimChar"/>
        </w:rPr>
        <w:t xml:space="preserve">POST /auth/register</w:t>
      </w:r>
      <w:r>
        <w:t xml:space="preserve">)</w:t>
      </w:r>
    </w:p>
    <w:p>
      <w:pPr>
        <w:numPr>
          <w:ilvl w:val="0"/>
          <w:numId w:val="1003"/>
        </w:numPr>
        <w:pStyle w:val="Compact"/>
      </w:pPr>
      <w:r>
        <w:t xml:space="preserve">Champs requis : email, nom d’utilisateur, mot de passe.</w:t>
      </w:r>
    </w:p>
    <w:p>
      <w:pPr>
        <w:numPr>
          <w:ilvl w:val="0"/>
          <w:numId w:val="1003"/>
        </w:numPr>
        <w:pStyle w:val="Compact"/>
      </w:pPr>
      <w:r>
        <w:t xml:space="preserve">Email normalisé (minuscules, espaces retirés) et doit contenir</w:t>
      </w:r>
      <w:r>
        <w:t xml:space="preserve"> </w:t>
      </w:r>
      <w:r>
        <w:rPr>
          <w:rStyle w:val="VerbatimChar"/>
        </w:rPr>
        <w:t xml:space="preserve">@</w:t>
      </w:r>
      <w:r>
        <w:t xml:space="preserve">.</w:t>
      </w:r>
    </w:p>
    <w:p>
      <w:pPr>
        <w:numPr>
          <w:ilvl w:val="0"/>
          <w:numId w:val="1003"/>
        </w:numPr>
        <w:pStyle w:val="Compact"/>
      </w:pPr>
      <w:r>
        <w:t xml:space="preserve">Nom d’utilisateur : minimum</w:t>
      </w:r>
      <w:r>
        <w:t xml:space="preserve"> </w:t>
      </w:r>
      <w:r>
        <w:rPr>
          <w:bCs/>
          <w:b/>
        </w:rPr>
        <w:t xml:space="preserve">3 caractères</w:t>
      </w:r>
      <w:r>
        <w:t xml:space="preserve"> </w:t>
      </w:r>
      <w:r>
        <w:t xml:space="preserve">après suppression des espaces.</w:t>
      </w:r>
    </w:p>
    <w:p>
      <w:pPr>
        <w:numPr>
          <w:ilvl w:val="0"/>
          <w:numId w:val="1003"/>
        </w:numPr>
        <w:pStyle w:val="Compact"/>
      </w:pPr>
      <w:r>
        <w:t xml:space="preserve">Mot de passe : voir</w:t>
      </w:r>
      <w:r>
        <w:t xml:space="preserve"> </w:t>
      </w:r>
      <w:hyperlink w:anchor="X73964071f29b19bbb7262a1a345c32122276f15">
        <w:r>
          <w:rPr>
            <w:rStyle w:val="Hyperlink"/>
          </w:rPr>
          <w:t xml:space="preserve">politique de mot de passe</w:t>
        </w:r>
      </w:hyperlink>
      <w:r>
        <w:t xml:space="preserve">.</w:t>
      </w:r>
    </w:p>
    <w:p>
      <w:pPr>
        <w:numPr>
          <w:ilvl w:val="0"/>
          <w:numId w:val="1003"/>
        </w:numPr>
        <w:pStyle w:val="Compact"/>
      </w:pPr>
      <w:r>
        <w:t xml:space="preserve">Email et nom d’utilisateur doivent être uniques (sinon conflit</w:t>
      </w:r>
      <w:r>
        <w:t xml:space="preserve"> </w:t>
      </w:r>
      <w:r>
        <w:rPr>
          <w:rStyle w:val="VerbatimChar"/>
        </w:rPr>
        <w:t xml:space="preserve">409</w:t>
      </w:r>
      <w:r>
        <w:t xml:space="preserve">).</w:t>
      </w:r>
    </w:p>
    <w:p>
      <w:pPr>
        <w:numPr>
          <w:ilvl w:val="0"/>
          <w:numId w:val="1003"/>
        </w:numPr>
        <w:pStyle w:val="Compact"/>
      </w:pPr>
      <w:r>
        <w:t xml:space="preserve">Le compte est créé avec le statut</w:t>
      </w:r>
      <w:r>
        <w:t xml:space="preserve"> </w:t>
      </w:r>
      <w:r>
        <w:rPr>
          <w:rStyle w:val="VerbatimChar"/>
          <w:bCs/>
          <w:b/>
        </w:rPr>
        <w:t xml:space="preserve">inactive</w:t>
      </w:r>
      <w:r>
        <w:t xml:space="preserve"> </w:t>
      </w:r>
      <w:r>
        <w:t xml:space="preserve">— il ne peut pas se connecter tant que l’email n’est pas validé.</w:t>
      </w:r>
    </w:p>
    <w:p>
      <w:pPr>
        <w:numPr>
          <w:ilvl w:val="0"/>
          <w:numId w:val="1003"/>
        </w:numPr>
        <w:pStyle w:val="Compact"/>
      </w:pPr>
      <w:r>
        <w:t xml:space="preserve">Un email de validation est envoyé automatiquement à la création.</w:t>
      </w:r>
    </w:p>
    <w:bookmarkEnd w:id="22"/>
    <w:bookmarkStart w:id="23" w:name="validation-demail"/>
    <w:p>
      <w:pPr>
        <w:pStyle w:val="Heading3"/>
      </w:pPr>
      <w:r>
        <w:t xml:space="preserve">1.3 Validation d’email</w:t>
      </w:r>
    </w:p>
    <w:p>
      <w:pPr>
        <w:numPr>
          <w:ilvl w:val="0"/>
          <w:numId w:val="1004"/>
        </w:numPr>
        <w:pStyle w:val="Compact"/>
      </w:pPr>
      <w:r>
        <w:t xml:space="preserve">Le lien de validation est un token à usage unique, valable</w:t>
      </w:r>
      <w:r>
        <w:t xml:space="preserve"> </w:t>
      </w:r>
      <w:r>
        <w:rPr>
          <w:bCs/>
          <w:b/>
        </w:rPr>
        <w:t xml:space="preserve">24 heures</w:t>
      </w:r>
      <w:r>
        <w:t xml:space="preserve"> </w:t>
      </w:r>
      <w:r>
        <w:t xml:space="preserve">(1440 minutes).</w:t>
      </w:r>
    </w:p>
    <w:p>
      <w:pPr>
        <w:numPr>
          <w:ilvl w:val="0"/>
          <w:numId w:val="1004"/>
        </w:numPr>
        <w:pStyle w:val="Compact"/>
      </w:pPr>
      <w:r>
        <w:t xml:space="preserve">Un renvoi de l’email de validation (</w:t>
      </w:r>
      <w:r>
        <w:rPr>
          <w:rStyle w:val="VerbatimChar"/>
        </w:rPr>
        <w:t xml:space="preserve">resend-validation-email</w:t>
      </w:r>
      <w:r>
        <w:t xml:space="preserve">) n’est autorisé que pour un compte</w:t>
      </w:r>
      <w:r>
        <w:t xml:space="preserve"> </w:t>
      </w:r>
      <w:r>
        <w:rPr>
          <w:rStyle w:val="VerbatimChar"/>
        </w:rPr>
        <w:t xml:space="preserve">community</w:t>
      </w:r>
      <w:r>
        <w:t xml:space="preserve"> </w:t>
      </w:r>
      <w:r>
        <w:t xml:space="preserve">au statut</w:t>
      </w:r>
      <w:r>
        <w:t xml:space="preserve"> </w:t>
      </w:r>
      <w:r>
        <w:rPr>
          <w:rStyle w:val="VerbatimChar"/>
        </w:rPr>
        <w:t xml:space="preserve">inactive</w:t>
      </w:r>
      <w:r>
        <w:t xml:space="preserve"> </w:t>
      </w:r>
      <w:r>
        <w:t xml:space="preserve">; toute autre situation est refusée. Si l’email n’existe pas, la demande est silencieusement ignorée (pas de fuite d’information sur l’existence d’un compte).</w:t>
      </w:r>
    </w:p>
    <w:p>
      <w:pPr>
        <w:numPr>
          <w:ilvl w:val="0"/>
          <w:numId w:val="1004"/>
        </w:numPr>
        <w:pStyle w:val="Compact"/>
      </w:pPr>
      <w:r>
        <w:t xml:space="preserve">Toute nouvelle demande de renvoi invalide les tokens de validation précédemment émis pour cet utilisateur.</w:t>
      </w:r>
    </w:p>
    <w:p>
      <w:pPr>
        <w:numPr>
          <w:ilvl w:val="0"/>
          <w:numId w:val="1004"/>
        </w:numPr>
        <w:pStyle w:val="Compact"/>
      </w:pPr>
      <w:r>
        <w:t xml:space="preserve">La validation échoue si : le token est invalide, déjà utilisé, expiré, si le compte n’est pas</w:t>
      </w:r>
      <w:r>
        <w:t xml:space="preserve"> </w:t>
      </w:r>
      <w:r>
        <w:rPr>
          <w:rStyle w:val="VerbatimChar"/>
        </w:rPr>
        <w:t xml:space="preserve">community</w:t>
      </w:r>
      <w:r>
        <w:t xml:space="preserve">, ou si le compte est banni.</w:t>
      </w:r>
    </w:p>
    <w:p>
      <w:pPr>
        <w:numPr>
          <w:ilvl w:val="0"/>
          <w:numId w:val="1004"/>
        </w:numPr>
        <w:pStyle w:val="Compact"/>
      </w:pPr>
      <w:r>
        <w:t xml:space="preserve">Succès → le compte passe au statut</w:t>
      </w:r>
      <w:r>
        <w:t xml:space="preserve"> </w:t>
      </w:r>
      <w:r>
        <w:rPr>
          <w:rStyle w:val="VerbatimChar"/>
          <w:bCs/>
          <w:b/>
        </w:rPr>
        <w:t xml:space="preserve">active</w:t>
      </w:r>
      <w:r>
        <w:t xml:space="preserve">.</w:t>
      </w:r>
    </w:p>
    <w:bookmarkEnd w:id="23"/>
    <w:bookmarkStart w:id="24" w:name="connexion-communautaire-post-authlogin"/>
    <w:p>
      <w:pPr>
        <w:pStyle w:val="Heading3"/>
      </w:pPr>
      <w:r>
        <w:t xml:space="preserve">1.4 Connexion communautaire (</w:t>
      </w:r>
      <w:r>
        <w:rPr>
          <w:rStyle w:val="VerbatimChar"/>
        </w:rPr>
        <w:t xml:space="preserve">POST /auth/login</w:t>
      </w:r>
      <w:r>
        <w:t xml:space="preserve">)</w:t>
      </w:r>
    </w:p>
    <w:p>
      <w:pPr>
        <w:numPr>
          <w:ilvl w:val="0"/>
          <w:numId w:val="1005"/>
        </w:numPr>
        <w:pStyle w:val="Compact"/>
      </w:pPr>
      <w:r>
        <w:t xml:space="preserve">Vérifie email + mot de passe (bcrypt).</w:t>
      </w:r>
    </w:p>
    <w:p>
      <w:pPr>
        <w:numPr>
          <w:ilvl w:val="0"/>
          <w:numId w:val="1005"/>
        </w:numPr>
        <w:pStyle w:val="Compact"/>
      </w:pPr>
      <w:r>
        <w:t xml:space="preserve">Refusée si : identifiants invalides, compte non</w:t>
      </w:r>
      <w:r>
        <w:t xml:space="preserve"> </w:t>
      </w:r>
      <w:r>
        <w:rPr>
          <w:rStyle w:val="VerbatimChar"/>
        </w:rPr>
        <w:t xml:space="preserve">community</w:t>
      </w:r>
      <w:r>
        <w:t xml:space="preserve">, compte</w:t>
      </w:r>
      <w:r>
        <w:t xml:space="preserve"> </w:t>
      </w:r>
      <w:r>
        <w:rPr>
          <w:rStyle w:val="VerbatimChar"/>
        </w:rPr>
        <w:t xml:space="preserve">inactive</w:t>
      </w:r>
      <w:r>
        <w:t xml:space="preserve"> </w:t>
      </w:r>
      <w:r>
        <w:t xml:space="preserve">(email non validé), compte</w:t>
      </w:r>
      <w:r>
        <w:t xml:space="preserve"> </w:t>
      </w:r>
      <w:r>
        <w:rPr>
          <w:rStyle w:val="VerbatimChar"/>
        </w:rPr>
        <w:t xml:space="preserve">banned</w:t>
      </w:r>
      <w:r>
        <w:t xml:space="preserve">.</w:t>
      </w:r>
    </w:p>
    <w:p>
      <w:pPr>
        <w:numPr>
          <w:ilvl w:val="0"/>
          <w:numId w:val="1005"/>
        </w:numPr>
        <w:pStyle w:val="Compact"/>
      </w:pPr>
      <w:r>
        <w:t xml:space="preserve">Succès → émission d’un token de session</w:t>
      </w:r>
      <w:r>
        <w:t xml:space="preserve"> </w:t>
      </w:r>
      <w:r>
        <w:rPr>
          <w:rStyle w:val="VerbatimChar"/>
        </w:rPr>
        <w:t xml:space="preserve">app</w:t>
      </w:r>
      <w:r>
        <w:t xml:space="preserve"> </w:t>
      </w:r>
      <w:r>
        <w:t xml:space="preserve">(cookie HttpOnly dédié).</w:t>
      </w:r>
    </w:p>
    <w:bookmarkEnd w:id="24"/>
    <w:bookmarkStart w:id="25" w:name="politique-de-mot-de-passe"/>
    <w:p>
      <w:pPr>
        <w:pStyle w:val="Heading3"/>
      </w:pPr>
      <w:r>
        <w:t xml:space="preserve">1.5 Politique de mot de passe</w:t>
      </w:r>
    </w:p>
    <w:p>
      <w:pPr>
        <w:pStyle w:val="FirstParagraph"/>
      </w:pPr>
      <w:r>
        <w:t xml:space="preserve">Appliquée à l’inscription, à la réinitialisation, au changement de mot de passe et à l’activation d’un compte staff :</w:t>
      </w:r>
    </w:p>
    <w:p>
      <w:pPr>
        <w:numPr>
          <w:ilvl w:val="0"/>
          <w:numId w:val="1006"/>
        </w:numPr>
        <w:pStyle w:val="Compact"/>
      </w:pPr>
      <w:r>
        <w:t xml:space="preserve">Longueur minimale :</w:t>
      </w:r>
      <w:r>
        <w:t xml:space="preserve"> </w:t>
      </w:r>
      <w:r>
        <w:rPr>
          <w:bCs/>
          <w:b/>
        </w:rPr>
        <w:t xml:space="preserve">8 caractères</w:t>
      </w:r>
      <w:r>
        <w:t xml:space="preserve">.</w:t>
      </w:r>
    </w:p>
    <w:p>
      <w:pPr>
        <w:numPr>
          <w:ilvl w:val="0"/>
          <w:numId w:val="1006"/>
        </w:numPr>
        <w:pStyle w:val="Compact"/>
      </w:pPr>
      <w:r>
        <w:t xml:space="preserve">Longueur maximale :</w:t>
      </w:r>
      <w:r>
        <w:t xml:space="preserve"> </w:t>
      </w:r>
      <w:r>
        <w:rPr>
          <w:bCs/>
          <w:b/>
        </w:rPr>
        <w:t xml:space="preserve">128 caractères</w:t>
      </w:r>
      <w:r>
        <w:t xml:space="preserve">.</w:t>
      </w:r>
    </w:p>
    <w:bookmarkEnd w:id="25"/>
    <w:bookmarkStart w:id="26" w:name="réinitialisation-de-mot-de-passe"/>
    <w:p>
      <w:pPr>
        <w:pStyle w:val="Heading3"/>
      </w:pPr>
      <w:r>
        <w:t xml:space="preserve">1.6 Réinitialisation de mot de passe</w:t>
      </w:r>
    </w:p>
    <w:p>
      <w:pPr>
        <w:numPr>
          <w:ilvl w:val="0"/>
          <w:numId w:val="1007"/>
        </w:numPr>
        <w:pStyle w:val="Compact"/>
      </w:pPr>
      <w:r>
        <w:t xml:space="preserve">Demande (</w:t>
      </w:r>
      <w:r>
        <w:rPr>
          <w:rStyle w:val="VerbatimChar"/>
        </w:rPr>
        <w:t xml:space="preserve">forgot-password</w:t>
      </w:r>
      <w:r>
        <w:t xml:space="preserve">) : toujours une réponse neutre, que l’email existe ou non (pas de fuite d’information). Un token est généré, valable</w:t>
      </w:r>
      <w:r>
        <w:t xml:space="preserve"> </w:t>
      </w:r>
      <w:r>
        <w:rPr>
          <w:bCs/>
          <w:b/>
        </w:rPr>
        <w:t xml:space="preserve">30 minutes</w:t>
      </w:r>
      <w:r>
        <w:t xml:space="preserve">, et toute demande antérieure non utilisée est invalidée.</w:t>
      </w:r>
    </w:p>
    <w:p>
      <w:pPr>
        <w:numPr>
          <w:ilvl w:val="0"/>
          <w:numId w:val="1007"/>
        </w:numPr>
        <w:pStyle w:val="Compact"/>
      </w:pPr>
      <w:r>
        <w:t xml:space="preserve">Réinitialisation (</w:t>
      </w:r>
      <w:r>
        <w:rPr>
          <w:rStyle w:val="VerbatimChar"/>
        </w:rPr>
        <w:t xml:space="preserve">reset-password</w:t>
      </w:r>
      <w:r>
        <w:t xml:space="preserve">) : le nouveau mot de passe doit respecter la politique ci-dessus ; le token doit être valide et non expiré. Un email de confirmation de changement est envoyé après succès.</w:t>
      </w:r>
    </w:p>
    <w:bookmarkEnd w:id="26"/>
    <w:bookmarkStart w:id="27" w:name="mise-à-jour-du-profil-compte-connecté"/>
    <w:p>
      <w:pPr>
        <w:pStyle w:val="Heading3"/>
      </w:pPr>
      <w:r>
        <w:t xml:space="preserve">1.7 Mise à jour du profil (compte connecté)</w:t>
      </w:r>
    </w:p>
    <w:p>
      <w:pPr>
        <w:pStyle w:val="FirstParagraph"/>
      </w:pPr>
      <w:r>
        <w:t xml:space="preserve">Pour changer l’email, le mot de passe ou le nom d’utilisateur (</w:t>
      </w:r>
      <w:r>
        <w:rPr>
          <w:rStyle w:val="VerbatimChar"/>
        </w:rPr>
        <w:t xml:space="preserve">/users/me/...</w:t>
      </w:r>
      <w:r>
        <w:t xml:space="preserve">), le mot de passe</w:t>
      </w:r>
      <w:r>
        <w:t xml:space="preserve"> </w:t>
      </w:r>
      <w:r>
        <w:rPr>
          <w:bCs/>
          <w:b/>
        </w:rPr>
        <w:t xml:space="preserve">actuel</w:t>
      </w:r>
      <w:r>
        <w:t xml:space="preserve"> </w:t>
      </w:r>
      <w:r>
        <w:t xml:space="preserve">doit systématiquement être revérifié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Règles</w:t>
            </w:r>
          </w:p>
        </w:tc>
      </w:tr>
      <w:tr>
        <w:tc>
          <w:tcPr/>
          <w:p>
            <w:pPr>
              <w:pStyle w:val="Compact"/>
              <w:jc w:val="left"/>
            </w:pPr>
            <w:r>
              <w:t xml:space="preserve">Changer l’email</w:t>
            </w:r>
          </w:p>
        </w:tc>
        <w:tc>
          <w:tcPr/>
          <w:p>
            <w:pPr>
              <w:pStyle w:val="Compact"/>
              <w:jc w:val="left"/>
            </w:pPr>
            <w:r>
              <w:t xml:space="preserve">Nouvel email requis, format valide, différent de l’actuel, non déjà utilisé par un autre compte.</w:t>
            </w:r>
          </w:p>
        </w:tc>
      </w:tr>
      <w:tr>
        <w:tc>
          <w:tcPr/>
          <w:p>
            <w:pPr>
              <w:pStyle w:val="Compact"/>
              <w:jc w:val="left"/>
            </w:pPr>
            <w:r>
              <w:t xml:space="preserve">Changer le mot de passe</w:t>
            </w:r>
          </w:p>
        </w:tc>
        <w:tc>
          <w:tcPr/>
          <w:p>
            <w:pPr>
              <w:pStyle w:val="Compact"/>
              <w:jc w:val="left"/>
            </w:pPr>
            <w:r>
              <w:t xml:space="preserve">Le nouveau mot de passe doit être différent de l’actuel et respecter la politique de mot de passe.</w:t>
            </w:r>
          </w:p>
        </w:tc>
      </w:tr>
      <w:tr>
        <w:tc>
          <w:tcPr/>
          <w:p>
            <w:pPr>
              <w:pStyle w:val="Compact"/>
              <w:jc w:val="left"/>
            </w:pPr>
            <w:r>
              <w:t xml:space="preserve">Changer le nom d’utilisateur</w:t>
            </w:r>
          </w:p>
        </w:tc>
        <w:tc>
          <w:tcPr/>
          <w:p>
            <w:pPr>
              <w:pStyle w:val="Compact"/>
              <w:jc w:val="left"/>
            </w:pPr>
            <w:r>
              <w:t xml:space="preserve">Minimum 3 caractères, différent de l’actuel, non déjà pris.</w:t>
            </w:r>
          </w:p>
        </w:tc>
      </w:tr>
    </w:tbl>
    <w:bookmarkEnd w:id="27"/>
    <w:bookmarkStart w:id="28" w:name="X30d6b3f2e20bb5fd0216576a1dbbcfc1abf20c0"/>
    <w:p>
      <w:pPr>
        <w:pStyle w:val="Heading3"/>
      </w:pPr>
      <w:r>
        <w:t xml:space="preserve">1.8 Comptes staff &amp; double authentification WebAuthn</w:t>
      </w:r>
    </w:p>
    <w:p>
      <w:pPr>
        <w:numPr>
          <w:ilvl w:val="0"/>
          <w:numId w:val="1008"/>
        </w:numPr>
        <w:pStyle w:val="Compact"/>
      </w:pPr>
      <w:r>
        <w:t xml:space="preserve">Un compte staff est créé via</w:t>
      </w:r>
      <w:r>
        <w:t xml:space="preserve"> </w:t>
      </w:r>
      <w:r>
        <w:rPr>
          <w:bCs/>
          <w:b/>
        </w:rPr>
        <w:t xml:space="preserve">invitation</w:t>
      </w:r>
      <w:r>
        <w:t xml:space="preserve"> </w:t>
      </w:r>
      <w:r>
        <w:t xml:space="preserve">(voir</w:t>
      </w:r>
      <w:r>
        <w:t xml:space="preserve"> </w:t>
      </w:r>
      <w:hyperlink w:anchor="X47608281d9a1a26f003aa3bb14e18b0ae7a26b9">
        <w:r>
          <w:rPr>
            <w:rStyle w:val="Hyperlink"/>
          </w:rPr>
          <w:t xml:space="preserve">9.1</w:t>
        </w:r>
      </w:hyperlink>
      <w:r>
        <w:t xml:space="preserve">) et ne peut se connecter qu’après avoir complété son</w:t>
      </w:r>
      <w:r>
        <w:t xml:space="preserve"> </w:t>
      </w:r>
      <w:r>
        <w:rPr>
          <w:bCs/>
          <w:b/>
        </w:rPr>
        <w:t xml:space="preserve">enrôlement MFA WebAuthn</w:t>
      </w:r>
      <w:r>
        <w:t xml:space="preserve"> </w:t>
      </w:r>
      <w:r>
        <w:t xml:space="preserve">(obligatoire, non désactivable).</w:t>
      </w:r>
    </w:p>
    <w:p>
      <w:pPr>
        <w:numPr>
          <w:ilvl w:val="0"/>
          <w:numId w:val="1008"/>
        </w:numPr>
        <w:pStyle w:val="Compact"/>
      </w:pPr>
      <w:r>
        <w:t xml:space="preserve">La connexion staff est un flux en deux temps :</w:t>
      </w:r>
    </w:p>
    <w:p>
      <w:pPr>
        <w:numPr>
          <w:ilvl w:val="1"/>
          <w:numId w:val="1009"/>
        </w:numPr>
        <w:pStyle w:val="Compact"/>
      </w:pPr>
      <w:r>
        <w:rPr>
          <w:rStyle w:val="VerbatimChar"/>
        </w:rPr>
        <w:t xml:space="preserve">login/options</w:t>
      </w:r>
      <w:r>
        <w:t xml:space="preserve"> </w:t>
      </w:r>
      <w:r>
        <w:t xml:space="preserve">: vérifie email + mot de passe, exige un compte staff avec un</w:t>
      </w:r>
      <w:r>
        <w:t xml:space="preserve"> </w:t>
      </w:r>
      <w:r>
        <w:rPr>
          <w:rStyle w:val="VerbatimChar"/>
        </w:rPr>
        <w:t xml:space="preserve">sessionVersion</w:t>
      </w:r>
      <w:r>
        <w:t xml:space="preserve"> </w:t>
      </w:r>
      <w:r>
        <w:t xml:space="preserve">valide et strictement positif, puis initie un challenge WebAuthn (résident, vérification utilisateur obligatoire).</w:t>
      </w:r>
    </w:p>
    <w:p>
      <w:pPr>
        <w:numPr>
          <w:ilvl w:val="1"/>
          <w:numId w:val="1009"/>
        </w:numPr>
        <w:pStyle w:val="Compact"/>
      </w:pPr>
      <w:r>
        <w:rPr>
          <w:rStyle w:val="VerbatimChar"/>
        </w:rPr>
        <w:t xml:space="preserve">login/verify</w:t>
      </w:r>
      <w:r>
        <w:t xml:space="preserve"> </w:t>
      </w:r>
      <w:r>
        <w:t xml:space="preserve">: valide l’assertion WebAuthn contre le challenge (expirant sous 10 minutes maximum), incrémente le compteur de signature anti-rejeu, et n’autorise l’authentification qu’une seule fois par challenge.</w:t>
      </w:r>
    </w:p>
    <w:p>
      <w:pPr>
        <w:numPr>
          <w:ilvl w:val="0"/>
          <w:numId w:val="1008"/>
        </w:numPr>
        <w:pStyle w:val="Compact"/>
      </w:pPr>
      <w:r>
        <w:t xml:space="preserve">États de compte staff empêchant la connexion :</w:t>
      </w:r>
      <w:r>
        <w:t xml:space="preserve"> </w:t>
      </w:r>
      <w:r>
        <w:rPr>
          <w:rStyle w:val="VerbatimChar"/>
        </w:rPr>
        <w:t xml:space="preserve">invited</w:t>
      </w:r>
      <w:r>
        <w:t xml:space="preserve"> </w:t>
      </w:r>
      <w:r>
        <w:t xml:space="preserve">(invitation non activée),</w:t>
      </w:r>
      <w:r>
        <w:t xml:space="preserve"> </w:t>
      </w:r>
      <w:r>
        <w:rPr>
          <w:rStyle w:val="VerbatimChar"/>
        </w:rPr>
        <w:t xml:space="preserve">locked</w:t>
      </w:r>
      <w:r>
        <w:t xml:space="preserve">,</w:t>
      </w:r>
      <w:r>
        <w:t xml:space="preserve"> </w:t>
      </w:r>
      <w:r>
        <w:rPr>
          <w:rStyle w:val="VerbatimChar"/>
        </w:rPr>
        <w:t xml:space="preserve">disabled</w:t>
      </w:r>
      <w:r>
        <w:t xml:space="preserve">.</w:t>
      </w:r>
    </w:p>
    <w:p>
      <w:pPr>
        <w:numPr>
          <w:ilvl w:val="0"/>
          <w:numId w:val="1008"/>
        </w:numPr>
        <w:pStyle w:val="Compact"/>
      </w:pPr>
      <w:r>
        <w:t xml:space="preserve">Le token de session staff porte les méthodes d’authentification</w:t>
      </w:r>
      <w:r>
        <w:t xml:space="preserve"> </w:t>
      </w:r>
      <w:r>
        <w:rPr>
          <w:rStyle w:val="VerbatimChar"/>
        </w:rPr>
        <w:t xml:space="preserve">['pwd', 'webauthn']</w:t>
      </w:r>
      <w:r>
        <w:t xml:space="preserve"> </w:t>
      </w:r>
      <w:r>
        <w:t xml:space="preserve">— un token qui ne les contient pas exactement toutes les deux est rejeté.</w:t>
      </w:r>
    </w:p>
    <w:bookmarkEnd w:id="28"/>
    <w:bookmarkStart w:id="29" w:name="activation-dune-invitation-staff"/>
    <w:p>
      <w:pPr>
        <w:pStyle w:val="Heading3"/>
      </w:pPr>
      <w:r>
        <w:t xml:space="preserve">1.9 Activation d’une invitation staff</w:t>
      </w:r>
    </w:p>
    <w:p>
      <w:pPr>
        <w:numPr>
          <w:ilvl w:val="0"/>
          <w:numId w:val="1010"/>
        </w:numPr>
        <w:pStyle w:val="Compact"/>
      </w:pPr>
      <w:r>
        <w:t xml:space="preserve">Nécessite : token d’invitation valide, mot de passe respectant la politique, et une réponse d’enregistrement WebAuthn valide (vérification utilisateur obligatoire).</w:t>
      </w:r>
    </w:p>
    <w:p>
      <w:pPr>
        <w:numPr>
          <w:ilvl w:val="0"/>
          <w:numId w:val="1010"/>
        </w:numPr>
        <w:pStyle w:val="Compact"/>
      </w:pPr>
      <w:r>
        <w:t xml:space="preserve">Une même identité WebAuthn (credential) ne peut être enrôlée deux fois (conflit</w:t>
      </w:r>
      <w:r>
        <w:t xml:space="preserve"> </w:t>
      </w:r>
      <w:r>
        <w:rPr>
          <w:rStyle w:val="VerbatimChar"/>
        </w:rPr>
        <w:t xml:space="preserve">409</w:t>
      </w:r>
      <w:r>
        <w:t xml:space="preserve">).</w:t>
      </w:r>
    </w:p>
    <w:p>
      <w:pPr>
        <w:numPr>
          <w:ilvl w:val="0"/>
          <w:numId w:val="1010"/>
        </w:numPr>
        <w:pStyle w:val="Compact"/>
      </w:pPr>
      <w:r>
        <w:t xml:space="preserve">Succès → compte staff</w:t>
      </w:r>
      <w:r>
        <w:t xml:space="preserve"> </w:t>
      </w:r>
      <w:r>
        <w:rPr>
          <w:rStyle w:val="VerbatimChar"/>
        </w:rPr>
        <w:t xml:space="preserve">active</w:t>
      </w:r>
      <w:r>
        <w:t xml:space="preserve">, MFA enrôlé.</w:t>
      </w:r>
    </w:p>
    <w:bookmarkEnd w:id="29"/>
    <w:bookmarkStart w:id="30" w:name="bootstrap-du-premier-superadmin"/>
    <w:p>
      <w:pPr>
        <w:pStyle w:val="Heading3"/>
      </w:pPr>
      <w:r>
        <w:t xml:space="preserve">1.10 Bootstrap du premier SuperAdmin</w:t>
      </w:r>
    </w:p>
    <w:p>
      <w:pPr>
        <w:numPr>
          <w:ilvl w:val="0"/>
          <w:numId w:val="1011"/>
        </w:numPr>
        <w:pStyle w:val="Compact"/>
      </w:pPr>
      <w:r>
        <w:t xml:space="preserve">Commande d’amorçage unique, utilisée uniquement quand</w:t>
      </w:r>
      <w:r>
        <w:t xml:space="preserve"> </w:t>
      </w:r>
      <w:r>
        <w:rPr>
          <w:bCs/>
          <w:b/>
        </w:rPr>
        <w:t xml:space="preserve">aucun SuperAdmin actif n’existe encore</w:t>
      </w:r>
      <w:r>
        <w:t xml:space="preserve">.</w:t>
      </w:r>
    </w:p>
    <w:p>
      <w:pPr>
        <w:numPr>
          <w:ilvl w:val="0"/>
          <w:numId w:val="1011"/>
        </w:numPr>
        <w:pStyle w:val="Compact"/>
      </w:pPr>
      <w:r>
        <w:t xml:space="preserve">Email et nom d’utilisateur validés (email : format + 255 caractères max ; nom d’utilisateur : entre 3 et 64 caractères).</w:t>
      </w:r>
    </w:p>
    <w:p>
      <w:pPr>
        <w:numPr>
          <w:ilvl w:val="0"/>
          <w:numId w:val="1011"/>
        </w:numPr>
        <w:pStyle w:val="Compact"/>
      </w:pPr>
      <w:r>
        <w:t xml:space="preserve">Rejeté si : un SuperAdmin actif existe déjà, si le bootstrap a déjà eu lieu, si l’email/nom d’utilisateur est déjà pris, ou si le rôle</w:t>
      </w:r>
      <w:r>
        <w:t xml:space="preserve"> </w:t>
      </w:r>
      <w:r>
        <w:rPr>
          <w:rStyle w:val="VerbatimChar"/>
        </w:rPr>
        <w:t xml:space="preserve">SuperAdmin</w:t>
      </w:r>
      <w:r>
        <w:t xml:space="preserve"> </w:t>
      </w:r>
      <w:r>
        <w:t xml:space="preserve">n’existe pas en base (seed non appliqué).</w:t>
      </w:r>
    </w:p>
    <w:p>
      <w:pPr>
        <w:numPr>
          <w:ilvl w:val="0"/>
          <w:numId w:val="1011"/>
        </w:numPr>
        <w:pStyle w:val="Compact"/>
      </w:pPr>
      <w:r>
        <w:t xml:space="preserve">Une invitation avec activation MFA obligatoire est envoyée, valable</w:t>
      </w:r>
      <w:r>
        <w:t xml:space="preserve"> </w:t>
      </w:r>
      <w:r>
        <w:rPr>
          <w:bCs/>
          <w:b/>
        </w:rPr>
        <w:t xml:space="preserve">30 minutes</w:t>
      </w:r>
      <w:r>
        <w:t xml:space="preserve"> </w:t>
      </w:r>
      <w:r>
        <w:t xml:space="preserve">par défaut.</w:t>
      </w:r>
    </w:p>
    <w:bookmarkEnd w:id="30"/>
    <w:bookmarkStart w:id="31" w:name="déconnexion"/>
    <w:p>
      <w:pPr>
        <w:pStyle w:val="Heading3"/>
      </w:pPr>
      <w:r>
        <w:t xml:space="preserve">1.11 Déconnexion</w:t>
      </w:r>
    </w:p>
    <w:p>
      <w:pPr>
        <w:numPr>
          <w:ilvl w:val="0"/>
          <w:numId w:val="1012"/>
        </w:numPr>
        <w:pStyle w:val="Compact"/>
      </w:pPr>
      <w:r>
        <w:t xml:space="preserve">La déconnexion révoque la session correspondant au royaume (</w:t>
      </w:r>
      <w:r>
        <w:rPr>
          <w:rStyle w:val="VerbatimChar"/>
        </w:rPr>
        <w:t xml:space="preserve">app</w:t>
      </w:r>
      <w:r>
        <w:t xml:space="preserve"> </w:t>
      </w:r>
      <w:r>
        <w:t xml:space="preserve">ou</w:t>
      </w:r>
      <w:r>
        <w:t xml:space="preserve"> </w:t>
      </w:r>
      <w:r>
        <w:rPr>
          <w:rStyle w:val="VerbatimChar"/>
        </w:rPr>
        <w:t xml:space="preserve">admin</w:t>
      </w:r>
      <w:r>
        <w:t xml:space="preserve">) ; un jeton absent ou déjà invalide ne provoque pas d’erreur (opération idempotente).</w:t>
      </w:r>
    </w:p>
    <w:p>
      <w:r>
        <w:pict>
          <v:rect style="width:0;height:1.5pt" o:hralign="center" o:hrstd="t" o:hr="t"/>
        </w:pict>
      </w:r>
    </w:p>
    <w:bookmarkEnd w:id="31"/>
    <w:bookmarkEnd w:id="32"/>
    <w:bookmarkStart w:id="38" w:name="autorisations-rbac"/>
    <w:p>
      <w:pPr>
        <w:pStyle w:val="Heading2"/>
      </w:pPr>
      <w:r>
        <w:t xml:space="preserve">2. Autorisations (RBAC)</w:t>
      </w:r>
    </w:p>
    <w:bookmarkStart w:id="33" w:name="modèle"/>
    <w:p>
      <w:pPr>
        <w:pStyle w:val="Heading3"/>
      </w:pPr>
      <w:r>
        <w:t xml:space="preserve">2.1 Modèle</w:t>
      </w:r>
    </w:p>
    <w:p>
      <w:pPr>
        <w:numPr>
          <w:ilvl w:val="0"/>
          <w:numId w:val="1013"/>
        </w:numPr>
        <w:pStyle w:val="Compact"/>
      </w:pPr>
      <w:r>
        <w:t xml:space="preserve">Un compte</w:t>
      </w:r>
      <w:r>
        <w:t xml:space="preserve"> </w:t>
      </w:r>
      <w:r>
        <w:rPr>
          <w:bCs/>
          <w:b/>
        </w:rPr>
        <w:t xml:space="preserve">staff</w:t>
      </w:r>
      <w:r>
        <w:t xml:space="preserve"> </w:t>
      </w:r>
      <w:r>
        <w:t xml:space="preserve">porte un ensemble de</w:t>
      </w:r>
      <w:r>
        <w:t xml:space="preserve"> </w:t>
      </w:r>
      <w:r>
        <w:rPr>
          <w:bCs/>
          <w:b/>
        </w:rPr>
        <w:t xml:space="preserve">rôles</w:t>
      </w:r>
      <w:r>
        <w:t xml:space="preserve">, chaque rôle donnant un ensemble de</w:t>
      </w:r>
      <w:r>
        <w:t xml:space="preserve"> </w:t>
      </w:r>
      <w:r>
        <w:rPr>
          <w:bCs/>
          <w:b/>
        </w:rPr>
        <w:t xml:space="preserve">permissions</w:t>
      </w:r>
      <w:r>
        <w:t xml:space="preserve"> </w:t>
      </w:r>
      <w:r>
        <w:t xml:space="preserve">explicites (pas d’héritage implicite, pas de wildcard — même le rôle</w:t>
      </w:r>
      <w:r>
        <w:t xml:space="preserve"> </w:t>
      </w:r>
      <w:r>
        <w:rPr>
          <w:rStyle w:val="VerbatimChar"/>
        </w:rPr>
        <w:t xml:space="preserve">SuperAdmin</w:t>
      </w:r>
      <w:r>
        <w:t xml:space="preserve"> </w:t>
      </w:r>
      <w:r>
        <w:t xml:space="preserve">liste explicitement chacune de ses permissions dans les données d’amorçage).</w:t>
      </w:r>
    </w:p>
    <w:p>
      <w:pPr>
        <w:numPr>
          <w:ilvl w:val="0"/>
          <w:numId w:val="1013"/>
        </w:numPr>
        <w:pStyle w:val="Compact"/>
      </w:pPr>
      <w:r>
        <w:t xml:space="preserve">Toute route d’administration est protégée par une</w:t>
      </w:r>
      <w:r>
        <w:t xml:space="preserve"> </w:t>
      </w:r>
      <w:r>
        <w:rPr>
          <w:bCs/>
          <w:b/>
        </w:rPr>
        <w:t xml:space="preserve">politique d’autorisation explicite</w:t>
      </w:r>
      <w:r>
        <w:t xml:space="preserve"> </w:t>
      </w:r>
      <w:r>
        <w:t xml:space="preserve">associant</w:t>
      </w:r>
      <w:r>
        <w:t xml:space="preserve"> </w:t>
      </w:r>
      <w:r>
        <w:rPr>
          <w:rStyle w:val="VerbatimChar"/>
        </w:rPr>
        <w:t xml:space="preserve">méthode + chemin → permission requise</w:t>
      </w:r>
      <w:r>
        <w:t xml:space="preserve">. Une route sans politique déclarée est refusée par défaut (</w:t>
      </w:r>
      <w:r>
        <w:rPr>
          <w:rStyle w:val="VerbatimChar"/>
        </w:rPr>
        <w:t xml:space="preserve">AUTH_POLICY_REQUIRED</w:t>
      </w:r>
      <w:r>
        <w:t xml:space="preserve">), et une politique référençant une permission inconnue est également refusée (</w:t>
      </w:r>
      <w:r>
        <w:rPr>
          <w:rStyle w:val="VerbatimChar"/>
        </w:rPr>
        <w:t xml:space="preserve">AUTH_PERMISSION_UNKNOWN</w:t>
      </w:r>
      <w:r>
        <w:t xml:space="preserve">). Il n’existe pas de « laisser-passer implicite ».</w:t>
      </w:r>
    </w:p>
    <w:p>
      <w:pPr>
        <w:numPr>
          <w:ilvl w:val="0"/>
          <w:numId w:val="1013"/>
        </w:numPr>
        <w:pStyle w:val="Compact"/>
      </w:pPr>
      <w:r>
        <w:t xml:space="preserve">Seul un compte staff</w:t>
      </w:r>
      <w:r>
        <w:t xml:space="preserve"> </w:t>
      </w:r>
      <w:r>
        <w:rPr>
          <w:bCs/>
          <w:b/>
        </w:rPr>
        <w:t xml:space="preserve">actif</w:t>
      </w:r>
      <w:r>
        <w:t xml:space="preserve"> </w:t>
      </w:r>
      <w:r>
        <w:t xml:space="preserve">peut porter des permissions ; un compte</w:t>
      </w:r>
      <w:r>
        <w:t xml:space="preserve"> </w:t>
      </w:r>
      <w:r>
        <w:rPr>
          <w:rStyle w:val="VerbatimChar"/>
        </w:rPr>
        <w:t xml:space="preserve">community</w:t>
      </w:r>
      <w:r>
        <w:t xml:space="preserve">, même via un jeton valide, n’a jamais de permissions.</w:t>
      </w:r>
    </w:p>
    <w:bookmarkEnd w:id="33"/>
    <w:bookmarkStart w:id="34" w:name="rôles-prédéfinis-données-damorçage"/>
    <w:p>
      <w:pPr>
        <w:pStyle w:val="Heading3"/>
      </w:pPr>
      <w:r>
        <w:t xml:space="preserve">2.2 Rôles prédéfinis (données d’amorçage)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Rôle</w:t>
            </w:r>
          </w:p>
        </w:tc>
        <w:tc>
          <w:tcPr/>
          <w:p>
            <w:pPr>
              <w:pStyle w:val="Compact"/>
              <w:jc w:val="left"/>
            </w:pPr>
            <w:r>
              <w:t xml:space="preserve">Portée</w:t>
            </w:r>
          </w:p>
        </w:tc>
      </w:tr>
      <w:tr>
        <w:tc>
          <w:tcPr/>
          <w:p>
            <w:pPr>
              <w:pStyle w:val="Compact"/>
              <w:jc w:val="left"/>
            </w:pPr>
            <w:r>
              <w:rPr>
                <w:bCs/>
                <w:b/>
              </w:rPr>
              <w:t xml:space="preserve">RecipeModerator</w:t>
            </w:r>
          </w:p>
        </w:tc>
        <w:tc>
          <w:tcPr/>
          <w:p>
            <w:pPr>
              <w:pStyle w:val="Compact"/>
              <w:jc w:val="left"/>
            </w:pPr>
            <w:r>
              <w:t xml:space="preserve">Consultation, publication, rejet et archivage des recettes (pas de suppression définitive).</w:t>
            </w:r>
          </w:p>
        </w:tc>
      </w:tr>
      <w:tr>
        <w:tc>
          <w:tcPr/>
          <w:p>
            <w:pPr>
              <w:pStyle w:val="Compact"/>
              <w:jc w:val="left"/>
            </w:pPr>
            <w:r>
              <w:rPr>
                <w:bCs/>
                <w:b/>
              </w:rPr>
              <w:t xml:space="preserve">CommentModerator</w:t>
            </w:r>
          </w:p>
        </w:tc>
        <w:tc>
          <w:tcPr/>
          <w:p>
            <w:pPr>
              <w:pStyle w:val="Compact"/>
              <w:jc w:val="left"/>
            </w:pPr>
            <w:r>
              <w:t xml:space="preserve">Consultation, masquage, restauration et modification des commentaires (pas de suppression définitive).</w:t>
            </w:r>
          </w:p>
        </w:tc>
      </w:tr>
      <w:tr>
        <w:tc>
          <w:tcPr/>
          <w:p>
            <w:pPr>
              <w:pStyle w:val="Compact"/>
              <w:jc w:val="left"/>
            </w:pPr>
            <w:r>
              <w:rPr>
                <w:bCs/>
                <w:b/>
              </w:rPr>
              <w:t xml:space="preserve">UserAdmin</w:t>
            </w:r>
          </w:p>
        </w:tc>
        <w:tc>
          <w:tcPr/>
          <w:p>
            <w:pPr>
              <w:pStyle w:val="Compact"/>
              <w:jc w:val="left"/>
            </w:pPr>
            <w:r>
              <w:t xml:space="preserve">Consultation, bannissement et réactivation des comptes</w:t>
            </w:r>
            <w:r>
              <w:t xml:space="preserve"> </w:t>
            </w:r>
            <w:r>
              <w:rPr>
                <w:rStyle w:val="VerbatimChar"/>
              </w:rPr>
              <w:t xml:space="preserve">community</w:t>
            </w:r>
            <w:r>
              <w:t xml:space="preserve"> </w:t>
            </w:r>
            <w:r>
              <w:t xml:space="preserve">uniquement.</w:t>
            </w:r>
          </w:p>
        </w:tc>
      </w:tr>
      <w:tr>
        <w:tc>
          <w:tcPr/>
          <w:p>
            <w:pPr>
              <w:pStyle w:val="Compact"/>
              <w:jc w:val="left"/>
            </w:pPr>
            <w:r>
              <w:rPr>
                <w:bCs/>
                <w:b/>
              </w:rPr>
              <w:t xml:space="preserve">CatalogManager</w:t>
            </w:r>
          </w:p>
        </w:tc>
        <w:tc>
          <w:tcPr/>
          <w:p>
            <w:pPr>
              <w:pStyle w:val="Compact"/>
              <w:jc w:val="left"/>
            </w:pPr>
            <w:r>
              <w:t xml:space="preserve">Gestion complète du catalogue : catégories, ingrédients (+ alias), tags, ustensiles.</w:t>
            </w:r>
          </w:p>
        </w:tc>
      </w:tr>
      <w:tr>
        <w:tc>
          <w:tcPr/>
          <w:p>
            <w:pPr>
              <w:pStyle w:val="Compact"/>
              <w:jc w:val="left"/>
            </w:pPr>
            <w:r>
              <w:rPr>
                <w:bCs/>
                <w:b/>
              </w:rPr>
              <w:t xml:space="preserve">SuperAdmin</w:t>
            </w:r>
          </w:p>
        </w:tc>
        <w:tc>
          <w:tcPr/>
          <w:p>
            <w:pPr>
              <w:pStyle w:val="Compact"/>
              <w:jc w:val="left"/>
            </w:pPr>
            <w:r>
              <w:t xml:space="preserve">Cumul explicite de toutes les permissions administratives, y compris la gestion du staff lui-même et l’audit.</w:t>
            </w:r>
          </w:p>
        </w:tc>
      </w:tr>
    </w:tbl>
    <w:bookmarkEnd w:id="34"/>
    <w:bookmarkStart w:id="35" w:name="permissions-notables"/>
    <w:p>
      <w:pPr>
        <w:pStyle w:val="Heading3"/>
      </w:pPr>
      <w:r>
        <w:t xml:space="preserve">2.3 Permissions notables</w:t>
      </w:r>
    </w:p>
    <w:p>
      <w:pPr>
        <w:pStyle w:val="FirstParagraph"/>
      </w:pPr>
      <w:r>
        <w:t xml:space="preserve">Les permissions sont segmentées par domaine (</w:t>
      </w:r>
      <w:r>
        <w:rPr>
          <w:rStyle w:val="VerbatimChar"/>
        </w:rPr>
        <w:t xml:space="preserve">user.*</w:t>
      </w:r>
      <w:r>
        <w:t xml:space="preserve">,</w:t>
      </w:r>
      <w:r>
        <w:t xml:space="preserve"> </w:t>
      </w:r>
      <w:r>
        <w:rPr>
          <w:rStyle w:val="VerbatimChar"/>
        </w:rPr>
        <w:t xml:space="preserve">recipe.*</w:t>
      </w:r>
      <w:r>
        <w:t xml:space="preserve">,</w:t>
      </w:r>
      <w:r>
        <w:t xml:space="preserve"> </w:t>
      </w:r>
      <w:r>
        <w:rPr>
          <w:rStyle w:val="VerbatimChar"/>
        </w:rPr>
        <w:t xml:space="preserve">comment.*</w:t>
      </w:r>
      <w:r>
        <w:t xml:space="preserve">,</w:t>
      </w:r>
      <w:r>
        <w:t xml:space="preserve"> </w:t>
      </w:r>
      <w:r>
        <w:rPr>
          <w:rStyle w:val="VerbatimChar"/>
        </w:rPr>
        <w:t xml:space="preserve">catalog.*</w:t>
      </w:r>
      <w:r>
        <w:t xml:space="preserve">,</w:t>
      </w:r>
      <w:r>
        <w:t xml:space="preserve"> </w:t>
      </w:r>
      <w:r>
        <w:rPr>
          <w:rStyle w:val="VerbatimChar"/>
        </w:rPr>
        <w:t xml:space="preserve">staff.*</w:t>
      </w:r>
      <w:r>
        <w:t xml:space="preserve">,</w:t>
      </w:r>
      <w:r>
        <w:t xml:space="preserve"> </w:t>
      </w:r>
      <w:r>
        <w:rPr>
          <w:rStyle w:val="VerbatimChar"/>
        </w:rPr>
        <w:t xml:space="preserve">tag.*</w:t>
      </w:r>
      <w:r>
        <w:t xml:space="preserve">,</w:t>
      </w:r>
      <w:r>
        <w:t xml:space="preserve"> </w:t>
      </w:r>
      <w:r>
        <w:rPr>
          <w:rStyle w:val="VerbatimChar"/>
        </w:rPr>
        <w:t xml:space="preserve">ingredient.*</w:t>
      </w:r>
      <w:r>
        <w:t xml:space="preserve">,</w:t>
      </w:r>
      <w:r>
        <w:t xml:space="preserve"> </w:t>
      </w:r>
      <w:r>
        <w:rPr>
          <w:rStyle w:val="VerbatimChar"/>
        </w:rPr>
        <w:t xml:space="preserve">audit.read</w:t>
      </w:r>
      <w:r>
        <w:t xml:space="preserve">,</w:t>
      </w:r>
      <w:r>
        <w:t xml:space="preserve"> </w:t>
      </w:r>
      <w:r>
        <w:rPr>
          <w:rStyle w:val="VerbatimChar"/>
        </w:rPr>
        <w:t xml:space="preserve">system.health.read</w:t>
      </w:r>
      <w:r>
        <w:t xml:space="preserve">). Chaque action de service vérifie une permission précise (ex. :</w:t>
      </w:r>
      <w:r>
        <w:t xml:space="preserve"> </w:t>
      </w:r>
      <w:r>
        <w:rPr>
          <w:rStyle w:val="VerbatimChar"/>
        </w:rPr>
        <w:t xml:space="preserve">recipe.publish</w:t>
      </w:r>
      <w:r>
        <w:t xml:space="preserve"> </w:t>
      </w:r>
      <w:r>
        <w:t xml:space="preserve">≠</w:t>
      </w:r>
      <w:r>
        <w:t xml:space="preserve"> </w:t>
      </w:r>
      <w:r>
        <w:rPr>
          <w:rStyle w:val="VerbatimChar"/>
        </w:rPr>
        <w:t xml:space="preserve">recipe.reject</w:t>
      </w:r>
      <w:r>
        <w:t xml:space="preserve"> </w:t>
      </w:r>
      <w:r>
        <w:t xml:space="preserve">≠</w:t>
      </w:r>
      <w:r>
        <w:t xml:space="preserve"> </w:t>
      </w:r>
      <w:r>
        <w:rPr>
          <w:rStyle w:val="VerbatimChar"/>
        </w:rPr>
        <w:t xml:space="preserve">recipe.archive</w:t>
      </w:r>
      <w:r>
        <w:t xml:space="preserve"> </w:t>
      </w:r>
      <w:r>
        <w:t xml:space="preserve">≠</w:t>
      </w:r>
      <w:r>
        <w:t xml:space="preserve"> </w:t>
      </w:r>
      <w:r>
        <w:rPr>
          <w:rStyle w:val="VerbatimChar"/>
        </w:rPr>
        <w:t xml:space="preserve">recipes.delete</w:t>
      </w:r>
      <w:r>
        <w:t xml:space="preserve">), permettant des rôles très granulaires.</w:t>
      </w:r>
    </w:p>
    <w:bookmarkEnd w:id="35"/>
    <w:bookmarkStart w:id="36" w:name="Xf85c58ceda84ea444a42a0de312e6afd88d8078"/>
    <w:p>
      <w:pPr>
        <w:pStyle w:val="Heading3"/>
      </w:pPr>
      <w:r>
        <w:t xml:space="preserve">2.4 Réauthentification récente exigée (« step-up »)</w:t>
      </w:r>
    </w:p>
    <w:p>
      <w:pPr>
        <w:pStyle w:val="FirstParagraph"/>
      </w:pPr>
      <w:r>
        <w:t xml:space="preserve">Certaines actions sensibles exigent une preuve d’authentification WebAuthn</w:t>
      </w:r>
      <w:r>
        <w:t xml:space="preserve"> </w:t>
      </w:r>
      <w:r>
        <w:rPr>
          <w:bCs/>
          <w:b/>
        </w:rPr>
        <w:t xml:space="preserve">récente</w:t>
      </w:r>
      <w:r>
        <w:t xml:space="preserve"> </w:t>
      </w:r>
      <w:r>
        <w:t xml:space="preserve">(par défaut : moins de 5 minutes, bornée à 10 minutes maximum), même si la session admin est encore valide :</w:t>
      </w:r>
    </w:p>
    <w:p>
      <w:pPr>
        <w:numPr>
          <w:ilvl w:val="0"/>
          <w:numId w:val="1014"/>
        </w:numPr>
        <w:pStyle w:val="Compact"/>
      </w:pPr>
      <w:r>
        <w:t xml:space="preserve">Créer une invitation staff.</w:t>
      </w:r>
    </w:p>
    <w:p>
      <w:pPr>
        <w:numPr>
          <w:ilvl w:val="0"/>
          <w:numId w:val="1014"/>
        </w:numPr>
        <w:pStyle w:val="Compact"/>
      </w:pPr>
      <w:r>
        <w:t xml:space="preserve">Désactiver un compte staff.</w:t>
      </w:r>
    </w:p>
    <w:p>
      <w:pPr>
        <w:numPr>
          <w:ilvl w:val="0"/>
          <w:numId w:val="1014"/>
        </w:numPr>
        <w:pStyle w:val="Compact"/>
      </w:pPr>
      <w:r>
        <w:t xml:space="preserve">Octroyer</w:t>
      </w:r>
      <w:r>
        <w:t xml:space="preserve"> </w:t>
      </w:r>
      <w:r>
        <w:rPr>
          <w:bCs/>
          <w:b/>
        </w:rPr>
        <w:t xml:space="preserve">ou</w:t>
      </w:r>
      <w:r>
        <w:t xml:space="preserve"> </w:t>
      </w:r>
      <w:r>
        <w:t xml:space="preserve">révoquer spécifiquement le rôle</w:t>
      </w:r>
      <w:r>
        <w:t xml:space="preserve"> </w:t>
      </w:r>
      <w:r>
        <w:rPr>
          <w:bCs/>
          <w:b/>
        </w:rPr>
        <w:t xml:space="preserve">SuperAdmin</w:t>
      </w:r>
      <w:r>
        <w:t xml:space="preserve"> </w:t>
      </w:r>
      <w:r>
        <w:t xml:space="preserve">(les autres rôles n’exigent pas ce contrôle renforcé).</w:t>
      </w:r>
    </w:p>
    <w:bookmarkEnd w:id="36"/>
    <w:bookmarkStart w:id="37" w:name="X5dc26c9fece42ed3f4f52512b2ae246ee7b7b74"/>
    <w:p>
      <w:pPr>
        <w:pStyle w:val="Heading3"/>
      </w:pPr>
      <w:r>
        <w:t xml:space="preserve">2.5 Comptes communautaires vs. staff dans les middlewares</w:t>
      </w:r>
    </w:p>
    <w:p>
      <w:pPr>
        <w:numPr>
          <w:ilvl w:val="0"/>
          <w:numId w:val="1015"/>
        </w:numPr>
        <w:pStyle w:val="Compact"/>
      </w:pPr>
      <w:r>
        <w:rPr>
          <w:rStyle w:val="VerbatimChar"/>
        </w:rPr>
        <w:t xml:space="preserve">CommunityOnly</w:t>
      </w:r>
      <w:r>
        <w:t xml:space="preserve"> </w:t>
      </w:r>
      <w:r>
        <w:t xml:space="preserve">: exige un compte</w:t>
      </w:r>
      <w:r>
        <w:t xml:space="preserve"> </w:t>
      </w:r>
      <w:r>
        <w:rPr>
          <w:rStyle w:val="VerbatimChar"/>
        </w:rPr>
        <w:t xml:space="preserve">community</w:t>
      </w:r>
      <w:r>
        <w:t xml:space="preserve"> </w:t>
      </w:r>
      <w:r>
        <w:t xml:space="preserve">actif.</w:t>
      </w:r>
    </w:p>
    <w:p>
      <w:pPr>
        <w:numPr>
          <w:ilvl w:val="0"/>
          <w:numId w:val="1015"/>
        </w:numPr>
        <w:pStyle w:val="Compact"/>
      </w:pPr>
      <w:r>
        <w:rPr>
          <w:rStyle w:val="VerbatimChar"/>
        </w:rPr>
        <w:t xml:space="preserve">StaffOnly</w:t>
      </w:r>
      <w:r>
        <w:t xml:space="preserve"> </w:t>
      </w:r>
      <w:r>
        <w:t xml:space="preserve">: exige un compte</w:t>
      </w:r>
      <w:r>
        <w:t xml:space="preserve"> </w:t>
      </w:r>
      <w:r>
        <w:rPr>
          <w:rStyle w:val="VerbatimChar"/>
        </w:rPr>
        <w:t xml:space="preserve">staff</w:t>
      </w:r>
      <w:r>
        <w:t xml:space="preserve"> </w:t>
      </w:r>
      <w:r>
        <w:t xml:space="preserve">actif.</w:t>
      </w:r>
    </w:p>
    <w:p>
      <w:pPr>
        <w:numPr>
          <w:ilvl w:val="0"/>
          <w:numId w:val="1015"/>
        </w:numPr>
        <w:pStyle w:val="Compact"/>
      </w:pPr>
      <w:r>
        <w:rPr>
          <w:rStyle w:val="VerbatimChar"/>
        </w:rPr>
        <w:t xml:space="preserve">RequirePermission(x)</w:t>
      </w:r>
      <w:r>
        <w:t xml:space="preserve"> </w:t>
      </w:r>
      <w:r>
        <w:t xml:space="preserve">: exige un compte staff actif portant la permission</w:t>
      </w:r>
      <w:r>
        <w:t xml:space="preserve"> </w:t>
      </w:r>
      <w:r>
        <w:rPr>
          <w:rStyle w:val="VerbatimChar"/>
        </w:rPr>
        <w:t xml:space="preserve">x</w:t>
      </w:r>
      <w:r>
        <w:t xml:space="preserve">.</w:t>
      </w:r>
    </w:p>
    <w:p>
      <w:r>
        <w:pict>
          <v:rect style="width:0;height:1.5pt" o:hralign="center" o:hrstd="t" o:hr="t"/>
        </w:pict>
      </w:r>
    </w:p>
    <w:bookmarkEnd w:id="37"/>
    <w:bookmarkEnd w:id="38"/>
    <w:bookmarkStart w:id="45" w:name="recettes"/>
    <w:p>
      <w:pPr>
        <w:pStyle w:val="Heading2"/>
      </w:pPr>
      <w:r>
        <w:t xml:space="preserve">3. Recettes</w:t>
      </w:r>
    </w:p>
    <w:bookmarkStart w:id="39" w:name="cycle-de-vie-statuts"/>
    <w:p>
      <w:pPr>
        <w:pStyle w:val="Heading3"/>
      </w:pPr>
      <w:r>
        <w:t xml:space="preserve">3.1 Cycle de vie (statuts)</w:t>
      </w:r>
    </w:p>
    <w:p>
      <w:pPr>
        <w:pStyle w:val="SourceCode"/>
      </w:pPr>
      <w:r>
        <w:rPr>
          <w:rStyle w:val="VerbatimChar"/>
        </w:rPr>
        <w:t xml:space="preserve">draft → pending → published → archived</w:t>
      </w:r>
      <w:r>
        <w:br/>
      </w:r>
      <w:r>
        <w:rPr>
          <w:rStyle w:val="VerbatimChar"/>
        </w:rPr>
        <w:t xml:space="preserve">         └──────→ rejected ──→ (édition) → pending</w:t>
      </w:r>
      <w:r>
        <w:br/>
      </w:r>
      <w:r>
        <w:rPr>
          <w:rStyle w:val="VerbatimChar"/>
        </w:rPr>
        <w:t xml:space="preserve">                              └──────────→ archived</w:t>
      </w:r>
    </w:p>
    <w:p>
      <w:pPr>
        <w:numPr>
          <w:ilvl w:val="0"/>
          <w:numId w:val="1016"/>
        </w:numPr>
        <w:pStyle w:val="Compact"/>
      </w:pPr>
      <w:r>
        <w:rPr>
          <w:rStyle w:val="VerbatimChar"/>
          <w:bCs/>
          <w:b/>
        </w:rPr>
        <w:t xml:space="preserve">draft</w:t>
      </w:r>
      <w:r>
        <w:t xml:space="preserve"> </w:t>
      </w:r>
      <w:r>
        <w:t xml:space="preserve">: recette en cours de rédaction par son auteur, non publique, entièrement éditable.</w:t>
      </w:r>
    </w:p>
    <w:p>
      <w:pPr>
        <w:numPr>
          <w:ilvl w:val="0"/>
          <w:numId w:val="1016"/>
        </w:numPr>
        <w:pStyle w:val="Compact"/>
      </w:pPr>
      <w:r>
        <w:rPr>
          <w:rStyle w:val="VerbatimChar"/>
          <w:bCs/>
          <w:b/>
        </w:rPr>
        <w:t xml:space="preserve">pending</w:t>
      </w:r>
      <w:r>
        <w:t xml:space="preserve"> </w:t>
      </w:r>
      <w:r>
        <w:t xml:space="preserve">: soumise, en attente de modération. Non éditable par l’auteur.</w:t>
      </w:r>
    </w:p>
    <w:p>
      <w:pPr>
        <w:numPr>
          <w:ilvl w:val="0"/>
          <w:numId w:val="1016"/>
        </w:numPr>
        <w:pStyle w:val="Compact"/>
      </w:pPr>
      <w:r>
        <w:rPr>
          <w:rStyle w:val="VerbatimChar"/>
          <w:bCs/>
          <w:b/>
        </w:rPr>
        <w:t xml:space="preserve">published</w:t>
      </w:r>
      <w:r>
        <w:t xml:space="preserve"> </w:t>
      </w:r>
      <w:r>
        <w:t xml:space="preserve">: validée par un modérateur, visible publiquement.</w:t>
      </w:r>
    </w:p>
    <w:p>
      <w:pPr>
        <w:numPr>
          <w:ilvl w:val="0"/>
          <w:numId w:val="1016"/>
        </w:numPr>
        <w:pStyle w:val="Compact"/>
      </w:pPr>
      <w:r>
        <w:rPr>
          <w:rStyle w:val="VerbatimChar"/>
          <w:bCs/>
          <w:b/>
        </w:rPr>
        <w:t xml:space="preserve">rejected</w:t>
      </w:r>
      <w:r>
        <w:t xml:space="preserve"> </w:t>
      </w:r>
      <w:r>
        <w:t xml:space="preserve">: refusée par un modérateur avec une raison obligatoire ; redevient éditable par l’auteur, qui peut la resoumettre.</w:t>
      </w:r>
    </w:p>
    <w:p>
      <w:pPr>
        <w:numPr>
          <w:ilvl w:val="0"/>
          <w:numId w:val="1016"/>
        </w:numPr>
        <w:pStyle w:val="Compact"/>
      </w:pPr>
      <w:r>
        <w:rPr>
          <w:rStyle w:val="VerbatimChar"/>
          <w:bCs/>
          <w:b/>
        </w:rPr>
        <w:t xml:space="preserve">archived</w:t>
      </w:r>
      <w:r>
        <w:t xml:space="preserve"> </w:t>
      </w:r>
      <w:r>
        <w:t xml:space="preserve">: retirée définitivement de la circulation (par l’auteur ou un modérateur).</w:t>
      </w:r>
    </w:p>
    <w:bookmarkEnd w:id="39"/>
    <w:bookmarkStart w:id="40" w:name="qui-peut-voir-éditer-une-recette"/>
    <w:p>
      <w:pPr>
        <w:pStyle w:val="Heading3"/>
      </w:pPr>
      <w:r>
        <w:t xml:space="preserve">3.2 Qui peut voir / éditer une recette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Règle</w:t>
            </w:r>
          </w:p>
        </w:tc>
      </w:tr>
      <w:tr>
        <w:tc>
          <w:tcPr/>
          <w:p>
            <w:pPr>
              <w:pStyle w:val="Compact"/>
              <w:jc w:val="left"/>
            </w:pPr>
            <w:r>
              <w:rPr>
                <w:bCs/>
                <w:b/>
              </w:rPr>
              <w:t xml:space="preserve">Voir</w:t>
            </w:r>
          </w:p>
        </w:tc>
        <w:tc>
          <w:tcPr/>
          <w:p>
            <w:pPr>
              <w:pStyle w:val="Compact"/>
              <w:jc w:val="left"/>
            </w:pPr>
            <w:r>
              <w:t xml:space="preserve">Le staff avec la permission</w:t>
            </w:r>
            <w:r>
              <w:t xml:space="preserve"> </w:t>
            </w:r>
            <w:r>
              <w:rPr>
                <w:rStyle w:val="VerbatimChar"/>
              </w:rPr>
              <w:t xml:space="preserve">recipe.review</w:t>
            </w:r>
            <w:r>
              <w:t xml:space="preserve">,</w:t>
            </w:r>
            <w:r>
              <w:t xml:space="preserve"> </w:t>
            </w:r>
            <w:r>
              <w:rPr>
                <w:bCs/>
                <w:b/>
              </w:rPr>
              <w:t xml:space="preserve">ou</w:t>
            </w:r>
            <w:r>
              <w:t xml:space="preserve"> </w:t>
            </w:r>
            <w:r>
              <w:t xml:space="preserve">l’auteur,</w:t>
            </w:r>
            <w:r>
              <w:t xml:space="preserve"> </w:t>
            </w:r>
            <w:r>
              <w:rPr>
                <w:bCs/>
                <w:b/>
              </w:rPr>
              <w:t xml:space="preserve">ou</w:t>
            </w:r>
            <w:r>
              <w:t xml:space="preserve"> </w:t>
            </w:r>
            <w:r>
              <w:t xml:space="preserve">n’importe qui si la recette est</w:t>
            </w:r>
            <w:r>
              <w:t xml:space="preserve"> </w:t>
            </w:r>
            <w:r>
              <w:rPr>
                <w:rStyle w:val="VerbatimChar"/>
              </w:rPr>
              <w:t xml:space="preserve">published</w:t>
            </w:r>
            <w:r>
              <w:t xml:space="preserve">.</w:t>
            </w:r>
          </w:p>
        </w:tc>
      </w:tr>
      <w:tr>
        <w:tc>
          <w:tcPr/>
          <w:p>
            <w:pPr>
              <w:pStyle w:val="Compact"/>
              <w:jc w:val="left"/>
            </w:pPr>
            <w:r>
              <w:rPr>
                <w:bCs/>
                <w:b/>
              </w:rPr>
              <w:t xml:space="preserve">Éditer (brouillon)</w:t>
            </w:r>
          </w:p>
        </w:tc>
        <w:tc>
          <w:tcPr/>
          <w:p>
            <w:pPr>
              <w:pStyle w:val="Compact"/>
              <w:jc w:val="left"/>
            </w:pPr>
            <w:r>
              <w:t xml:space="preserve">Réservé à l’auteur, uniquement si le statut est</w:t>
            </w:r>
            <w:r>
              <w:t xml:space="preserve"> </w:t>
            </w:r>
            <w:r>
              <w:rPr>
                <w:rStyle w:val="VerbatimChar"/>
              </w:rPr>
              <w:t xml:space="preserve">draft</w:t>
            </w:r>
            <w:r>
              <w:t xml:space="preserve"> </w:t>
            </w:r>
            <w:r>
              <w:rPr>
                <w:bCs/>
                <w:b/>
              </w:rPr>
              <w:t xml:space="preserve">ou</w:t>
            </w:r>
            <w:r>
              <w:t xml:space="preserve"> </w:t>
            </w:r>
            <w:r>
              <w:rPr>
                <w:rStyle w:val="VerbatimChar"/>
              </w:rPr>
              <w:t xml:space="preserve">rejected</w:t>
            </w:r>
            <w:r>
              <w:t xml:space="preserve">.</w:t>
            </w:r>
          </w:p>
        </w:tc>
      </w:tr>
      <w:tr>
        <w:tc>
          <w:tcPr/>
          <w:p>
            <w:pPr>
              <w:pStyle w:val="Compact"/>
              <w:jc w:val="left"/>
            </w:pPr>
            <w:r>
              <w:rPr>
                <w:bCs/>
                <w:b/>
              </w:rPr>
              <w:t xml:space="preserve">Soumettre</w:t>
            </w:r>
            <w:r>
              <w:t xml:space="preserve"> </w:t>
            </w:r>
            <w:r>
              <w:t xml:space="preserve">(</w:t>
            </w:r>
            <w:r>
              <w:rPr>
                <w:rStyle w:val="VerbatimChar"/>
              </w:rPr>
              <w:t xml:space="preserve">draft</w:t>
            </w:r>
            <w:r>
              <w:t xml:space="preserve">/</w:t>
            </w:r>
            <w:r>
              <w:rPr>
                <w:rStyle w:val="VerbatimChar"/>
              </w:rPr>
              <w:t xml:space="preserve">rejected</w:t>
            </w:r>
            <w:r>
              <w:t xml:space="preserve"> </w:t>
            </w:r>
            <w:r>
              <w:t xml:space="preserve">→</w:t>
            </w:r>
            <w:r>
              <w:t xml:space="preserve"> </w:t>
            </w:r>
            <w:r>
              <w:rPr>
                <w:rStyle w:val="VerbatimChar"/>
              </w:rPr>
              <w:t xml:space="preserve">pending</w:t>
            </w:r>
            <w:r>
              <w:t xml:space="preserve">)</w:t>
            </w:r>
          </w:p>
        </w:tc>
        <w:tc>
          <w:tcPr/>
          <w:p>
            <w:pPr>
              <w:pStyle w:val="Compact"/>
              <w:jc w:val="left"/>
            </w:pPr>
            <w:r>
              <w:t xml:space="preserve">Réservé à l’auteur d’une recette éditable ; un nouveau slug public est généré à la soumission.</w:t>
            </w:r>
          </w:p>
        </w:tc>
      </w:tr>
      <w:tr>
        <w:tc>
          <w:tcPr/>
          <w:p>
            <w:pPr>
              <w:pStyle w:val="Compact"/>
              <w:jc w:val="left"/>
            </w:pPr>
            <w:r>
              <w:rPr>
                <w:bCs/>
                <w:b/>
              </w:rPr>
              <w:t xml:space="preserve">Archiver par l’auteur</w:t>
            </w:r>
          </w:p>
        </w:tc>
        <w:tc>
          <w:tcPr/>
          <w:p>
            <w:pPr>
              <w:pStyle w:val="Compact"/>
              <w:jc w:val="left"/>
            </w:pPr>
            <w:r>
              <w:t xml:space="preserve">Réservé à l’auteur, uniquement si le statut est</w:t>
            </w:r>
            <w:r>
              <w:t xml:space="preserve"> </w:t>
            </w:r>
            <w:r>
              <w:rPr>
                <w:rStyle w:val="VerbatimChar"/>
              </w:rPr>
              <w:t xml:space="preserve">published</w:t>
            </w:r>
            <w:r>
              <w:t xml:space="preserve"> </w:t>
            </w:r>
            <w:r>
              <w:rPr>
                <w:bCs/>
                <w:b/>
              </w:rPr>
              <w:t xml:space="preserve">ou</w:t>
            </w:r>
            <w:r>
              <w:t xml:space="preserve"> </w:t>
            </w:r>
            <w:r>
              <w:rPr>
                <w:rStyle w:val="VerbatimChar"/>
              </w:rPr>
              <w:t xml:space="preserve">rejected</w:t>
            </w:r>
            <w:r>
              <w:t xml:space="preserve">.</w:t>
            </w:r>
          </w:p>
        </w:tc>
      </w:tr>
      <w:tr>
        <w:tc>
          <w:tcPr/>
          <w:p>
            <w:pPr>
              <w:pStyle w:val="Compact"/>
              <w:jc w:val="left"/>
            </w:pPr>
            <w:r>
              <w:rPr>
                <w:bCs/>
                <w:b/>
              </w:rPr>
              <w:t xml:space="preserve">Modérer</w:t>
            </w:r>
            <w:r>
              <w:t xml:space="preserve"> </w:t>
            </w:r>
            <w:r>
              <w:t xml:space="preserve">(approuver/rejeter)</w:t>
            </w:r>
          </w:p>
        </w:tc>
        <w:tc>
          <w:tcPr/>
          <w:p>
            <w:pPr>
              <w:pStyle w:val="Compact"/>
              <w:jc w:val="left"/>
            </w:pPr>
            <w:r>
              <w:t xml:space="preserve">Réservé au staff, uniquement si le statut est</w:t>
            </w:r>
            <w:r>
              <w:t xml:space="preserve"> </w:t>
            </w:r>
            <w:r>
              <w:rPr>
                <w:rStyle w:val="VerbatimChar"/>
              </w:rPr>
              <w:t xml:space="preserve">pending</w:t>
            </w:r>
            <w:r>
              <w:t xml:space="preserve">.</w:t>
            </w:r>
          </w:p>
        </w:tc>
      </w:tr>
      <w:tr>
        <w:tc>
          <w:tcPr/>
          <w:p>
            <w:pPr>
              <w:pStyle w:val="Compact"/>
              <w:jc w:val="left"/>
            </w:pPr>
            <w:r>
              <w:rPr>
                <w:bCs/>
                <w:b/>
              </w:rPr>
              <w:t xml:space="preserve">Archiver par le staff</w:t>
            </w:r>
          </w:p>
        </w:tc>
        <w:tc>
          <w:tcPr/>
          <w:p>
            <w:pPr>
              <w:pStyle w:val="Compact"/>
              <w:jc w:val="left"/>
            </w:pPr>
            <w:r>
              <w:t xml:space="preserve">Réservé au staff, mêmes conditions de statut que l’archivage auteur (</w:t>
            </w:r>
            <w:r>
              <w:rPr>
                <w:rStyle w:val="VerbatimChar"/>
              </w:rPr>
              <w:t xml:space="preserve">published</w:t>
            </w:r>
            <w:r>
              <w:t xml:space="preserve">/</w:t>
            </w:r>
            <w:r>
              <w:rPr>
                <w:rStyle w:val="VerbatimChar"/>
              </w:rPr>
              <w:t xml:space="preserve">rejected</w:t>
            </w:r>
            <w:r>
              <w:t xml:space="preserve">), avec raison obligatoire.</w:t>
            </w:r>
          </w:p>
        </w:tc>
      </w:tr>
      <w:tr>
        <w:tc>
          <w:tcPr/>
          <w:p>
            <w:pPr>
              <w:pStyle w:val="Compact"/>
              <w:jc w:val="left"/>
            </w:pPr>
            <w:r>
              <w:rPr>
                <w:bCs/>
                <w:b/>
              </w:rPr>
              <w:t xml:space="preserve">Supprimer définitivement</w:t>
            </w:r>
          </w:p>
        </w:tc>
        <w:tc>
          <w:tcPr/>
          <w:p>
            <w:pPr>
              <w:pStyle w:val="Compact"/>
              <w:jc w:val="left"/>
            </w:pPr>
            <w:r>
              <w:t xml:space="preserve">Réservé au staff titulaire de la permission dédiée (</w:t>
            </w:r>
            <w:r>
              <w:rPr>
                <w:rStyle w:val="VerbatimChar"/>
              </w:rPr>
              <w:t xml:space="preserve">recipes.delete</w:t>
            </w:r>
            <w:r>
              <w:t xml:space="preserve">) ; supprime aussi l’image de couverture associée en stockage.</w:t>
            </w:r>
          </w:p>
        </w:tc>
      </w:tr>
    </w:tbl>
    <w:bookmarkEnd w:id="40"/>
    <w:bookmarkStart w:id="41" w:name="contenu-dune-recette"/>
    <w:p>
      <w:pPr>
        <w:pStyle w:val="Heading3"/>
      </w:pPr>
      <w:r>
        <w:t xml:space="preserve">3.3 Contenu d’une recette</w:t>
      </w:r>
    </w:p>
    <w:p>
      <w:pPr>
        <w:numPr>
          <w:ilvl w:val="0"/>
          <w:numId w:val="1017"/>
        </w:numPr>
        <w:pStyle w:val="Compact"/>
      </w:pPr>
      <w:r>
        <w:rPr>
          <w:bCs/>
          <w:b/>
        </w:rPr>
        <w:t xml:space="preserve">Titre</w:t>
      </w:r>
      <w:r>
        <w:t xml:space="preserve"> </w:t>
      </w:r>
      <w:r>
        <w:t xml:space="preserve">: obligatoire,</w:t>
      </w:r>
      <w:r>
        <w:t xml:space="preserve"> </w:t>
      </w:r>
      <w:r>
        <w:rPr>
          <w:bCs/>
          <w:b/>
        </w:rPr>
        <w:t xml:space="preserve">minimum 5 caractères</w:t>
      </w:r>
      <w:r>
        <w:t xml:space="preserve">.</w:t>
      </w:r>
    </w:p>
    <w:p>
      <w:pPr>
        <w:numPr>
          <w:ilvl w:val="0"/>
          <w:numId w:val="1017"/>
        </w:numPr>
        <w:pStyle w:val="Compact"/>
      </w:pPr>
      <w:r>
        <w:rPr>
          <w:bCs/>
          <w:b/>
        </w:rPr>
        <w:t xml:space="preserve">Description, temps de préparation/repos/cuisson, portions</w:t>
      </w:r>
      <w:r>
        <w:t xml:space="preserve"> </w:t>
      </w:r>
      <w:r>
        <w:t xml:space="preserve">: optionnels à la saisie, valeurs par défaut appliquées à la création (description vide, 0 min de préparation, 1 portion, temps de repos/cuisson nuls).</w:t>
      </w:r>
    </w:p>
    <w:p>
      <w:pPr>
        <w:numPr>
          <w:ilvl w:val="0"/>
          <w:numId w:val="1017"/>
        </w:numPr>
        <w:pStyle w:val="Compact"/>
      </w:pPr>
      <w:r>
        <w:rPr>
          <w:bCs/>
          <w:b/>
        </w:rPr>
        <w:t xml:space="preserve">Ingrédients</w:t>
      </w:r>
      <w:r>
        <w:t xml:space="preserve"> </w:t>
      </w:r>
      <w:r>
        <w:t xml:space="preserve">:</w:t>
      </w:r>
    </w:p>
    <w:p>
      <w:pPr>
        <w:numPr>
          <w:ilvl w:val="1"/>
          <w:numId w:val="1018"/>
        </w:numPr>
        <w:pStyle w:val="Compact"/>
      </w:pPr>
      <w:r>
        <w:rPr>
          <w:rStyle w:val="VerbatimChar"/>
        </w:rPr>
        <w:t xml:space="preserve">displayText</w:t>
      </w:r>
      <w:r>
        <w:t xml:space="preserve"> </w:t>
      </w:r>
      <w:r>
        <w:t xml:space="preserve">obligatoire, non vide,</w:t>
      </w:r>
      <w:r>
        <w:t xml:space="preserve"> </w:t>
      </w:r>
      <w:r>
        <w:rPr>
          <w:bCs/>
          <w:b/>
        </w:rPr>
        <w:t xml:space="preserve">255 caractères maximum</w:t>
      </w:r>
      <w:r>
        <w:t xml:space="preserve">.</w:t>
      </w:r>
    </w:p>
    <w:p>
      <w:pPr>
        <w:numPr>
          <w:ilvl w:val="1"/>
          <w:numId w:val="1018"/>
        </w:numPr>
        <w:pStyle w:val="Compact"/>
      </w:pPr>
      <w:r>
        <w:t xml:space="preserve">Peut référencer un ingrédient canonique du catalogue (</w:t>
      </w:r>
      <w:r>
        <w:rPr>
          <w:rStyle w:val="VerbatimChar"/>
        </w:rPr>
        <w:t xml:space="preserve">ingredientId</w:t>
      </w:r>
      <w:r>
        <w:t xml:space="preserve">)</w:t>
      </w:r>
      <w:r>
        <w:t xml:space="preserve"> </w:t>
      </w:r>
      <w:r>
        <w:rPr>
          <w:bCs/>
          <w:b/>
        </w:rPr>
        <w:t xml:space="preserve">ou</w:t>
      </w:r>
      <w:r>
        <w:t xml:space="preserve"> </w:t>
      </w:r>
      <w:r>
        <w:t xml:space="preserve">rester libre (texte non catalogué).</w:t>
      </w:r>
    </w:p>
    <w:p>
      <w:pPr>
        <w:numPr>
          <w:ilvl w:val="1"/>
          <w:numId w:val="1018"/>
        </w:numPr>
        <w:pStyle w:val="Compact"/>
      </w:pPr>
      <w:r>
        <w:t xml:space="preserve">Si non catalogué, le texte est normalisé (minuscules, translittération des caractères spéciaux type</w:t>
      </w:r>
      <w:r>
        <w:t xml:space="preserve"> </w:t>
      </w:r>
      <w:r>
        <w:rPr>
          <w:rStyle w:val="VerbatimChar"/>
        </w:rPr>
        <w:t xml:space="preserve">œ→oe</w:t>
      </w:r>
      <w:r>
        <w:t xml:space="preserve">,</w:t>
      </w:r>
      <w:r>
        <w:t xml:space="preserve"> </w:t>
      </w:r>
      <w:r>
        <w:rPr>
          <w:rStyle w:val="VerbatimChar"/>
        </w:rPr>
        <w:t xml:space="preserve">ß→ss</w:t>
      </w:r>
      <w:r>
        <w:t xml:space="preserve">…) et doit produire un nom normalisé non vide d’au plus 255 caractères — sinon rejeté (</w:t>
      </w:r>
      <w:r>
        <w:rPr>
          <w:rStyle w:val="VerbatimChar"/>
        </w:rPr>
        <w:t xml:space="preserve">RECIPES_BAD_INGREDIENT_NAME</w:t>
      </w:r>
      <w:r>
        <w:t xml:space="preserve">).</w:t>
      </w:r>
    </w:p>
    <w:p>
      <w:pPr>
        <w:numPr>
          <w:ilvl w:val="1"/>
          <w:numId w:val="1018"/>
        </w:numPr>
        <w:pStyle w:val="Compact"/>
      </w:pPr>
      <w:r>
        <w:rPr>
          <w:rStyle w:val="VerbatimChar"/>
        </w:rPr>
        <w:t xml:space="preserve">quantity</w:t>
      </w:r>
      <w:r>
        <w:t xml:space="preserve"> </w:t>
      </w:r>
      <w:r>
        <w:t xml:space="preserve">(nombre ou nul),</w:t>
      </w:r>
      <w:r>
        <w:t xml:space="preserve"> </w:t>
      </w:r>
      <w:r>
        <w:rPr>
          <w:rStyle w:val="VerbatimChar"/>
        </w:rPr>
        <w:t xml:space="preserve">unit</w:t>
      </w:r>
      <w:r>
        <w:t xml:space="preserve"> </w:t>
      </w:r>
      <w:r>
        <w:t xml:space="preserve">(texte libre ou nul),</w:t>
      </w:r>
      <w:r>
        <w:t xml:space="preserve"> </w:t>
      </w:r>
      <w:r>
        <w:rPr>
          <w:rStyle w:val="VerbatimChar"/>
        </w:rPr>
        <w:t xml:space="preserve">note</w:t>
      </w:r>
      <w:r>
        <w:t xml:space="preserve"> </w:t>
      </w:r>
      <w:r>
        <w:t xml:space="preserve">(texte libre ou nul),</w:t>
      </w:r>
      <w:r>
        <w:t xml:space="preserve"> </w:t>
      </w:r>
      <w:r>
        <w:rPr>
          <w:rStyle w:val="VerbatimChar"/>
        </w:rPr>
        <w:t xml:space="preserve">sortOrder</w:t>
      </w:r>
      <w:r>
        <w:t xml:space="preserve"> </w:t>
      </w:r>
      <w:r>
        <w:t xml:space="preserve">(ordre d’affichage).</w:t>
      </w:r>
    </w:p>
    <w:p>
      <w:pPr>
        <w:numPr>
          <w:ilvl w:val="0"/>
          <w:numId w:val="1017"/>
        </w:numPr>
        <w:pStyle w:val="Compact"/>
      </w:pPr>
      <w:r>
        <w:rPr>
          <w:bCs/>
          <w:b/>
        </w:rPr>
        <w:t xml:space="preserve">Étapes</w:t>
      </w:r>
      <w:r>
        <w:t xml:space="preserve"> </w:t>
      </w:r>
      <w:r>
        <w:t xml:space="preserve">: chacune a un numéro (</w:t>
      </w:r>
      <w:r>
        <w:rPr>
          <w:rStyle w:val="VerbatimChar"/>
        </w:rPr>
        <w:t xml:space="preserve">stepNumber</w:t>
      </w:r>
      <w:r>
        <w:t xml:space="preserve">) et une description obligatoire.</w:t>
      </w:r>
    </w:p>
    <w:p>
      <w:pPr>
        <w:numPr>
          <w:ilvl w:val="0"/>
          <w:numId w:val="1017"/>
        </w:numPr>
        <w:pStyle w:val="Compact"/>
      </w:pPr>
      <w:r>
        <w:rPr>
          <w:bCs/>
          <w:b/>
        </w:rPr>
        <w:t xml:space="preserve">Ustensiles</w:t>
      </w:r>
      <w:r>
        <w:t xml:space="preserve"> </w:t>
      </w:r>
      <w:r>
        <w:t xml:space="preserve">: référence obligatoire à un ustensile du catalogue (</w:t>
      </w:r>
      <w:r>
        <w:rPr>
          <w:rStyle w:val="VerbatimChar"/>
        </w:rPr>
        <w:t xml:space="preserve">equipmentId</w:t>
      </w:r>
      <w:r>
        <w:t xml:space="preserve">).</w:t>
      </w:r>
    </w:p>
    <w:p>
      <w:pPr>
        <w:numPr>
          <w:ilvl w:val="0"/>
          <w:numId w:val="1017"/>
        </w:numPr>
        <w:pStyle w:val="Compact"/>
      </w:pPr>
      <w:r>
        <w:rPr>
          <w:bCs/>
          <w:b/>
        </w:rPr>
        <w:t xml:space="preserve">Tags</w:t>
      </w:r>
      <w:r>
        <w:t xml:space="preserve"> </w:t>
      </w:r>
      <w:r>
        <w:t xml:space="preserve">: liste d’identifiants de tags catalogués ; les doublons sont automatiquement dédupliqués.</w:t>
      </w:r>
    </w:p>
    <w:p>
      <w:pPr>
        <w:numPr>
          <w:ilvl w:val="0"/>
          <w:numId w:val="1017"/>
        </w:numPr>
        <w:pStyle w:val="Compact"/>
      </w:pPr>
      <w:r>
        <w:rPr>
          <w:bCs/>
          <w:b/>
        </w:rPr>
        <w:t xml:space="preserve">Catégorie</w:t>
      </w:r>
      <w:r>
        <w:t xml:space="preserve"> </w:t>
      </w:r>
      <w:r>
        <w:t xml:space="preserve">: optionnelle, doit référencer une catégorie existante.</w:t>
      </w:r>
    </w:p>
    <w:bookmarkEnd w:id="41"/>
    <w:bookmarkStart w:id="42" w:name="slugs"/>
    <w:p>
      <w:pPr>
        <w:pStyle w:val="Heading3"/>
      </w:pPr>
      <w:r>
        <w:t xml:space="preserve">3.4 Slugs</w:t>
      </w:r>
    </w:p>
    <w:p>
      <w:pPr>
        <w:numPr>
          <w:ilvl w:val="0"/>
          <w:numId w:val="1019"/>
        </w:numPr>
        <w:pStyle w:val="Compact"/>
      </w:pPr>
      <w:r>
        <w:t xml:space="preserve">À la création (brouillon) : un slug technique non public est généré (</w:t>
      </w:r>
      <w:r>
        <w:rPr>
          <w:rStyle w:val="VerbatimChar"/>
        </w:rPr>
        <w:t xml:space="preserve">draft_{userId}_{timestamp}_{aléatoire}</w:t>
      </w:r>
      <w:r>
        <w:t xml:space="preserve">).</w:t>
      </w:r>
    </w:p>
    <w:p>
      <w:pPr>
        <w:numPr>
          <w:ilvl w:val="0"/>
          <w:numId w:val="1019"/>
        </w:numPr>
        <w:pStyle w:val="Compact"/>
      </w:pPr>
      <w:r>
        <w:t xml:space="preserve">À la soumission (passage en</w:t>
      </w:r>
      <w:r>
        <w:t xml:space="preserve"> </w:t>
      </w:r>
      <w:r>
        <w:rPr>
          <w:rStyle w:val="VerbatimChar"/>
        </w:rPr>
        <w:t xml:space="preserve">pending</w:t>
      </w:r>
      <w:r>
        <w:t xml:space="preserve">) : un slug public « propre » est dérivé du titre (translittéré, minuscules, tirets), rendu unique en ajoutant un suffixe numérique (</w:t>
      </w:r>
      <w:r>
        <w:rPr>
          <w:rStyle w:val="VerbatimChar"/>
        </w:rPr>
        <w:t xml:space="preserve">-2</w:t>
      </w:r>
      <w:r>
        <w:t xml:space="preserve">,</w:t>
      </w:r>
      <w:r>
        <w:t xml:space="preserve"> </w:t>
      </w:r>
      <w:r>
        <w:rPr>
          <w:rStyle w:val="VerbatimChar"/>
        </w:rPr>
        <w:t xml:space="preserve">-3</w:t>
      </w:r>
      <w:r>
        <w:t xml:space="preserve">…) en cas de collision.</w:t>
      </w:r>
    </w:p>
    <w:bookmarkEnd w:id="42"/>
    <w:bookmarkStart w:id="43" w:name="recherche-et-filtres-publics"/>
    <w:p>
      <w:pPr>
        <w:pStyle w:val="Heading3"/>
      </w:pPr>
      <w:r>
        <w:t xml:space="preserve">3.5 Recherche et filtres publics</w:t>
      </w:r>
    </w:p>
    <w:p>
      <w:pPr>
        <w:numPr>
          <w:ilvl w:val="0"/>
          <w:numId w:val="1020"/>
        </w:numPr>
        <w:pStyle w:val="Compact"/>
      </w:pPr>
      <w:r>
        <w:t xml:space="preserve">Recherche plein texte (</w:t>
      </w:r>
      <w:r>
        <w:rPr>
          <w:rStyle w:val="VerbatimChar"/>
        </w:rPr>
        <w:t xml:space="preserve">q</w:t>
      </w:r>
      <w:r>
        <w:t xml:space="preserve">), filtre par catégorie, par tags inclus/exclus, par ingrédients inclus/exclus, par temps total maximum.</w:t>
      </w:r>
    </w:p>
    <w:p>
      <w:pPr>
        <w:numPr>
          <w:ilvl w:val="0"/>
          <w:numId w:val="1020"/>
        </w:numPr>
        <w:pStyle w:val="Compact"/>
      </w:pPr>
      <w:r>
        <w:rPr>
          <w:bCs/>
          <w:b/>
        </w:rPr>
        <w:t xml:space="preserve">Un même identifiant ne peut pas être à la fois inclus et exclu</w:t>
      </w:r>
      <w:r>
        <w:t xml:space="preserve"> </w:t>
      </w:r>
      <w:r>
        <w:t xml:space="preserve">(ex. : un tag ne peut pas figurer simultanément dans</w:t>
      </w:r>
      <w:r>
        <w:t xml:space="preserve"> </w:t>
      </w:r>
      <w:r>
        <w:rPr>
          <w:rStyle w:val="VerbatimChar"/>
        </w:rPr>
        <w:t xml:space="preserve">tagIds</w:t>
      </w:r>
      <w:r>
        <w:t xml:space="preserve"> </w:t>
      </w:r>
      <w:r>
        <w:t xml:space="preserve">et</w:t>
      </w:r>
      <w:r>
        <w:t xml:space="preserve"> </w:t>
      </w:r>
      <w:r>
        <w:rPr>
          <w:rStyle w:val="VerbatimChar"/>
        </w:rPr>
        <w:t xml:space="preserve">excludedTagIds</w:t>
      </w:r>
      <w:r>
        <w:t xml:space="preserve">) — rejeté en cas de conflit.</w:t>
      </w:r>
    </w:p>
    <w:p>
      <w:pPr>
        <w:numPr>
          <w:ilvl w:val="0"/>
          <w:numId w:val="1020"/>
        </w:numPr>
        <w:pStyle w:val="Compact"/>
      </w:pPr>
      <w:r>
        <w:t xml:space="preserve">Pagination des résultats plafonnée à</w:t>
      </w:r>
      <w:r>
        <w:t xml:space="preserve"> </w:t>
      </w:r>
      <w:r>
        <w:rPr>
          <w:bCs/>
          <w:b/>
        </w:rPr>
        <w:t xml:space="preserve">50 éléments par page</w:t>
      </w:r>
      <w:r>
        <w:t xml:space="preserve"> </w:t>
      </w:r>
      <w:r>
        <w:t xml:space="preserve">(limite générale de pagination) ; le fil d’actualité (« recettes récentes ») est plafonné à</w:t>
      </w:r>
      <w:r>
        <w:t xml:space="preserve"> </w:t>
      </w:r>
      <w:r>
        <w:rPr>
          <w:bCs/>
          <w:b/>
        </w:rPr>
        <w:t xml:space="preserve">20 éléments</w:t>
      </w:r>
      <w:r>
        <w:t xml:space="preserve">, 12 par défaut.</w:t>
      </w:r>
    </w:p>
    <w:bookmarkEnd w:id="43"/>
    <w:bookmarkStart w:id="44" w:name="image-de-couverture"/>
    <w:p>
      <w:pPr>
        <w:pStyle w:val="Heading3"/>
      </w:pPr>
      <w:r>
        <w:t xml:space="preserve">3.6 Image de couverture</w:t>
      </w:r>
    </w:p>
    <w:p>
      <w:pPr>
        <w:pStyle w:val="FirstParagraph"/>
      </w:pPr>
      <w:r>
        <w:t xml:space="preserve">Voir</w:t>
      </w:r>
      <w:r>
        <w:t xml:space="preserve"> </w:t>
      </w:r>
      <w:hyperlink w:anchor="X1ee1fed7db80996b2a32eb7766e0f606468ec6b">
        <w:r>
          <w:rPr>
            <w:rStyle w:val="Hyperlink"/>
          </w:rPr>
          <w:t xml:space="preserve">section 11</w:t>
        </w:r>
      </w:hyperlink>
      <w:r>
        <w:t xml:space="preserve">.</w:t>
      </w:r>
    </w:p>
    <w:p>
      <w:r>
        <w:pict>
          <v:rect style="width:0;height:1.5pt" o:hralign="center" o:hrstd="t" o:hr="t"/>
        </w:pict>
      </w:r>
    </w:p>
    <w:bookmarkEnd w:id="44"/>
    <w:bookmarkEnd w:id="45"/>
    <w:bookmarkStart w:id="53" w:name="Xc92a9e49714f402836a1d26dbf1106b37fb27a9"/>
    <w:p>
      <w:pPr>
        <w:pStyle w:val="Heading2"/>
      </w:pPr>
      <w:r>
        <w:t xml:space="preserve">4. Catalogue (ingrédients, tags, catégories, ustensiles)</w:t>
      </w:r>
    </w:p>
    <w:p>
      <w:pPr>
        <w:pStyle w:val="FirstParagraph"/>
      </w:pPr>
      <w:r>
        <w:t xml:space="preserve">Le catalogue est le référentiel canonique partagé par toutes les recettes. Il est en lecture publique, mais sa gestion (création/modification/dépréciation/fusion) est réservée au staff titulaire de la permission</w:t>
      </w:r>
      <w:r>
        <w:t xml:space="preserve"> </w:t>
      </w:r>
      <w:r>
        <w:rPr>
          <w:rStyle w:val="VerbatimChar"/>
        </w:rPr>
        <w:t xml:space="preserve">catalog.manage</w:t>
      </w:r>
      <w:r>
        <w:t xml:space="preserve"> </w:t>
      </w:r>
      <w:r>
        <w:t xml:space="preserve">/</w:t>
      </w:r>
      <w:r>
        <w:t xml:space="preserve"> </w:t>
      </w:r>
      <w:r>
        <w:rPr>
          <w:rStyle w:val="VerbatimChar"/>
        </w:rPr>
        <w:t xml:space="preserve">tag.*</w:t>
      </w:r>
      <w:r>
        <w:t xml:space="preserve"> </w:t>
      </w:r>
      <w:r>
        <w:t xml:space="preserve">/</w:t>
      </w:r>
      <w:r>
        <w:t xml:space="preserve"> </w:t>
      </w:r>
      <w:r>
        <w:rPr>
          <w:rStyle w:val="VerbatimChar"/>
        </w:rPr>
        <w:t xml:space="preserve">ingredient.*</w:t>
      </w:r>
      <w:r>
        <w:t xml:space="preserve"> </w:t>
      </w:r>
      <w:r>
        <w:t xml:space="preserve">selon le domaine.</w:t>
      </w:r>
    </w:p>
    <w:bookmarkStart w:id="46" w:name="normalisation-des-noms"/>
    <w:p>
      <w:pPr>
        <w:pStyle w:val="Heading3"/>
      </w:pPr>
      <w:r>
        <w:t xml:space="preserve">4.1 Normalisation des noms</w:t>
      </w:r>
    </w:p>
    <w:p>
      <w:pPr>
        <w:pStyle w:val="FirstParagraph"/>
      </w:pPr>
      <w:r>
        <w:t xml:space="preserve">Pour les tags et les ingrédients, un nom canonique et son</w:t>
      </w:r>
      <w:r>
        <w:t xml:space="preserve"> </w:t>
      </w:r>
      <w:r>
        <w:rPr>
          <w:bCs/>
          <w:b/>
        </w:rPr>
        <w:t xml:space="preserve">nom normalisé</w:t>
      </w:r>
      <w:r>
        <w:t xml:space="preserve"> </w:t>
      </w:r>
      <w:r>
        <w:t xml:space="preserve">sont dérivés systématiquement : minuscules, suppression des accents/diacritiques, translittération de caractères spéciaux (</w:t>
      </w:r>
      <w:r>
        <w:rPr>
          <w:rStyle w:val="VerbatimChar"/>
        </w:rPr>
        <w:t xml:space="preserve">æ→ae</w:t>
      </w:r>
      <w:r>
        <w:t xml:space="preserve">,</w:t>
      </w:r>
      <w:r>
        <w:t xml:space="preserve"> </w:t>
      </w:r>
      <w:r>
        <w:rPr>
          <w:rStyle w:val="VerbatimChar"/>
        </w:rPr>
        <w:t xml:space="preserve">œ→oe</w:t>
      </w:r>
      <w:r>
        <w:t xml:space="preserve">,</w:t>
      </w:r>
      <w:r>
        <w:t xml:space="preserve"> </w:t>
      </w:r>
      <w:r>
        <w:rPr>
          <w:rStyle w:val="VerbatimChar"/>
        </w:rPr>
        <w:t xml:space="preserve">ß→ss</w:t>
      </w:r>
      <w:r>
        <w:t xml:space="preserve">,</w:t>
      </w:r>
      <w:r>
        <w:t xml:space="preserve"> </w:t>
      </w:r>
      <w:r>
        <w:rPr>
          <w:rStyle w:val="VerbatimChar"/>
        </w:rPr>
        <w:t xml:space="preserve">ø→o</w:t>
      </w:r>
      <w:r>
        <w:t xml:space="preserve">,</w:t>
      </w:r>
      <w:r>
        <w:t xml:space="preserve"> </w:t>
      </w:r>
      <w:r>
        <w:rPr>
          <w:rStyle w:val="VerbatimChar"/>
        </w:rPr>
        <w:t xml:space="preserve">ð/đ→d</w:t>
      </w:r>
      <w:r>
        <w:t xml:space="preserve">,</w:t>
      </w:r>
      <w:r>
        <w:t xml:space="preserve"> </w:t>
      </w:r>
      <w:r>
        <w:rPr>
          <w:rStyle w:val="VerbatimChar"/>
        </w:rPr>
        <w:t xml:space="preserve">ł→l</w:t>
      </w:r>
      <w:r>
        <w:t xml:space="preserve">), puis réduction à</w:t>
      </w:r>
      <w:r>
        <w:t xml:space="preserve"> </w:t>
      </w:r>
      <w:r>
        <w:rPr>
          <w:rStyle w:val="VerbatimChar"/>
        </w:rPr>
        <w:t xml:space="preserve">[a-z0-9]</w:t>
      </w:r>
      <w:r>
        <w:t xml:space="preserve"> </w:t>
      </w:r>
      <w:r>
        <w:t xml:space="preserve">séparés par un seul espace. Le nom normalisé fait foi pour l’unicité (deux entrées ne peuvent pas coexister avec le même nom normalisé à l’état</w:t>
      </w:r>
      <w:r>
        <w:t xml:space="preserve"> </w:t>
      </w:r>
      <w:r>
        <w:rPr>
          <w:rStyle w:val="VerbatimChar"/>
        </w:rPr>
        <w:t xml:space="preserve">active</w:t>
      </w:r>
      <w:r>
        <w:t xml:space="preserve">).</w:t>
      </w:r>
    </w:p>
    <w:bookmarkEnd w:id="46"/>
    <w:bookmarkStart w:id="47" w:name="cycle-de-vie-active-deprecated-merged"/>
    <w:p>
      <w:pPr>
        <w:pStyle w:val="Heading3"/>
      </w:pPr>
      <w:r>
        <w:t xml:space="preserve">4.2 Cycle de vie :</w:t>
      </w:r>
      <w:r>
        <w:t xml:space="preserve"> </w:t>
      </w:r>
      <w:r>
        <w:rPr>
          <w:rStyle w:val="VerbatimChar"/>
        </w:rPr>
        <w:t xml:space="preserve">active</w:t>
      </w:r>
      <w:r>
        <w:t xml:space="preserve"> </w:t>
      </w:r>
      <w:r>
        <w:t xml:space="preserve">→</w:t>
      </w:r>
      <w:r>
        <w:t xml:space="preserve"> </w:t>
      </w:r>
      <w:r>
        <w:rPr>
          <w:rStyle w:val="VerbatimChar"/>
        </w:rPr>
        <w:t xml:space="preserve">deprecated</w:t>
      </w:r>
      <w:r>
        <w:t xml:space="preserve"> </w:t>
      </w:r>
      <w:r>
        <w:t xml:space="preserve">/</w:t>
      </w:r>
      <w:r>
        <w:t xml:space="preserve"> </w:t>
      </w:r>
      <w:r>
        <w:rPr>
          <w:rStyle w:val="VerbatimChar"/>
        </w:rPr>
        <w:t xml:space="preserve">merged</w:t>
      </w:r>
    </w:p>
    <w:p>
      <w:pPr>
        <w:numPr>
          <w:ilvl w:val="0"/>
          <w:numId w:val="1021"/>
        </w:numPr>
        <w:pStyle w:val="Compact"/>
      </w:pPr>
      <w:r>
        <w:rPr>
          <w:rStyle w:val="VerbatimChar"/>
          <w:bCs/>
          <w:b/>
        </w:rPr>
        <w:t xml:space="preserve">active</w:t>
      </w:r>
      <w:r>
        <w:t xml:space="preserve"> </w:t>
      </w:r>
      <w:r>
        <w:t xml:space="preserve">: entrée utilisable, visible et référençable par les recettes.</w:t>
      </w:r>
    </w:p>
    <w:p>
      <w:pPr>
        <w:numPr>
          <w:ilvl w:val="0"/>
          <w:numId w:val="1021"/>
        </w:numPr>
        <w:pStyle w:val="Compact"/>
      </w:pPr>
      <w:r>
        <w:rPr>
          <w:rStyle w:val="VerbatimChar"/>
          <w:bCs/>
          <w:b/>
        </w:rPr>
        <w:t xml:space="preserve">deprecated</w:t>
      </w:r>
      <w:r>
        <w:t xml:space="preserve"> </w:t>
      </w:r>
      <w:r>
        <w:t xml:space="preserve">: retirée de la circulation mais conservée pour historique ; ne peut être re-proposée que via restauration.</w:t>
      </w:r>
    </w:p>
    <w:p>
      <w:pPr>
        <w:numPr>
          <w:ilvl w:val="1"/>
          <w:numId w:val="1022"/>
        </w:numPr>
        <w:pStyle w:val="Compact"/>
      </w:pPr>
      <w:r>
        <w:t xml:space="preserve">Un ingrédient ne peut être déprécié que s’il n’est</w:t>
      </w:r>
      <w:r>
        <w:t xml:space="preserve"> </w:t>
      </w:r>
      <w:r>
        <w:rPr>
          <w:bCs/>
          <w:b/>
        </w:rPr>
        <w:t xml:space="preserve">ni</w:t>
      </w:r>
      <w:r>
        <w:t xml:space="preserve"> </w:t>
      </w:r>
      <w:r>
        <w:t xml:space="preserve">une cible de fusion (aucun autre ingrédient fusionné vers lui),</w:t>
      </w:r>
      <w:r>
        <w:t xml:space="preserve"> </w:t>
      </w:r>
      <w:r>
        <w:rPr>
          <w:bCs/>
          <w:b/>
        </w:rPr>
        <w:t xml:space="preserve">ni</w:t>
      </w:r>
      <w:r>
        <w:t xml:space="preserve"> </w:t>
      </w:r>
      <w:r>
        <w:t xml:space="preserve">porteur d’alias actifs (les alias doivent être supprimés au préalable).</w:t>
      </w:r>
    </w:p>
    <w:p>
      <w:pPr>
        <w:numPr>
          <w:ilvl w:val="1"/>
          <w:numId w:val="1022"/>
        </w:numPr>
        <w:pStyle w:val="Compact"/>
      </w:pPr>
      <w:r>
        <w:t xml:space="preserve">Un tag ne peut être déprécié que s’il n’est pas lui-même une cible de fusion.</w:t>
      </w:r>
    </w:p>
    <w:p>
      <w:pPr>
        <w:numPr>
          <w:ilvl w:val="0"/>
          <w:numId w:val="1021"/>
        </w:numPr>
        <w:pStyle w:val="Compact"/>
      </w:pPr>
      <w:r>
        <w:rPr>
          <w:rStyle w:val="VerbatimChar"/>
          <w:bCs/>
          <w:b/>
        </w:rPr>
        <w:t xml:space="preserve">merged</w:t>
      </w:r>
      <w:r>
        <w:t xml:space="preserve"> </w:t>
      </w:r>
      <w:r>
        <w:t xml:space="preserve">: fusionnée définitivement dans une autre entrée canonique active ; ne peut plus être modifiée ni re-fusionnée.</w:t>
      </w:r>
    </w:p>
    <w:p>
      <w:pPr>
        <w:numPr>
          <w:ilvl w:val="0"/>
          <w:numId w:val="1021"/>
        </w:numPr>
        <w:pStyle w:val="Compact"/>
      </w:pPr>
      <w:r>
        <w:rPr>
          <w:bCs/>
          <w:b/>
        </w:rPr>
        <w:t xml:space="preserve">Restauration</w:t>
      </w:r>
      <w:r>
        <w:t xml:space="preserve"> </w:t>
      </w:r>
      <w:r>
        <w:t xml:space="preserve">: uniquement depuis</w:t>
      </w:r>
      <w:r>
        <w:t xml:space="preserve"> </w:t>
      </w:r>
      <w:r>
        <w:rPr>
          <w:rStyle w:val="VerbatimChar"/>
        </w:rPr>
        <w:t xml:space="preserve">deprecated</w:t>
      </w:r>
      <w:r>
        <w:t xml:space="preserve"> </w:t>
      </w:r>
      <w:r>
        <w:t xml:space="preserve">vers</w:t>
      </w:r>
      <w:r>
        <w:t xml:space="preserve"> </w:t>
      </w:r>
      <w:r>
        <w:rPr>
          <w:rStyle w:val="VerbatimChar"/>
        </w:rPr>
        <w:t xml:space="preserve">active</w:t>
      </w:r>
      <w:r>
        <w:t xml:space="preserve">, et seulement si le nom normalisé n’est pas déjà repris par une autre entrée active entretemps.</w:t>
      </w:r>
    </w:p>
    <w:bookmarkEnd w:id="47"/>
    <w:bookmarkStart w:id="48" w:name="fusion-merge"/>
    <w:p>
      <w:pPr>
        <w:pStyle w:val="Heading3"/>
      </w:pPr>
      <w:r>
        <w:t xml:space="preserve">4.3 Fusion (merge)</w:t>
      </w:r>
    </w:p>
    <w:p>
      <w:pPr>
        <w:numPr>
          <w:ilvl w:val="0"/>
          <w:numId w:val="1023"/>
        </w:numPr>
        <w:pStyle w:val="Compact"/>
      </w:pPr>
      <w:r>
        <w:t xml:space="preserve">Une entrée ne peut pas être fusionnée dans elle-même.</w:t>
      </w:r>
    </w:p>
    <w:p>
      <w:pPr>
        <w:numPr>
          <w:ilvl w:val="0"/>
          <w:numId w:val="1023"/>
        </w:numPr>
        <w:pStyle w:val="Compact"/>
      </w:pPr>
      <w:r>
        <w:t xml:space="preserve">La</w:t>
      </w:r>
      <w:r>
        <w:t xml:space="preserve"> </w:t>
      </w:r>
      <w:r>
        <w:rPr>
          <w:bCs/>
          <w:b/>
        </w:rPr>
        <w:t xml:space="preserve">source</w:t>
      </w:r>
      <w:r>
        <w:t xml:space="preserve"> </w:t>
      </w:r>
      <w:r>
        <w:t xml:space="preserve">ne doit pas être déjà</w:t>
      </w:r>
      <w:r>
        <w:t xml:space="preserve"> </w:t>
      </w:r>
      <w:r>
        <w:rPr>
          <w:rStyle w:val="VerbatimChar"/>
        </w:rPr>
        <w:t xml:space="preserve">merged</w:t>
      </w:r>
      <w:r>
        <w:t xml:space="preserve"> </w:t>
      </w:r>
      <w:r>
        <w:t xml:space="preserve">; la</w:t>
      </w:r>
      <w:r>
        <w:t xml:space="preserve"> </w:t>
      </w:r>
      <w:r>
        <w:rPr>
          <w:bCs/>
          <w:b/>
        </w:rPr>
        <w:t xml:space="preserve">cible</w:t>
      </w:r>
      <w:r>
        <w:t xml:space="preserve"> </w:t>
      </w:r>
      <w:r>
        <w:t xml:space="preserve">doit être</w:t>
      </w:r>
      <w:r>
        <w:t xml:space="preserve"> </w:t>
      </w:r>
      <w:r>
        <w:rPr>
          <w:rStyle w:val="VerbatimChar"/>
        </w:rPr>
        <w:t xml:space="preserve">active</w:t>
      </w:r>
      <w:r>
        <w:t xml:space="preserve">.</w:t>
      </w:r>
    </w:p>
    <w:p>
      <w:pPr>
        <w:numPr>
          <w:ilvl w:val="0"/>
          <w:numId w:val="1023"/>
        </w:numPr>
        <w:pStyle w:val="Compact"/>
      </w:pPr>
      <w:r>
        <w:t xml:space="preserve">Pour un ingrédient : toutes les associations aux recettes de la source sont transférées vers la cible (déduplication automatique), ainsi que ses alias ; le nom de la source est conservé sous forme d’</w:t>
      </w:r>
      <w:r>
        <w:rPr>
          <w:bCs/>
          <w:b/>
        </w:rPr>
        <w:t xml:space="preserve">alias français préservé</w:t>
      </w:r>
      <w:r>
        <w:t xml:space="preserve"> </w:t>
      </w:r>
      <w:r>
        <w:t xml:space="preserve">sur la cible (garantissant que rien ne « disparaît » d’une recherche).</w:t>
      </w:r>
    </w:p>
    <w:p>
      <w:pPr>
        <w:numPr>
          <w:ilvl w:val="0"/>
          <w:numId w:val="1023"/>
        </w:numPr>
        <w:pStyle w:val="Compact"/>
      </w:pPr>
      <w:r>
        <w:t xml:space="preserve">Pour un tag : les associations aux recettes sont transférées et dédupliquées vers la cible.</w:t>
      </w:r>
    </w:p>
    <w:p>
      <w:pPr>
        <w:numPr>
          <w:ilvl w:val="0"/>
          <w:numId w:val="1023"/>
        </w:numPr>
        <w:pStyle w:val="Compact"/>
      </w:pPr>
      <w:r>
        <w:t xml:space="preserve">Un alias qui préserve le nom d’une source fusionnée est</w:t>
      </w:r>
      <w:r>
        <w:t xml:space="preserve"> </w:t>
      </w:r>
      <w:r>
        <w:rPr>
          <w:bCs/>
          <w:b/>
        </w:rPr>
        <w:t xml:space="preserve">protégé</w:t>
      </w:r>
      <w:r>
        <w:t xml:space="preserve"> </w:t>
      </w:r>
      <w:r>
        <w:t xml:space="preserve">: il ne peut plus être modifié ni supprimé (</w:t>
      </w:r>
      <w:r>
        <w:rPr>
          <w:rStyle w:val="VerbatimChar"/>
        </w:rPr>
        <w:t xml:space="preserve">ADMIN_INGREDIENT_ALIASES_MERGE_SOURCE_NAME_PROTECTED</w:t>
      </w:r>
      <w:r>
        <w:t xml:space="preserve">).</w:t>
      </w:r>
    </w:p>
    <w:bookmarkEnd w:id="48"/>
    <w:bookmarkStart w:id="49" w:name="alias-dingrédients"/>
    <w:p>
      <w:pPr>
        <w:pStyle w:val="Heading3"/>
      </w:pPr>
      <w:r>
        <w:t xml:space="preserve">4.4 Alias d’ingrédients</w:t>
      </w:r>
    </w:p>
    <w:p>
      <w:pPr>
        <w:numPr>
          <w:ilvl w:val="0"/>
          <w:numId w:val="1024"/>
        </w:numPr>
        <w:pStyle w:val="Compact"/>
      </w:pPr>
      <w:r>
        <w:t xml:space="preserve">Chaque alias est rattaché à une langue (code ISO type</w:t>
      </w:r>
      <w:r>
        <w:t xml:space="preserve"> </w:t>
      </w:r>
      <w:r>
        <w:rPr>
          <w:rStyle w:val="VerbatimChar"/>
        </w:rPr>
        <w:t xml:space="preserve">fr</w:t>
      </w:r>
      <w:r>
        <w:t xml:space="preserve">,</w:t>
      </w:r>
      <w:r>
        <w:t xml:space="preserve"> </w:t>
      </w:r>
      <w:r>
        <w:rPr>
          <w:rStyle w:val="VerbatimChar"/>
        </w:rPr>
        <w:t xml:space="preserve">en-US</w:t>
      </w:r>
      <w:r>
        <w:t xml:space="preserve">…) et n’a de sens que pour un ingrédient à l’état</w:t>
      </w:r>
      <w:r>
        <w:t xml:space="preserve"> </w:t>
      </w:r>
      <w:r>
        <w:rPr>
          <w:rStyle w:val="VerbatimChar"/>
        </w:rPr>
        <w:t xml:space="preserve">active</w:t>
      </w:r>
      <w:r>
        <w:t xml:space="preserve">.</w:t>
      </w:r>
    </w:p>
    <w:p>
      <w:pPr>
        <w:numPr>
          <w:ilvl w:val="0"/>
          <w:numId w:val="1024"/>
        </w:numPr>
        <w:pStyle w:val="Compact"/>
      </w:pPr>
      <w:r>
        <w:t xml:space="preserve">Un alias (nom normalisé + langue) doit être unique.</w:t>
      </w:r>
    </w:p>
    <w:p>
      <w:pPr>
        <w:numPr>
          <w:ilvl w:val="0"/>
          <w:numId w:val="1024"/>
        </w:numPr>
        <w:pStyle w:val="Compact"/>
      </w:pPr>
      <w:r>
        <w:t xml:space="preserve">Gestion réservée à la permission</w:t>
      </w:r>
      <w:r>
        <w:t xml:space="preserve"> </w:t>
      </w:r>
      <w:r>
        <w:rPr>
          <w:rStyle w:val="VerbatimChar"/>
        </w:rPr>
        <w:t xml:space="preserve">ingredient.alias.manage</w:t>
      </w:r>
      <w:r>
        <w:t xml:space="preserve">.</w:t>
      </w:r>
    </w:p>
    <w:bookmarkEnd w:id="49"/>
    <w:bookmarkStart w:id="50" w:name="tags-groupes"/>
    <w:p>
      <w:pPr>
        <w:pStyle w:val="Heading3"/>
      </w:pPr>
      <w:r>
        <w:t xml:space="preserve">4.5 Tags &amp; groupes</w:t>
      </w:r>
    </w:p>
    <w:p>
      <w:pPr>
        <w:numPr>
          <w:ilvl w:val="0"/>
          <w:numId w:val="1025"/>
        </w:numPr>
        <w:pStyle w:val="Compact"/>
      </w:pPr>
      <w:r>
        <w:t xml:space="preserve">Chaque tag appartient obligatoirement à un</w:t>
      </w:r>
      <w:r>
        <w:t xml:space="preserve"> </w:t>
      </w:r>
      <w:r>
        <w:rPr>
          <w:bCs/>
          <w:b/>
        </w:rPr>
        <w:t xml:space="preserve">groupe de tags</w:t>
      </w:r>
      <w:r>
        <w:t xml:space="preserve"> </w:t>
      </w:r>
      <w:r>
        <w:t xml:space="preserve">existant (ex. régime, saison, type de plat…).</w:t>
      </w:r>
    </w:p>
    <w:p>
      <w:pPr>
        <w:numPr>
          <w:ilvl w:val="0"/>
          <w:numId w:val="1025"/>
        </w:numPr>
        <w:pStyle w:val="Compact"/>
      </w:pPr>
      <w:r>
        <w:t xml:space="preserve">Slug et description optionnels,</w:t>
      </w:r>
      <w:r>
        <w:t xml:space="preserve"> </w:t>
      </w:r>
      <w:r>
        <w:rPr>
          <w:rStyle w:val="VerbatimChar"/>
        </w:rPr>
        <w:t xml:space="preserve">slug</w:t>
      </w:r>
      <w:r>
        <w:t xml:space="preserve"> </w:t>
      </w:r>
      <w:r>
        <w:t xml:space="preserve">limité à des minuscules/chiffres/tirets simples.</w:t>
      </w:r>
    </w:p>
    <w:bookmarkEnd w:id="50"/>
    <w:bookmarkStart w:id="51" w:name="catégories-ustensiles"/>
    <w:p>
      <w:pPr>
        <w:pStyle w:val="Heading3"/>
      </w:pPr>
      <w:r>
        <w:t xml:space="preserve">4.6 Catégories &amp; ustensiles</w:t>
      </w:r>
    </w:p>
    <w:p>
      <w:pPr>
        <w:numPr>
          <w:ilvl w:val="0"/>
          <w:numId w:val="1026"/>
        </w:numPr>
        <w:pStyle w:val="Compact"/>
      </w:pPr>
      <w:r>
        <w:t xml:space="preserve">Gestion simple en lecture (pas de workflow de dépréciation/fusion identifié pour ces deux entités dans la version actuelle) ; nom et slug uniques.</w:t>
      </w:r>
    </w:p>
    <w:bookmarkEnd w:id="51"/>
    <w:bookmarkStart w:id="52" w:name="règles-communes-de-validation"/>
    <w:p>
      <w:pPr>
        <w:pStyle w:val="Heading3"/>
      </w:pPr>
      <w:r>
        <w:t xml:space="preserve">4.7 Règles communes de validation</w:t>
      </w:r>
    </w:p>
    <w:p>
      <w:pPr>
        <w:numPr>
          <w:ilvl w:val="0"/>
          <w:numId w:val="1027"/>
        </w:numPr>
        <w:pStyle w:val="Compact"/>
      </w:pPr>
      <w:r>
        <w:t xml:space="preserve">Nom : requis, non vide, 255 caractères max.</w:t>
      </w:r>
    </w:p>
    <w:p>
      <w:pPr>
        <w:numPr>
          <w:ilvl w:val="0"/>
          <w:numId w:val="1027"/>
        </w:numPr>
        <w:pStyle w:val="Compact"/>
      </w:pPr>
      <w:r>
        <w:t xml:space="preserve">Slug : minuscules, chiffres et tirets simples uniquement (</w:t>
      </w:r>
      <w:r>
        <w:rPr>
          <w:rStyle w:val="VerbatimChar"/>
        </w:rPr>
        <w:t xml:space="preserve">^[a-z0-9]+(-[a-z0-9]+)*$</w:t>
      </w:r>
      <w:r>
        <w:t xml:space="preserve">), 255 caractères max, doit rester unique.</w:t>
      </w:r>
    </w:p>
    <w:p>
      <w:pPr>
        <w:numPr>
          <w:ilvl w:val="0"/>
          <w:numId w:val="1027"/>
        </w:numPr>
        <w:pStyle w:val="Compact"/>
      </w:pPr>
      <w:r>
        <w:t xml:space="preserve">Description (tags) : 1000 caractères max si fournie.</w:t>
      </w:r>
    </w:p>
    <w:p>
      <w:pPr>
        <w:numPr>
          <w:ilvl w:val="0"/>
          <w:numId w:val="1027"/>
        </w:numPr>
        <w:pStyle w:val="Compact"/>
      </w:pPr>
      <w:r>
        <w:t xml:space="preserve">Code langue :</w:t>
      </w:r>
      <w:r>
        <w:t xml:space="preserve"> </w:t>
      </w:r>
      <w:r>
        <w:rPr>
          <w:rStyle w:val="VerbatimChar"/>
        </w:rPr>
        <w:t xml:space="preserve">^[a-z]{2,8}(-[a-z0-9]{1,8})*$</w:t>
      </w:r>
      <w:r>
        <w:t xml:space="preserve">, 35 caractères max.</w:t>
      </w:r>
    </w:p>
    <w:p>
      <w:pPr>
        <w:numPr>
          <w:ilvl w:val="0"/>
          <w:numId w:val="1027"/>
        </w:numPr>
        <w:pStyle w:val="Compact"/>
      </w:pPr>
      <w:r>
        <w:t xml:space="preserve">Toute action de modération sur le catalogue (dépréciation, restauration, fusion) exige une</w:t>
      </w:r>
      <w:r>
        <w:t xml:space="preserve"> </w:t>
      </w:r>
      <w:r>
        <w:rPr>
          <w:bCs/>
          <w:b/>
        </w:rPr>
        <w:t xml:space="preserve">raison textuelle de 10 à 1000 caractères</w:t>
      </w:r>
      <w:r>
        <w:t xml:space="preserve">.</w:t>
      </w:r>
    </w:p>
    <w:p>
      <w:r>
        <w:pict>
          <v:rect style="width:0;height:1.5pt" o:hralign="center" o:hrstd="t" o:hr="t"/>
        </w:pict>
      </w:r>
    </w:p>
    <w:bookmarkEnd w:id="52"/>
    <w:bookmarkEnd w:id="53"/>
    <w:bookmarkStart w:id="55" w:name="Xd592ff83f8b8f34cc77916e31034d2a727d1e2f"/>
    <w:p>
      <w:pPr>
        <w:pStyle w:val="Heading2"/>
      </w:pPr>
      <w:r>
        <w:t xml:space="preserve">5. Propositions de catalogue (contributions communautaires)</w:t>
      </w:r>
    </w:p>
    <w:p>
      <w:pPr>
        <w:pStyle w:val="FirstParagraph"/>
      </w:pPr>
      <w:r>
        <w:t xml:space="preserve">Un utilisateur</w:t>
      </w:r>
      <w:r>
        <w:t xml:space="preserve"> </w:t>
      </w:r>
      <w:r>
        <w:rPr>
          <w:rStyle w:val="VerbatimChar"/>
        </w:rPr>
        <w:t xml:space="preserve">community</w:t>
      </w:r>
      <w:r>
        <w:t xml:space="preserve"> </w:t>
      </w:r>
      <w:r>
        <w:t xml:space="preserve">peut proposer, depuis une recette qu’il a écrite, la création d’un tag ou d’un ingrédient qui n’existe pas encore dans le catalogue.</w:t>
      </w:r>
    </w:p>
    <w:p>
      <w:pPr>
        <w:numPr>
          <w:ilvl w:val="0"/>
          <w:numId w:val="1028"/>
        </w:numPr>
        <w:pStyle w:val="Compact"/>
      </w:pPr>
      <w:r>
        <w:t xml:space="preserve">La recette référencée doit exister</w:t>
      </w:r>
      <w:r>
        <w:t xml:space="preserve"> </w:t>
      </w:r>
      <w:r>
        <w:rPr>
          <w:bCs/>
          <w:b/>
        </w:rPr>
        <w:t xml:space="preserve">et</w:t>
      </w:r>
      <w:r>
        <w:t xml:space="preserve"> </w:t>
      </w:r>
      <w:r>
        <w:t xml:space="preserve">appartenir à l’auteur de la proposition.</w:t>
      </w:r>
    </w:p>
    <w:p>
      <w:pPr>
        <w:numPr>
          <w:ilvl w:val="0"/>
          <w:numId w:val="1028"/>
        </w:numPr>
        <w:pStyle w:val="Compact"/>
      </w:pPr>
      <w:r>
        <w:t xml:space="preserve">Le nom proposé (255 caractères max) est normalisé selon les mêmes règles que le catalogue ; s’il ne produit aucun nom normalisé exploitable, la proposition est rejetée.</w:t>
      </w:r>
    </w:p>
    <w:p>
      <w:pPr>
        <w:numPr>
          <w:ilvl w:val="0"/>
          <w:numId w:val="1028"/>
        </w:numPr>
        <w:pStyle w:val="Compact"/>
      </w:pPr>
      <w:r>
        <w:t xml:space="preserve">Si une entrée</w:t>
      </w:r>
      <w:r>
        <w:t xml:space="preserve"> </w:t>
      </w:r>
      <w:r>
        <w:rPr>
          <w:bCs/>
          <w:b/>
        </w:rPr>
        <w:t xml:space="preserve">active</w:t>
      </w:r>
      <w:r>
        <w:t xml:space="preserve"> </w:t>
      </w:r>
      <w:r>
        <w:t xml:space="preserve">du catalogue porte déjà ce nom normalisé, la proposition est refusée (conflit) — inutile de proposer ce qui existe déjà.</w:t>
      </w:r>
    </w:p>
    <w:p>
      <w:pPr>
        <w:numPr>
          <w:ilvl w:val="0"/>
          <w:numId w:val="1028"/>
        </w:numPr>
        <w:pStyle w:val="Compact"/>
      </w:pPr>
      <w:r>
        <w:t xml:space="preserve">Une proposition équivalente déjà</w:t>
      </w:r>
      <w:r>
        <w:t xml:space="preserve"> </w:t>
      </w:r>
      <w:r>
        <w:rPr>
          <w:bCs/>
          <w:b/>
        </w:rPr>
        <w:t xml:space="preserve">en attente</w:t>
      </w:r>
      <w:r>
        <w:t xml:space="preserve"> </w:t>
      </w:r>
      <w:r>
        <w:t xml:space="preserve">pour la même recette ne peut pas être dupliquée.</w:t>
      </w:r>
    </w:p>
    <w:p>
      <w:pPr>
        <w:numPr>
          <w:ilvl w:val="0"/>
          <w:numId w:val="1028"/>
        </w:numPr>
        <w:pStyle w:val="Compact"/>
      </w:pPr>
      <w:r>
        <w:t xml:space="preserve">Chaque proposition suit un cycle de vie strict :</w:t>
      </w:r>
      <w:r>
        <w:t xml:space="preserve"> </w:t>
      </w:r>
      <w:r>
        <w:rPr>
          <w:rStyle w:val="VerbatimChar"/>
        </w:rPr>
        <w:t xml:space="preserve">pending</w:t>
      </w:r>
      <w:r>
        <w:t xml:space="preserve"> </w:t>
      </w:r>
      <w:r>
        <w:t xml:space="preserve">→</w:t>
      </w:r>
      <w:r>
        <w:t xml:space="preserve"> </w:t>
      </w:r>
      <w:r>
        <w:rPr>
          <w:rStyle w:val="VerbatimChar"/>
        </w:rPr>
        <w:t xml:space="preserve">accepted</w:t>
      </w:r>
      <w:r>
        <w:t xml:space="preserve"> </w:t>
      </w:r>
      <w:r>
        <w:t xml:space="preserve">/</w:t>
      </w:r>
      <w:r>
        <w:t xml:space="preserve"> </w:t>
      </w:r>
      <w:r>
        <w:rPr>
          <w:rStyle w:val="VerbatimChar"/>
        </w:rPr>
        <w:t xml:space="preserve">rejected</w:t>
      </w:r>
      <w:r>
        <w:t xml:space="preserve"> </w:t>
      </w:r>
      <w:r>
        <w:t xml:space="preserve">/</w:t>
      </w:r>
      <w:r>
        <w:t xml:space="preserve"> </w:t>
      </w:r>
      <w:r>
        <w:rPr>
          <w:rStyle w:val="VerbatimChar"/>
        </w:rPr>
        <w:t xml:space="preserve">merged</w:t>
      </w:r>
      <w:r>
        <w:t xml:space="preserve">, avec verrouillage total après revue (immuabilité en base une fois le statut changé).</w:t>
      </w:r>
    </w:p>
    <w:p>
      <w:pPr>
        <w:numPr>
          <w:ilvl w:val="0"/>
          <w:numId w:val="1028"/>
        </w:numPr>
        <w:pStyle w:val="Compact"/>
      </w:pPr>
      <w:r>
        <w:t xml:space="preserve">Limite de fréquence :</w:t>
      </w:r>
      <w:r>
        <w:t xml:space="preserve"> </w:t>
      </w:r>
      <w:r>
        <w:rPr>
          <w:bCs/>
          <w:b/>
        </w:rPr>
        <w:t xml:space="preserve">10 propositions par heure</w:t>
      </w:r>
      <w:r>
        <w:t xml:space="preserve"> </w:t>
      </w:r>
      <w:r>
        <w:t xml:space="preserve">par utilisateur (tag + ingrédient confondus, cf. </w:t>
      </w:r>
      <w:hyperlink w:anchor="X11e037c496905b89ddb03ead6c9e77eef90edd2">
        <w:r>
          <w:rPr>
            <w:rStyle w:val="Hyperlink"/>
          </w:rPr>
          <w:t xml:space="preserve">12.1</w:t>
        </w:r>
      </w:hyperlink>
      <w:r>
        <w:t xml:space="preserve">).</w:t>
      </w:r>
    </w:p>
    <w:bookmarkStart w:id="54" w:name="traitement-par-le-staff-catalog.manage"/>
    <w:p>
      <w:pPr>
        <w:pStyle w:val="Heading3"/>
      </w:pPr>
      <w:r>
        <w:t xml:space="preserve">Traitement par le staff (</w:t>
      </w:r>
      <w:r>
        <w:rPr>
          <w:rStyle w:val="VerbatimChar"/>
        </w:rPr>
        <w:t xml:space="preserve">catalog.manage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Décision</w:t>
            </w:r>
          </w:p>
        </w:tc>
        <w:tc>
          <w:tcPr/>
          <w:p>
            <w:pPr>
              <w:pStyle w:val="Compact"/>
              <w:jc w:val="left"/>
            </w:pPr>
            <w:r>
              <w:t xml:space="preserve">Effet</w:t>
            </w:r>
          </w:p>
        </w:tc>
      </w:tr>
      <w:tr>
        <w:tc>
          <w:tcPr/>
          <w:p>
            <w:pPr>
              <w:pStyle w:val="Compact"/>
              <w:jc w:val="left"/>
            </w:pPr>
            <w:r>
              <w:rPr>
                <w:bCs/>
                <w:b/>
              </w:rPr>
              <w:t xml:space="preserve">Accepter (tag)</w:t>
            </w:r>
          </w:p>
        </w:tc>
        <w:tc>
          <w:tcPr/>
          <w:p>
            <w:pPr>
              <w:pStyle w:val="Compact"/>
              <w:jc w:val="left"/>
            </w:pPr>
            <w:r>
              <w:t xml:space="preserve">Crée un nouveau tag actif dans le groupe indiqué, avec le nom proposé ; la proposition passe à</w:t>
            </w:r>
            <w:r>
              <w:t xml:space="preserve"> </w:t>
            </w:r>
            <w:r>
              <w:rPr>
                <w:rStyle w:val="VerbatimChar"/>
              </w:rPr>
              <w:t xml:space="preserve">accepted</w:t>
            </w:r>
            <w:r>
              <w:t xml:space="preserve">.</w:t>
            </w:r>
          </w:p>
        </w:tc>
      </w:tr>
      <w:tr>
        <w:tc>
          <w:tcPr/>
          <w:p>
            <w:pPr>
              <w:pStyle w:val="Compact"/>
              <w:jc w:val="left"/>
            </w:pPr>
            <w:r>
              <w:rPr>
                <w:bCs/>
                <w:b/>
              </w:rPr>
              <w:t xml:space="preserve">Accepter (ingrédient)</w:t>
            </w:r>
          </w:p>
        </w:tc>
        <w:tc>
          <w:tcPr/>
          <w:p>
            <w:pPr>
              <w:pStyle w:val="Compact"/>
              <w:jc w:val="left"/>
            </w:pPr>
            <w:r>
              <w:t xml:space="preserve">Crée un nouvel ingrédient actif ; la proposition passe à</w:t>
            </w:r>
            <w:r>
              <w:t xml:space="preserve"> </w:t>
            </w:r>
            <w:r>
              <w:rPr>
                <w:rStyle w:val="VerbatimChar"/>
              </w:rPr>
              <w:t xml:space="preserve">accepted</w:t>
            </w:r>
            <w:r>
              <w:t xml:space="preserve">.</w:t>
            </w:r>
          </w:p>
        </w:tc>
      </w:tr>
      <w:tr>
        <w:tc>
          <w:tcPr/>
          <w:p>
            <w:pPr>
              <w:pStyle w:val="Compact"/>
              <w:jc w:val="left"/>
            </w:pPr>
            <w:r>
              <w:rPr>
                <w:bCs/>
                <w:b/>
              </w:rPr>
              <w:t xml:space="preserve">Rejeter</w:t>
            </w:r>
          </w:p>
        </w:tc>
        <w:tc>
          <w:tcPr/>
          <w:p>
            <w:pPr>
              <w:pStyle w:val="Compact"/>
              <w:jc w:val="left"/>
            </w:pPr>
            <w:r>
              <w:t xml:space="preserve">Nécessite une raison de 10 à 1000 caractères ; aucune entrée créée.</w:t>
            </w:r>
          </w:p>
        </w:tc>
      </w:tr>
      <w:tr>
        <w:tc>
          <w:tcPr/>
          <w:p>
            <w:pPr>
              <w:pStyle w:val="Compact"/>
              <w:jc w:val="left"/>
            </w:pPr>
            <w:r>
              <w:rPr>
                <w:bCs/>
                <w:b/>
              </w:rPr>
              <w:t xml:space="preserve">Associer (associate)</w:t>
            </w:r>
          </w:p>
        </w:tc>
        <w:tc>
          <w:tcPr/>
          <w:p>
            <w:pPr>
              <w:pStyle w:val="Compact"/>
              <w:jc w:val="left"/>
            </w:pPr>
            <w:r>
              <w:t xml:space="preserve">Rattache la proposition à un tag/ingrédient existant</w:t>
            </w:r>
            <w:r>
              <w:t xml:space="preserve"> </w:t>
            </w:r>
            <w:r>
              <w:rPr>
                <w:bCs/>
                <w:b/>
              </w:rPr>
              <w:t xml:space="preserve">actif</w:t>
            </w:r>
            <w:r>
              <w:t xml:space="preserve"> </w:t>
            </w:r>
            <w:r>
              <w:t xml:space="preserve">déjà présent (au lieu d’en créer un nouveau) ; passe à</w:t>
            </w:r>
            <w:r>
              <w:t xml:space="preserve"> </w:t>
            </w:r>
            <w:r>
              <w:rPr>
                <w:rStyle w:val="VerbatimChar"/>
              </w:rPr>
              <w:t xml:space="preserve">merged</w:t>
            </w:r>
            <w:r>
              <w:t xml:space="preserve">.</w:t>
            </w:r>
          </w:p>
        </w:tc>
      </w:tr>
      <w:tr>
        <w:tc>
          <w:tcPr/>
          <w:p>
            <w:pPr>
              <w:pStyle w:val="Compact"/>
              <w:jc w:val="left"/>
            </w:pPr>
            <w:r>
              <w:rPr>
                <w:bCs/>
                <w:b/>
              </w:rPr>
              <w:t xml:space="preserve">Convertir en alias</w:t>
            </w:r>
          </w:p>
        </w:tc>
        <w:tc>
          <w:tcPr/>
          <w:p>
            <w:pPr>
              <w:pStyle w:val="Compact"/>
              <w:jc w:val="left"/>
            </w:pPr>
            <w:r>
              <w:t xml:space="preserve">(Ingrédients uniquement) Crée un alias linguistique sur un ingrédient cible actif existant ; passe à</w:t>
            </w:r>
            <w:r>
              <w:t xml:space="preserve"> </w:t>
            </w:r>
            <w:r>
              <w:rPr>
                <w:rStyle w:val="VerbatimChar"/>
              </w:rPr>
              <w:t xml:space="preserve">merged</w:t>
            </w:r>
            <w:r>
              <w:t xml:space="preserve">.</w:t>
            </w:r>
          </w:p>
        </w:tc>
      </w:tr>
    </w:tbl>
    <w:p>
      <w:pPr>
        <w:pStyle w:val="BodyText"/>
      </w:pPr>
      <w:r>
        <w:t xml:space="preserve">Toute action de revue exige une</w:t>
      </w:r>
      <w:r>
        <w:t xml:space="preserve"> </w:t>
      </w:r>
      <w:r>
        <w:rPr>
          <w:bCs/>
          <w:b/>
        </w:rPr>
        <w:t xml:space="preserve">raison de 10 à 1000 caractères</w:t>
      </w:r>
      <w:r>
        <w:t xml:space="preserve">, et toute création qui entrerait en collision avec un nom déjà actif est refusée.</w:t>
      </w:r>
    </w:p>
    <w:p>
      <w:r>
        <w:pict>
          <v:rect style="width:0;height:1.5pt" o:hralign="center" o:hrstd="t" o:hr="t"/>
        </w:pict>
      </w:r>
    </w:p>
    <w:bookmarkEnd w:id="54"/>
    <w:bookmarkEnd w:id="55"/>
    <w:bookmarkStart w:id="56" w:name="commentaires-notation"/>
    <w:p>
      <w:pPr>
        <w:pStyle w:val="Heading2"/>
      </w:pPr>
      <w:r>
        <w:t xml:space="preserve">6. Commentaires &amp; notation</w:t>
      </w:r>
    </w:p>
    <w:p>
      <w:pPr>
        <w:numPr>
          <w:ilvl w:val="0"/>
          <w:numId w:val="1029"/>
        </w:numPr>
        <w:pStyle w:val="Compact"/>
      </w:pPr>
      <w:r>
        <w:t xml:space="preserve">Un commentaire est rattaché à une recette et peut être une</w:t>
      </w:r>
      <w:r>
        <w:t xml:space="preserve"> </w:t>
      </w:r>
      <w:r>
        <w:rPr>
          <w:bCs/>
          <w:b/>
        </w:rPr>
        <w:t xml:space="preserve">réponse</w:t>
      </w:r>
      <w:r>
        <w:t xml:space="preserve"> </w:t>
      </w:r>
      <w:r>
        <w:t xml:space="preserve">à un commentaire existant, mais</w:t>
      </w:r>
      <w:r>
        <w:t xml:space="preserve"> </w:t>
      </w:r>
      <w:r>
        <w:rPr>
          <w:bCs/>
          <w:b/>
        </w:rPr>
        <w:t xml:space="preserve">un seul niveau d’imbrication est autorisé</w:t>
      </w:r>
      <w:r>
        <w:t xml:space="preserve"> </w:t>
      </w:r>
      <w:r>
        <w:t xml:space="preserve">: on ne peut pas répondre à une réponse (</w:t>
      </w:r>
      <w:r>
        <w:rPr>
          <w:rStyle w:val="VerbatimChar"/>
        </w:rPr>
        <w:t xml:space="preserve">COMMENTS_CREATE_NESTED_REPLY</w:t>
      </w:r>
      <w:r>
        <w:t xml:space="preserve">).</w:t>
      </w:r>
    </w:p>
    <w:p>
      <w:pPr>
        <w:numPr>
          <w:ilvl w:val="0"/>
          <w:numId w:val="1029"/>
        </w:numPr>
        <w:pStyle w:val="Compact"/>
      </w:pPr>
      <w:r>
        <w:rPr>
          <w:bCs/>
          <w:b/>
        </w:rPr>
        <w:t xml:space="preserve">Note (rating)</w:t>
      </w:r>
      <w:r>
        <w:t xml:space="preserve"> </w:t>
      </w:r>
      <w:r>
        <w:t xml:space="preserve">: optionnelle, entier entre</w:t>
      </w:r>
      <w:r>
        <w:t xml:space="preserve"> </w:t>
      </w:r>
      <w:r>
        <w:rPr>
          <w:bCs/>
          <w:b/>
        </w:rPr>
        <w:t xml:space="preserve">1 et 5</w:t>
      </w:r>
      <w:r>
        <w:t xml:space="preserve">.</w:t>
      </w:r>
    </w:p>
    <w:p>
      <w:pPr>
        <w:numPr>
          <w:ilvl w:val="0"/>
          <w:numId w:val="1029"/>
        </w:numPr>
        <w:pStyle w:val="Compact"/>
      </w:pPr>
      <w:r>
        <w:rPr>
          <w:bCs/>
          <w:b/>
        </w:rPr>
        <w:t xml:space="preserve">Une réponse ne peut pas porter de note</w:t>
      </w:r>
      <w:r>
        <w:t xml:space="preserve"> </w:t>
      </w:r>
      <w:r>
        <w:t xml:space="preserve">— la note n’a de sens que sur un commentaire racine.</w:t>
      </w:r>
    </w:p>
    <w:p>
      <w:pPr>
        <w:numPr>
          <w:ilvl w:val="0"/>
          <w:numId w:val="1029"/>
        </w:numPr>
        <w:pStyle w:val="Compact"/>
      </w:pPr>
      <w:r>
        <w:t xml:space="preserve">Modification et suppression d’un commentaire réservées à son auteur (sinon</w:t>
      </w:r>
      <w:r>
        <w:t xml:space="preserve"> </w:t>
      </w:r>
      <w:r>
        <w:rPr>
          <w:rStyle w:val="VerbatimChar"/>
        </w:rPr>
        <w:t xml:space="preserve">403</w:t>
      </w:r>
      <w:r>
        <w:t xml:space="preserve">).</w:t>
      </w:r>
    </w:p>
    <w:p>
      <w:pPr>
        <w:numPr>
          <w:ilvl w:val="0"/>
          <w:numId w:val="1029"/>
        </w:numPr>
        <w:pStyle w:val="Compact"/>
      </w:pPr>
      <w:r>
        <w:t xml:space="preserve">La suppression par l’auteur est un</w:t>
      </w:r>
      <w:r>
        <w:t xml:space="preserve"> </w:t>
      </w:r>
      <w:r>
        <w:rPr>
          <w:bCs/>
          <w:b/>
        </w:rPr>
        <w:t xml:space="preserve">soft delete</w:t>
      </w:r>
      <w:r>
        <w:t xml:space="preserve"> </w:t>
      </w:r>
      <w:r>
        <w:t xml:space="preserve">(le commentaire est marqué supprimé, pas physiquement retiré).</w:t>
      </w:r>
    </w:p>
    <w:p>
      <w:pPr>
        <w:numPr>
          <w:ilvl w:val="0"/>
          <w:numId w:val="1029"/>
        </w:numPr>
        <w:pStyle w:val="Compact"/>
      </w:pPr>
      <w:r>
        <w:rPr>
          <w:bCs/>
          <w:b/>
        </w:rPr>
        <w:t xml:space="preserve">Modération staff</w:t>
      </w:r>
      <w:r>
        <w:t xml:space="preserve"> </w:t>
      </w:r>
      <w:r>
        <w:t xml:space="preserve">(</w:t>
      </w:r>
      <w:r>
        <w:rPr>
          <w:rStyle w:val="VerbatimChar"/>
        </w:rPr>
        <w:t xml:space="preserve">comment.hide</w:t>
      </w:r>
      <w:r>
        <w:t xml:space="preserve"> </w:t>
      </w:r>
      <w:r>
        <w:t xml:space="preserve">/</w:t>
      </w:r>
      <w:r>
        <w:t xml:space="preserve"> </w:t>
      </w:r>
      <w:r>
        <w:rPr>
          <w:rStyle w:val="VerbatimChar"/>
        </w:rPr>
        <w:t xml:space="preserve">comment.restore</w:t>
      </w:r>
      <w:r>
        <w:t xml:space="preserve"> </w:t>
      </w:r>
      <w:r>
        <w:t xml:space="preserve">/</w:t>
      </w:r>
      <w:r>
        <w:t xml:space="preserve"> </w:t>
      </w:r>
      <w:r>
        <w:rPr>
          <w:rStyle w:val="VerbatimChar"/>
        </w:rPr>
        <w:t xml:space="preserve">comments.update</w:t>
      </w:r>
      <w:r>
        <w:t xml:space="preserve"> </w:t>
      </w:r>
      <w:r>
        <w:t xml:space="preserve">/</w:t>
      </w:r>
      <w:r>
        <w:t xml:space="preserve"> </w:t>
      </w:r>
      <w:r>
        <w:rPr>
          <w:rStyle w:val="VerbatimChar"/>
        </w:rPr>
        <w:t xml:space="preserve">comments.delete</w:t>
      </w:r>
      <w:r>
        <w:t xml:space="preserve">) :</w:t>
      </w:r>
    </w:p>
    <w:p>
      <w:pPr>
        <w:numPr>
          <w:ilvl w:val="1"/>
          <w:numId w:val="1030"/>
        </w:numPr>
        <w:pStyle w:val="Compact"/>
      </w:pPr>
      <w:r>
        <w:t xml:space="preserve">Masquer un commentaire (« hide ») exige une raison de 10 à 1000 caractères.</w:t>
      </w:r>
    </w:p>
    <w:p>
      <w:pPr>
        <w:numPr>
          <w:ilvl w:val="1"/>
          <w:numId w:val="1030"/>
        </w:numPr>
        <w:pStyle w:val="Compact"/>
      </w:pPr>
      <w:r>
        <w:t xml:space="preserve">Un commentaire ne peut être « démodéré » ou restauré que par le staff.</w:t>
      </w:r>
    </w:p>
    <w:p>
      <w:pPr>
        <w:numPr>
          <w:ilvl w:val="1"/>
          <w:numId w:val="1030"/>
        </w:numPr>
        <w:pStyle w:val="Compact"/>
      </w:pPr>
      <w:r>
        <w:t xml:space="preserve">La suppression définitive (</w:t>
      </w:r>
      <w:r>
        <w:rPr>
          <w:rStyle w:val="VerbatimChar"/>
        </w:rPr>
        <w:t xml:space="preserve">comments.delete</w:t>
      </w:r>
      <w:r>
        <w:t xml:space="preserve">) est distincte du masquage et de la suppression douce par l’auteur, et est réservée à une permission spécifique.</w:t>
      </w:r>
    </w:p>
    <w:p>
      <w:r>
        <w:pict>
          <v:rect style="width:0;height:1.5pt" o:hralign="center" o:hrstd="t" o:hr="t"/>
        </w:pict>
      </w:r>
    </w:p>
    <w:bookmarkEnd w:id="56"/>
    <w:bookmarkStart w:id="57" w:name="favoris"/>
    <w:p>
      <w:pPr>
        <w:pStyle w:val="Heading2"/>
      </w:pPr>
      <w:r>
        <w:t xml:space="preserve">7. Favoris</w:t>
      </w:r>
    </w:p>
    <w:p>
      <w:pPr>
        <w:numPr>
          <w:ilvl w:val="0"/>
          <w:numId w:val="1031"/>
        </w:numPr>
        <w:pStyle w:val="Compact"/>
      </w:pPr>
      <w:r>
        <w:t xml:space="preserve">Un favori associe un utilisateur</w:t>
      </w:r>
      <w:r>
        <w:t xml:space="preserve"> </w:t>
      </w:r>
      <w:r>
        <w:rPr>
          <w:rStyle w:val="VerbatimChar"/>
        </w:rPr>
        <w:t xml:space="preserve">community</w:t>
      </w:r>
      <w:r>
        <w:t xml:space="preserve"> </w:t>
      </w:r>
      <w:r>
        <w:t xml:space="preserve">à une recette (une seule fois : clé primaire composite</w:t>
      </w:r>
      <w:r>
        <w:t xml:space="preserve"> </w:t>
      </w:r>
      <w:r>
        <w:rPr>
          <w:rStyle w:val="VerbatimChar"/>
        </w:rPr>
        <w:t xml:space="preserve">utilisateur + recette</w:t>
      </w:r>
      <w:r>
        <w:t xml:space="preserve">).</w:t>
      </w:r>
    </w:p>
    <w:p>
      <w:pPr>
        <w:numPr>
          <w:ilvl w:val="0"/>
          <w:numId w:val="1031"/>
        </w:numPr>
        <w:pStyle w:val="Compact"/>
      </w:pPr>
      <w:r>
        <w:t xml:space="preserve">Ajout et retrait libres pour l’utilisateur connecté ; aucune règle métier supplémentaire (pas de restriction sur les recettes non publiées côté service, la visibilité est gérée en amont par le contrôleur/la recherche).</w:t>
      </w:r>
    </w:p>
    <w:p>
      <w:r>
        <w:pict>
          <v:rect style="width:0;height:1.5pt" o:hralign="center" o:hrstd="t" o:hr="t"/>
        </w:pict>
      </w:r>
    </w:p>
    <w:bookmarkEnd w:id="57"/>
    <w:bookmarkStart w:id="62" w:name="modération-journal-daudit-administratif"/>
    <w:p>
      <w:pPr>
        <w:pStyle w:val="Heading2"/>
      </w:pPr>
      <w:r>
        <w:t xml:space="preserve">8. Modération &amp; journal d’audit administratif</w:t>
      </w:r>
    </w:p>
    <w:bookmarkStart w:id="58" w:name="X5a1235729686059fbb6870af6f7633a29820a2c"/>
    <w:p>
      <w:pPr>
        <w:pStyle w:val="Heading3"/>
      </w:pPr>
      <w:r>
        <w:t xml:space="preserve">8.1 Principe : audit obligatoire et infaillible (« fail-closed »)</w:t>
      </w:r>
    </w:p>
    <w:p>
      <w:pPr>
        <w:pStyle w:val="FirstParagraph"/>
      </w:pPr>
      <w:r>
        <w:t xml:space="preserve">Toute action administrative sensible (modération, gestion du staff, gestion du catalogue, listing avec effet de traçabilité) s’exécute dans une</w:t>
      </w:r>
      <w:r>
        <w:t xml:space="preserve"> </w:t>
      </w:r>
      <w:r>
        <w:rPr>
          <w:bCs/>
          <w:b/>
        </w:rPr>
        <w:t xml:space="preserve">transaction unique</w:t>
      </w:r>
      <w:r>
        <w:t xml:space="preserve"> </w:t>
      </w:r>
      <w:r>
        <w:t xml:space="preserve">qui doit produire</w:t>
      </w:r>
      <w:r>
        <w:t xml:space="preserve"> </w:t>
      </w:r>
      <w:r>
        <w:rPr>
          <w:bCs/>
          <w:b/>
        </w:rPr>
        <w:t xml:space="preserve">exactement un enregistrement d’audit</w:t>
      </w:r>
      <w:r>
        <w:t xml:space="preserve"> </w:t>
      </w:r>
      <w:r>
        <w:t xml:space="preserve">:</w:t>
      </w:r>
    </w:p>
    <w:p>
      <w:pPr>
        <w:numPr>
          <w:ilvl w:val="0"/>
          <w:numId w:val="1032"/>
        </w:numPr>
        <w:pStyle w:val="Compact"/>
      </w:pPr>
      <w:r>
        <w:t xml:space="preserve">Si l’action réussit mais que l’audit ne peut pas être écrit → la transaction entière est annulée (rollback), et l’action est refusée avec l’erreur</w:t>
      </w:r>
      <w:r>
        <w:t xml:space="preserve"> </w:t>
      </w:r>
      <w:r>
        <w:rPr>
          <w:rStyle w:val="VerbatimChar"/>
        </w:rPr>
        <w:t xml:space="preserve">ADMIN_AUDIT_RECORD_FAILED</w:t>
      </w:r>
      <w:r>
        <w:t xml:space="preserve">.</w:t>
      </w:r>
      <w:r>
        <w:t xml:space="preserve"> </w:t>
      </w:r>
      <w:r>
        <w:rPr>
          <w:bCs/>
          <w:b/>
        </w:rPr>
        <w:t xml:space="preserve">Aucune action administrative ne peut aboutir sans laisser de trace.</w:t>
      </w:r>
    </w:p>
    <w:p>
      <w:pPr>
        <w:numPr>
          <w:ilvl w:val="0"/>
          <w:numId w:val="1032"/>
        </w:numPr>
        <w:pStyle w:val="Compact"/>
      </w:pPr>
      <w:r>
        <w:t xml:space="preserve">Si une action produit zéro ou plus d’un enregistrement d’audit (incohérence de code), la transaction est également annulée.</w:t>
      </w:r>
    </w:p>
    <w:p>
      <w:pPr>
        <w:numPr>
          <w:ilvl w:val="0"/>
          <w:numId w:val="1032"/>
        </w:numPr>
        <w:pStyle w:val="Compact"/>
      </w:pPr>
      <w:r>
        <w:t xml:space="preserve">Exception explicite : une action qui renvoie</w:t>
      </w:r>
      <w:r>
        <w:t xml:space="preserve"> </w:t>
      </w:r>
      <w:r>
        <w:rPr>
          <w:rStyle w:val="VerbatimChar"/>
        </w:rPr>
        <w:t xml:space="preserve">false</w:t>
      </w:r>
      <w:r>
        <w:t xml:space="preserve"> </w:t>
      </w:r>
      <w:r>
        <w:t xml:space="preserve">(ex. : rien à faire, condition non remplie) est autorisée à ne produire aucun enregistrement.</w:t>
      </w:r>
    </w:p>
    <w:bookmarkEnd w:id="58"/>
    <w:bookmarkStart w:id="59" w:name="contenu-de-laudit"/>
    <w:p>
      <w:pPr>
        <w:pStyle w:val="Heading3"/>
      </w:pPr>
      <w:r>
        <w:t xml:space="preserve">8.2 Contenu de l’audit</w:t>
      </w:r>
    </w:p>
    <w:p>
      <w:pPr>
        <w:pStyle w:val="FirstParagraph"/>
      </w:pPr>
      <w:r>
        <w:t xml:space="preserve">Chaque entrée d’audit capture : l’acteur (identifiant staff), le type d’événement (catalogue fermé de valeurs, ex.</w:t>
      </w:r>
      <w:r>
        <w:t xml:space="preserve"> </w:t>
      </w:r>
      <w:r>
        <w:rPr>
          <w:rStyle w:val="VerbatimChar"/>
        </w:rPr>
        <w:t xml:space="preserve">recipes.approve</w:t>
      </w:r>
      <w:r>
        <w:t xml:space="preserve">,</w:t>
      </w:r>
      <w:r>
        <w:t xml:space="preserve"> </w:t>
      </w:r>
      <w:r>
        <w:rPr>
          <w:rStyle w:val="VerbatimChar"/>
        </w:rPr>
        <w:t xml:space="preserve">staff.disable</w:t>
      </w:r>
      <w:r>
        <w:t xml:space="preserve">…), le type de cible et son identifiant, une raison optionnelle, un instantané</w:t>
      </w:r>
      <w:r>
        <w:t xml:space="preserve"> </w:t>
      </w:r>
      <w:r>
        <w:rPr>
          <w:iCs/>
          <w:i/>
        </w:rPr>
        <w:t xml:space="preserve">avant</w:t>
      </w:r>
      <w:r>
        <w:t xml:space="preserve"> </w:t>
      </w:r>
      <w:r>
        <w:t xml:space="preserve">et</w:t>
      </w:r>
      <w:r>
        <w:t xml:space="preserve"> </w:t>
      </w:r>
      <w:r>
        <w:rPr>
          <w:iCs/>
          <w:i/>
        </w:rPr>
        <w:t xml:space="preserve">après</w:t>
      </w:r>
      <w:r>
        <w:t xml:space="preserve"> </w:t>
      </w:r>
      <w:r>
        <w:t xml:space="preserve">(JSON), l’adresse IP, le user-agent, et un identifiant de corrélation UUID.</w:t>
      </w:r>
    </w:p>
    <w:p>
      <w:pPr>
        <w:numPr>
          <w:ilvl w:val="0"/>
          <w:numId w:val="1033"/>
        </w:numPr>
        <w:pStyle w:val="Compact"/>
      </w:pPr>
      <w:r>
        <w:t xml:space="preserve">Chaque type d’événement est associé de façon</w:t>
      </w:r>
      <w:r>
        <w:t xml:space="preserve"> </w:t>
      </w:r>
      <w:r>
        <w:rPr>
          <w:bCs/>
          <w:b/>
        </w:rPr>
        <w:t xml:space="preserve">rigide</w:t>
      </w:r>
      <w:r>
        <w:t xml:space="preserve"> </w:t>
      </w:r>
      <w:r>
        <w:t xml:space="preserve">à un type de cible (ex.</w:t>
      </w:r>
      <w:r>
        <w:t xml:space="preserve"> </w:t>
      </w:r>
      <w:r>
        <w:rPr>
          <w:rStyle w:val="VerbatimChar"/>
        </w:rPr>
        <w:t xml:space="preserve">staff.disable</w:t>
      </w:r>
      <w:r>
        <w:t xml:space="preserve"> </w:t>
      </w:r>
      <w:r>
        <w:t xml:space="preserve">→ cible obligatoirement</w:t>
      </w:r>
      <w:r>
        <w:t xml:space="preserve"> </w:t>
      </w:r>
      <w:r>
        <w:rPr>
          <w:rStyle w:val="VerbatimChar"/>
        </w:rPr>
        <w:t xml:space="preserve">staff_user</w:t>
      </w:r>
      <w:r>
        <w:t xml:space="preserve">) ; toute incohérence est rejetée.</w:t>
      </w:r>
    </w:p>
    <w:p>
      <w:pPr>
        <w:numPr>
          <w:ilvl w:val="0"/>
          <w:numId w:val="1033"/>
        </w:numPr>
        <w:pStyle w:val="Compact"/>
      </w:pPr>
      <w:r>
        <w:rPr>
          <w:bCs/>
          <w:b/>
        </w:rPr>
        <w:t xml:space="preserve">Rédaction automatique des champs sensibles</w:t>
      </w:r>
      <w:r>
        <w:t xml:space="preserve"> </w:t>
      </w:r>
      <w:r>
        <w:t xml:space="preserve">: tout champ dont le nom contient (une fois normalisé)</w:t>
      </w:r>
      <w:r>
        <w:t xml:space="preserve"> </w:t>
      </w:r>
      <w:r>
        <w:rPr>
          <w:rStyle w:val="VerbatimChar"/>
        </w:rPr>
        <w:t xml:space="preserve">password</w:t>
      </w:r>
      <w:r>
        <w:t xml:space="preserve">,</w:t>
      </w:r>
      <w:r>
        <w:t xml:space="preserve"> </w:t>
      </w:r>
      <w:r>
        <w:rPr>
          <w:rStyle w:val="VerbatimChar"/>
        </w:rPr>
        <w:t xml:space="preserve">secret</w:t>
      </w:r>
      <w:r>
        <w:t xml:space="preserve">,</w:t>
      </w:r>
      <w:r>
        <w:t xml:space="preserve"> </w:t>
      </w:r>
      <w:r>
        <w:rPr>
          <w:rStyle w:val="VerbatimChar"/>
        </w:rPr>
        <w:t xml:space="preserve">token</w:t>
      </w:r>
      <w:r>
        <w:t xml:space="preserve">,</w:t>
      </w:r>
      <w:r>
        <w:t xml:space="preserve"> </w:t>
      </w:r>
      <w:r>
        <w:rPr>
          <w:rStyle w:val="VerbatimChar"/>
        </w:rPr>
        <w:t xml:space="preserve">credential</w:t>
      </w:r>
      <w:r>
        <w:t xml:space="preserve">, ou qui correspond exactement à</w:t>
      </w:r>
      <w:r>
        <w:t xml:space="preserve"> </w:t>
      </w:r>
      <w:r>
        <w:rPr>
          <w:rStyle w:val="VerbatimChar"/>
        </w:rPr>
        <w:t xml:space="preserve">apikey</w:t>
      </w:r>
      <w:r>
        <w:t xml:space="preserve">/</w:t>
      </w:r>
      <w:r>
        <w:rPr>
          <w:rStyle w:val="VerbatimChar"/>
        </w:rPr>
        <w:t xml:space="preserve">authorization</w:t>
      </w:r>
      <w:r>
        <w:t xml:space="preserve">/</w:t>
      </w:r>
      <w:r>
        <w:rPr>
          <w:rStyle w:val="VerbatimChar"/>
        </w:rPr>
        <w:t xml:space="preserve">cookie</w:t>
      </w:r>
      <w:r>
        <w:t xml:space="preserve">/</w:t>
      </w:r>
      <w:r>
        <w:rPr>
          <w:rStyle w:val="VerbatimChar"/>
        </w:rPr>
        <w:t xml:space="preserve">privatekey</w:t>
      </w:r>
      <w:r>
        <w:t xml:space="preserve">, voit sa valeur remplacée par</w:t>
      </w:r>
      <w:r>
        <w:t xml:space="preserve"> </w:t>
      </w:r>
      <w:r>
        <w:rPr>
          <w:rStyle w:val="VerbatimChar"/>
        </w:rPr>
        <w:t xml:space="preserve">[REDACTED]</w:t>
      </w:r>
      <w:r>
        <w:t xml:space="preserve"> </w:t>
      </w:r>
      <w:r>
        <w:t xml:space="preserve">avant stockage — y compris récursivement dans les objets et tableaux imbriqués.</w:t>
      </w:r>
    </w:p>
    <w:p>
      <w:pPr>
        <w:numPr>
          <w:ilvl w:val="0"/>
          <w:numId w:val="1033"/>
        </w:numPr>
        <w:pStyle w:val="Compact"/>
      </w:pPr>
      <w:r>
        <w:t xml:space="preserve">Les instantanés doivent être des objets JSON « plats » valides (pas de références circulaires, uniquement des valeurs JSON).</w:t>
      </w:r>
    </w:p>
    <w:bookmarkEnd w:id="59"/>
    <w:bookmarkStart w:id="60" w:name="journaux-daudit-immuables"/>
    <w:p>
      <w:pPr>
        <w:pStyle w:val="Heading3"/>
      </w:pPr>
      <w:r>
        <w:t xml:space="preserve">8.3 Journaux d’audit immuables</w:t>
      </w:r>
    </w:p>
    <w:p>
      <w:pPr>
        <w:numPr>
          <w:ilvl w:val="0"/>
          <w:numId w:val="1034"/>
        </w:numPr>
        <w:pStyle w:val="Compact"/>
      </w:pPr>
      <w:r>
        <w:t xml:space="preserve">Les journaux de modération (recettes, commentaires) et les propositions de catalogue déjà revues sont</w:t>
      </w:r>
      <w:r>
        <w:t xml:space="preserve"> </w:t>
      </w:r>
      <w:r>
        <w:rPr>
          <w:bCs/>
          <w:b/>
        </w:rPr>
        <w:t xml:space="preserve">en lecture seule après écriture</w:t>
      </w:r>
      <w:r>
        <w:t xml:space="preserve"> </w:t>
      </w:r>
      <w:r>
        <w:t xml:space="preserve">: toute tentative de modification ou de suppression déclenche une erreur SQL explicite (« append-only »).</w:t>
      </w:r>
    </w:p>
    <w:p>
      <w:pPr>
        <w:numPr>
          <w:ilvl w:val="0"/>
          <w:numId w:val="1034"/>
        </w:numPr>
        <w:pStyle w:val="Compact"/>
      </w:pPr>
      <w:r>
        <w:t xml:space="preserve">Un enregistrement de modération de recette/commentaire conserve l’identifiant métier même après une suppression définitive autorisée (pas de clé étrangère vers l’entité, volontairement, pour préserver l’historique).</w:t>
      </w:r>
    </w:p>
    <w:bookmarkEnd w:id="60"/>
    <w:bookmarkStart w:id="61" w:name="raisons-de-modération-règle-générale"/>
    <w:p>
      <w:pPr>
        <w:pStyle w:val="Heading3"/>
      </w:pPr>
      <w:r>
        <w:t xml:space="preserve">8.4 Raisons de modération : règle générale</w:t>
      </w:r>
    </w:p>
    <w:p>
      <w:pPr>
        <w:pStyle w:val="FirstParagraph"/>
      </w:pPr>
      <w:r>
        <w:t xml:space="preserve">Quasi toutes les actions administratives destructives ou correctives (bannir/débannir un utilisateur, rejeter/archiver une recette, masquer un commentaire, désactiver/activer un staff, accorder/révoquer un rôle, révoquer une session staff gérée, réviser une proposition de catalogue, déprécier/restaurer/fusionner un élément du catalogue) exigent une</w:t>
      </w:r>
      <w:r>
        <w:t xml:space="preserve"> </w:t>
      </w:r>
      <w:r>
        <w:rPr>
          <w:bCs/>
          <w:b/>
        </w:rPr>
        <w:t xml:space="preserve">raison textuelle non vide de 10 à 1000 caractères</w:t>
      </w:r>
      <w:r>
        <w:t xml:space="preserve">. C’est une règle transversale volontairement uniforme dans tout le système.</w:t>
      </w:r>
    </w:p>
    <w:p>
      <w:r>
        <w:pict>
          <v:rect style="width:0;height:1.5pt" o:hralign="center" o:hrstd="t" o:hr="t"/>
        </w:pict>
      </w:r>
    </w:p>
    <w:bookmarkEnd w:id="61"/>
    <w:bookmarkEnd w:id="62"/>
    <w:bookmarkStart w:id="67" w:name="gestion-du-personnel-staff"/>
    <w:p>
      <w:pPr>
        <w:pStyle w:val="Heading2"/>
      </w:pPr>
      <w:r>
        <w:t xml:space="preserve">9. Gestion du personnel (Staff)</w:t>
      </w:r>
    </w:p>
    <w:bookmarkStart w:id="63" w:name="invitations-staff"/>
    <w:p>
      <w:pPr>
        <w:pStyle w:val="Heading3"/>
      </w:pPr>
      <w:r>
        <w:t xml:space="preserve">9.1 Invitations staff</w:t>
      </w:r>
    </w:p>
    <w:p>
      <w:pPr>
        <w:numPr>
          <w:ilvl w:val="0"/>
          <w:numId w:val="1035"/>
        </w:numPr>
        <w:pStyle w:val="Compact"/>
      </w:pPr>
      <w:r>
        <w:t xml:space="preserve">Réservée à la permission</w:t>
      </w:r>
      <w:r>
        <w:t xml:space="preserve"> </w:t>
      </w:r>
      <w:r>
        <w:rPr>
          <w:rStyle w:val="VerbatimChar"/>
        </w:rPr>
        <w:t xml:space="preserve">staff.create</w:t>
      </w:r>
      <w:r>
        <w:t xml:space="preserve">, avec</w:t>
      </w:r>
      <w:r>
        <w:t xml:space="preserve"> </w:t>
      </w:r>
      <w:r>
        <w:rPr>
          <w:bCs/>
          <w:b/>
        </w:rPr>
        <w:t xml:space="preserve">réauthentification récente obligatoire</w:t>
      </w:r>
      <w:r>
        <w:t xml:space="preserve">.</w:t>
      </w:r>
    </w:p>
    <w:p>
      <w:pPr>
        <w:numPr>
          <w:ilvl w:val="0"/>
          <w:numId w:val="1035"/>
        </w:numPr>
        <w:pStyle w:val="Compact"/>
      </w:pPr>
      <w:r>
        <w:t xml:space="preserve">Champs : email (format valide, 255 caractères max), nom affiché (3 à 64 caractères), liste de rôles initiaux (1 à 20 rôles, codes uniques, 64 caractères max chacun).</w:t>
      </w:r>
    </w:p>
    <w:p>
      <w:pPr>
        <w:numPr>
          <w:ilvl w:val="0"/>
          <w:numId w:val="1035"/>
        </w:numPr>
        <w:pStyle w:val="Compact"/>
      </w:pPr>
      <w:r>
        <w:t xml:space="preserve">Refusée si : une invitation existe déjà pour cet email, l’email ou le nom affiché sont déjà utilisés, ou un des rôles indiqués n’existe pas.</w:t>
      </w:r>
    </w:p>
    <w:p>
      <w:pPr>
        <w:numPr>
          <w:ilvl w:val="0"/>
          <w:numId w:val="1035"/>
        </w:numPr>
        <w:pStyle w:val="Compact"/>
      </w:pPr>
      <w:r>
        <w:t xml:space="preserve">Invitation valable</w:t>
      </w:r>
      <w:r>
        <w:t xml:space="preserve"> </w:t>
      </w:r>
      <w:r>
        <w:rPr>
          <w:bCs/>
          <w:b/>
        </w:rPr>
        <w:t xml:space="preserve">24 heures</w:t>
      </w:r>
      <w:r>
        <w:t xml:space="preserve"> </w:t>
      </w:r>
      <w:r>
        <w:t xml:space="preserve">par défaut (1440 minutes), à usage unique.</w:t>
      </w:r>
    </w:p>
    <w:p>
      <w:pPr>
        <w:numPr>
          <w:ilvl w:val="0"/>
          <w:numId w:val="1035"/>
        </w:numPr>
        <w:pStyle w:val="Compact"/>
      </w:pPr>
      <w:r>
        <w:t xml:space="preserve">L’email d’invitation impose que l’activation MFA est obligatoire.</w:t>
      </w:r>
    </w:p>
    <w:bookmarkEnd w:id="63"/>
    <w:bookmarkStart w:id="64" w:name="rôles-staff"/>
    <w:p>
      <w:pPr>
        <w:pStyle w:val="Heading3"/>
      </w:pPr>
      <w:r>
        <w:t xml:space="preserve">9.2 Rôles staff</w:t>
      </w:r>
    </w:p>
    <w:p>
      <w:pPr>
        <w:numPr>
          <w:ilvl w:val="0"/>
          <w:numId w:val="1036"/>
        </w:numPr>
        <w:pStyle w:val="Compact"/>
      </w:pPr>
      <w:r>
        <w:t xml:space="preserve">Octroi/révocation réservés respectivement à</w:t>
      </w:r>
      <w:r>
        <w:t xml:space="preserve"> </w:t>
      </w:r>
      <w:r>
        <w:rPr>
          <w:rStyle w:val="VerbatimChar"/>
        </w:rPr>
        <w:t xml:space="preserve">staff.role.grant</w:t>
      </w:r>
      <w:r>
        <w:t xml:space="preserve"> </w:t>
      </w:r>
      <w:r>
        <w:t xml:space="preserve">/</w:t>
      </w:r>
      <w:r>
        <w:t xml:space="preserve"> </w:t>
      </w:r>
      <w:r>
        <w:rPr>
          <w:rStyle w:val="VerbatimChar"/>
        </w:rPr>
        <w:t xml:space="preserve">staff.role.revoke</w:t>
      </w:r>
      <w:r>
        <w:t xml:space="preserve">.</w:t>
      </w:r>
    </w:p>
    <w:p>
      <w:pPr>
        <w:numPr>
          <w:ilvl w:val="0"/>
          <w:numId w:val="1036"/>
        </w:numPr>
        <w:pStyle w:val="Compact"/>
      </w:pPr>
      <w:r>
        <w:rPr>
          <w:bCs/>
          <w:b/>
        </w:rPr>
        <w:t xml:space="preserve">Un membre du staff ne peut ni s’octroyer ni se révoquer un rôle à lui-même</w:t>
      </w:r>
      <w:r>
        <w:t xml:space="preserve"> </w:t>
      </w:r>
      <w:r>
        <w:t xml:space="preserve">(</w:t>
      </w:r>
      <w:r>
        <w:rPr>
          <w:rStyle w:val="VerbatimChar"/>
        </w:rPr>
        <w:t xml:space="preserve">STAFF_ROLE_GRANT_SELF_FORBIDDEN</w:t>
      </w:r>
      <w:r>
        <w:t xml:space="preserve"> </w:t>
      </w:r>
      <w:r>
        <w:t xml:space="preserve">/</w:t>
      </w:r>
      <w:r>
        <w:t xml:space="preserve"> </w:t>
      </w:r>
      <w:r>
        <w:rPr>
          <w:rStyle w:val="VerbatimChar"/>
        </w:rPr>
        <w:t xml:space="preserve">STAFF_ROLE_REVOKE_SELF_FORBIDDEN</w:t>
      </w:r>
      <w:r>
        <w:t xml:space="preserve">).</w:t>
      </w:r>
    </w:p>
    <w:p>
      <w:pPr>
        <w:numPr>
          <w:ilvl w:val="0"/>
          <w:numId w:val="1036"/>
        </w:numPr>
        <w:pStyle w:val="Compact"/>
      </w:pPr>
      <w:r>
        <w:t xml:space="preserve">On ne peut pas accorder un rôle déjà détenu, ni révoquer un rôle non détenu (conflit).</w:t>
      </w:r>
    </w:p>
    <w:p>
      <w:pPr>
        <w:numPr>
          <w:ilvl w:val="0"/>
          <w:numId w:val="1036"/>
        </w:numPr>
        <w:pStyle w:val="Compact"/>
      </w:pPr>
      <w:r>
        <w:rPr>
          <w:bCs/>
          <w:b/>
        </w:rPr>
        <w:t xml:space="preserve">Protection du dernier SuperAdmin actif</w:t>
      </w:r>
      <w:r>
        <w:t xml:space="preserve"> </w:t>
      </w:r>
      <w:r>
        <w:t xml:space="preserve">: il est impossible de révoquer le rôle SuperAdmin du dernier compte actif qui le détient (</w:t>
      </w:r>
      <w:r>
        <w:rPr>
          <w:rStyle w:val="VerbatimChar"/>
        </w:rPr>
        <w:t xml:space="preserve">LAST_ACTIVE_SUPER_ADMIN</w:t>
      </w:r>
      <w:r>
        <w:t xml:space="preserve">) — condition vérifiée avec verrouillage pour éviter toute concurrence.</w:t>
      </w:r>
    </w:p>
    <w:p>
      <w:pPr>
        <w:numPr>
          <w:ilvl w:val="0"/>
          <w:numId w:val="1036"/>
        </w:numPr>
        <w:pStyle w:val="Compact"/>
      </w:pPr>
      <w:r>
        <w:t xml:space="preserve">Octroi ou révocation du rôle</w:t>
      </w:r>
      <w:r>
        <w:t xml:space="preserve"> </w:t>
      </w:r>
      <w:r>
        <w:rPr>
          <w:bCs/>
          <w:b/>
        </w:rPr>
        <w:t xml:space="preserve">SuperAdmin</w:t>
      </w:r>
      <w:r>
        <w:t xml:space="preserve"> </w:t>
      </w:r>
      <w:r>
        <w:t xml:space="preserve">spécifiquement exige une réauthentification récente (voir</w:t>
      </w:r>
      <w:r>
        <w:t xml:space="preserve"> </w:t>
      </w:r>
      <w:hyperlink w:anchor="Xe9b11096d873c06f30788a61169739464d68d74">
        <w:r>
          <w:rPr>
            <w:rStyle w:val="Hyperlink"/>
          </w:rPr>
          <w:t xml:space="preserve">2.4</w:t>
        </w:r>
      </w:hyperlink>
      <w:r>
        <w:t xml:space="preserve">).</w:t>
      </w:r>
    </w:p>
    <w:bookmarkEnd w:id="64"/>
    <w:bookmarkStart w:id="65" w:name="cycle-de-vie-dun-compte-staff"/>
    <w:p>
      <w:pPr>
        <w:pStyle w:val="Heading3"/>
      </w:pPr>
      <w:r>
        <w:t xml:space="preserve">9.3 Cycle de vie d’un compte staff</w:t>
      </w:r>
    </w:p>
    <w:p>
      <w:pPr>
        <w:numPr>
          <w:ilvl w:val="0"/>
          <w:numId w:val="1037"/>
        </w:numPr>
        <w:pStyle w:val="Compact"/>
      </w:pPr>
      <w:r>
        <w:rPr>
          <w:bCs/>
          <w:b/>
        </w:rPr>
        <w:t xml:space="preserve">Désactivation</w:t>
      </w:r>
      <w:r>
        <w:t xml:space="preserve"> </w:t>
      </w:r>
      <w:r>
        <w:t xml:space="preserve">(</w:t>
      </w:r>
      <w:r>
        <w:rPr>
          <w:rStyle w:val="VerbatimChar"/>
        </w:rPr>
        <w:t xml:space="preserve">staff.disable</w:t>
      </w:r>
      <w:r>
        <w:t xml:space="preserve">) :</w:t>
      </w:r>
    </w:p>
    <w:p>
      <w:pPr>
        <w:numPr>
          <w:ilvl w:val="1"/>
          <w:numId w:val="1038"/>
        </w:numPr>
        <w:pStyle w:val="Compact"/>
      </w:pPr>
      <w:r>
        <w:t xml:space="preserve">Un staff ne peut pas se désactiver lui-même.</w:t>
      </w:r>
    </w:p>
    <w:p>
      <w:pPr>
        <w:numPr>
          <w:ilvl w:val="1"/>
          <w:numId w:val="1038"/>
        </w:numPr>
        <w:pStyle w:val="Compact"/>
      </w:pPr>
      <w:r>
        <w:t xml:space="preserve">Impossible si c’est le dernier SuperAdmin actif.</w:t>
      </w:r>
    </w:p>
    <w:p>
      <w:pPr>
        <w:numPr>
          <w:ilvl w:val="1"/>
          <w:numId w:val="1038"/>
        </w:numPr>
        <w:pStyle w:val="Compact"/>
      </w:pPr>
      <w:r>
        <w:t xml:space="preserve">Seul un compte</w:t>
      </w:r>
      <w:r>
        <w:t xml:space="preserve"> </w:t>
      </w:r>
      <w:r>
        <w:rPr>
          <w:rStyle w:val="VerbatimChar"/>
        </w:rPr>
        <w:t xml:space="preserve">active</w:t>
      </w:r>
      <w:r>
        <w:t xml:space="preserve"> </w:t>
      </w:r>
      <w:r>
        <w:t xml:space="preserve">peut être désactivé.</w:t>
      </w:r>
    </w:p>
    <w:p>
      <w:pPr>
        <w:numPr>
          <w:ilvl w:val="1"/>
          <w:numId w:val="1038"/>
        </w:numPr>
        <w:pStyle w:val="Compact"/>
      </w:pPr>
      <w:r>
        <w:t xml:space="preserve">Toutes les sessions actives du compte sont révoquées en même temps.</w:t>
      </w:r>
    </w:p>
    <w:p>
      <w:pPr>
        <w:numPr>
          <w:ilvl w:val="1"/>
          <w:numId w:val="1038"/>
        </w:numPr>
        <w:pStyle w:val="Compact"/>
      </w:pPr>
      <w:r>
        <w:t xml:space="preserve">Réauthentification récente obligatoire.</w:t>
      </w:r>
    </w:p>
    <w:p>
      <w:pPr>
        <w:numPr>
          <w:ilvl w:val="0"/>
          <w:numId w:val="1037"/>
        </w:numPr>
        <w:pStyle w:val="Compact"/>
      </w:pPr>
      <w:r>
        <w:rPr>
          <w:bCs/>
          <w:b/>
        </w:rPr>
        <w:t xml:space="preserve">Réactivation</w:t>
      </w:r>
      <w:r>
        <w:t xml:space="preserve"> </w:t>
      </w:r>
      <w:r>
        <w:t xml:space="preserve">(</w:t>
      </w:r>
      <w:r>
        <w:rPr>
          <w:rStyle w:val="VerbatimChar"/>
        </w:rPr>
        <w:t xml:space="preserve">staff.enable</w:t>
      </w:r>
      <w:r>
        <w:t xml:space="preserve">) :</w:t>
      </w:r>
    </w:p>
    <w:p>
      <w:pPr>
        <w:numPr>
          <w:ilvl w:val="1"/>
          <w:numId w:val="1039"/>
        </w:numPr>
        <w:pStyle w:val="Compact"/>
      </w:pPr>
      <w:r>
        <w:t xml:space="preserve">Seul un compte</w:t>
      </w:r>
      <w:r>
        <w:t xml:space="preserve"> </w:t>
      </w:r>
      <w:r>
        <w:rPr>
          <w:rStyle w:val="VerbatimChar"/>
        </w:rPr>
        <w:t xml:space="preserve">disabled</w:t>
      </w:r>
      <w:r>
        <w:t xml:space="preserve"> </w:t>
      </w:r>
      <w:r>
        <w:t xml:space="preserve">peut être réactivé.</w:t>
      </w:r>
    </w:p>
    <w:p>
      <w:pPr>
        <w:numPr>
          <w:ilvl w:val="1"/>
          <w:numId w:val="1039"/>
        </w:numPr>
        <w:pStyle w:val="Compact"/>
      </w:pPr>
      <w:r>
        <w:t xml:space="preserve">Le MFA doit déjà avoir été enrôlé (sinon impossible de réactiver — cohérent avec l’obligation MFA pour tout compte</w:t>
      </w:r>
      <w:r>
        <w:t xml:space="preserve"> </w:t>
      </w:r>
      <w:r>
        <w:rPr>
          <w:rStyle w:val="VerbatimChar"/>
        </w:rPr>
        <w:t xml:space="preserve">active</w:t>
      </w:r>
      <w:r>
        <w:t xml:space="preserve">).</w:t>
      </w:r>
    </w:p>
    <w:bookmarkEnd w:id="65"/>
    <w:bookmarkStart w:id="66" w:name="sessions-staff"/>
    <w:p>
      <w:pPr>
        <w:pStyle w:val="Heading3"/>
      </w:pPr>
      <w:r>
        <w:t xml:space="preserve">9.4 Sessions staff</w:t>
      </w:r>
    </w:p>
    <w:p>
      <w:pPr>
        <w:numPr>
          <w:ilvl w:val="0"/>
          <w:numId w:val="1040"/>
        </w:numPr>
        <w:pStyle w:val="Compact"/>
      </w:pPr>
      <w:r>
        <w:t xml:space="preserve">Un staff peut lister et révoquer ses</w:t>
      </w:r>
      <w:r>
        <w:t xml:space="preserve"> </w:t>
      </w:r>
      <w:r>
        <w:rPr>
          <w:bCs/>
          <w:b/>
        </w:rPr>
        <w:t xml:space="preserve">propres</w:t>
      </w:r>
      <w:r>
        <w:t xml:space="preserve"> </w:t>
      </w:r>
      <w:r>
        <w:t xml:space="preserve">sessions actives à tout moment.</w:t>
      </w:r>
    </w:p>
    <w:p>
      <w:pPr>
        <w:numPr>
          <w:ilvl w:val="0"/>
          <w:numId w:val="1040"/>
        </w:numPr>
        <w:pStyle w:val="Compact"/>
      </w:pPr>
      <w:r>
        <w:t xml:space="preserve">Un staff avec la permission</w:t>
      </w:r>
      <w:r>
        <w:t xml:space="preserve"> </w:t>
      </w:r>
      <w:r>
        <w:rPr>
          <w:rStyle w:val="VerbatimChar"/>
        </w:rPr>
        <w:t xml:space="preserve">staff.session.revoke</w:t>
      </w:r>
      <w:r>
        <w:t xml:space="preserve"> </w:t>
      </w:r>
      <w:r>
        <w:t xml:space="preserve">peut lister/révoquer les sessions d’un</w:t>
      </w:r>
      <w:r>
        <w:t xml:space="preserve"> </w:t>
      </w:r>
      <w:r>
        <w:rPr>
          <w:bCs/>
          <w:b/>
        </w:rPr>
        <w:t xml:space="preserve">autre</w:t>
      </w:r>
      <w:r>
        <w:t xml:space="preserve"> </w:t>
      </w:r>
      <w:r>
        <w:t xml:space="preserve">compte staff, motif obligatoire de 10 à 1000 caractères, typé comme révocation pour « compromission suspectée ».</w:t>
      </w:r>
    </w:p>
    <w:p>
      <w:pPr>
        <w:numPr>
          <w:ilvl w:val="0"/>
          <w:numId w:val="1040"/>
        </w:numPr>
        <w:pStyle w:val="Compact"/>
      </w:pPr>
      <w:r>
        <w:t xml:space="preserve">Une session non trouvée/déjà inactive renvoie une erreur</w:t>
      </w:r>
      <w:r>
        <w:t xml:space="preserve"> </w:t>
      </w:r>
      <w:r>
        <w:rPr>
          <w:rStyle w:val="VerbatimChar"/>
        </w:rPr>
        <w:t xml:space="preserve">404</w:t>
      </w:r>
      <w:r>
        <w:t xml:space="preserve"> </w:t>
      </w:r>
      <w:r>
        <w:t xml:space="preserve">explicite plutôt qu’un succès silencieux.</w:t>
      </w:r>
    </w:p>
    <w:p>
      <w:r>
        <w:pict>
          <v:rect style="width:0;height:1.5pt" o:hralign="center" o:hrstd="t" o:hr="t"/>
        </w:pict>
      </w:r>
    </w:p>
    <w:bookmarkEnd w:id="66"/>
    <w:bookmarkEnd w:id="67"/>
    <w:bookmarkStart w:id="68" w:name="formulaire-de-contact"/>
    <w:p>
      <w:pPr>
        <w:pStyle w:val="Heading2"/>
      </w:pPr>
      <w:r>
        <w:t xml:space="preserve">10. Formulaire de contact</w:t>
      </w:r>
    </w:p>
    <w:p>
      <w:pPr>
        <w:numPr>
          <w:ilvl w:val="0"/>
          <w:numId w:val="1041"/>
        </w:numPr>
        <w:pStyle w:val="Compact"/>
      </w:pPr>
      <w:r>
        <w:t xml:space="preserve">Champs requis : nom, email, sujet, message.</w:t>
      </w:r>
    </w:p>
    <w:p>
      <w:pPr>
        <w:numPr>
          <w:ilvl w:val="0"/>
          <w:numId w:val="1041"/>
        </w:numPr>
        <w:pStyle w:val="Compact"/>
      </w:pPr>
      <w:r>
        <w:t xml:space="preserve">Contraintes de longueur : nom 2–100, email ≤255 (+ format valide), sujet 3–150, message 10–5000 caractères.</w:t>
      </w:r>
    </w:p>
    <w:p>
      <w:pPr>
        <w:numPr>
          <w:ilvl w:val="0"/>
          <w:numId w:val="1041"/>
        </w:numPr>
        <w:pStyle w:val="Compact"/>
      </w:pPr>
      <w:r>
        <w:t xml:space="preserve">Limite de fréquence :</w:t>
      </w:r>
      <w:r>
        <w:t xml:space="preserve"> </w:t>
      </w:r>
      <w:r>
        <w:rPr>
          <w:bCs/>
          <w:b/>
        </w:rPr>
        <w:t xml:space="preserve">5 messages par heure</w:t>
      </w:r>
      <w:r>
        <w:t xml:space="preserve"> </w:t>
      </w:r>
      <w:r>
        <w:t xml:space="preserve">par adresse IP (voir</w:t>
      </w:r>
      <w:r>
        <w:t xml:space="preserve"> </w:t>
      </w:r>
      <w:hyperlink w:anchor="X11e037c496905b89ddb03ead6c9e77eef90edd2">
        <w:r>
          <w:rPr>
            <w:rStyle w:val="Hyperlink"/>
          </w:rPr>
          <w:t xml:space="preserve">12.1</w:t>
        </w:r>
      </w:hyperlink>
      <w:r>
        <w:t xml:space="preserve">).</w:t>
      </w:r>
    </w:p>
    <w:p>
      <w:pPr>
        <w:numPr>
          <w:ilvl w:val="0"/>
          <w:numId w:val="1041"/>
        </w:numPr>
        <w:pStyle w:val="Compact"/>
      </w:pPr>
      <w:r>
        <w:t xml:space="preserve">L’échec d’envoi SMTP renvoie une erreur dédiée (</w:t>
      </w:r>
      <w:r>
        <w:rPr>
          <w:rStyle w:val="VerbatimChar"/>
        </w:rPr>
        <w:t xml:space="preserve">CONTACT_SEND_FAILED</w:t>
      </w:r>
      <w:r>
        <w:t xml:space="preserve">) sans exposer les détails internes.</w:t>
      </w:r>
    </w:p>
    <w:p>
      <w:r>
        <w:pict>
          <v:rect style="width:0;height:1.5pt" o:hralign="center" o:hrstd="t" o:hr="t"/>
        </w:pict>
      </w:r>
    </w:p>
    <w:bookmarkEnd w:id="68"/>
    <w:bookmarkStart w:id="72" w:name="images-de-recettes"/>
    <w:p>
      <w:pPr>
        <w:pStyle w:val="Heading2"/>
      </w:pPr>
      <w:r>
        <w:t xml:space="preserve">11. Images de recettes</w:t>
      </w:r>
    </w:p>
    <w:bookmarkStart w:id="69" w:name="contraintes-de-fichier"/>
    <w:p>
      <w:pPr>
        <w:pStyle w:val="Heading3"/>
      </w:pPr>
      <w:r>
        <w:t xml:space="preserve">11.1 Contraintes de fichier</w:t>
      </w:r>
    </w:p>
    <w:p>
      <w:pPr>
        <w:numPr>
          <w:ilvl w:val="0"/>
          <w:numId w:val="1042"/>
        </w:numPr>
        <w:pStyle w:val="Compact"/>
      </w:pPr>
      <w:r>
        <w:t xml:space="preserve">Une recette n’a</w:t>
      </w:r>
      <w:r>
        <w:t xml:space="preserve"> </w:t>
      </w:r>
      <w:r>
        <w:rPr>
          <w:bCs/>
          <w:b/>
        </w:rPr>
        <w:t xml:space="preserve">qu’une seule</w:t>
      </w:r>
      <w:r>
        <w:t xml:space="preserve"> </w:t>
      </w:r>
      <w:r>
        <w:t xml:space="preserve">image de couverture à la fois (remplacement, pas d’accumulation).</w:t>
      </w:r>
    </w:p>
    <w:p>
      <w:pPr>
        <w:numPr>
          <w:ilvl w:val="0"/>
          <w:numId w:val="1042"/>
        </w:numPr>
        <w:pStyle w:val="Compact"/>
      </w:pPr>
      <w:r>
        <w:t xml:space="preserve">Poids maximum :</w:t>
      </w:r>
      <w:r>
        <w:t xml:space="preserve"> </w:t>
      </w:r>
      <w:r>
        <w:rPr>
          <w:bCs/>
          <w:b/>
        </w:rPr>
        <w:t xml:space="preserve">10 Mo</w:t>
      </w:r>
      <w:r>
        <w:t xml:space="preserve">.</w:t>
      </w:r>
    </w:p>
    <w:p>
      <w:pPr>
        <w:numPr>
          <w:ilvl w:val="0"/>
          <w:numId w:val="1042"/>
        </w:numPr>
        <w:pStyle w:val="Compact"/>
      </w:pPr>
      <w:r>
        <w:t xml:space="preserve">Dimension maximale (largeur ou hauteur) :</w:t>
      </w:r>
      <w:r>
        <w:t xml:space="preserve"> </w:t>
      </w:r>
      <w:r>
        <w:rPr>
          <w:bCs/>
          <w:b/>
        </w:rPr>
        <w:t xml:space="preserve">10 000 pixels</w:t>
      </w:r>
      <w:r>
        <w:t xml:space="preserve">, avec une limite de décodage des pixels alignée dessus (protection contre les « bombes décompressives »).</w:t>
      </w:r>
    </w:p>
    <w:p>
      <w:pPr>
        <w:numPr>
          <w:ilvl w:val="0"/>
          <w:numId w:val="1042"/>
        </w:numPr>
        <w:pStyle w:val="Compact"/>
      </w:pPr>
      <w:r>
        <w:t xml:space="preserve">Formats acceptés après décodage réel du contenu (pas seulement l’extension) :</w:t>
      </w:r>
      <w:r>
        <w:t xml:space="preserve"> </w:t>
      </w:r>
      <w:r>
        <w:rPr>
          <w:bCs/>
          <w:b/>
        </w:rPr>
        <w:t xml:space="preserve">JPEG, PNG, WebP</w:t>
      </w:r>
      <w:r>
        <w:t xml:space="preserve">. Toute signature binaire reconnue comme un autre format (GIF, BMP, TIFF, PDF, SVG, conteneurs ISO media type MP4…) est explicitement rejetée, de même qu’un contenu dont le format ne peut être déterminé.</w:t>
      </w:r>
    </w:p>
    <w:p>
      <w:pPr>
        <w:numPr>
          <w:ilvl w:val="0"/>
          <w:numId w:val="1042"/>
        </w:numPr>
        <w:pStyle w:val="Compact"/>
      </w:pPr>
      <w:r>
        <w:t xml:space="preserve">L’orientation EXIF est prise en compte pour déterminer les dimensions « logiques » réelles (rotation 90°/270° inversant largeur/hauteur).</w:t>
      </w:r>
    </w:p>
    <w:bookmarkEnd w:id="69"/>
    <w:bookmarkStart w:id="70" w:name="traitement"/>
    <w:p>
      <w:pPr>
        <w:pStyle w:val="Heading3"/>
      </w:pPr>
      <w:r>
        <w:t xml:space="preserve">11.2 Traitement</w:t>
      </w:r>
    </w:p>
    <w:p>
      <w:pPr>
        <w:numPr>
          <w:ilvl w:val="0"/>
          <w:numId w:val="1043"/>
        </w:numPr>
        <w:pStyle w:val="Compact"/>
      </w:pPr>
      <w:r>
        <w:t xml:space="preserve">Trois variantes sont systématiquement générées en WebP (qualité 82) :</w:t>
      </w:r>
      <w:r>
        <w:t xml:space="preserve"> </w:t>
      </w:r>
      <w:r>
        <w:rPr>
          <w:bCs/>
          <w:b/>
        </w:rPr>
        <w:t xml:space="preserve">large</w:t>
      </w:r>
      <w:r>
        <w:t xml:space="preserve"> </w:t>
      </w:r>
      <w:r>
        <w:t xml:space="preserve">(1600px),</w:t>
      </w:r>
      <w:r>
        <w:t xml:space="preserve"> </w:t>
      </w:r>
      <w:r>
        <w:rPr>
          <w:bCs/>
          <w:b/>
        </w:rPr>
        <w:t xml:space="preserve">medium</w:t>
      </w:r>
      <w:r>
        <w:t xml:space="preserve"> </w:t>
      </w:r>
      <w:r>
        <w:t xml:space="preserve">(800px),</w:t>
      </w:r>
      <w:r>
        <w:t xml:space="preserve"> </w:t>
      </w:r>
      <w:r>
        <w:rPr>
          <w:bCs/>
          <w:b/>
        </w:rPr>
        <w:t xml:space="preserve">thumbnail</w:t>
      </w:r>
      <w:r>
        <w:t xml:space="preserve"> </w:t>
      </w:r>
      <w:r>
        <w:t xml:space="preserve">(400px), redimensionnées par contrainte (jamais agrandies au-delà de l’original).</w:t>
      </w:r>
    </w:p>
    <w:p>
      <w:pPr>
        <w:numPr>
          <w:ilvl w:val="0"/>
          <w:numId w:val="1043"/>
        </w:numPr>
        <w:pStyle w:val="Compact"/>
      </w:pPr>
      <w:r>
        <w:t xml:space="preserve">Le texte alternatif (</w:t>
      </w:r>
      <w:r>
        <w:rPr>
          <w:rStyle w:val="VerbatimChar"/>
        </w:rPr>
        <w:t xml:space="preserve">alt</w:t>
      </w:r>
      <w:r>
        <w:t xml:space="preserve">) est optionnel, 255 caractères max, ne doit contenir aucune balise HTML.</w:t>
      </w:r>
    </w:p>
    <w:bookmarkEnd w:id="70"/>
    <w:bookmarkStart w:id="71" w:name="autorisation"/>
    <w:p>
      <w:pPr>
        <w:pStyle w:val="Heading3"/>
      </w:pPr>
      <w:r>
        <w:t xml:space="preserve">11.3 Autorisation</w:t>
      </w:r>
    </w:p>
    <w:p>
      <w:pPr>
        <w:numPr>
          <w:ilvl w:val="0"/>
          <w:numId w:val="1044"/>
        </w:numPr>
        <w:pStyle w:val="Compact"/>
      </w:pPr>
      <w:r>
        <w:t xml:space="preserve">Remplacer ou supprimer l’image d’une recette suit exactement la même règle que l’édition du contenu de la recette (auteur, recette en</w:t>
      </w:r>
      <w:r>
        <w:t xml:space="preserve"> </w:t>
      </w:r>
      <w:r>
        <w:rPr>
          <w:rStyle w:val="VerbatimChar"/>
        </w:rPr>
        <w:t xml:space="preserve">draft</w:t>
      </w:r>
      <w:r>
        <w:t xml:space="preserve"> </w:t>
      </w:r>
      <w:r>
        <w:t xml:space="preserve">ou</w:t>
      </w:r>
      <w:r>
        <w:t xml:space="preserve"> </w:t>
      </w:r>
      <w:r>
        <w:rPr>
          <w:rStyle w:val="VerbatimChar"/>
        </w:rPr>
        <w:t xml:space="preserve">rejected</w:t>
      </w:r>
      <w:r>
        <w:t xml:space="preserve">).</w:t>
      </w:r>
    </w:p>
    <w:p>
      <w:pPr>
        <w:numPr>
          <w:ilvl w:val="0"/>
          <w:numId w:val="1044"/>
        </w:numPr>
        <w:pStyle w:val="Compact"/>
      </w:pPr>
      <w:r>
        <w:t xml:space="preserve">En cas d’échec après téléversement partiel vers le stockage (S3/local), les objets déjà envoyés sont nettoyés pour éviter les orphelins ; si le remplacement réussit, les anciens fichiers sont supprimés après coup (jamais avant, pour éviter une fenêtre sans image).</w:t>
      </w:r>
    </w:p>
    <w:p>
      <w:pPr>
        <w:numPr>
          <w:ilvl w:val="0"/>
          <w:numId w:val="1044"/>
        </w:numPr>
        <w:pStyle w:val="Compact"/>
      </w:pPr>
      <w:r>
        <w:t xml:space="preserve">La suppression définitive d’une recette par le staff déclenche également le nettoyage de ses images en stockage.</w:t>
      </w:r>
    </w:p>
    <w:p>
      <w:r>
        <w:pict>
          <v:rect style="width:0;height:1.5pt" o:hralign="center" o:hrstd="t" o:hr="t"/>
        </w:pict>
      </w:r>
    </w:p>
    <w:bookmarkEnd w:id="71"/>
    <w:bookmarkEnd w:id="72"/>
    <w:bookmarkStart w:id="76" w:name="sécurité-transverse"/>
    <w:p>
      <w:pPr>
        <w:pStyle w:val="Heading2"/>
      </w:pPr>
      <w:r>
        <w:t xml:space="preserve">12. Sécurité transverse</w:t>
      </w:r>
    </w:p>
    <w:bookmarkStart w:id="73" w:name="limitation-de-fréquence-rate-limiting"/>
    <w:p>
      <w:pPr>
        <w:pStyle w:val="Heading3"/>
      </w:pPr>
      <w:r>
        <w:t xml:space="preserve">12.1 Limitation de fréquence (rate limiting)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Limite par défaut</w:t>
            </w:r>
          </w:p>
        </w:tc>
      </w:tr>
      <w:tr>
        <w:tc>
          <w:tcPr/>
          <w:p>
            <w:pPr>
              <w:pStyle w:val="Compact"/>
              <w:jc w:val="left"/>
            </w:pPr>
            <w:r>
              <w:t xml:space="preserve">Authentification (inscription, connexion, validation email, mot de passe oublié, connexion staff, enrôlement MFA, activation d’invitation)</w:t>
            </w:r>
          </w:p>
        </w:tc>
        <w:tc>
          <w:tcPr/>
          <w:p>
            <w:pPr>
              <w:pStyle w:val="Compact"/>
              <w:jc w:val="left"/>
            </w:pPr>
            <w:r>
              <w:rPr>
                <w:bCs/>
                <w:b/>
              </w:rPr>
              <w:t xml:space="preserve">5 tentatives / 15 minutes</w:t>
            </w:r>
            <w:r>
              <w:t xml:space="preserve"> </w:t>
            </w:r>
            <w:r>
              <w:t xml:space="preserve">par clé (IP + méthode + route)</w:t>
            </w:r>
          </w:p>
        </w:tc>
      </w:tr>
      <w:tr>
        <w:tc>
          <w:tcPr/>
          <w:p>
            <w:pPr>
              <w:pStyle w:val="Compact"/>
              <w:jc w:val="left"/>
            </w:pPr>
            <w:r>
              <w:t xml:space="preserve">Formulaire de contact</w:t>
            </w:r>
          </w:p>
        </w:tc>
        <w:tc>
          <w:tcPr/>
          <w:p>
            <w:pPr>
              <w:pStyle w:val="Compact"/>
              <w:jc w:val="left"/>
            </w:pPr>
            <w:r>
              <w:rPr>
                <w:bCs/>
                <w:b/>
              </w:rPr>
              <w:t xml:space="preserve">5 messages / heure</w:t>
            </w:r>
          </w:p>
        </w:tc>
      </w:tr>
      <w:tr>
        <w:tc>
          <w:tcPr/>
          <w:p>
            <w:pPr>
              <w:pStyle w:val="Compact"/>
              <w:jc w:val="left"/>
            </w:pPr>
            <w:r>
              <w:t xml:space="preserve">Propositions de catalogue (tag + ingrédient)</w:t>
            </w:r>
          </w:p>
        </w:tc>
        <w:tc>
          <w:tcPr/>
          <w:p>
            <w:pPr>
              <w:pStyle w:val="Compact"/>
              <w:jc w:val="left"/>
            </w:pPr>
            <w:r>
              <w:rPr>
                <w:bCs/>
                <w:b/>
              </w:rPr>
              <w:t xml:space="preserve">10 propositions / heure</w:t>
            </w:r>
          </w:p>
        </w:tc>
      </w:tr>
    </w:tbl>
    <w:p>
      <w:pPr>
        <w:pStyle w:val="BodyText"/>
      </w:pPr>
      <w:r>
        <w:t xml:space="preserve">Chaque réponse inclut les en-têtes</w:t>
      </w:r>
      <w:r>
        <w:t xml:space="preserve"> </w:t>
      </w:r>
      <w:r>
        <w:rPr>
          <w:rStyle w:val="VerbatimChar"/>
        </w:rPr>
        <w:t xml:space="preserve">RateLimit-Limit</w:t>
      </w:r>
      <w:r>
        <w:t xml:space="preserve">,</w:t>
      </w:r>
      <w:r>
        <w:t xml:space="preserve"> </w:t>
      </w:r>
      <w:r>
        <w:rPr>
          <w:rStyle w:val="VerbatimChar"/>
        </w:rPr>
        <w:t xml:space="preserve">RateLimit-Remaining</w:t>
      </w:r>
      <w:r>
        <w:t xml:space="preserve">,</w:t>
      </w:r>
      <w:r>
        <w:t xml:space="preserve"> </w:t>
      </w:r>
      <w:r>
        <w:rPr>
          <w:rStyle w:val="VerbatimChar"/>
        </w:rPr>
        <w:t xml:space="preserve">RateLimit-Reset</w:t>
      </w:r>
      <w:r>
        <w:t xml:space="preserve">, et</w:t>
      </w:r>
      <w:r>
        <w:t xml:space="preserve"> </w:t>
      </w:r>
      <w:r>
        <w:rPr>
          <w:rStyle w:val="VerbatimChar"/>
        </w:rPr>
        <w:t xml:space="preserve">Retry-After</w:t>
      </w:r>
      <w:r>
        <w:t xml:space="preserve"> </w:t>
      </w:r>
      <w:r>
        <w:t xml:space="preserve">en cas de dépassement (</w:t>
      </w:r>
      <w:r>
        <w:rPr>
          <w:rStyle w:val="VerbatimChar"/>
        </w:rPr>
        <w:t xml:space="preserve">429</w:t>
      </w:r>
      <w:r>
        <w:t xml:space="preserve">).</w:t>
      </w:r>
    </w:p>
    <w:bookmarkEnd w:id="73"/>
    <w:bookmarkStart w:id="74" w:name="sessions-cookies-et-jwt"/>
    <w:p>
      <w:pPr>
        <w:pStyle w:val="Heading3"/>
      </w:pPr>
      <w:r>
        <w:t xml:space="preserve">12.2 Sessions, cookies et JWT</w:t>
      </w:r>
    </w:p>
    <w:p>
      <w:pPr>
        <w:numPr>
          <w:ilvl w:val="0"/>
          <w:numId w:val="1045"/>
        </w:numPr>
        <w:pStyle w:val="Compact"/>
      </w:pPr>
      <w:r>
        <w:t xml:space="preserve">Deux royaumes strictement séparés :</w:t>
      </w:r>
      <w:r>
        <w:t xml:space="preserve"> </w:t>
      </w:r>
      <w:r>
        <w:rPr>
          <w:rStyle w:val="VerbatimChar"/>
          <w:bCs/>
          <w:b/>
        </w:rPr>
        <w:t xml:space="preserve">app</w:t>
      </w:r>
      <w:r>
        <w:t xml:space="preserve"> </w:t>
      </w:r>
      <w:r>
        <w:t xml:space="preserve">(community) et</w:t>
      </w:r>
      <w:r>
        <w:t xml:space="preserve"> </w:t>
      </w:r>
      <w:r>
        <w:rPr>
          <w:rStyle w:val="VerbatimChar"/>
          <w:bCs/>
          <w:b/>
        </w:rPr>
        <w:t xml:space="preserve">admin</w:t>
      </w:r>
      <w:r>
        <w:t xml:space="preserve"> </w:t>
      </w:r>
      <w:r>
        <w:t xml:space="preserve">(staff), avec noms de cookies, audiences JWT et durées de vie</w:t>
      </w:r>
      <w:r>
        <w:t xml:space="preserve"> </w:t>
      </w:r>
      <w:r>
        <w:rPr>
          <w:bCs/>
          <w:b/>
        </w:rPr>
        <w:t xml:space="preserve">obligatoirement différentes</w:t>
      </w:r>
      <w:r>
        <w:t xml:space="preserve"> </w:t>
      </w:r>
      <w:r>
        <w:t xml:space="preserve">— la configuration refuse de démarrer si :</w:t>
      </w:r>
    </w:p>
    <w:p>
      <w:pPr>
        <w:numPr>
          <w:ilvl w:val="1"/>
          <w:numId w:val="1046"/>
        </w:numPr>
        <w:pStyle w:val="Compact"/>
      </w:pPr>
      <w:r>
        <w:t xml:space="preserve">les deux audiences JWT sont identiques,</w:t>
      </w:r>
    </w:p>
    <w:p>
      <w:pPr>
        <w:numPr>
          <w:ilvl w:val="1"/>
          <w:numId w:val="1046"/>
        </w:numPr>
        <w:pStyle w:val="Compact"/>
      </w:pPr>
      <w:r>
        <w:t xml:space="preserve">les deux noms de cookies sont identiques,</w:t>
      </w:r>
    </w:p>
    <w:p>
      <w:pPr>
        <w:numPr>
          <w:ilvl w:val="1"/>
          <w:numId w:val="1046"/>
        </w:numPr>
        <w:pStyle w:val="Compact"/>
      </w:pPr>
      <w:r>
        <w:t xml:space="preserve">la durée de vie du JWT admin n’est pas strictement plus courte que celle de l’app,</w:t>
      </w:r>
    </w:p>
    <w:p>
      <w:pPr>
        <w:numPr>
          <w:ilvl w:val="1"/>
          <w:numId w:val="1046"/>
        </w:numPr>
        <w:pStyle w:val="Compact"/>
      </w:pPr>
      <w:r>
        <w:t xml:space="preserve">la durée de vie du cookie admin n’est pas strictement plus courte que celle de l’app.</w:t>
      </w:r>
    </w:p>
    <w:p>
      <w:pPr>
        <w:numPr>
          <w:ilvl w:val="0"/>
          <w:numId w:val="1045"/>
        </w:numPr>
        <w:pStyle w:val="Compact"/>
      </w:pPr>
      <w:r>
        <w:t xml:space="preserve">Durées par défaut : session</w:t>
      </w:r>
      <w:r>
        <w:t xml:space="preserve"> </w:t>
      </w:r>
      <w:r>
        <w:rPr>
          <w:rStyle w:val="VerbatimChar"/>
        </w:rPr>
        <w:t xml:space="preserve">app</w:t>
      </w:r>
      <w:r>
        <w:t xml:space="preserve"> </w:t>
      </w:r>
      <w:r>
        <w:rPr>
          <w:bCs/>
          <w:b/>
        </w:rPr>
        <w:t xml:space="preserve">7 jours</w:t>
      </w:r>
      <w:r>
        <w:t xml:space="preserve">, session</w:t>
      </w:r>
      <w:r>
        <w:t xml:space="preserve"> </w:t>
      </w:r>
      <w:r>
        <w:rPr>
          <w:rStyle w:val="VerbatimChar"/>
        </w:rPr>
        <w:t xml:space="preserve">admin</w:t>
      </w:r>
      <w:r>
        <w:t xml:space="preserve"> </w:t>
      </w:r>
      <w:r>
        <w:rPr>
          <w:bCs/>
          <w:b/>
        </w:rPr>
        <w:t xml:space="preserve">8 heures</w:t>
      </w:r>
      <w:r>
        <w:t xml:space="preserve">.</w:t>
      </w:r>
    </w:p>
    <w:p>
      <w:pPr>
        <w:numPr>
          <w:ilvl w:val="0"/>
          <w:numId w:val="1045"/>
        </w:numPr>
        <w:pStyle w:val="Compact"/>
      </w:pPr>
      <w:r>
        <w:t xml:space="preserve">Un jeton de session</w:t>
      </w:r>
      <w:r>
        <w:t xml:space="preserve"> </w:t>
      </w:r>
      <w:r>
        <w:rPr>
          <w:rStyle w:val="VerbatimChar"/>
        </w:rPr>
        <w:t xml:space="preserve">app</w:t>
      </w:r>
      <w:r>
        <w:t xml:space="preserve"> </w:t>
      </w:r>
      <w:r>
        <w:t xml:space="preserve">doit porter exactement la méthode d’authentification</w:t>
      </w:r>
      <w:r>
        <w:t xml:space="preserve"> </w:t>
      </w:r>
      <w:r>
        <w:rPr>
          <w:rStyle w:val="VerbatimChar"/>
        </w:rPr>
        <w:t xml:space="preserve">['pwd']</w:t>
      </w:r>
      <w:r>
        <w:t xml:space="preserve"> </w:t>
      </w:r>
      <w:r>
        <w:t xml:space="preserve">; un jeton</w:t>
      </w:r>
      <w:r>
        <w:t xml:space="preserve"> </w:t>
      </w:r>
      <w:r>
        <w:rPr>
          <w:rStyle w:val="VerbatimChar"/>
        </w:rPr>
        <w:t xml:space="preserve">admin</w:t>
      </w:r>
      <w:r>
        <w:t xml:space="preserve"> </w:t>
      </w:r>
      <w:r>
        <w:t xml:space="preserve">doit porter exactement</w:t>
      </w:r>
      <w:r>
        <w:t xml:space="preserve"> </w:t>
      </w:r>
      <w:r>
        <w:rPr>
          <w:rStyle w:val="VerbatimChar"/>
        </w:rPr>
        <w:t xml:space="preserve">['pwd', 'webauthn']</w:t>
      </w:r>
      <w:r>
        <w:t xml:space="preserve">. Tout écart invalide le jeton.</w:t>
      </w:r>
    </w:p>
    <w:p>
      <w:pPr>
        <w:numPr>
          <w:ilvl w:val="0"/>
          <w:numId w:val="1045"/>
        </w:numPr>
        <w:pStyle w:val="Compact"/>
      </w:pPr>
      <w:r>
        <w:t xml:space="preserve">Le coût de hachage bcrypt par défaut est</w:t>
      </w:r>
      <w:r>
        <w:t xml:space="preserve"> </w:t>
      </w:r>
      <w:r>
        <w:rPr>
          <w:bCs/>
          <w:b/>
        </w:rPr>
        <w:t xml:space="preserve">12</w:t>
      </w:r>
      <w:r>
        <w:t xml:space="preserve">.</w:t>
      </w:r>
    </w:p>
    <w:p>
      <w:pPr>
        <w:numPr>
          <w:ilvl w:val="0"/>
          <w:numId w:val="1045"/>
        </w:numPr>
        <w:pStyle w:val="Compact"/>
      </w:pPr>
      <w:r>
        <w:t xml:space="preserve">L’origine WebAuthn doit être en HTTPS en dehors de</w:t>
      </w:r>
      <w:r>
        <w:t xml:space="preserve"> </w:t>
      </w:r>
      <w:r>
        <w:rPr>
          <w:rStyle w:val="VerbatimChar"/>
        </w:rPr>
        <w:t xml:space="preserve">localhost</w:t>
      </w:r>
      <w:r>
        <w:t xml:space="preserve">/</w:t>
      </w:r>
      <w:r>
        <w:rPr>
          <w:rStyle w:val="VerbatimChar"/>
        </w:rPr>
        <w:t xml:space="preserve">127.0.0.1</w:t>
      </w:r>
      <w:r>
        <w:t xml:space="preserve">, et l’identifiant de « relying party » (RP ID) doit correspondre au nom d’hôte de cette origine (ou à un de ses domaines parents).</w:t>
      </w:r>
    </w:p>
    <w:bookmarkEnd w:id="74"/>
    <w:bookmarkStart w:id="75" w:name="cors"/>
    <w:p>
      <w:pPr>
        <w:pStyle w:val="Heading3"/>
      </w:pPr>
      <w:r>
        <w:t xml:space="preserve">12.3 CORS</w:t>
      </w:r>
    </w:p>
    <w:p>
      <w:pPr>
        <w:numPr>
          <w:ilvl w:val="0"/>
          <w:numId w:val="1047"/>
        </w:numPr>
        <w:pStyle w:val="Compact"/>
      </w:pPr>
      <w:r>
        <w:t xml:space="preserve">Liste blanche explicite d’origines (</w:t>
      </w:r>
      <w:r>
        <w:rPr>
          <w:rStyle w:val="VerbatimChar"/>
        </w:rPr>
        <w:t xml:space="preserve">CORS_ALLOWED_ORIGINS</w:t>
      </w:r>
      <w:r>
        <w:t xml:space="preserve">), avec identifiants de connexion (cookies) autorisés.</w:t>
      </w:r>
    </w:p>
    <w:p>
      <w:pPr>
        <w:numPr>
          <w:ilvl w:val="0"/>
          <w:numId w:val="1047"/>
        </w:numPr>
        <w:pStyle w:val="Compact"/>
      </w:pPr>
      <w:r>
        <w:t xml:space="preserve">Le caractère générique</w:t>
      </w:r>
      <w:r>
        <w:t xml:space="preserve"> </w:t>
      </w:r>
      <w:r>
        <w:rPr>
          <w:rStyle w:val="VerbatimChar"/>
        </w:rPr>
        <w:t xml:space="preserve">*</w:t>
      </w:r>
      <w:r>
        <w:t xml:space="preserve"> </w:t>
      </w:r>
      <w:r>
        <w:t xml:space="preserve">est explicitement interdit dès lors que les identifiants sont autorisés (le serveur refuse de démarrer sinon).</w:t>
      </w:r>
    </w:p>
    <w:p>
      <w:r>
        <w:pict>
          <v:rect style="width:0;height:1.5pt" o:hralign="center" o:hrstd="t" o:hr="t"/>
        </w:pict>
      </w:r>
    </w:p>
    <w:bookmarkEnd w:id="75"/>
    <w:bookmarkEnd w:id="76"/>
    <w:bookmarkStart w:id="77" w:name="X88a4ef3bbf265e5946620eb0c3af629cb625719"/>
    <w:p>
      <w:pPr>
        <w:pStyle w:val="Heading2"/>
      </w:pPr>
      <w:r>
        <w:t xml:space="preserve">13. Annexe — invariants au niveau base de données</w:t>
      </w:r>
    </w:p>
    <w:p>
      <w:pPr>
        <w:pStyle w:val="FirstParagraph"/>
      </w:pPr>
      <w:r>
        <w:t xml:space="preserve">Ces règles sont appliquées directement par le schéma MySQL (contraintes</w:t>
      </w:r>
      <w:r>
        <w:t xml:space="preserve"> </w:t>
      </w:r>
      <w:r>
        <w:rPr>
          <w:rStyle w:val="VerbatimChar"/>
        </w:rPr>
        <w:t xml:space="preserve">CHECK</w:t>
      </w:r>
      <w:r>
        <w:t xml:space="preserve">, déclencheurs), en plus (ou en complément défensif) des vérifications applicatives ci-dessus :</w:t>
      </w:r>
    </w:p>
    <w:p>
      <w:pPr>
        <w:numPr>
          <w:ilvl w:val="0"/>
          <w:numId w:val="1048"/>
        </w:numPr>
        <w:pStyle w:val="Compact"/>
      </w:pPr>
      <w:r>
        <w:rPr>
          <w:bCs/>
          <w:b/>
        </w:rPr>
        <w:t xml:space="preserve">Recettes</w:t>
      </w:r>
      <w:r>
        <w:t xml:space="preserve"> </w:t>
      </w:r>
      <w:r>
        <w:t xml:space="preserve">: une raison de rejet est obligatoire et bornée (10–1000 caractères) si et seulement si le statut est</w:t>
      </w:r>
      <w:r>
        <w:t xml:space="preserve"> </w:t>
      </w:r>
      <w:r>
        <w:rPr>
          <w:rStyle w:val="VerbatimChar"/>
        </w:rPr>
        <w:t xml:space="preserve">rejected</w:t>
      </w:r>
      <w:r>
        <w:t xml:space="preserve"> </w:t>
      </w:r>
      <w:r>
        <w:t xml:space="preserve">; une raison d’archivage, si fournie, est bornée de la même façon.</w:t>
      </w:r>
    </w:p>
    <w:p>
      <w:pPr>
        <w:numPr>
          <w:ilvl w:val="0"/>
          <w:numId w:val="1048"/>
        </w:numPr>
        <w:pStyle w:val="Compact"/>
      </w:pPr>
      <w:r>
        <w:rPr>
          <w:bCs/>
          <w:b/>
        </w:rPr>
        <w:t xml:space="preserve">Ingrédients / Tags</w:t>
      </w:r>
      <w:r>
        <w:t xml:space="preserve"> </w:t>
      </w:r>
      <w:r>
        <w:t xml:space="preserve">: le nom normalisé stocké doit correspondre exactement au résultat déterministe de la normalisation du nom affiché (garantie de cohérence, pas seulement une convention applicative) ; une entrée</w:t>
      </w:r>
      <w:r>
        <w:t xml:space="preserve"> </w:t>
      </w:r>
      <w:r>
        <w:rPr>
          <w:rStyle w:val="VerbatimChar"/>
        </w:rPr>
        <w:t xml:space="preserve">merged</w:t>
      </w:r>
      <w:r>
        <w:t xml:space="preserve"> </w:t>
      </w:r>
      <w:r>
        <w:t xml:space="preserve">doit obligatoirement pointer vers une entrée cible, et une entrée</w:t>
      </w:r>
      <w:r>
        <w:t xml:space="preserve"> </w:t>
      </w:r>
      <w:r>
        <w:rPr>
          <w:rStyle w:val="VerbatimChar"/>
        </w:rPr>
        <w:t xml:space="preserve">active</w:t>
      </w:r>
      <w:r>
        <w:t xml:space="preserve">/</w:t>
      </w:r>
      <w:r>
        <w:rPr>
          <w:rStyle w:val="VerbatimChar"/>
        </w:rPr>
        <w:t xml:space="preserve">deprecated</w:t>
      </w:r>
      <w:r>
        <w:t xml:space="preserve"> </w:t>
      </w:r>
      <w:r>
        <w:t xml:space="preserve">ne doit jamais en avoir ; un ingrédient/tag référencé par au moins une recette ne peut pas être fusionné tant que ces associations existent encore ; les tags ne peuvent</w:t>
      </w:r>
      <w:r>
        <w:t xml:space="preserve"> </w:t>
      </w:r>
      <w:r>
        <w:rPr>
          <w:bCs/>
          <w:b/>
        </w:rPr>
        <w:t xml:space="preserve">jamais</w:t>
      </w:r>
      <w:r>
        <w:t xml:space="preserve"> </w:t>
      </w:r>
      <w:r>
        <w:t xml:space="preserve">être supprimés physiquement (seulement dépréciés ou fusionnés) — une tentative de</w:t>
      </w:r>
      <w:r>
        <w:t xml:space="preserve"> </w:t>
      </w:r>
      <w:r>
        <w:rPr>
          <w:rStyle w:val="VerbatimChar"/>
        </w:rPr>
        <w:t xml:space="preserve">DELETE</w:t>
      </w:r>
      <w:r>
        <w:t xml:space="preserve"> </w:t>
      </w:r>
      <w:r>
        <w:t xml:space="preserve">échoue systématiquement.</w:t>
      </w:r>
    </w:p>
    <w:p>
      <w:pPr>
        <w:numPr>
          <w:ilvl w:val="0"/>
          <w:numId w:val="1048"/>
        </w:numPr>
        <w:pStyle w:val="Compact"/>
      </w:pPr>
      <w:r>
        <w:rPr>
          <w:bCs/>
          <w:b/>
        </w:rPr>
        <w:t xml:space="preserve">Alias d’ingrédients</w:t>
      </w:r>
      <w:r>
        <w:t xml:space="preserve"> </w:t>
      </w:r>
      <w:r>
        <w:t xml:space="preserve">: ne peuvent référencer qu’un ingrédient canonique</w:t>
      </w:r>
      <w:r>
        <w:t xml:space="preserve"> </w:t>
      </w:r>
      <w:r>
        <w:rPr>
          <w:rStyle w:val="VerbatimChar"/>
        </w:rPr>
        <w:t xml:space="preserve">active</w:t>
      </w:r>
      <w:r>
        <w:t xml:space="preserve"> </w:t>
      </w:r>
      <w:r>
        <w:t xml:space="preserve">; un alias qui préserve le nom d’origine d’une fusion ne peut être ni réassigné ni supprimé.</w:t>
      </w:r>
    </w:p>
    <w:p>
      <w:pPr>
        <w:numPr>
          <w:ilvl w:val="0"/>
          <w:numId w:val="1048"/>
        </w:numPr>
        <w:pStyle w:val="Compact"/>
      </w:pPr>
      <w:r>
        <w:rPr>
          <w:bCs/>
          <w:b/>
        </w:rPr>
        <w:t xml:space="preserve">Propositions de catalogue</w:t>
      </w:r>
      <w:r>
        <w:t xml:space="preserve"> </w:t>
      </w:r>
      <w:r>
        <w:t xml:space="preserve">: doivent être créées au statut</w:t>
      </w:r>
      <w:r>
        <w:t xml:space="preserve"> </w:t>
      </w:r>
      <w:r>
        <w:rPr>
          <w:rStyle w:val="VerbatimChar"/>
        </w:rPr>
        <w:t xml:space="preserve">pending</w:t>
      </w:r>
      <w:r>
        <w:t xml:space="preserve"> </w:t>
      </w:r>
      <w:r>
        <w:t xml:space="preserve">; une fois revues, l’identité de la proposition (auteur, recette, type, nom) devient immuable, tout comme son statut ; une proposition acceptée/fusionnée doit référencer une entrée catalogue active correspondant exactement à son type ; suppression physique interdite (historique permanent).</w:t>
      </w:r>
    </w:p>
    <w:p>
      <w:pPr>
        <w:numPr>
          <w:ilvl w:val="0"/>
          <w:numId w:val="1048"/>
        </w:numPr>
        <w:pStyle w:val="Compact"/>
      </w:pPr>
      <w:r>
        <w:rPr>
          <w:bCs/>
          <w:b/>
        </w:rPr>
        <w:t xml:space="preserve">Commentaires</w:t>
      </w:r>
      <w:r>
        <w:t xml:space="preserve"> </w:t>
      </w:r>
      <w:r>
        <w:t xml:space="preserve">: une note, si présente, doit être comprise entre 1 et 5 ; les champs de modération (date, auteur, raison) doivent être renseignés tous ensemble ou tous absents (jamais un état partiel).</w:t>
      </w:r>
    </w:p>
    <w:p>
      <w:pPr>
        <w:numPr>
          <w:ilvl w:val="0"/>
          <w:numId w:val="1048"/>
        </w:numPr>
        <w:pStyle w:val="Compact"/>
      </w:pPr>
      <w:r>
        <w:rPr>
          <w:bCs/>
          <w:b/>
        </w:rPr>
        <w:t xml:space="preserve">Comptes</w:t>
      </w:r>
      <w:r>
        <w:t xml:space="preserve"> </w:t>
      </w:r>
      <w:r>
        <w:t xml:space="preserve">: un compte</w:t>
      </w:r>
      <w:r>
        <w:t xml:space="preserve"> </w:t>
      </w:r>
      <w:r>
        <w:rPr>
          <w:rStyle w:val="VerbatimChar"/>
        </w:rPr>
        <w:t xml:space="preserve">community</w:t>
      </w:r>
      <w:r>
        <w:t xml:space="preserve"> </w:t>
      </w:r>
      <w:r>
        <w:t xml:space="preserve">doit toujours avoir un mot de passe ; un compte</w:t>
      </w:r>
      <w:r>
        <w:t xml:space="preserve"> </w:t>
      </w:r>
      <w:r>
        <w:rPr>
          <w:rStyle w:val="VerbatimChar"/>
        </w:rPr>
        <w:t xml:space="preserve">staff</w:t>
      </w:r>
      <w:r>
        <w:t xml:space="preserve"> </w:t>
      </w:r>
      <w:r>
        <w:t xml:space="preserve">actif doit toujours avoir un mot de passe et un MFA enrôlé ; les journaux de modération (recettes, commentaires, staff) sont en écriture seule après création (</w:t>
      </w:r>
      <w:r>
        <w:rPr>
          <w:rStyle w:val="VerbatimChar"/>
        </w:rPr>
        <w:t xml:space="preserve">UPDATE</w:t>
      </w:r>
      <w:r>
        <w:t xml:space="preserve">/</w:t>
      </w:r>
      <w:r>
        <w:rPr>
          <w:rStyle w:val="VerbatimChar"/>
        </w:rPr>
        <w:t xml:space="preserve">DELETE</w:t>
      </w:r>
      <w:r>
        <w:t xml:space="preserve"> </w:t>
      </w:r>
      <w:r>
        <w:t xml:space="preserve">bloqués par déclencheur).</w:t>
      </w:r>
    </w:p>
    <w:p>
      <w:pPr>
        <w:numPr>
          <w:ilvl w:val="0"/>
          <w:numId w:val="1048"/>
        </w:numPr>
        <w:pStyle w:val="Compact"/>
      </w:pPr>
      <w:r>
        <w:rPr>
          <w:bCs/>
          <w:b/>
        </w:rPr>
        <w:t xml:space="preserve">Staff</w:t>
      </w:r>
      <w:r>
        <w:t xml:space="preserve"> </w:t>
      </w:r>
      <w:r>
        <w:t xml:space="preserve">: un staff ne peut pas se cibler lui-même dans une demande de changement de privilège ; le numéro de version de session (anti-rejeu WebAuthn) doit toujours être strictement positif.</w:t>
      </w:r>
    </w:p>
    <w:p>
      <w:r>
        <w:pict>
          <v:rect style="width:0;height:1.5pt" o:hralign="center" o:hrstd="t" o:hr="t"/>
        </w:pict>
      </w:r>
    </w:p>
    <w:p>
      <w:pPr>
        <w:pStyle w:val="FirstParagraph"/>
      </w:pPr>
      <w:r>
        <w:rPr>
          <w:iCs/>
          <w:i/>
        </w:rPr>
        <w:t xml:space="preserve">Document de référence à faire évoluer avec le code. En cas de divergence, le code source (services, DTO, migrations SQL) fait foi.</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 Shelter — Règles métier (Backend)</dc:title>
  <dc:creator/>
  <cp:keywords/>
  <dcterms:created xsi:type="dcterms:W3CDTF">2026-07-20T15:21:59Z</dcterms:created>
  <dcterms:modified xsi:type="dcterms:W3CDTF">2026-07-20T15:21:59Z</dcterms:modified>
</cp:coreProperties>
</file>

<file path=docProps/custom.xml><?xml version="1.0" encoding="utf-8"?>
<Properties xmlns="http://schemas.openxmlformats.org/officeDocument/2006/custom-properties" xmlns:vt="http://schemas.openxmlformats.org/officeDocument/2006/docPropsVTypes"/>
</file>