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F8573" w14:textId="77777777" w:rsidR="00ED67B0" w:rsidRDefault="00ED67B0" w:rsidP="004D3646">
      <w:pPr>
        <w:jc w:val="center"/>
      </w:pPr>
    </w:p>
    <w:p w14:paraId="556F644B" w14:textId="77777777" w:rsidR="004D3646" w:rsidRDefault="004D3646" w:rsidP="004D3646">
      <w:pPr>
        <w:jc w:val="center"/>
      </w:pPr>
    </w:p>
    <w:p w14:paraId="2D677EB8" w14:textId="77777777" w:rsidR="004D3646" w:rsidRDefault="004D3646" w:rsidP="004D3646">
      <w:pPr>
        <w:jc w:val="center"/>
      </w:pPr>
    </w:p>
    <w:p w14:paraId="76751AC7" w14:textId="77777777" w:rsidR="004D3646" w:rsidRDefault="004D3646" w:rsidP="004D3646">
      <w:pPr>
        <w:jc w:val="center"/>
      </w:pPr>
    </w:p>
    <w:p w14:paraId="05913E81" w14:textId="77777777" w:rsidR="004D3646" w:rsidRDefault="004D3646" w:rsidP="004D3646">
      <w:pPr>
        <w:jc w:val="center"/>
      </w:pPr>
    </w:p>
    <w:p w14:paraId="3017983B" w14:textId="77777777" w:rsidR="004D3646" w:rsidRDefault="004D3646" w:rsidP="004D3646">
      <w:pPr>
        <w:jc w:val="center"/>
      </w:pPr>
    </w:p>
    <w:p w14:paraId="1437E036" w14:textId="77777777" w:rsidR="004D3646" w:rsidRPr="004D5D52" w:rsidRDefault="004D3646" w:rsidP="004D3646">
      <w:pPr>
        <w:jc w:val="center"/>
        <w:rPr>
          <w:rFonts w:ascii="Times New Roman" w:hAnsi="Times New Roman" w:cs="Times New Roman"/>
          <w:b/>
          <w:sz w:val="32"/>
          <w:szCs w:val="32"/>
        </w:rPr>
      </w:pPr>
    </w:p>
    <w:p w14:paraId="5A1B473D" w14:textId="43CE264C" w:rsidR="0039583C" w:rsidRDefault="004D3385" w:rsidP="004D3646">
      <w:pPr>
        <w:jc w:val="center"/>
        <w:rPr>
          <w:rFonts w:ascii="Times New Roman" w:hAnsi="Times New Roman" w:cs="Times New Roman"/>
          <w:b/>
          <w:sz w:val="32"/>
          <w:szCs w:val="32"/>
        </w:rPr>
      </w:pPr>
      <w:r w:rsidRPr="004D5D52">
        <w:rPr>
          <w:rFonts w:ascii="Times New Roman" w:hAnsi="Times New Roman" w:cs="Times New Roman"/>
          <w:b/>
          <w:sz w:val="32"/>
          <w:szCs w:val="32"/>
        </w:rPr>
        <w:t>Agricultural Survey</w:t>
      </w:r>
      <w:r w:rsidR="0039583C">
        <w:rPr>
          <w:rFonts w:ascii="Times New Roman" w:hAnsi="Times New Roman" w:cs="Times New Roman"/>
          <w:b/>
          <w:sz w:val="32"/>
          <w:szCs w:val="32"/>
        </w:rPr>
        <w:t xml:space="preserve"> Design</w:t>
      </w:r>
      <w:r w:rsidR="00E44653" w:rsidRPr="004D5D52">
        <w:rPr>
          <w:rFonts w:ascii="Times New Roman" w:hAnsi="Times New Roman" w:cs="Times New Roman"/>
          <w:b/>
          <w:sz w:val="32"/>
          <w:szCs w:val="32"/>
        </w:rPr>
        <w:t xml:space="preserve">: </w:t>
      </w:r>
    </w:p>
    <w:p w14:paraId="3EA123C0" w14:textId="3B5229D3" w:rsidR="004D3646" w:rsidRDefault="00E44653" w:rsidP="004D3646">
      <w:pPr>
        <w:jc w:val="center"/>
        <w:rPr>
          <w:rFonts w:ascii="Times New Roman" w:hAnsi="Times New Roman" w:cs="Times New Roman"/>
          <w:b/>
          <w:bCs/>
          <w:sz w:val="32"/>
          <w:szCs w:val="32"/>
        </w:rPr>
      </w:pPr>
      <w:r w:rsidRPr="004D5D52">
        <w:rPr>
          <w:rFonts w:ascii="Times New Roman" w:hAnsi="Times New Roman" w:cs="Times New Roman"/>
          <w:b/>
          <w:sz w:val="32"/>
          <w:szCs w:val="32"/>
        </w:rPr>
        <w:t>Lessons from the LSMS-ISA and Beyond</w:t>
      </w:r>
    </w:p>
    <w:p w14:paraId="068490FB" w14:textId="22FF7B77" w:rsidR="00DC5BC0" w:rsidRDefault="00DC5BC0" w:rsidP="004D3646">
      <w:pPr>
        <w:jc w:val="center"/>
        <w:rPr>
          <w:rFonts w:ascii="Times New Roman" w:hAnsi="Times New Roman" w:cs="Times New Roman"/>
          <w:b/>
          <w:bCs/>
          <w:sz w:val="32"/>
          <w:szCs w:val="32"/>
        </w:rPr>
      </w:pPr>
    </w:p>
    <w:p w14:paraId="3E304711" w14:textId="64F19E6B" w:rsidR="0056682D" w:rsidRDefault="0056682D" w:rsidP="004D3646">
      <w:pPr>
        <w:jc w:val="center"/>
        <w:rPr>
          <w:rFonts w:ascii="Times New Roman" w:hAnsi="Times New Roman" w:cs="Times New Roman"/>
          <w:b/>
          <w:bCs/>
          <w:sz w:val="32"/>
          <w:szCs w:val="32"/>
        </w:rPr>
      </w:pPr>
    </w:p>
    <w:p w14:paraId="2457487D" w14:textId="77777777" w:rsidR="00A965E9" w:rsidRDefault="00A965E9" w:rsidP="004D3646">
      <w:pPr>
        <w:jc w:val="center"/>
        <w:rPr>
          <w:rFonts w:ascii="Times New Roman" w:hAnsi="Times New Roman" w:cs="Times New Roman"/>
          <w:b/>
          <w:bCs/>
          <w:sz w:val="32"/>
          <w:szCs w:val="32"/>
        </w:rPr>
      </w:pPr>
    </w:p>
    <w:p w14:paraId="393EABBF" w14:textId="344F9022" w:rsidR="00E44653" w:rsidRDefault="00E44653" w:rsidP="004D3646">
      <w:pPr>
        <w:jc w:val="center"/>
        <w:rPr>
          <w:rFonts w:ascii="Times New Roman" w:hAnsi="Times New Roman" w:cs="Times New Roman"/>
          <w:b/>
          <w:bCs/>
          <w:sz w:val="32"/>
          <w:szCs w:val="32"/>
        </w:rPr>
      </w:pPr>
    </w:p>
    <w:p w14:paraId="6B5948B5" w14:textId="77777777" w:rsidR="00E44653" w:rsidRPr="004D5D52" w:rsidRDefault="00E44653" w:rsidP="004D3646">
      <w:pPr>
        <w:jc w:val="center"/>
        <w:rPr>
          <w:rFonts w:ascii="Times New Roman" w:hAnsi="Times New Roman" w:cs="Times New Roman"/>
          <w:b/>
          <w:sz w:val="32"/>
          <w:szCs w:val="32"/>
        </w:rPr>
      </w:pPr>
    </w:p>
    <w:p w14:paraId="46E55610" w14:textId="77777777" w:rsidR="004D3646" w:rsidRDefault="004D3646" w:rsidP="004D3646">
      <w:pPr>
        <w:jc w:val="center"/>
      </w:pPr>
    </w:p>
    <w:p w14:paraId="6723916E" w14:textId="77777777" w:rsidR="004D3646" w:rsidRDefault="004D3646" w:rsidP="004D3646">
      <w:pPr>
        <w:jc w:val="center"/>
      </w:pPr>
    </w:p>
    <w:p w14:paraId="5A8F1F32" w14:textId="24D20765" w:rsidR="004D3646" w:rsidRDefault="004D3646" w:rsidP="004D3646">
      <w:pPr>
        <w:jc w:val="center"/>
        <w:rPr>
          <w:rFonts w:ascii="Times New Roman" w:hAnsi="Times New Roman" w:cs="Times New Roman"/>
          <w:sz w:val="24"/>
        </w:rPr>
      </w:pPr>
    </w:p>
    <w:p w14:paraId="28726896" w14:textId="77777777" w:rsidR="0056682D" w:rsidRPr="004D3646" w:rsidRDefault="0056682D" w:rsidP="004D3646">
      <w:pPr>
        <w:jc w:val="center"/>
        <w:rPr>
          <w:rFonts w:ascii="Times New Roman" w:hAnsi="Times New Roman" w:cs="Times New Roman"/>
          <w:sz w:val="24"/>
        </w:rPr>
      </w:pPr>
    </w:p>
    <w:p w14:paraId="5F60DD64" w14:textId="77777777" w:rsidR="004D3646" w:rsidRPr="004D3646" w:rsidRDefault="004D3646" w:rsidP="004D3646">
      <w:pPr>
        <w:jc w:val="center"/>
        <w:rPr>
          <w:rFonts w:ascii="Times New Roman" w:hAnsi="Times New Roman" w:cs="Times New Roman"/>
          <w:sz w:val="24"/>
        </w:rPr>
      </w:pPr>
    </w:p>
    <w:p w14:paraId="221A2E74" w14:textId="1FA4CBD5" w:rsidR="004D3646" w:rsidRDefault="004D3646" w:rsidP="004D3646">
      <w:pPr>
        <w:jc w:val="center"/>
        <w:rPr>
          <w:rFonts w:ascii="Times New Roman" w:hAnsi="Times New Roman" w:cs="Times New Roman"/>
          <w:sz w:val="24"/>
        </w:rPr>
      </w:pPr>
      <w:r w:rsidRPr="004D3646">
        <w:rPr>
          <w:rFonts w:ascii="Times New Roman" w:hAnsi="Times New Roman" w:cs="Times New Roman"/>
          <w:sz w:val="24"/>
        </w:rPr>
        <w:t>Andrew Dillon</w:t>
      </w:r>
    </w:p>
    <w:p w14:paraId="71611044" w14:textId="77777777" w:rsidR="00EB767A" w:rsidRDefault="00EB767A" w:rsidP="004D3646">
      <w:pPr>
        <w:jc w:val="center"/>
        <w:rPr>
          <w:rFonts w:ascii="Times New Roman" w:hAnsi="Times New Roman" w:cs="Times New Roman"/>
          <w:sz w:val="24"/>
        </w:rPr>
      </w:pPr>
      <w:r>
        <w:rPr>
          <w:rFonts w:ascii="Times New Roman" w:hAnsi="Times New Roman" w:cs="Times New Roman"/>
          <w:sz w:val="24"/>
        </w:rPr>
        <w:t>Gero Carletto</w:t>
      </w:r>
    </w:p>
    <w:p w14:paraId="102C5F18" w14:textId="21450F1A" w:rsidR="00957C27" w:rsidRDefault="00957C27" w:rsidP="004D3646">
      <w:pPr>
        <w:jc w:val="center"/>
        <w:rPr>
          <w:rFonts w:ascii="Times New Roman" w:hAnsi="Times New Roman" w:cs="Times New Roman"/>
          <w:sz w:val="24"/>
        </w:rPr>
      </w:pPr>
      <w:r>
        <w:rPr>
          <w:rFonts w:ascii="Times New Roman" w:hAnsi="Times New Roman" w:cs="Times New Roman"/>
          <w:sz w:val="24"/>
        </w:rPr>
        <w:t>Sydney Gourlay</w:t>
      </w:r>
    </w:p>
    <w:p w14:paraId="790012B4" w14:textId="05525C25" w:rsidR="00957C27" w:rsidRPr="00220EC0" w:rsidRDefault="00957C27" w:rsidP="004D3646">
      <w:pPr>
        <w:jc w:val="center"/>
        <w:rPr>
          <w:rFonts w:ascii="Times New Roman" w:hAnsi="Times New Roman" w:cs="Times New Roman"/>
          <w:sz w:val="24"/>
          <w:lang w:val="de-DE"/>
        </w:rPr>
      </w:pPr>
      <w:r w:rsidRPr="00220EC0">
        <w:rPr>
          <w:rFonts w:ascii="Times New Roman" w:hAnsi="Times New Roman" w:cs="Times New Roman"/>
          <w:sz w:val="24"/>
          <w:lang w:val="de-DE"/>
        </w:rPr>
        <w:t xml:space="preserve">Philip Wollburg </w:t>
      </w:r>
    </w:p>
    <w:p w14:paraId="2D962A6F" w14:textId="78543324" w:rsidR="00957C27" w:rsidRPr="00220EC0" w:rsidRDefault="00957C27" w:rsidP="004D3646">
      <w:pPr>
        <w:jc w:val="center"/>
        <w:rPr>
          <w:rFonts w:ascii="Times New Roman" w:hAnsi="Times New Roman" w:cs="Times New Roman"/>
          <w:sz w:val="24"/>
          <w:lang w:val="de-DE"/>
        </w:rPr>
      </w:pPr>
      <w:r w:rsidRPr="00220EC0">
        <w:rPr>
          <w:rFonts w:ascii="Times New Roman" w:hAnsi="Times New Roman" w:cs="Times New Roman"/>
          <w:sz w:val="24"/>
          <w:lang w:val="de-DE"/>
        </w:rPr>
        <w:t>Alberto Zezza</w:t>
      </w:r>
    </w:p>
    <w:p w14:paraId="5FC82E60" w14:textId="77777777" w:rsidR="00957C27" w:rsidRPr="00220EC0" w:rsidRDefault="00957C27" w:rsidP="004D3646">
      <w:pPr>
        <w:jc w:val="center"/>
        <w:rPr>
          <w:rFonts w:ascii="Times New Roman" w:hAnsi="Times New Roman" w:cs="Times New Roman"/>
          <w:sz w:val="24"/>
          <w:lang w:val="de-DE"/>
        </w:rPr>
      </w:pPr>
    </w:p>
    <w:p w14:paraId="6174EBE9" w14:textId="278FC263" w:rsidR="004D3646" w:rsidRDefault="00D13DD2" w:rsidP="004D3646">
      <w:pPr>
        <w:jc w:val="center"/>
        <w:rPr>
          <w:rFonts w:ascii="Times New Roman" w:hAnsi="Times New Roman" w:cs="Times New Roman"/>
          <w:sz w:val="24"/>
          <w:lang w:val="de-DE"/>
        </w:rPr>
      </w:pPr>
      <w:r>
        <w:rPr>
          <w:rFonts w:ascii="Times New Roman" w:hAnsi="Times New Roman" w:cs="Times New Roman"/>
          <w:sz w:val="24"/>
          <w:lang w:val="de-DE"/>
        </w:rPr>
        <w:t>May</w:t>
      </w:r>
      <w:r w:rsidR="003238DA" w:rsidRPr="003238DA">
        <w:rPr>
          <w:rFonts w:ascii="Times New Roman" w:hAnsi="Times New Roman" w:cs="Times New Roman"/>
          <w:sz w:val="24"/>
          <w:lang w:val="de-DE"/>
        </w:rPr>
        <w:t xml:space="preserve"> </w:t>
      </w:r>
      <w:r w:rsidR="004D3646" w:rsidRPr="003238DA">
        <w:rPr>
          <w:rFonts w:ascii="Times New Roman" w:hAnsi="Times New Roman" w:cs="Times New Roman"/>
          <w:sz w:val="24"/>
          <w:lang w:val="de-DE"/>
        </w:rPr>
        <w:t>202</w:t>
      </w:r>
      <w:r w:rsidR="00847E36" w:rsidRPr="003238DA">
        <w:rPr>
          <w:rFonts w:ascii="Times New Roman" w:hAnsi="Times New Roman" w:cs="Times New Roman"/>
          <w:sz w:val="24"/>
          <w:lang w:val="de-DE"/>
        </w:rPr>
        <w:t>1</w:t>
      </w:r>
    </w:p>
    <w:p w14:paraId="4E9CF613" w14:textId="76990E57" w:rsidR="007A2664" w:rsidRDefault="007A2664" w:rsidP="004D3646">
      <w:pPr>
        <w:jc w:val="center"/>
        <w:rPr>
          <w:rFonts w:ascii="Times New Roman" w:hAnsi="Times New Roman" w:cs="Times New Roman"/>
          <w:sz w:val="24"/>
          <w:lang w:val="de-DE"/>
        </w:rPr>
      </w:pPr>
    </w:p>
    <w:p w14:paraId="68C81ED5" w14:textId="7B2FEE98" w:rsidR="007A2664" w:rsidRPr="003238DA" w:rsidRDefault="007A2664" w:rsidP="004D3646">
      <w:pPr>
        <w:jc w:val="center"/>
        <w:rPr>
          <w:rFonts w:ascii="Times New Roman" w:hAnsi="Times New Roman" w:cs="Times New Roman"/>
          <w:b/>
          <w:bCs/>
          <w:sz w:val="24"/>
          <w:lang w:val="de-DE"/>
        </w:rPr>
      </w:pPr>
      <w:r w:rsidRPr="003238DA">
        <w:rPr>
          <w:rFonts w:ascii="Times New Roman" w:hAnsi="Times New Roman" w:cs="Times New Roman"/>
          <w:b/>
          <w:bCs/>
          <w:sz w:val="24"/>
          <w:lang w:val="de-DE"/>
        </w:rPr>
        <w:lastRenderedPageBreak/>
        <w:t>Table of Contents</w:t>
      </w:r>
    </w:p>
    <w:sdt>
      <w:sdtPr>
        <w:rPr>
          <w:rFonts w:asciiTheme="minorHAnsi" w:eastAsiaTheme="minorHAnsi" w:hAnsiTheme="minorHAnsi" w:cstheme="minorBidi"/>
          <w:color w:val="auto"/>
          <w:sz w:val="26"/>
          <w:szCs w:val="26"/>
        </w:rPr>
        <w:id w:val="-238091834"/>
        <w:docPartObj>
          <w:docPartGallery w:val="Table of Contents"/>
          <w:docPartUnique/>
        </w:docPartObj>
      </w:sdtPr>
      <w:sdtEndPr>
        <w:rPr>
          <w:b/>
          <w:bCs/>
          <w:noProof/>
          <w:sz w:val="22"/>
          <w:szCs w:val="22"/>
        </w:rPr>
      </w:sdtEndPr>
      <w:sdtContent>
        <w:p w14:paraId="5B2AFDA2" w14:textId="77777777" w:rsidR="0056682D" w:rsidRPr="00A965E9" w:rsidRDefault="0056682D" w:rsidP="00A965E9">
          <w:pPr>
            <w:pStyle w:val="TOCHeading"/>
            <w:spacing w:line="276" w:lineRule="auto"/>
            <w:rPr>
              <w:rFonts w:ascii="Times New Roman" w:hAnsi="Times New Roman" w:cs="Times New Roman"/>
              <w:color w:val="auto"/>
              <w:sz w:val="26"/>
              <w:szCs w:val="26"/>
            </w:rPr>
          </w:pPr>
        </w:p>
        <w:p w14:paraId="00824399" w14:textId="67952E39" w:rsidR="00B44AE7" w:rsidRPr="00B44AE7" w:rsidRDefault="0056682D" w:rsidP="00B44AE7">
          <w:pPr>
            <w:pStyle w:val="TOC2"/>
            <w:tabs>
              <w:tab w:val="right" w:leader="dot" w:pos="9350"/>
            </w:tabs>
            <w:spacing w:line="240" w:lineRule="auto"/>
            <w:rPr>
              <w:rFonts w:ascii="Times New Roman" w:eastAsiaTheme="minorEastAsia" w:hAnsi="Times New Roman" w:cs="Times New Roman"/>
              <w:noProof/>
            </w:rPr>
          </w:pPr>
          <w:r w:rsidRPr="00D46F87">
            <w:rPr>
              <w:rFonts w:ascii="Times New Roman" w:hAnsi="Times New Roman" w:cs="Times New Roman"/>
            </w:rPr>
            <w:fldChar w:fldCharType="begin"/>
          </w:r>
          <w:r w:rsidRPr="00D46F87">
            <w:rPr>
              <w:rFonts w:ascii="Times New Roman" w:hAnsi="Times New Roman" w:cs="Times New Roman"/>
            </w:rPr>
            <w:instrText xml:space="preserve"> TOC \o "1-3" \h \z \u </w:instrText>
          </w:r>
          <w:r w:rsidRPr="00D46F87">
            <w:rPr>
              <w:rFonts w:ascii="Times New Roman" w:hAnsi="Times New Roman" w:cs="Times New Roman"/>
            </w:rPr>
            <w:fldChar w:fldCharType="separate"/>
          </w:r>
          <w:hyperlink w:anchor="_Toc70494884" w:history="1">
            <w:r w:rsidR="00B44AE7" w:rsidRPr="00B44AE7">
              <w:rPr>
                <w:rStyle w:val="Hyperlink"/>
                <w:rFonts w:ascii="Times New Roman" w:hAnsi="Times New Roman" w:cs="Times New Roman"/>
                <w:noProof/>
              </w:rPr>
              <w:t>Chapter 1: Introduction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_Toc70494884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w:t>
            </w:r>
            <w:r w:rsidR="00B44AE7" w:rsidRPr="00B44AE7">
              <w:rPr>
                <w:rFonts w:ascii="Times New Roman" w:hAnsi="Times New Roman" w:cs="Times New Roman"/>
                <w:noProof/>
                <w:webHidden/>
              </w:rPr>
              <w:fldChar w:fldCharType="end"/>
            </w:r>
          </w:hyperlink>
        </w:p>
        <w:p w14:paraId="2067F390" w14:textId="6CCCC55E"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885" w:history="1">
            <w:r w:rsidR="00B44AE7" w:rsidRPr="00B44AE7">
              <w:rPr>
                <w:rStyle w:val="Hyperlink"/>
                <w:rFonts w:ascii="Times New Roman" w:hAnsi="Times New Roman" w:cs="Times New Roman"/>
                <w:noProof/>
              </w:rPr>
              <w:t>Chapter 2: Survey Methodology for Agricultural Data Collection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_Toc70494885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10</w:t>
            </w:r>
            <w:r w:rsidR="00B44AE7" w:rsidRPr="00B44AE7">
              <w:rPr>
                <w:rFonts w:ascii="Times New Roman" w:hAnsi="Times New Roman" w:cs="Times New Roman"/>
                <w:noProof/>
                <w:webHidden/>
              </w:rPr>
              <w:fldChar w:fldCharType="end"/>
            </w:r>
          </w:hyperlink>
        </w:p>
        <w:p w14:paraId="0F499DB7" w14:textId="0B989A09"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87" w:history="1">
            <w:r w:rsidR="00B44AE7" w:rsidRPr="00B44AE7">
              <w:rPr>
                <w:rStyle w:val="Hyperlink"/>
                <w:rFonts w:ascii="Times New Roman" w:hAnsi="Times New Roman" w:cs="Times New Roman"/>
                <w:noProof/>
              </w:rPr>
              <w:t>Innovations in Research on Survey Design Choices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_Toc70494887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12</w:t>
            </w:r>
            <w:r w:rsidR="00B44AE7" w:rsidRPr="00B44AE7">
              <w:rPr>
                <w:rFonts w:ascii="Times New Roman" w:hAnsi="Times New Roman" w:cs="Times New Roman"/>
                <w:noProof/>
                <w:webHidden/>
              </w:rPr>
              <w:fldChar w:fldCharType="end"/>
            </w:r>
          </w:hyperlink>
        </w:p>
        <w:p w14:paraId="16343BEA" w14:textId="30F04727"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88" w:history="1">
            <w:r w:rsidR="00B44AE7" w:rsidRPr="00B44AE7">
              <w:rPr>
                <w:rStyle w:val="Hyperlink"/>
                <w:rFonts w:ascii="Times New Roman" w:hAnsi="Times New Roman" w:cs="Times New Roman"/>
                <w:noProof/>
              </w:rPr>
              <w:t>Survey Design Choices: Units of analysis for agricultural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_Toc70494888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18</w:t>
            </w:r>
            <w:r w:rsidR="00B44AE7" w:rsidRPr="00B44AE7">
              <w:rPr>
                <w:rFonts w:ascii="Times New Roman" w:hAnsi="Times New Roman" w:cs="Times New Roman"/>
                <w:noProof/>
                <w:webHidden/>
              </w:rPr>
              <w:fldChar w:fldCharType="end"/>
            </w:r>
          </w:hyperlink>
        </w:p>
        <w:p w14:paraId="6CEB4FF4" w14:textId="000ED625"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89" w:history="1">
            <w:r w:rsidR="00B44AE7" w:rsidRPr="00B44AE7">
              <w:rPr>
                <w:rStyle w:val="Hyperlink"/>
                <w:rFonts w:ascii="Times New Roman" w:hAnsi="Times New Roman" w:cs="Times New Roman"/>
                <w:noProof/>
              </w:rPr>
              <w:t>Survey Design Choices: Respondents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_Toc70494889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22</w:t>
            </w:r>
            <w:r w:rsidR="00B44AE7" w:rsidRPr="00B44AE7">
              <w:rPr>
                <w:rFonts w:ascii="Times New Roman" w:hAnsi="Times New Roman" w:cs="Times New Roman"/>
                <w:noProof/>
                <w:webHidden/>
              </w:rPr>
              <w:fldChar w:fldCharType="end"/>
            </w:r>
          </w:hyperlink>
        </w:p>
        <w:p w14:paraId="1A673C94" w14:textId="51018586"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0" w:history="1">
            <w:r w:rsidR="00B44AE7" w:rsidRPr="00B44AE7">
              <w:rPr>
                <w:rStyle w:val="Hyperlink"/>
                <w:rFonts w:ascii="Times New Roman" w:hAnsi="Times New Roman" w:cs="Times New Roman"/>
                <w:noProof/>
              </w:rPr>
              <w:t>Survey Design Choices: Recall periods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_Toc70494890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23</w:t>
            </w:r>
            <w:r w:rsidR="00B44AE7" w:rsidRPr="00B44AE7">
              <w:rPr>
                <w:rFonts w:ascii="Times New Roman" w:hAnsi="Times New Roman" w:cs="Times New Roman"/>
                <w:noProof/>
                <w:webHidden/>
              </w:rPr>
              <w:fldChar w:fldCharType="end"/>
            </w:r>
          </w:hyperlink>
        </w:p>
        <w:p w14:paraId="058BB3D7" w14:textId="506884FC"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1" w:history="1">
            <w:r w:rsidR="00B44AE7" w:rsidRPr="00B44AE7">
              <w:rPr>
                <w:rStyle w:val="Hyperlink"/>
                <w:rFonts w:ascii="Times New Roman" w:hAnsi="Times New Roman" w:cs="Times New Roman"/>
                <w:noProof/>
              </w:rPr>
              <w:t>Survey Design Choices: Minimizing attrition in longitudinal surveys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_Toc70494891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25</w:t>
            </w:r>
            <w:r w:rsidR="00B44AE7" w:rsidRPr="00B44AE7">
              <w:rPr>
                <w:rFonts w:ascii="Times New Roman" w:hAnsi="Times New Roman" w:cs="Times New Roman"/>
                <w:noProof/>
                <w:webHidden/>
              </w:rPr>
              <w:fldChar w:fldCharType="end"/>
            </w:r>
          </w:hyperlink>
        </w:p>
        <w:p w14:paraId="5B7EE9D0" w14:textId="47B2103D"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892" w:history="1">
            <w:r w:rsidR="00B44AE7" w:rsidRPr="00B44AE7">
              <w:rPr>
                <w:rStyle w:val="Hyperlink"/>
                <w:rFonts w:ascii="Times New Roman" w:hAnsi="Times New Roman" w:cs="Times New Roman"/>
                <w:noProof/>
              </w:rPr>
              <w:t>Chapter 3: Production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_Toc70494892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27</w:t>
            </w:r>
            <w:r w:rsidR="00B44AE7" w:rsidRPr="00B44AE7">
              <w:rPr>
                <w:rFonts w:ascii="Times New Roman" w:hAnsi="Times New Roman" w:cs="Times New Roman"/>
                <w:noProof/>
                <w:webHidden/>
              </w:rPr>
              <w:fldChar w:fldCharType="end"/>
            </w:r>
          </w:hyperlink>
        </w:p>
        <w:p w14:paraId="2EDCBEEF" w14:textId="684B116D"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3" w:history="1">
            <w:r w:rsidR="00B44AE7" w:rsidRPr="00B44AE7">
              <w:rPr>
                <w:rStyle w:val="Hyperlink"/>
                <w:rFonts w:ascii="Times New Roman" w:hAnsi="Times New Roman" w:cs="Times New Roman"/>
                <w:noProof/>
              </w:rPr>
              <w:t>Land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_Toc70494893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31</w:t>
            </w:r>
            <w:r w:rsidR="00B44AE7" w:rsidRPr="00B44AE7">
              <w:rPr>
                <w:rFonts w:ascii="Times New Roman" w:hAnsi="Times New Roman" w:cs="Times New Roman"/>
                <w:noProof/>
                <w:webHidden/>
              </w:rPr>
              <w:fldChar w:fldCharType="end"/>
            </w:r>
          </w:hyperlink>
        </w:p>
        <w:p w14:paraId="65959FA7" w14:textId="4A20247A"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4" w:history="1">
            <w:r w:rsidR="00B44AE7" w:rsidRPr="00B44AE7">
              <w:rPr>
                <w:rStyle w:val="Hyperlink"/>
                <w:rFonts w:ascii="Times New Roman" w:hAnsi="Times New Roman" w:cs="Times New Roman"/>
                <w:noProof/>
              </w:rPr>
              <w:t>Field Crop Production and Yield Measurement:</w:t>
            </w:r>
            <w:r w:rsidR="00201028">
              <w:rPr>
                <w:rStyle w:val="Hyperlink"/>
                <w:rFonts w:ascii="Times New Roman" w:hAnsi="Times New Roman" w:cs="Times New Roman"/>
                <w:noProof/>
              </w:rPr>
              <w:t xml:space="preserve"> </w:t>
            </w:r>
            <w:r w:rsidR="00B44AE7" w:rsidRPr="00B44AE7">
              <w:rPr>
                <w:rStyle w:val="Hyperlink"/>
                <w:rFonts w:ascii="Times New Roman" w:hAnsi="Times New Roman" w:cs="Times New Roman"/>
                <w:noProof/>
              </w:rPr>
              <w:t>Self-reported, remote-sensing, and crop-cut production measures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_Toc70494894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38</w:t>
            </w:r>
            <w:r w:rsidR="00B44AE7" w:rsidRPr="00B44AE7">
              <w:rPr>
                <w:rFonts w:ascii="Times New Roman" w:hAnsi="Times New Roman" w:cs="Times New Roman"/>
                <w:noProof/>
                <w:webHidden/>
              </w:rPr>
              <w:fldChar w:fldCharType="end"/>
            </w:r>
          </w:hyperlink>
        </w:p>
        <w:p w14:paraId="381AB8CA" w14:textId="5D589EE9"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5" w:history="1">
            <w:r w:rsidR="00B44AE7" w:rsidRPr="00B44AE7">
              <w:rPr>
                <w:rStyle w:val="Hyperlink"/>
                <w:rFonts w:ascii="Times New Roman" w:hAnsi="Times New Roman" w:cs="Times New Roman"/>
                <w:noProof/>
              </w:rPr>
              <w:t>Agricultural Production Data: Design Features of the Reference Questionnaire</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_Toc70494895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44</w:t>
            </w:r>
            <w:r w:rsidR="00B44AE7" w:rsidRPr="00B44AE7">
              <w:rPr>
                <w:rFonts w:ascii="Times New Roman" w:hAnsi="Times New Roman" w:cs="Times New Roman"/>
                <w:noProof/>
                <w:webHidden/>
              </w:rPr>
              <w:fldChar w:fldCharType="end"/>
            </w:r>
          </w:hyperlink>
        </w:p>
        <w:p w14:paraId="742FDF2B" w14:textId="2F24422E"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896" w:history="1">
            <w:r w:rsidR="00B44AE7" w:rsidRPr="00B44AE7">
              <w:rPr>
                <w:rStyle w:val="Hyperlink"/>
                <w:rFonts w:ascii="Times New Roman" w:hAnsi="Times New Roman" w:cs="Times New Roman"/>
                <w:noProof/>
              </w:rPr>
              <w:t>Chapter 4: Agricultural Inputs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_Toc70494896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47</w:t>
            </w:r>
            <w:r w:rsidR="00B44AE7" w:rsidRPr="00B44AE7">
              <w:rPr>
                <w:rFonts w:ascii="Times New Roman" w:hAnsi="Times New Roman" w:cs="Times New Roman"/>
                <w:noProof/>
                <w:webHidden/>
              </w:rPr>
              <w:fldChar w:fldCharType="end"/>
            </w:r>
          </w:hyperlink>
        </w:p>
        <w:p w14:paraId="6B9160E4" w14:textId="65914C72"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7" w:history="1">
            <w:r w:rsidR="00B44AE7" w:rsidRPr="00B44AE7">
              <w:rPr>
                <w:rStyle w:val="Hyperlink"/>
                <w:rFonts w:ascii="Times New Roman" w:hAnsi="Times New Roman" w:cs="Times New Roman"/>
                <w:noProof/>
              </w:rPr>
              <w:t>Agricultural labor</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_Toc70494897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47</w:t>
            </w:r>
            <w:r w:rsidR="00B44AE7" w:rsidRPr="00B44AE7">
              <w:rPr>
                <w:rFonts w:ascii="Times New Roman" w:hAnsi="Times New Roman" w:cs="Times New Roman"/>
                <w:noProof/>
                <w:webHidden/>
              </w:rPr>
              <w:fldChar w:fldCharType="end"/>
            </w:r>
          </w:hyperlink>
        </w:p>
        <w:p w14:paraId="433EF6CD" w14:textId="20393BEC"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8" w:history="1">
            <w:r w:rsidR="00B44AE7" w:rsidRPr="00B44AE7">
              <w:rPr>
                <w:rStyle w:val="Hyperlink"/>
                <w:rFonts w:ascii="Times New Roman" w:hAnsi="Times New Roman" w:cs="Times New Roman"/>
                <w:noProof/>
              </w:rPr>
              <w:t>Seed, fertilizer, pesticides and herbicides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_Toc70494898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50</w:t>
            </w:r>
            <w:r w:rsidR="00B44AE7" w:rsidRPr="00B44AE7">
              <w:rPr>
                <w:rFonts w:ascii="Times New Roman" w:hAnsi="Times New Roman" w:cs="Times New Roman"/>
                <w:noProof/>
                <w:webHidden/>
              </w:rPr>
              <w:fldChar w:fldCharType="end"/>
            </w:r>
          </w:hyperlink>
        </w:p>
        <w:p w14:paraId="618EE692" w14:textId="34C838AA"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899" w:history="1">
            <w:r w:rsidR="00B44AE7" w:rsidRPr="00B44AE7">
              <w:rPr>
                <w:rStyle w:val="Hyperlink"/>
                <w:rFonts w:ascii="Times New Roman" w:hAnsi="Times New Roman" w:cs="Times New Roman"/>
                <w:noProof/>
              </w:rPr>
              <w:t>Machinery and Farm Implements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_Toc70494899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51</w:t>
            </w:r>
            <w:r w:rsidR="00B44AE7" w:rsidRPr="00B44AE7">
              <w:rPr>
                <w:rFonts w:ascii="Times New Roman" w:hAnsi="Times New Roman" w:cs="Times New Roman"/>
                <w:noProof/>
                <w:webHidden/>
              </w:rPr>
              <w:fldChar w:fldCharType="end"/>
            </w:r>
          </w:hyperlink>
        </w:p>
        <w:p w14:paraId="42304F8C" w14:textId="309DB8E5"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0" w:history="1">
            <w:r w:rsidR="00B44AE7" w:rsidRPr="00B44AE7">
              <w:rPr>
                <w:rStyle w:val="Hyperlink"/>
                <w:rFonts w:ascii="Times New Roman" w:hAnsi="Times New Roman" w:cs="Times New Roman"/>
                <w:noProof/>
              </w:rPr>
              <w:t>Agricultural Inputs: Design Features of the Reference Questionnaires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_Toc70494900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54</w:t>
            </w:r>
            <w:r w:rsidR="00B44AE7" w:rsidRPr="00B44AE7">
              <w:rPr>
                <w:rFonts w:ascii="Times New Roman" w:hAnsi="Times New Roman" w:cs="Times New Roman"/>
                <w:noProof/>
                <w:webHidden/>
              </w:rPr>
              <w:fldChar w:fldCharType="end"/>
            </w:r>
          </w:hyperlink>
        </w:p>
        <w:p w14:paraId="526885E6" w14:textId="60ECA234"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01" w:history="1">
            <w:r w:rsidR="00B44AE7" w:rsidRPr="00B44AE7">
              <w:rPr>
                <w:rStyle w:val="Hyperlink"/>
                <w:rFonts w:ascii="Times New Roman" w:hAnsi="Times New Roman" w:cs="Times New Roman"/>
                <w:noProof/>
              </w:rPr>
              <w:t>Chapter 5: Livestock</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_Toc70494901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57</w:t>
            </w:r>
            <w:r w:rsidR="00B44AE7" w:rsidRPr="00B44AE7">
              <w:rPr>
                <w:rFonts w:ascii="Times New Roman" w:hAnsi="Times New Roman" w:cs="Times New Roman"/>
                <w:noProof/>
                <w:webHidden/>
              </w:rPr>
              <w:fldChar w:fldCharType="end"/>
            </w:r>
          </w:hyperlink>
        </w:p>
        <w:p w14:paraId="0EE5B2CE" w14:textId="2FCCC1EE"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2" w:history="1">
            <w:r w:rsidR="00B44AE7" w:rsidRPr="00B44AE7">
              <w:rPr>
                <w:rStyle w:val="Hyperlink"/>
                <w:rFonts w:ascii="Times New Roman" w:hAnsi="Times New Roman" w:cs="Times New Roman"/>
                <w:noProof/>
              </w:rPr>
              <w:t>Measuring Stocks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_Toc70494902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57</w:t>
            </w:r>
            <w:r w:rsidR="00B44AE7" w:rsidRPr="00B44AE7">
              <w:rPr>
                <w:rFonts w:ascii="Times New Roman" w:hAnsi="Times New Roman" w:cs="Times New Roman"/>
                <w:noProof/>
                <w:webHidden/>
              </w:rPr>
              <w:fldChar w:fldCharType="end"/>
            </w:r>
          </w:hyperlink>
        </w:p>
        <w:p w14:paraId="1D09520B" w14:textId="6090D8A5"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3" w:history="1">
            <w:r w:rsidR="00B44AE7" w:rsidRPr="00B44AE7">
              <w:rPr>
                <w:rStyle w:val="Hyperlink"/>
                <w:rFonts w:ascii="Times New Roman" w:hAnsi="Times New Roman" w:cs="Times New Roman"/>
                <w:noProof/>
              </w:rPr>
              <w:t>Costs of Production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_Toc70494903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58</w:t>
            </w:r>
            <w:r w:rsidR="00B44AE7" w:rsidRPr="00B44AE7">
              <w:rPr>
                <w:rFonts w:ascii="Times New Roman" w:hAnsi="Times New Roman" w:cs="Times New Roman"/>
                <w:noProof/>
                <w:webHidden/>
              </w:rPr>
              <w:fldChar w:fldCharType="end"/>
            </w:r>
          </w:hyperlink>
        </w:p>
        <w:p w14:paraId="099D353C" w14:textId="74C38A1A"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4" w:history="1">
            <w:r w:rsidR="00B44AE7" w:rsidRPr="00B44AE7">
              <w:rPr>
                <w:rStyle w:val="Hyperlink"/>
                <w:rFonts w:ascii="Times New Roman" w:hAnsi="Times New Roman" w:cs="Times New Roman"/>
                <w:noProof/>
              </w:rPr>
              <w:t>Income sources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_Toc70494904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60</w:t>
            </w:r>
            <w:r w:rsidR="00B44AE7" w:rsidRPr="00B44AE7">
              <w:rPr>
                <w:rFonts w:ascii="Times New Roman" w:hAnsi="Times New Roman" w:cs="Times New Roman"/>
                <w:noProof/>
                <w:webHidden/>
              </w:rPr>
              <w:fldChar w:fldCharType="end"/>
            </w:r>
          </w:hyperlink>
        </w:p>
        <w:p w14:paraId="6F0FEBFA" w14:textId="7093D55D"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5" w:history="1">
            <w:r w:rsidR="00B44AE7" w:rsidRPr="00B44AE7">
              <w:rPr>
                <w:rStyle w:val="Hyperlink"/>
                <w:rFonts w:ascii="Times New Roman" w:hAnsi="Times New Roman" w:cs="Times New Roman"/>
                <w:noProof/>
              </w:rPr>
              <w:t>Challenges to Livestock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_Toc70494905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61</w:t>
            </w:r>
            <w:r w:rsidR="00B44AE7" w:rsidRPr="00B44AE7">
              <w:rPr>
                <w:rFonts w:ascii="Times New Roman" w:hAnsi="Times New Roman" w:cs="Times New Roman"/>
                <w:noProof/>
                <w:webHidden/>
              </w:rPr>
              <w:fldChar w:fldCharType="end"/>
            </w:r>
          </w:hyperlink>
        </w:p>
        <w:p w14:paraId="50DCC3F7" w14:textId="632295C3"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6" w:history="1">
            <w:r w:rsidR="00B44AE7" w:rsidRPr="00B44AE7">
              <w:rPr>
                <w:rStyle w:val="Hyperlink"/>
                <w:rFonts w:ascii="Times New Roman" w:hAnsi="Times New Roman" w:cs="Times New Roman"/>
                <w:noProof/>
              </w:rPr>
              <w:t>Livestock Data:</w:t>
            </w:r>
            <w:r w:rsidR="00201028">
              <w:rPr>
                <w:rStyle w:val="Hyperlink"/>
                <w:rFonts w:ascii="Times New Roman" w:hAnsi="Times New Roman" w:cs="Times New Roman"/>
                <w:noProof/>
              </w:rPr>
              <w:t xml:space="preserve"> </w:t>
            </w:r>
            <w:r w:rsidR="00B44AE7" w:rsidRPr="00B44AE7">
              <w:rPr>
                <w:rStyle w:val="Hyperlink"/>
                <w:rFonts w:ascii="Times New Roman" w:hAnsi="Times New Roman" w:cs="Times New Roman"/>
                <w:noProof/>
              </w:rPr>
              <w:t>Design Features of the Reference Questionnaires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_Toc70494906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63</w:t>
            </w:r>
            <w:r w:rsidR="00B44AE7" w:rsidRPr="00B44AE7">
              <w:rPr>
                <w:rFonts w:ascii="Times New Roman" w:hAnsi="Times New Roman" w:cs="Times New Roman"/>
                <w:noProof/>
                <w:webHidden/>
              </w:rPr>
              <w:fldChar w:fldCharType="end"/>
            </w:r>
          </w:hyperlink>
        </w:p>
        <w:p w14:paraId="4056B52B" w14:textId="42CA5A4B"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07" w:history="1">
            <w:r w:rsidR="00B44AE7" w:rsidRPr="00B44AE7">
              <w:rPr>
                <w:rStyle w:val="Hyperlink"/>
                <w:rFonts w:ascii="Times New Roman" w:hAnsi="Times New Roman" w:cs="Times New Roman"/>
                <w:noProof/>
              </w:rPr>
              <w:t>Chapter 6: Field Implementation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_Toc70494907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65</w:t>
            </w:r>
            <w:r w:rsidR="00B44AE7" w:rsidRPr="00B44AE7">
              <w:rPr>
                <w:rFonts w:ascii="Times New Roman" w:hAnsi="Times New Roman" w:cs="Times New Roman"/>
                <w:noProof/>
                <w:webHidden/>
              </w:rPr>
              <w:fldChar w:fldCharType="end"/>
            </w:r>
          </w:hyperlink>
        </w:p>
        <w:p w14:paraId="597115AD" w14:textId="03BAC994"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8" w:history="1">
            <w:r w:rsidR="00B44AE7" w:rsidRPr="00B44AE7">
              <w:rPr>
                <w:rStyle w:val="Hyperlink"/>
                <w:rFonts w:ascii="Times New Roman" w:hAnsi="Times New Roman" w:cs="Times New Roman"/>
                <w:noProof/>
              </w:rPr>
              <w:t>Fieldwork Implementation Tradeoffs and Survey Design Choices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_Toc70494908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65</w:t>
            </w:r>
            <w:r w:rsidR="00B44AE7" w:rsidRPr="00B44AE7">
              <w:rPr>
                <w:rFonts w:ascii="Times New Roman" w:hAnsi="Times New Roman" w:cs="Times New Roman"/>
                <w:noProof/>
                <w:webHidden/>
              </w:rPr>
              <w:fldChar w:fldCharType="end"/>
            </w:r>
          </w:hyperlink>
        </w:p>
        <w:p w14:paraId="62596CA1" w14:textId="700F205D"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09" w:history="1">
            <w:r w:rsidR="00B44AE7" w:rsidRPr="00B44AE7">
              <w:rPr>
                <w:rStyle w:val="Hyperlink"/>
                <w:rFonts w:ascii="Times New Roman" w:hAnsi="Times New Roman" w:cs="Times New Roman"/>
                <w:noProof/>
              </w:rPr>
              <w:t>Piloting for Improved Survey Design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_Toc70494909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68</w:t>
            </w:r>
            <w:r w:rsidR="00B44AE7" w:rsidRPr="00B44AE7">
              <w:rPr>
                <w:rFonts w:ascii="Times New Roman" w:hAnsi="Times New Roman" w:cs="Times New Roman"/>
                <w:noProof/>
                <w:webHidden/>
              </w:rPr>
              <w:fldChar w:fldCharType="end"/>
            </w:r>
          </w:hyperlink>
        </w:p>
        <w:p w14:paraId="1BA95414" w14:textId="78F2FA4B"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10" w:history="1">
            <w:r w:rsidR="00B44AE7" w:rsidRPr="00B44AE7">
              <w:rPr>
                <w:rStyle w:val="Hyperlink"/>
                <w:rFonts w:ascii="Times New Roman" w:hAnsi="Times New Roman" w:cs="Times New Roman"/>
                <w:noProof/>
              </w:rPr>
              <w:t>Mode of Data Collection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_Toc70494910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69</w:t>
            </w:r>
            <w:r w:rsidR="00B44AE7" w:rsidRPr="00B44AE7">
              <w:rPr>
                <w:rFonts w:ascii="Times New Roman" w:hAnsi="Times New Roman" w:cs="Times New Roman"/>
                <w:noProof/>
                <w:webHidden/>
              </w:rPr>
              <w:fldChar w:fldCharType="end"/>
            </w:r>
          </w:hyperlink>
        </w:p>
        <w:p w14:paraId="4A0B32D8" w14:textId="6A63EB2E"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11" w:history="1">
            <w:r w:rsidR="00B44AE7" w:rsidRPr="00B44AE7">
              <w:rPr>
                <w:rStyle w:val="Hyperlink"/>
                <w:rFonts w:ascii="Times New Roman" w:hAnsi="Times New Roman" w:cs="Times New Roman"/>
                <w:noProof/>
              </w:rPr>
              <w:t>Fieldwork Organization and Logistics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_Toc70494911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71</w:t>
            </w:r>
            <w:r w:rsidR="00B44AE7" w:rsidRPr="00B44AE7">
              <w:rPr>
                <w:rFonts w:ascii="Times New Roman" w:hAnsi="Times New Roman" w:cs="Times New Roman"/>
                <w:noProof/>
                <w:webHidden/>
              </w:rPr>
              <w:fldChar w:fldCharType="end"/>
            </w:r>
          </w:hyperlink>
        </w:p>
        <w:p w14:paraId="2AAA6F6C" w14:textId="06A76005"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12" w:history="1">
            <w:r w:rsidR="00B44AE7" w:rsidRPr="00B44AE7">
              <w:rPr>
                <w:rStyle w:val="Hyperlink"/>
                <w:rFonts w:ascii="Times New Roman" w:hAnsi="Times New Roman" w:cs="Times New Roman"/>
                <w:noProof/>
              </w:rPr>
              <w:t>Plot Visits and Georeferencing</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_Toc70494912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74</w:t>
            </w:r>
            <w:r w:rsidR="00B44AE7" w:rsidRPr="00B44AE7">
              <w:rPr>
                <w:rFonts w:ascii="Times New Roman" w:hAnsi="Times New Roman" w:cs="Times New Roman"/>
                <w:noProof/>
                <w:webHidden/>
              </w:rPr>
              <w:fldChar w:fldCharType="end"/>
            </w:r>
          </w:hyperlink>
        </w:p>
        <w:p w14:paraId="67814BBD" w14:textId="5ACA053C"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13" w:history="1">
            <w:r w:rsidR="00B44AE7" w:rsidRPr="00B44AE7">
              <w:rPr>
                <w:rStyle w:val="Hyperlink"/>
                <w:rFonts w:ascii="Times New Roman" w:hAnsi="Times New Roman" w:cs="Times New Roman"/>
                <w:noProof/>
              </w:rPr>
              <w:t>Chapter 7:</w:t>
            </w:r>
            <w:r w:rsidR="00201028">
              <w:rPr>
                <w:rStyle w:val="Hyperlink"/>
                <w:rFonts w:ascii="Times New Roman" w:hAnsi="Times New Roman" w:cs="Times New Roman"/>
                <w:noProof/>
              </w:rPr>
              <w:t xml:space="preserve"> </w:t>
            </w:r>
            <w:r w:rsidR="00B44AE7" w:rsidRPr="00B44AE7">
              <w:rPr>
                <w:rStyle w:val="Hyperlink"/>
                <w:rFonts w:ascii="Times New Roman" w:hAnsi="Times New Roman" w:cs="Times New Roman"/>
                <w:noProof/>
              </w:rPr>
              <w:t>Conclusions and Future Directions for Agricultural Survey Design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_Toc70494913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76</w:t>
            </w:r>
            <w:r w:rsidR="00B44AE7" w:rsidRPr="00B44AE7">
              <w:rPr>
                <w:rFonts w:ascii="Times New Roman" w:hAnsi="Times New Roman" w:cs="Times New Roman"/>
                <w:noProof/>
                <w:webHidden/>
              </w:rPr>
              <w:fldChar w:fldCharType="end"/>
            </w:r>
          </w:hyperlink>
        </w:p>
        <w:p w14:paraId="664372C4" w14:textId="5A0DDE38"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14" w:history="1">
            <w:r w:rsidR="00B44AE7" w:rsidRPr="00B44AE7">
              <w:rPr>
                <w:rStyle w:val="Hyperlink"/>
                <w:rFonts w:ascii="Times New Roman" w:hAnsi="Times New Roman" w:cs="Times New Roman"/>
                <w:noProof/>
              </w:rPr>
              <w:t>Data Integration</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_Toc70494914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76</w:t>
            </w:r>
            <w:r w:rsidR="00B44AE7" w:rsidRPr="00B44AE7">
              <w:rPr>
                <w:rFonts w:ascii="Times New Roman" w:hAnsi="Times New Roman" w:cs="Times New Roman"/>
                <w:noProof/>
                <w:webHidden/>
              </w:rPr>
              <w:fldChar w:fldCharType="end"/>
            </w:r>
          </w:hyperlink>
        </w:p>
        <w:p w14:paraId="4496B2A1" w14:textId="3154DC5F"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15" w:history="1">
            <w:r w:rsidR="00B44AE7" w:rsidRPr="00B44AE7">
              <w:rPr>
                <w:rStyle w:val="Hyperlink"/>
                <w:rFonts w:ascii="Times New Roman" w:hAnsi="Times New Roman" w:cs="Times New Roman"/>
                <w:noProof/>
              </w:rPr>
              <w:t>Measuring Theoretical Concepts More Precisely</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_Toc70494915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78</w:t>
            </w:r>
            <w:r w:rsidR="00B44AE7" w:rsidRPr="00B44AE7">
              <w:rPr>
                <w:rFonts w:ascii="Times New Roman" w:hAnsi="Times New Roman" w:cs="Times New Roman"/>
                <w:noProof/>
                <w:webHidden/>
              </w:rPr>
              <w:fldChar w:fldCharType="end"/>
            </w:r>
          </w:hyperlink>
        </w:p>
        <w:p w14:paraId="644F93C4" w14:textId="7C484AA3" w:rsidR="00B44AE7" w:rsidRPr="00B44AE7" w:rsidRDefault="00C6424D" w:rsidP="00B44AE7">
          <w:pPr>
            <w:pStyle w:val="TOC3"/>
            <w:tabs>
              <w:tab w:val="right" w:leader="dot" w:pos="9350"/>
            </w:tabs>
            <w:spacing w:line="240" w:lineRule="auto"/>
            <w:rPr>
              <w:rFonts w:ascii="Times New Roman" w:eastAsiaTheme="minorEastAsia" w:hAnsi="Times New Roman" w:cs="Times New Roman"/>
              <w:noProof/>
            </w:rPr>
          </w:pPr>
          <w:hyperlink w:anchor="_Toc70494916" w:history="1">
            <w:r w:rsidR="00B44AE7" w:rsidRPr="00B44AE7">
              <w:rPr>
                <w:rStyle w:val="Hyperlink"/>
                <w:rFonts w:ascii="Times New Roman" w:hAnsi="Times New Roman" w:cs="Times New Roman"/>
                <w:noProof/>
              </w:rPr>
              <w:t>Open Measurement Questions for Validation Research</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_Toc70494916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80</w:t>
            </w:r>
            <w:r w:rsidR="00B44AE7" w:rsidRPr="00B44AE7">
              <w:rPr>
                <w:rFonts w:ascii="Times New Roman" w:hAnsi="Times New Roman" w:cs="Times New Roman"/>
                <w:noProof/>
                <w:webHidden/>
              </w:rPr>
              <w:fldChar w:fldCharType="end"/>
            </w:r>
          </w:hyperlink>
        </w:p>
        <w:p w14:paraId="5BE4B8C4" w14:textId="2C2591A0"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17" w:history="1">
            <w:r w:rsidR="00B44AE7" w:rsidRPr="00B44AE7">
              <w:rPr>
                <w:rStyle w:val="Hyperlink"/>
                <w:rFonts w:ascii="Times New Roman" w:hAnsi="Times New Roman" w:cs="Times New Roman"/>
                <w:noProof/>
              </w:rPr>
              <w:t>References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_Toc70494917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82</w:t>
            </w:r>
            <w:r w:rsidR="00B44AE7" w:rsidRPr="00B44AE7">
              <w:rPr>
                <w:rFonts w:ascii="Times New Roman" w:hAnsi="Times New Roman" w:cs="Times New Roman"/>
                <w:noProof/>
                <w:webHidden/>
              </w:rPr>
              <w:fldChar w:fldCharType="end"/>
            </w:r>
          </w:hyperlink>
        </w:p>
        <w:p w14:paraId="70912CFD" w14:textId="0336D7FE"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18" w:history="1">
            <w:r w:rsidR="00B44AE7" w:rsidRPr="00B44AE7">
              <w:rPr>
                <w:rStyle w:val="Hyperlink"/>
                <w:rFonts w:ascii="Times New Roman" w:hAnsi="Times New Roman" w:cs="Times New Roman"/>
                <w:noProof/>
              </w:rPr>
              <w:t>Appendix I: Agricultural Reference Questionnaire</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_Toc70494918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92</w:t>
            </w:r>
            <w:r w:rsidR="00B44AE7" w:rsidRPr="00B44AE7">
              <w:rPr>
                <w:rFonts w:ascii="Times New Roman" w:hAnsi="Times New Roman" w:cs="Times New Roman"/>
                <w:noProof/>
                <w:webHidden/>
              </w:rPr>
              <w:fldChar w:fldCharType="end"/>
            </w:r>
          </w:hyperlink>
        </w:p>
        <w:p w14:paraId="0C77D46F" w14:textId="721F745E"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19" w:history="1">
            <w:r w:rsidR="00B44AE7" w:rsidRPr="00B44AE7">
              <w:rPr>
                <w:rStyle w:val="Hyperlink"/>
                <w:rFonts w:ascii="Times New Roman" w:hAnsi="Times New Roman" w:cs="Times New Roman"/>
                <w:noProof/>
              </w:rPr>
              <w:t>Appendix II: Livestock Reference Questionnaire</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_Toc70494919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93</w:t>
            </w:r>
            <w:r w:rsidR="00B44AE7" w:rsidRPr="00B44AE7">
              <w:rPr>
                <w:rFonts w:ascii="Times New Roman" w:hAnsi="Times New Roman" w:cs="Times New Roman"/>
                <w:noProof/>
                <w:webHidden/>
              </w:rPr>
              <w:fldChar w:fldCharType="end"/>
            </w:r>
          </w:hyperlink>
        </w:p>
        <w:p w14:paraId="6C1D56CD" w14:textId="58EFFBFD" w:rsidR="00B44AE7" w:rsidRPr="00B44AE7" w:rsidRDefault="00C6424D" w:rsidP="00B44AE7">
          <w:pPr>
            <w:pStyle w:val="TOC2"/>
            <w:tabs>
              <w:tab w:val="right" w:leader="dot" w:pos="9350"/>
            </w:tabs>
            <w:spacing w:line="240" w:lineRule="auto"/>
            <w:rPr>
              <w:rFonts w:ascii="Times New Roman" w:eastAsiaTheme="minorEastAsia" w:hAnsi="Times New Roman" w:cs="Times New Roman"/>
              <w:noProof/>
            </w:rPr>
          </w:pPr>
          <w:hyperlink w:anchor="_Toc70494920" w:history="1">
            <w:r w:rsidR="00B44AE7" w:rsidRPr="00B44AE7">
              <w:rPr>
                <w:rStyle w:val="Hyperlink"/>
                <w:rFonts w:ascii="Times New Roman" w:hAnsi="Times New Roman" w:cs="Times New Roman"/>
                <w:noProof/>
              </w:rPr>
              <w:t>Appendix III: Glossary</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_Toc70494920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94</w:t>
            </w:r>
            <w:r w:rsidR="00B44AE7" w:rsidRPr="00B44AE7">
              <w:rPr>
                <w:rFonts w:ascii="Times New Roman" w:hAnsi="Times New Roman" w:cs="Times New Roman"/>
                <w:noProof/>
                <w:webHidden/>
              </w:rPr>
              <w:fldChar w:fldCharType="end"/>
            </w:r>
          </w:hyperlink>
        </w:p>
        <w:p w14:paraId="1B5118C1" w14:textId="3C97E451" w:rsidR="0056682D" w:rsidRDefault="0056682D" w:rsidP="00C94F25">
          <w:pPr>
            <w:tabs>
              <w:tab w:val="left" w:pos="1920"/>
            </w:tabs>
            <w:spacing w:line="240" w:lineRule="auto"/>
          </w:pPr>
          <w:r w:rsidRPr="00D46F87">
            <w:rPr>
              <w:rFonts w:ascii="Times New Roman" w:hAnsi="Times New Roman" w:cs="Times New Roman"/>
              <w:b/>
              <w:bCs/>
              <w:noProof/>
            </w:rPr>
            <w:fldChar w:fldCharType="end"/>
          </w:r>
          <w:r w:rsidR="00C94F25">
            <w:rPr>
              <w:rFonts w:ascii="Times New Roman" w:hAnsi="Times New Roman" w:cs="Times New Roman"/>
              <w:b/>
              <w:bCs/>
              <w:noProof/>
            </w:rPr>
            <w:tab/>
          </w:r>
        </w:p>
      </w:sdtContent>
    </w:sdt>
    <w:p w14:paraId="1BC8CD2C" w14:textId="3EEE954B" w:rsidR="00C94F25" w:rsidRDefault="00C94F25">
      <w:pPr>
        <w:rPr>
          <w:color w:val="FF0000"/>
          <w:highlight w:val="yellow"/>
        </w:rPr>
      </w:pPr>
    </w:p>
    <w:p w14:paraId="3D1306BC" w14:textId="367E7BE2" w:rsidR="005B4884" w:rsidRPr="003238DA" w:rsidRDefault="005B4884" w:rsidP="005B4884">
      <w:pPr>
        <w:jc w:val="center"/>
        <w:rPr>
          <w:rFonts w:ascii="Times New Roman" w:hAnsi="Times New Roman" w:cs="Times New Roman"/>
          <w:b/>
          <w:bCs/>
          <w:sz w:val="24"/>
          <w:lang w:val="de-DE"/>
        </w:rPr>
      </w:pPr>
      <w:r>
        <w:rPr>
          <w:rFonts w:ascii="Times New Roman" w:hAnsi="Times New Roman" w:cs="Times New Roman"/>
          <w:b/>
          <w:bCs/>
          <w:sz w:val="24"/>
          <w:lang w:val="de-DE"/>
        </w:rPr>
        <w:t>List of Tables</w:t>
      </w:r>
    </w:p>
    <w:p w14:paraId="61E22E31" w14:textId="77777777" w:rsidR="005B4884" w:rsidRPr="002A73B9" w:rsidRDefault="005B4884">
      <w:pPr>
        <w:rPr>
          <w:rFonts w:ascii="Times New Roman" w:hAnsi="Times New Roman" w:cs="Times New Roman"/>
          <w:color w:val="FF0000"/>
          <w:highlight w:val="yellow"/>
        </w:rPr>
      </w:pPr>
    </w:p>
    <w:p w14:paraId="7632EBB4" w14:textId="4EAE7A3C" w:rsidR="00B44AE7" w:rsidRPr="00B44AE7" w:rsidRDefault="005B4884" w:rsidP="00B44AE7">
      <w:pPr>
        <w:pStyle w:val="TableofFigures"/>
        <w:tabs>
          <w:tab w:val="right" w:leader="dot" w:pos="9350"/>
        </w:tabs>
        <w:spacing w:after="100" w:line="240" w:lineRule="auto"/>
        <w:ind w:left="216"/>
        <w:rPr>
          <w:rFonts w:ascii="Times New Roman" w:eastAsiaTheme="minorEastAsia" w:hAnsi="Times New Roman" w:cs="Times New Roman"/>
          <w:noProof/>
        </w:rPr>
      </w:pPr>
      <w:r w:rsidRPr="00B44AE7">
        <w:rPr>
          <w:rFonts w:ascii="Times New Roman" w:hAnsi="Times New Roman" w:cs="Times New Roman"/>
          <w:color w:val="FF0000"/>
          <w:highlight w:val="yellow"/>
        </w:rPr>
        <w:fldChar w:fldCharType="begin"/>
      </w:r>
      <w:r w:rsidRPr="00B44AE7">
        <w:rPr>
          <w:rFonts w:ascii="Times New Roman" w:hAnsi="Times New Roman" w:cs="Times New Roman"/>
          <w:color w:val="FF0000"/>
          <w:highlight w:val="yellow"/>
        </w:rPr>
        <w:instrText xml:space="preserve"> TOC \h \z \c "Table" </w:instrText>
      </w:r>
      <w:r w:rsidRPr="00B44AE7">
        <w:rPr>
          <w:rFonts w:ascii="Times New Roman" w:hAnsi="Times New Roman" w:cs="Times New Roman"/>
          <w:color w:val="FF0000"/>
          <w:highlight w:val="yellow"/>
        </w:rPr>
        <w:fldChar w:fldCharType="separate"/>
      </w:r>
      <w:hyperlink w:anchor="_Toc70494950" w:history="1">
        <w:r w:rsidR="00B44AE7" w:rsidRPr="00B44AE7">
          <w:rPr>
            <w:rStyle w:val="Hyperlink"/>
            <w:rFonts w:ascii="Times New Roman" w:hAnsi="Times New Roman" w:cs="Times New Roman"/>
            <w:noProof/>
          </w:rPr>
          <w:t>Table 1. Survey Design Choices</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_Toc70494950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15</w:t>
        </w:r>
        <w:r w:rsidR="00B44AE7" w:rsidRPr="00B44AE7">
          <w:rPr>
            <w:rFonts w:ascii="Times New Roman" w:hAnsi="Times New Roman" w:cs="Times New Roman"/>
            <w:noProof/>
            <w:webHidden/>
          </w:rPr>
          <w:fldChar w:fldCharType="end"/>
        </w:r>
      </w:hyperlink>
    </w:p>
    <w:p w14:paraId="1A895B98" w14:textId="4F94E6CA" w:rsidR="00B44AE7" w:rsidRPr="00B44AE7" w:rsidRDefault="00C6424D" w:rsidP="00B44AE7">
      <w:pPr>
        <w:pStyle w:val="TableofFigures"/>
        <w:tabs>
          <w:tab w:val="right" w:leader="dot" w:pos="9350"/>
        </w:tabs>
        <w:spacing w:after="100" w:line="240" w:lineRule="auto"/>
        <w:ind w:left="216"/>
        <w:rPr>
          <w:rFonts w:ascii="Times New Roman" w:eastAsiaTheme="minorEastAsia" w:hAnsi="Times New Roman" w:cs="Times New Roman"/>
          <w:noProof/>
        </w:rPr>
      </w:pPr>
      <w:hyperlink w:anchor="_Toc70494951" w:history="1">
        <w:r w:rsidR="00B44AE7" w:rsidRPr="00B44AE7">
          <w:rPr>
            <w:rStyle w:val="Hyperlink"/>
            <w:rFonts w:ascii="Times New Roman" w:hAnsi="Times New Roman" w:cs="Times New Roman"/>
            <w:noProof/>
          </w:rPr>
          <w:t>Table 2. Survey Decisions that Inform Production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_Toc70494951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29</w:t>
        </w:r>
        <w:r w:rsidR="00B44AE7" w:rsidRPr="00B44AE7">
          <w:rPr>
            <w:rFonts w:ascii="Times New Roman" w:hAnsi="Times New Roman" w:cs="Times New Roman"/>
            <w:noProof/>
            <w:webHidden/>
          </w:rPr>
          <w:fldChar w:fldCharType="end"/>
        </w:r>
      </w:hyperlink>
    </w:p>
    <w:p w14:paraId="228B8BCB" w14:textId="6304E168" w:rsidR="00B44AE7" w:rsidRPr="00B44AE7" w:rsidRDefault="00C6424D" w:rsidP="00B44AE7">
      <w:pPr>
        <w:pStyle w:val="TableofFigures"/>
        <w:tabs>
          <w:tab w:val="right" w:leader="dot" w:pos="9350"/>
        </w:tabs>
        <w:spacing w:after="100" w:line="240" w:lineRule="auto"/>
        <w:ind w:left="216"/>
        <w:rPr>
          <w:rFonts w:ascii="Times New Roman" w:eastAsiaTheme="minorEastAsia" w:hAnsi="Times New Roman" w:cs="Times New Roman"/>
          <w:noProof/>
        </w:rPr>
      </w:pPr>
      <w:hyperlink w:anchor="_Toc70494952" w:history="1">
        <w:r w:rsidR="00B44AE7" w:rsidRPr="00B44AE7">
          <w:rPr>
            <w:rStyle w:val="Hyperlink"/>
            <w:rFonts w:ascii="Times New Roman" w:hAnsi="Times New Roman" w:cs="Times New Roman"/>
            <w:noProof/>
          </w:rPr>
          <w:t>Table 3. Research on Land Area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_Toc70494952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37</w:t>
        </w:r>
        <w:r w:rsidR="00B44AE7" w:rsidRPr="00B44AE7">
          <w:rPr>
            <w:rFonts w:ascii="Times New Roman" w:hAnsi="Times New Roman" w:cs="Times New Roman"/>
            <w:noProof/>
            <w:webHidden/>
          </w:rPr>
          <w:fldChar w:fldCharType="end"/>
        </w:r>
      </w:hyperlink>
    </w:p>
    <w:p w14:paraId="5E7EBFB7" w14:textId="64C502DB" w:rsidR="00B44AE7" w:rsidRPr="00B44AE7" w:rsidRDefault="00C6424D" w:rsidP="00B44AE7">
      <w:pPr>
        <w:pStyle w:val="TableofFigures"/>
        <w:tabs>
          <w:tab w:val="right" w:leader="dot" w:pos="9350"/>
        </w:tabs>
        <w:spacing w:after="100" w:line="240" w:lineRule="auto"/>
        <w:ind w:left="216"/>
        <w:rPr>
          <w:rFonts w:ascii="Times New Roman" w:eastAsiaTheme="minorEastAsia" w:hAnsi="Times New Roman" w:cs="Times New Roman"/>
          <w:noProof/>
        </w:rPr>
      </w:pPr>
      <w:hyperlink w:anchor="_Toc70494953" w:history="1">
        <w:r w:rsidR="00B44AE7" w:rsidRPr="00B44AE7">
          <w:rPr>
            <w:rStyle w:val="Hyperlink"/>
            <w:rFonts w:ascii="Times New Roman" w:hAnsi="Times New Roman" w:cs="Times New Roman"/>
            <w:noProof/>
          </w:rPr>
          <w:t>Table 4. Research on Production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_Toc70494953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43</w:t>
        </w:r>
        <w:r w:rsidR="00B44AE7" w:rsidRPr="00B44AE7">
          <w:rPr>
            <w:rFonts w:ascii="Times New Roman" w:hAnsi="Times New Roman" w:cs="Times New Roman"/>
            <w:noProof/>
            <w:webHidden/>
          </w:rPr>
          <w:fldChar w:fldCharType="end"/>
        </w:r>
      </w:hyperlink>
    </w:p>
    <w:p w14:paraId="3F8DA892" w14:textId="5237E079" w:rsidR="00B44AE7" w:rsidRPr="00B44AE7" w:rsidRDefault="00C6424D" w:rsidP="00B44AE7">
      <w:pPr>
        <w:pStyle w:val="TableofFigures"/>
        <w:tabs>
          <w:tab w:val="right" w:leader="dot" w:pos="9350"/>
        </w:tabs>
        <w:spacing w:after="100" w:line="240" w:lineRule="auto"/>
        <w:ind w:left="216"/>
        <w:rPr>
          <w:rFonts w:ascii="Times New Roman" w:eastAsiaTheme="minorEastAsia" w:hAnsi="Times New Roman" w:cs="Times New Roman"/>
          <w:noProof/>
        </w:rPr>
      </w:pPr>
      <w:hyperlink w:anchor="_Toc70494954" w:history="1">
        <w:r w:rsidR="00B44AE7" w:rsidRPr="00B44AE7">
          <w:rPr>
            <w:rStyle w:val="Hyperlink"/>
            <w:rFonts w:ascii="Times New Roman" w:hAnsi="Times New Roman" w:cs="Times New Roman"/>
            <w:noProof/>
          </w:rPr>
          <w:t>Table 5. Survey Decisions that inform input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_Toc70494954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53</w:t>
        </w:r>
        <w:r w:rsidR="00B44AE7" w:rsidRPr="00B44AE7">
          <w:rPr>
            <w:rFonts w:ascii="Times New Roman" w:hAnsi="Times New Roman" w:cs="Times New Roman"/>
            <w:noProof/>
            <w:webHidden/>
          </w:rPr>
          <w:fldChar w:fldCharType="end"/>
        </w:r>
      </w:hyperlink>
    </w:p>
    <w:p w14:paraId="3888C1C1" w14:textId="00A2081C" w:rsidR="00B44AE7" w:rsidRPr="00B44AE7" w:rsidRDefault="00C6424D" w:rsidP="00B44AE7">
      <w:pPr>
        <w:pStyle w:val="TableofFigures"/>
        <w:tabs>
          <w:tab w:val="right" w:leader="dot" w:pos="9350"/>
        </w:tabs>
        <w:spacing w:after="100" w:line="240" w:lineRule="auto"/>
        <w:ind w:left="216"/>
        <w:rPr>
          <w:rFonts w:ascii="Times New Roman" w:eastAsiaTheme="minorEastAsia" w:hAnsi="Times New Roman" w:cs="Times New Roman"/>
          <w:noProof/>
        </w:rPr>
      </w:pPr>
      <w:hyperlink w:anchor="_Toc70494955" w:history="1">
        <w:r w:rsidR="00B44AE7" w:rsidRPr="00B44AE7">
          <w:rPr>
            <w:rStyle w:val="Hyperlink"/>
            <w:rFonts w:ascii="Times New Roman" w:hAnsi="Times New Roman" w:cs="Times New Roman"/>
            <w:noProof/>
          </w:rPr>
          <w:t>Table 6. Design Decisions in Livestock Production Measurement</w:t>
        </w:r>
        <w:r w:rsidR="00B44AE7" w:rsidRPr="00B44AE7">
          <w:rPr>
            <w:rFonts w:ascii="Times New Roman" w:hAnsi="Times New Roman" w:cs="Times New Roman"/>
            <w:noProof/>
            <w:webHidden/>
          </w:rPr>
          <w:tab/>
        </w:r>
        <w:r w:rsidR="00B44AE7" w:rsidRPr="00B44AE7">
          <w:rPr>
            <w:rFonts w:ascii="Times New Roman" w:hAnsi="Times New Roman" w:cs="Times New Roman"/>
            <w:noProof/>
            <w:webHidden/>
          </w:rPr>
          <w:fldChar w:fldCharType="begin"/>
        </w:r>
        <w:r w:rsidR="00B44AE7" w:rsidRPr="00B44AE7">
          <w:rPr>
            <w:rFonts w:ascii="Times New Roman" w:hAnsi="Times New Roman" w:cs="Times New Roman"/>
            <w:noProof/>
            <w:webHidden/>
          </w:rPr>
          <w:instrText xml:space="preserve"> PAGEREF _Toc70494955 \h </w:instrText>
        </w:r>
        <w:r w:rsidR="00B44AE7" w:rsidRPr="00B44AE7">
          <w:rPr>
            <w:rFonts w:ascii="Times New Roman" w:hAnsi="Times New Roman" w:cs="Times New Roman"/>
            <w:noProof/>
            <w:webHidden/>
          </w:rPr>
        </w:r>
        <w:r w:rsidR="00B44AE7" w:rsidRPr="00B44AE7">
          <w:rPr>
            <w:rFonts w:ascii="Times New Roman" w:hAnsi="Times New Roman" w:cs="Times New Roman"/>
            <w:noProof/>
            <w:webHidden/>
          </w:rPr>
          <w:fldChar w:fldCharType="separate"/>
        </w:r>
        <w:r w:rsidR="00745299">
          <w:rPr>
            <w:rFonts w:ascii="Times New Roman" w:hAnsi="Times New Roman" w:cs="Times New Roman"/>
            <w:noProof/>
            <w:webHidden/>
          </w:rPr>
          <w:t>62</w:t>
        </w:r>
        <w:r w:rsidR="00B44AE7" w:rsidRPr="00B44AE7">
          <w:rPr>
            <w:rFonts w:ascii="Times New Roman" w:hAnsi="Times New Roman" w:cs="Times New Roman"/>
            <w:noProof/>
            <w:webHidden/>
          </w:rPr>
          <w:fldChar w:fldCharType="end"/>
        </w:r>
      </w:hyperlink>
    </w:p>
    <w:p w14:paraId="7D41B0FB" w14:textId="717DE559" w:rsidR="007A2664" w:rsidRDefault="005B4884" w:rsidP="00B44AE7">
      <w:pPr>
        <w:spacing w:after="100" w:line="240" w:lineRule="auto"/>
        <w:ind w:left="216"/>
        <w:rPr>
          <w:color w:val="FF0000"/>
          <w:highlight w:val="yellow"/>
        </w:rPr>
      </w:pPr>
      <w:r w:rsidRPr="00B44AE7">
        <w:rPr>
          <w:rFonts w:ascii="Times New Roman" w:hAnsi="Times New Roman" w:cs="Times New Roman"/>
          <w:color w:val="FF0000"/>
          <w:highlight w:val="yellow"/>
        </w:rPr>
        <w:fldChar w:fldCharType="end"/>
      </w:r>
      <w:r w:rsidR="007A2664">
        <w:rPr>
          <w:color w:val="FF0000"/>
          <w:highlight w:val="yellow"/>
        </w:rPr>
        <w:br w:type="page"/>
      </w:r>
    </w:p>
    <w:p w14:paraId="6F20865A" w14:textId="79A47C13" w:rsidR="00C71664" w:rsidRPr="00755AEE" w:rsidRDefault="00C71664" w:rsidP="00AD30D3">
      <w:pPr>
        <w:pStyle w:val="Heading2"/>
        <w:rPr>
          <w:color w:val="auto"/>
        </w:rPr>
      </w:pPr>
      <w:bookmarkStart w:id="0" w:name="_Toc70494882"/>
      <w:r w:rsidRPr="004A3C3F">
        <w:rPr>
          <w:color w:val="auto"/>
        </w:rPr>
        <w:lastRenderedPageBreak/>
        <w:t>Acknowledgments</w:t>
      </w:r>
      <w:bookmarkEnd w:id="0"/>
      <w:r w:rsidRPr="004A3C3F">
        <w:rPr>
          <w:color w:val="auto"/>
        </w:rPr>
        <w:t xml:space="preserve"> </w:t>
      </w:r>
    </w:p>
    <w:p w14:paraId="0ABF4470" w14:textId="77777777" w:rsidR="00337926" w:rsidRDefault="00337926" w:rsidP="00337926">
      <w:pPr>
        <w:jc w:val="both"/>
      </w:pPr>
    </w:p>
    <w:p w14:paraId="1D210896" w14:textId="56FE5BC3" w:rsidR="007A2664" w:rsidRDefault="00695B93" w:rsidP="00FE4D9B">
      <w:pPr>
        <w:spacing w:line="360" w:lineRule="auto"/>
        <w:jc w:val="both"/>
      </w:pPr>
      <w:r w:rsidRPr="00695B93">
        <w:rPr>
          <w:rFonts w:ascii="Times New Roman" w:hAnsi="Times New Roman" w:cs="Times New Roman"/>
        </w:rPr>
        <w:t xml:space="preserve">The authors are grateful to Didier </w:t>
      </w:r>
      <w:proofErr w:type="spellStart"/>
      <w:r w:rsidRPr="00695B93">
        <w:rPr>
          <w:rFonts w:ascii="Times New Roman" w:hAnsi="Times New Roman" w:cs="Times New Roman"/>
        </w:rPr>
        <w:t>Yelognisse</w:t>
      </w:r>
      <w:proofErr w:type="spellEnd"/>
      <w:r w:rsidRPr="00695B93">
        <w:rPr>
          <w:rFonts w:ascii="Times New Roman" w:hAnsi="Times New Roman" w:cs="Times New Roman"/>
        </w:rPr>
        <w:t xml:space="preserve"> Alia, Leigh Anderson, and Paul Winters for their valuable peer review of this document, as well as the continued efforts and dedication of the NSOs involved in the Living Standards Measurement Study – Integrated Surveys on Agriculture program. Much of the research and fieldwork underpinning this document was made possible thanks to the generous financial contributions of the Bill and Melinda Gates Foundation, the United Kingdom’s Foreign, Commonwealth &amp; Development Office (formerly FDID), and the United States Agency for International Development.</w:t>
      </w:r>
      <w:r w:rsidR="007A2664">
        <w:br w:type="page"/>
      </w:r>
    </w:p>
    <w:p w14:paraId="504AFB71" w14:textId="77777777" w:rsidR="00337926" w:rsidRDefault="00337926">
      <w:pPr>
        <w:rPr>
          <w:rFonts w:ascii="Times New Roman" w:eastAsiaTheme="majorEastAsia" w:hAnsi="Times New Roman" w:cs="Times New Roman"/>
          <w:color w:val="000000" w:themeColor="text1"/>
          <w:sz w:val="26"/>
          <w:szCs w:val="26"/>
        </w:rPr>
      </w:pPr>
    </w:p>
    <w:p w14:paraId="065378CB" w14:textId="0D82A9E9" w:rsidR="00C71664" w:rsidRDefault="007A2664" w:rsidP="00AD30D3">
      <w:pPr>
        <w:pStyle w:val="Heading2"/>
      </w:pPr>
      <w:bookmarkStart w:id="1" w:name="_Toc70494883"/>
      <w:r>
        <w:t>Acronyms and Abbreviations</w:t>
      </w:r>
      <w:bookmarkEnd w:id="1"/>
    </w:p>
    <w:p w14:paraId="68BCF58E" w14:textId="501AA6C1" w:rsidR="007A2664" w:rsidRDefault="007A2664" w:rsidP="007A2664"/>
    <w:p w14:paraId="76E58C61" w14:textId="3C20E42A" w:rsidR="00AA3406" w:rsidRPr="00365B85" w:rsidRDefault="00AA3406" w:rsidP="00B44AE7">
      <w:pPr>
        <w:spacing w:after="0" w:line="360" w:lineRule="auto"/>
        <w:rPr>
          <w:rFonts w:ascii="Times New Roman" w:hAnsi="Times New Roman" w:cs="Times New Roman"/>
          <w:sz w:val="24"/>
          <w:szCs w:val="24"/>
        </w:rPr>
      </w:pPr>
      <w:r w:rsidRPr="00365B85">
        <w:rPr>
          <w:rFonts w:ascii="Times New Roman" w:hAnsi="Times New Roman" w:cs="Times New Roman"/>
          <w:sz w:val="24"/>
          <w:szCs w:val="24"/>
        </w:rPr>
        <w:t>APIs</w:t>
      </w:r>
      <w:r w:rsidRPr="000A6571">
        <w:rPr>
          <w:rFonts w:ascii="Times New Roman" w:hAnsi="Times New Roman" w:cs="Times New Roman"/>
          <w:sz w:val="24"/>
          <w:szCs w:val="24"/>
        </w:rPr>
        <w:t xml:space="preserve"> </w:t>
      </w:r>
      <w:r w:rsidRPr="000A6571">
        <w:rPr>
          <w:rFonts w:ascii="Times New Roman" w:hAnsi="Times New Roman" w:cs="Times New Roman"/>
          <w:sz w:val="24"/>
          <w:szCs w:val="24"/>
        </w:rPr>
        <w:tab/>
      </w:r>
      <w:r w:rsidR="003C104D" w:rsidRPr="00B44AE7">
        <w:rPr>
          <w:rFonts w:ascii="Times New Roman" w:hAnsi="Times New Roman" w:cs="Times New Roman"/>
          <w:sz w:val="24"/>
          <w:szCs w:val="24"/>
        </w:rPr>
        <w:tab/>
      </w:r>
      <w:r w:rsidR="00AD26A5">
        <w:rPr>
          <w:rFonts w:ascii="Times New Roman" w:hAnsi="Times New Roman" w:cs="Times New Roman"/>
          <w:sz w:val="24"/>
          <w:szCs w:val="24"/>
        </w:rPr>
        <w:t>A</w:t>
      </w:r>
      <w:r w:rsidRPr="00365B85">
        <w:rPr>
          <w:rFonts w:ascii="Times New Roman" w:hAnsi="Times New Roman" w:cs="Times New Roman"/>
          <w:sz w:val="24"/>
          <w:szCs w:val="24"/>
        </w:rPr>
        <w:t xml:space="preserve">pplication programming interfaces </w:t>
      </w:r>
    </w:p>
    <w:p w14:paraId="7287301C" w14:textId="5FB327E5" w:rsidR="00AA3406" w:rsidRPr="003238DA" w:rsidRDefault="00AA3406" w:rsidP="00B44AE7">
      <w:pPr>
        <w:spacing w:after="0" w:line="360" w:lineRule="auto"/>
        <w:rPr>
          <w:rFonts w:ascii="Times New Roman" w:hAnsi="Times New Roman" w:cs="Times New Roman"/>
          <w:sz w:val="24"/>
          <w:szCs w:val="24"/>
        </w:rPr>
      </w:pPr>
      <w:r w:rsidRPr="003238DA">
        <w:rPr>
          <w:rFonts w:ascii="Times New Roman" w:hAnsi="Times New Roman" w:cs="Times New Roman"/>
          <w:sz w:val="24"/>
          <w:szCs w:val="24"/>
        </w:rPr>
        <w:t xml:space="preserve">CAPI </w:t>
      </w:r>
      <w:r w:rsidRPr="003238DA">
        <w:rPr>
          <w:rFonts w:ascii="Times New Roman" w:hAnsi="Times New Roman" w:cs="Times New Roman"/>
          <w:sz w:val="24"/>
          <w:szCs w:val="24"/>
        </w:rPr>
        <w:tab/>
      </w:r>
      <w:r w:rsidR="003C104D" w:rsidRPr="003238DA">
        <w:rPr>
          <w:rFonts w:ascii="Times New Roman" w:hAnsi="Times New Roman" w:cs="Times New Roman"/>
          <w:sz w:val="24"/>
          <w:szCs w:val="24"/>
        </w:rPr>
        <w:tab/>
      </w:r>
      <w:r w:rsidR="00AD26A5">
        <w:rPr>
          <w:rFonts w:ascii="Times New Roman" w:hAnsi="Times New Roman" w:cs="Times New Roman"/>
          <w:sz w:val="24"/>
          <w:szCs w:val="24"/>
        </w:rPr>
        <w:t>C</w:t>
      </w:r>
      <w:r w:rsidRPr="003238DA">
        <w:rPr>
          <w:rFonts w:ascii="Times New Roman" w:hAnsi="Times New Roman" w:cs="Times New Roman"/>
          <w:sz w:val="24"/>
          <w:szCs w:val="24"/>
        </w:rPr>
        <w:t>omputer assisted personal interviewing</w:t>
      </w:r>
    </w:p>
    <w:p w14:paraId="20704E6C" w14:textId="7E06EB8E" w:rsidR="00AA3406" w:rsidRPr="000A6571" w:rsidRDefault="00AA3406" w:rsidP="00B44AE7">
      <w:pPr>
        <w:spacing w:after="0" w:line="360" w:lineRule="auto"/>
        <w:rPr>
          <w:rFonts w:ascii="Times New Roman" w:hAnsi="Times New Roman" w:cs="Times New Roman"/>
          <w:sz w:val="24"/>
          <w:szCs w:val="24"/>
        </w:rPr>
      </w:pPr>
      <w:r w:rsidRPr="003238DA">
        <w:rPr>
          <w:rFonts w:ascii="Times New Roman" w:hAnsi="Times New Roman" w:cs="Times New Roman"/>
          <w:sz w:val="24"/>
          <w:szCs w:val="24"/>
        </w:rPr>
        <w:t>CR</w:t>
      </w:r>
      <w:r w:rsidRPr="003238DA">
        <w:rPr>
          <w:rFonts w:ascii="Times New Roman" w:hAnsi="Times New Roman" w:cs="Times New Roman"/>
          <w:sz w:val="24"/>
          <w:szCs w:val="24"/>
        </w:rPr>
        <w:tab/>
      </w:r>
      <w:r w:rsidR="003C104D" w:rsidRPr="003238DA">
        <w:rPr>
          <w:rFonts w:ascii="Times New Roman" w:hAnsi="Times New Roman" w:cs="Times New Roman"/>
          <w:sz w:val="24"/>
          <w:szCs w:val="24"/>
        </w:rPr>
        <w:tab/>
      </w:r>
      <w:r w:rsidR="00AD26A5">
        <w:rPr>
          <w:rFonts w:ascii="Times New Roman" w:hAnsi="Times New Roman" w:cs="Times New Roman"/>
          <w:sz w:val="24"/>
          <w:szCs w:val="24"/>
        </w:rPr>
        <w:t>C</w:t>
      </w:r>
      <w:r w:rsidRPr="003238DA">
        <w:rPr>
          <w:rFonts w:ascii="Times New Roman" w:hAnsi="Times New Roman" w:cs="Times New Roman"/>
          <w:sz w:val="24"/>
          <w:szCs w:val="24"/>
        </w:rPr>
        <w:t xml:space="preserve">ompass and rope </w:t>
      </w:r>
    </w:p>
    <w:p w14:paraId="1F175E0C" w14:textId="00121309" w:rsidR="00AA3406" w:rsidRPr="00365B85" w:rsidRDefault="00AA3406" w:rsidP="00B44AE7">
      <w:pPr>
        <w:spacing w:after="0" w:line="360" w:lineRule="auto"/>
        <w:rPr>
          <w:rFonts w:ascii="Times New Roman" w:hAnsi="Times New Roman" w:cs="Times New Roman"/>
          <w:sz w:val="24"/>
          <w:szCs w:val="24"/>
        </w:rPr>
      </w:pPr>
      <w:proofErr w:type="spellStart"/>
      <w:r w:rsidRPr="00365B85">
        <w:rPr>
          <w:rFonts w:ascii="Times New Roman" w:hAnsi="Times New Roman" w:cs="Times New Roman"/>
          <w:sz w:val="24"/>
          <w:szCs w:val="24"/>
        </w:rPr>
        <w:t>CSPro</w:t>
      </w:r>
      <w:proofErr w:type="spellEnd"/>
      <w:r w:rsidR="003C104D" w:rsidRPr="00365B85">
        <w:rPr>
          <w:rFonts w:ascii="Times New Roman" w:hAnsi="Times New Roman" w:cs="Times New Roman"/>
          <w:sz w:val="24"/>
          <w:szCs w:val="24"/>
        </w:rPr>
        <w:tab/>
      </w:r>
      <w:r w:rsidR="003C104D" w:rsidRPr="00365B85">
        <w:rPr>
          <w:rFonts w:ascii="Times New Roman" w:hAnsi="Times New Roman" w:cs="Times New Roman"/>
          <w:sz w:val="24"/>
          <w:szCs w:val="24"/>
        </w:rPr>
        <w:tab/>
      </w:r>
      <w:r w:rsidR="00365B85" w:rsidRPr="003238DA">
        <w:rPr>
          <w:rFonts w:ascii="Times New Roman" w:hAnsi="Times New Roman" w:cs="Times New Roman"/>
          <w:sz w:val="24"/>
          <w:szCs w:val="24"/>
        </w:rPr>
        <w:t>The Census and Survey Processing System</w:t>
      </w:r>
    </w:p>
    <w:p w14:paraId="18265E11" w14:textId="11C63613" w:rsidR="00AA3406" w:rsidRPr="00707490" w:rsidRDefault="00AA3406" w:rsidP="00B44AE7">
      <w:pPr>
        <w:spacing w:after="0" w:line="360" w:lineRule="auto"/>
        <w:rPr>
          <w:rFonts w:ascii="Times New Roman" w:hAnsi="Times New Roman" w:cs="Times New Roman"/>
          <w:sz w:val="24"/>
          <w:szCs w:val="24"/>
        </w:rPr>
      </w:pPr>
      <w:r w:rsidRPr="003238DA">
        <w:rPr>
          <w:rFonts w:ascii="Times New Roman" w:hAnsi="Times New Roman" w:cs="Times New Roman"/>
          <w:sz w:val="24"/>
          <w:szCs w:val="24"/>
        </w:rPr>
        <w:t>GPS</w:t>
      </w:r>
      <w:r w:rsidRPr="000A6571">
        <w:rPr>
          <w:rFonts w:ascii="Times New Roman" w:hAnsi="Times New Roman" w:cs="Times New Roman"/>
          <w:sz w:val="24"/>
          <w:szCs w:val="24"/>
        </w:rPr>
        <w:t xml:space="preserve"> </w:t>
      </w:r>
      <w:r w:rsidR="003C104D" w:rsidRPr="00707490">
        <w:rPr>
          <w:rFonts w:ascii="Times New Roman" w:hAnsi="Times New Roman" w:cs="Times New Roman"/>
          <w:sz w:val="24"/>
          <w:szCs w:val="24"/>
        </w:rPr>
        <w:tab/>
      </w:r>
      <w:r w:rsidR="003C104D" w:rsidRPr="00707490">
        <w:rPr>
          <w:rFonts w:ascii="Times New Roman" w:hAnsi="Times New Roman" w:cs="Times New Roman"/>
          <w:sz w:val="24"/>
          <w:szCs w:val="24"/>
        </w:rPr>
        <w:tab/>
      </w:r>
      <w:r w:rsidR="007615C8" w:rsidRPr="00707490">
        <w:rPr>
          <w:rFonts w:ascii="Times New Roman" w:hAnsi="Times New Roman" w:cs="Times New Roman"/>
          <w:sz w:val="24"/>
          <w:szCs w:val="24"/>
        </w:rPr>
        <w:t>Global Positioning System</w:t>
      </w:r>
    </w:p>
    <w:p w14:paraId="537D98E2" w14:textId="16D5171F" w:rsidR="00AA3406" w:rsidRPr="000A6571" w:rsidRDefault="00AA3406" w:rsidP="00B44AE7">
      <w:pPr>
        <w:spacing w:after="0" w:line="360" w:lineRule="auto"/>
        <w:rPr>
          <w:rFonts w:ascii="Times New Roman" w:hAnsi="Times New Roman" w:cs="Times New Roman"/>
          <w:sz w:val="24"/>
          <w:szCs w:val="24"/>
        </w:rPr>
      </w:pPr>
      <w:r w:rsidRPr="003238DA">
        <w:rPr>
          <w:rFonts w:ascii="Times New Roman" w:hAnsi="Times New Roman" w:cs="Times New Roman"/>
          <w:sz w:val="24"/>
          <w:szCs w:val="24"/>
        </w:rPr>
        <w:t>ICLS</w:t>
      </w:r>
      <w:r w:rsidRPr="003238DA">
        <w:rPr>
          <w:rFonts w:ascii="Times New Roman" w:hAnsi="Times New Roman" w:cs="Times New Roman"/>
          <w:sz w:val="24"/>
          <w:szCs w:val="24"/>
        </w:rPr>
        <w:tab/>
      </w:r>
      <w:r w:rsidR="003C104D" w:rsidRPr="003238DA">
        <w:rPr>
          <w:rFonts w:ascii="Times New Roman" w:hAnsi="Times New Roman" w:cs="Times New Roman"/>
          <w:sz w:val="24"/>
          <w:szCs w:val="24"/>
        </w:rPr>
        <w:tab/>
      </w:r>
      <w:r w:rsidRPr="003238DA">
        <w:rPr>
          <w:rFonts w:ascii="Times New Roman" w:hAnsi="Times New Roman" w:cs="Times New Roman"/>
          <w:sz w:val="24"/>
          <w:szCs w:val="24"/>
        </w:rPr>
        <w:t xml:space="preserve">International Conference of </w:t>
      </w:r>
      <w:proofErr w:type="spellStart"/>
      <w:r w:rsidRPr="003238DA">
        <w:rPr>
          <w:rFonts w:ascii="Times New Roman" w:hAnsi="Times New Roman" w:cs="Times New Roman"/>
          <w:sz w:val="24"/>
          <w:szCs w:val="24"/>
        </w:rPr>
        <w:t>Labour</w:t>
      </w:r>
      <w:proofErr w:type="spellEnd"/>
      <w:r w:rsidRPr="003238DA">
        <w:rPr>
          <w:rFonts w:ascii="Times New Roman" w:hAnsi="Times New Roman" w:cs="Times New Roman"/>
          <w:sz w:val="24"/>
          <w:szCs w:val="24"/>
        </w:rPr>
        <w:t xml:space="preserve"> Statisticians </w:t>
      </w:r>
    </w:p>
    <w:p w14:paraId="297C2497" w14:textId="51707020" w:rsidR="0081450E" w:rsidRPr="003238DA" w:rsidRDefault="0081450E" w:rsidP="00B44AE7">
      <w:pPr>
        <w:spacing w:after="0" w:line="360" w:lineRule="auto"/>
        <w:rPr>
          <w:rFonts w:ascii="Times New Roman" w:hAnsi="Times New Roman" w:cs="Times New Roman"/>
          <w:sz w:val="24"/>
          <w:szCs w:val="24"/>
        </w:rPr>
      </w:pPr>
      <w:r w:rsidRPr="00707490">
        <w:rPr>
          <w:rFonts w:ascii="Times New Roman" w:hAnsi="Times New Roman" w:cs="Times New Roman"/>
          <w:sz w:val="24"/>
          <w:szCs w:val="24"/>
        </w:rPr>
        <w:t xml:space="preserve">LSMS-ISA </w:t>
      </w:r>
      <w:r w:rsidRPr="00707490">
        <w:rPr>
          <w:rFonts w:ascii="Times New Roman" w:hAnsi="Times New Roman" w:cs="Times New Roman"/>
          <w:sz w:val="24"/>
          <w:szCs w:val="24"/>
        </w:rPr>
        <w:tab/>
        <w:t xml:space="preserve">Living Standards Measurement Study - Integrated Surveys on Agriculture </w:t>
      </w:r>
    </w:p>
    <w:p w14:paraId="14E20502" w14:textId="45948052" w:rsidR="007A2664" w:rsidRPr="003238DA" w:rsidRDefault="007A2664" w:rsidP="00B44AE7">
      <w:pPr>
        <w:spacing w:after="0" w:line="360" w:lineRule="auto"/>
        <w:rPr>
          <w:rFonts w:ascii="Times New Roman" w:hAnsi="Times New Roman" w:cs="Times New Roman"/>
          <w:sz w:val="24"/>
          <w:szCs w:val="24"/>
        </w:rPr>
      </w:pPr>
      <w:r w:rsidRPr="003238DA">
        <w:rPr>
          <w:rFonts w:ascii="Times New Roman" w:hAnsi="Times New Roman" w:cs="Times New Roman"/>
          <w:sz w:val="24"/>
          <w:szCs w:val="24"/>
        </w:rPr>
        <w:t xml:space="preserve">NGO </w:t>
      </w:r>
      <w:r w:rsidRPr="003238DA">
        <w:rPr>
          <w:rFonts w:ascii="Times New Roman" w:hAnsi="Times New Roman" w:cs="Times New Roman"/>
          <w:sz w:val="24"/>
          <w:szCs w:val="24"/>
        </w:rPr>
        <w:tab/>
      </w:r>
      <w:r w:rsidR="0081450E" w:rsidRPr="003238DA">
        <w:rPr>
          <w:rFonts w:ascii="Times New Roman" w:hAnsi="Times New Roman" w:cs="Times New Roman"/>
          <w:sz w:val="24"/>
          <w:szCs w:val="24"/>
        </w:rPr>
        <w:tab/>
      </w:r>
      <w:r w:rsidRPr="003238DA">
        <w:rPr>
          <w:rFonts w:ascii="Times New Roman" w:hAnsi="Times New Roman" w:cs="Times New Roman"/>
          <w:sz w:val="24"/>
          <w:szCs w:val="24"/>
        </w:rPr>
        <w:t>Non</w:t>
      </w:r>
      <w:r w:rsidR="00131537">
        <w:rPr>
          <w:rFonts w:ascii="Times New Roman" w:hAnsi="Times New Roman" w:cs="Times New Roman"/>
          <w:sz w:val="24"/>
          <w:szCs w:val="24"/>
        </w:rPr>
        <w:t>-</w:t>
      </w:r>
      <w:r w:rsidRPr="003238DA">
        <w:rPr>
          <w:rFonts w:ascii="Times New Roman" w:hAnsi="Times New Roman" w:cs="Times New Roman"/>
          <w:sz w:val="24"/>
          <w:szCs w:val="24"/>
        </w:rPr>
        <w:t xml:space="preserve">governmental </w:t>
      </w:r>
      <w:r w:rsidR="00350BBA">
        <w:rPr>
          <w:rFonts w:ascii="Times New Roman" w:hAnsi="Times New Roman" w:cs="Times New Roman"/>
          <w:sz w:val="24"/>
          <w:szCs w:val="24"/>
        </w:rPr>
        <w:t>o</w:t>
      </w:r>
      <w:r w:rsidRPr="003238DA">
        <w:rPr>
          <w:rFonts w:ascii="Times New Roman" w:hAnsi="Times New Roman" w:cs="Times New Roman"/>
          <w:sz w:val="24"/>
          <w:szCs w:val="24"/>
        </w:rPr>
        <w:t>rganization</w:t>
      </w:r>
    </w:p>
    <w:p w14:paraId="0F98411E" w14:textId="143BA83E" w:rsidR="0085071B" w:rsidRPr="000A6571" w:rsidRDefault="00AA3406" w:rsidP="00B44AE7">
      <w:pPr>
        <w:spacing w:after="0" w:line="360" w:lineRule="auto"/>
        <w:rPr>
          <w:rFonts w:ascii="Times New Roman" w:hAnsi="Times New Roman" w:cs="Times New Roman"/>
          <w:sz w:val="24"/>
          <w:szCs w:val="24"/>
        </w:rPr>
      </w:pPr>
      <w:r w:rsidRPr="000A6571">
        <w:rPr>
          <w:rFonts w:ascii="Times New Roman" w:hAnsi="Times New Roman" w:cs="Times New Roman"/>
          <w:sz w:val="24"/>
          <w:szCs w:val="24"/>
        </w:rPr>
        <w:t>NSO</w:t>
      </w:r>
      <w:r w:rsidRPr="00707490">
        <w:rPr>
          <w:rFonts w:ascii="Times New Roman" w:hAnsi="Times New Roman" w:cs="Times New Roman"/>
          <w:sz w:val="24"/>
          <w:szCs w:val="24"/>
        </w:rPr>
        <w:t xml:space="preserve"> </w:t>
      </w:r>
      <w:r w:rsidRPr="00707490">
        <w:rPr>
          <w:rFonts w:ascii="Times New Roman" w:hAnsi="Times New Roman" w:cs="Times New Roman"/>
          <w:sz w:val="24"/>
          <w:szCs w:val="24"/>
        </w:rPr>
        <w:tab/>
      </w:r>
      <w:r w:rsidRPr="00707490">
        <w:rPr>
          <w:rFonts w:ascii="Times New Roman" w:hAnsi="Times New Roman" w:cs="Times New Roman"/>
          <w:sz w:val="24"/>
          <w:szCs w:val="24"/>
        </w:rPr>
        <w:tab/>
      </w:r>
      <w:r w:rsidR="0085071B" w:rsidRPr="00707490">
        <w:rPr>
          <w:rFonts w:ascii="Times New Roman" w:hAnsi="Times New Roman" w:cs="Times New Roman"/>
          <w:sz w:val="24"/>
          <w:szCs w:val="24"/>
        </w:rPr>
        <w:t>National Statistical Office</w:t>
      </w:r>
      <w:r w:rsidR="0085071B" w:rsidRPr="003238DA">
        <w:rPr>
          <w:rFonts w:ascii="Times New Roman" w:hAnsi="Times New Roman" w:cs="Times New Roman"/>
          <w:sz w:val="24"/>
          <w:szCs w:val="24"/>
        </w:rPr>
        <w:t xml:space="preserve"> </w:t>
      </w:r>
    </w:p>
    <w:p w14:paraId="042F535E" w14:textId="07E4ABCC" w:rsidR="00AA3406" w:rsidRPr="00365B85" w:rsidRDefault="00AA3406" w:rsidP="00B44AE7">
      <w:pPr>
        <w:spacing w:after="0" w:line="360" w:lineRule="auto"/>
        <w:rPr>
          <w:rFonts w:ascii="Times New Roman" w:hAnsi="Times New Roman" w:cs="Times New Roman"/>
          <w:sz w:val="24"/>
          <w:szCs w:val="24"/>
        </w:rPr>
      </w:pPr>
      <w:r w:rsidRPr="00365B85">
        <w:rPr>
          <w:rFonts w:ascii="Times New Roman" w:hAnsi="Times New Roman" w:cs="Times New Roman"/>
          <w:sz w:val="24"/>
          <w:szCs w:val="24"/>
        </w:rPr>
        <w:t xml:space="preserve">ODK </w:t>
      </w:r>
      <w:r w:rsidRPr="00365B85">
        <w:rPr>
          <w:rFonts w:ascii="Times New Roman" w:hAnsi="Times New Roman" w:cs="Times New Roman"/>
          <w:sz w:val="24"/>
          <w:szCs w:val="24"/>
        </w:rPr>
        <w:tab/>
      </w:r>
      <w:r w:rsidR="003C104D" w:rsidRPr="00365B85">
        <w:rPr>
          <w:rFonts w:ascii="Times New Roman" w:hAnsi="Times New Roman" w:cs="Times New Roman"/>
          <w:sz w:val="24"/>
          <w:szCs w:val="24"/>
        </w:rPr>
        <w:tab/>
      </w:r>
      <w:r w:rsidRPr="00365B85">
        <w:rPr>
          <w:rFonts w:ascii="Times New Roman" w:hAnsi="Times New Roman" w:cs="Times New Roman"/>
          <w:sz w:val="24"/>
          <w:szCs w:val="24"/>
        </w:rPr>
        <w:t xml:space="preserve">Open Data Kit </w:t>
      </w:r>
    </w:p>
    <w:p w14:paraId="4DB94B1B" w14:textId="7052EDEC" w:rsidR="00AA3406" w:rsidRPr="00365B85" w:rsidRDefault="00AA3406" w:rsidP="00B44AE7">
      <w:pPr>
        <w:spacing w:after="0" w:line="360" w:lineRule="auto"/>
        <w:rPr>
          <w:rFonts w:ascii="Times New Roman" w:hAnsi="Times New Roman" w:cs="Times New Roman"/>
          <w:sz w:val="24"/>
          <w:szCs w:val="24"/>
        </w:rPr>
      </w:pPr>
      <w:r w:rsidRPr="00365B85">
        <w:rPr>
          <w:rFonts w:ascii="Times New Roman" w:hAnsi="Times New Roman" w:cs="Times New Roman"/>
          <w:sz w:val="24"/>
          <w:szCs w:val="24"/>
        </w:rPr>
        <w:t xml:space="preserve">PAPI </w:t>
      </w:r>
      <w:r w:rsidRPr="00365B85">
        <w:rPr>
          <w:rFonts w:ascii="Times New Roman" w:hAnsi="Times New Roman" w:cs="Times New Roman"/>
          <w:sz w:val="24"/>
          <w:szCs w:val="24"/>
        </w:rPr>
        <w:tab/>
      </w:r>
      <w:r w:rsidRPr="00365B85">
        <w:rPr>
          <w:rFonts w:ascii="Times New Roman" w:hAnsi="Times New Roman" w:cs="Times New Roman"/>
          <w:sz w:val="24"/>
          <w:szCs w:val="24"/>
        </w:rPr>
        <w:tab/>
      </w:r>
      <w:r w:rsidR="00AD26A5">
        <w:rPr>
          <w:rFonts w:ascii="Times New Roman" w:hAnsi="Times New Roman" w:cs="Times New Roman"/>
          <w:sz w:val="24"/>
          <w:szCs w:val="24"/>
        </w:rPr>
        <w:t>P</w:t>
      </w:r>
      <w:r w:rsidR="00D14FA6" w:rsidRPr="00365B85">
        <w:rPr>
          <w:rFonts w:ascii="Times New Roman" w:hAnsi="Times New Roman" w:cs="Times New Roman"/>
          <w:sz w:val="24"/>
          <w:szCs w:val="24"/>
        </w:rPr>
        <w:t>aper assisted personal interviewing</w:t>
      </w:r>
    </w:p>
    <w:p w14:paraId="7DAD41C9" w14:textId="77777777" w:rsidR="00AA3406" w:rsidRPr="00365B85" w:rsidRDefault="00AA3406">
      <w:pPr>
        <w:rPr>
          <w:rFonts w:ascii="Times New Roman" w:hAnsi="Times New Roman" w:cs="Times New Roman"/>
          <w:sz w:val="24"/>
          <w:szCs w:val="24"/>
        </w:rPr>
      </w:pPr>
    </w:p>
    <w:p w14:paraId="704F649E" w14:textId="30D3EC8C" w:rsidR="00D14FA6" w:rsidRDefault="00D14FA6">
      <w:pPr>
        <w:rPr>
          <w:rFonts w:ascii="Times New Roman" w:hAnsi="Times New Roman" w:cs="Times New Roman"/>
          <w:sz w:val="24"/>
          <w:szCs w:val="24"/>
        </w:rPr>
      </w:pPr>
    </w:p>
    <w:p w14:paraId="4D26871B" w14:textId="77777777" w:rsidR="00D14FA6" w:rsidRDefault="00D14FA6">
      <w:pPr>
        <w:rPr>
          <w:rFonts w:ascii="Times New Roman" w:hAnsi="Times New Roman" w:cs="Times New Roman"/>
          <w:sz w:val="24"/>
        </w:rPr>
      </w:pPr>
    </w:p>
    <w:p w14:paraId="4D3BF161" w14:textId="5C78B3B6" w:rsidR="007A2664" w:rsidRDefault="007A2664">
      <w:r>
        <w:br w:type="page"/>
      </w:r>
    </w:p>
    <w:p w14:paraId="785B0C2D" w14:textId="4DCF19E3" w:rsidR="004D3646" w:rsidRPr="00AD30D3" w:rsidRDefault="006124A5" w:rsidP="00AD30D3">
      <w:pPr>
        <w:pStyle w:val="Heading2"/>
        <w:rPr>
          <w:color w:val="2E74B5" w:themeColor="accent1" w:themeShade="BF"/>
        </w:rPr>
      </w:pPr>
      <w:bookmarkStart w:id="2" w:name="_Toc70494884"/>
      <w:r>
        <w:lastRenderedPageBreak/>
        <w:t xml:space="preserve">Chapter 1: </w:t>
      </w:r>
      <w:r w:rsidR="004D3646" w:rsidRPr="00E54BDA">
        <w:t>Introduction</w:t>
      </w:r>
      <w:bookmarkEnd w:id="2"/>
    </w:p>
    <w:p w14:paraId="57EF1322" w14:textId="77777777" w:rsidR="004D3646" w:rsidRPr="000D2243" w:rsidRDefault="004D3646" w:rsidP="004D3646">
      <w:pPr>
        <w:spacing w:line="360" w:lineRule="auto"/>
        <w:jc w:val="both"/>
        <w:rPr>
          <w:rFonts w:ascii="Times New Roman" w:hAnsi="Times New Roman" w:cs="Times New Roman"/>
          <w:sz w:val="24"/>
        </w:rPr>
      </w:pPr>
    </w:p>
    <w:p w14:paraId="52228B68" w14:textId="1035965E" w:rsidR="004D3646" w:rsidRPr="000D2243" w:rsidRDefault="00981027" w:rsidP="004D3646">
      <w:pPr>
        <w:spacing w:line="360" w:lineRule="auto"/>
        <w:jc w:val="both"/>
        <w:rPr>
          <w:rFonts w:ascii="Times New Roman" w:hAnsi="Times New Roman" w:cs="Times New Roman"/>
          <w:sz w:val="24"/>
        </w:rPr>
      </w:pPr>
      <w:r>
        <w:rPr>
          <w:rFonts w:ascii="Times New Roman" w:hAnsi="Times New Roman" w:cs="Times New Roman"/>
          <w:sz w:val="24"/>
        </w:rPr>
        <w:t>Household surveys are the primary tool through which international development goals are monitored</w:t>
      </w:r>
      <w:r w:rsidR="003718C5">
        <w:rPr>
          <w:rFonts w:ascii="Times New Roman" w:hAnsi="Times New Roman" w:cs="Times New Roman"/>
          <w:sz w:val="24"/>
        </w:rPr>
        <w:t>,</w:t>
      </w:r>
      <w:r>
        <w:rPr>
          <w:rFonts w:ascii="Times New Roman" w:hAnsi="Times New Roman" w:cs="Times New Roman"/>
          <w:sz w:val="24"/>
        </w:rPr>
        <w:t xml:space="preserve"> and policy questions are informed based on empirical research. </w:t>
      </w:r>
      <w:r w:rsidR="004D3646" w:rsidRPr="000D2243">
        <w:rPr>
          <w:rFonts w:ascii="Times New Roman" w:hAnsi="Times New Roman" w:cs="Times New Roman"/>
          <w:sz w:val="24"/>
        </w:rPr>
        <w:t xml:space="preserve">Accurate agricultural data </w:t>
      </w:r>
      <w:r w:rsidR="00EB157D">
        <w:rPr>
          <w:rFonts w:ascii="Times New Roman" w:hAnsi="Times New Roman" w:cs="Times New Roman"/>
          <w:sz w:val="24"/>
        </w:rPr>
        <w:t>are</w:t>
      </w:r>
      <w:r w:rsidR="004D3646" w:rsidRPr="000D2243">
        <w:rPr>
          <w:rFonts w:ascii="Times New Roman" w:hAnsi="Times New Roman" w:cs="Times New Roman"/>
          <w:sz w:val="24"/>
        </w:rPr>
        <w:t xml:space="preserve"> predicated on careful survey design and data collection, though practices for survey design and implementation of data collection exercises vary considerably across national statistical offices</w:t>
      </w:r>
      <w:r w:rsidR="00A95D8F">
        <w:rPr>
          <w:rFonts w:ascii="Times New Roman" w:hAnsi="Times New Roman" w:cs="Times New Roman"/>
          <w:sz w:val="24"/>
        </w:rPr>
        <w:t xml:space="preserve"> (NSOs)</w:t>
      </w:r>
      <w:r w:rsidR="004D3646" w:rsidRPr="000D2243">
        <w:rPr>
          <w:rFonts w:ascii="Times New Roman" w:hAnsi="Times New Roman" w:cs="Times New Roman"/>
          <w:sz w:val="24"/>
        </w:rPr>
        <w:t>, international organizations that generate international data public goods, NGOs, and researchers. While the importance of agricultural statistics is widely acknowledged as essential to evidence</w:t>
      </w:r>
      <w:r w:rsidR="00F54095">
        <w:rPr>
          <w:rFonts w:ascii="Times New Roman" w:hAnsi="Times New Roman" w:cs="Times New Roman"/>
          <w:sz w:val="24"/>
        </w:rPr>
        <w:t>-</w:t>
      </w:r>
      <w:r w:rsidR="004D3646" w:rsidRPr="000D2243">
        <w:rPr>
          <w:rFonts w:ascii="Times New Roman" w:hAnsi="Times New Roman" w:cs="Times New Roman"/>
          <w:sz w:val="24"/>
        </w:rPr>
        <w:t>based policymaking, tracking progress in the agricultural sector, and conducting innovative research, best practices in data collection and the research foundations of these recommendations are often ambiguous.</w:t>
      </w:r>
      <w:r w:rsidR="00201028">
        <w:rPr>
          <w:rFonts w:ascii="Times New Roman" w:hAnsi="Times New Roman" w:cs="Times New Roman"/>
          <w:sz w:val="24"/>
        </w:rPr>
        <w:t xml:space="preserve"> </w:t>
      </w:r>
      <w:r w:rsidR="00EB157D">
        <w:rPr>
          <w:rFonts w:ascii="Times New Roman" w:hAnsi="Times New Roman" w:cs="Times New Roman"/>
          <w:sz w:val="24"/>
        </w:rPr>
        <w:t>D</w:t>
      </w:r>
      <w:r w:rsidR="004D3646" w:rsidRPr="000D2243">
        <w:rPr>
          <w:rFonts w:ascii="Times New Roman" w:hAnsi="Times New Roman" w:cs="Times New Roman"/>
          <w:sz w:val="24"/>
        </w:rPr>
        <w:t xml:space="preserve">ata collection methods may not be completely generalizable and need to be adapted </w:t>
      </w:r>
      <w:r w:rsidR="00DA2DB1">
        <w:rPr>
          <w:rFonts w:ascii="Times New Roman" w:hAnsi="Times New Roman" w:cs="Times New Roman"/>
          <w:sz w:val="24"/>
        </w:rPr>
        <w:t>to the local</w:t>
      </w:r>
      <w:r w:rsidR="004D3646" w:rsidRPr="000D2243">
        <w:rPr>
          <w:rFonts w:ascii="Times New Roman" w:hAnsi="Times New Roman" w:cs="Times New Roman"/>
          <w:sz w:val="24"/>
        </w:rPr>
        <w:t xml:space="preserve"> context, but the lessons learned across contexts and the lessons that we can generalize</w:t>
      </w:r>
      <w:r w:rsidR="00ED4D65">
        <w:rPr>
          <w:rFonts w:ascii="Times New Roman" w:hAnsi="Times New Roman" w:cs="Times New Roman"/>
          <w:sz w:val="24"/>
        </w:rPr>
        <w:t>,</w:t>
      </w:r>
      <w:r w:rsidR="004D3646" w:rsidRPr="000D2243">
        <w:rPr>
          <w:rFonts w:ascii="Times New Roman" w:hAnsi="Times New Roman" w:cs="Times New Roman"/>
          <w:sz w:val="24"/>
        </w:rPr>
        <w:t xml:space="preserve"> can be available to the community of researchers and practitioners who collect and use agricultural data.</w:t>
      </w:r>
      <w:r w:rsidR="00201028">
        <w:rPr>
          <w:rFonts w:ascii="Times New Roman" w:hAnsi="Times New Roman" w:cs="Times New Roman"/>
          <w:sz w:val="24"/>
        </w:rPr>
        <w:t xml:space="preserve"> </w:t>
      </w:r>
      <w:r w:rsidR="004D3646" w:rsidRPr="000D2243">
        <w:rPr>
          <w:rFonts w:ascii="Times New Roman" w:hAnsi="Times New Roman" w:cs="Times New Roman"/>
          <w:sz w:val="24"/>
        </w:rPr>
        <w:t xml:space="preserve">It is the purpose of this volume to aggregate innovations in agricultural survey design </w:t>
      </w:r>
      <w:r w:rsidR="003C7CA2">
        <w:rPr>
          <w:rFonts w:ascii="Times New Roman" w:hAnsi="Times New Roman" w:cs="Times New Roman"/>
          <w:sz w:val="24"/>
        </w:rPr>
        <w:t>from the</w:t>
      </w:r>
      <w:r w:rsidR="00C12E8E">
        <w:rPr>
          <w:rFonts w:ascii="Times New Roman" w:hAnsi="Times New Roman" w:cs="Times New Roman"/>
          <w:sz w:val="24"/>
        </w:rPr>
        <w:t xml:space="preserve"> </w:t>
      </w:r>
      <w:r w:rsidR="00766E5C">
        <w:rPr>
          <w:rFonts w:ascii="Times New Roman" w:hAnsi="Times New Roman" w:cs="Times New Roman"/>
          <w:sz w:val="24"/>
        </w:rPr>
        <w:t xml:space="preserve">experience of the </w:t>
      </w:r>
      <w:r w:rsidR="00C12E8E">
        <w:rPr>
          <w:rFonts w:ascii="Times New Roman" w:hAnsi="Times New Roman" w:cs="Times New Roman"/>
          <w:sz w:val="24"/>
        </w:rPr>
        <w:t>Living Standards Measurement Study</w:t>
      </w:r>
      <w:r w:rsidR="00FA1871">
        <w:rPr>
          <w:rFonts w:ascii="Times New Roman" w:hAnsi="Times New Roman" w:cs="Times New Roman"/>
          <w:sz w:val="24"/>
        </w:rPr>
        <w:t xml:space="preserve"> -</w:t>
      </w:r>
      <w:r w:rsidR="00766E5C">
        <w:rPr>
          <w:rFonts w:ascii="Times New Roman" w:hAnsi="Times New Roman" w:cs="Times New Roman"/>
          <w:sz w:val="24"/>
        </w:rPr>
        <w:t xml:space="preserve"> Integrated Survey</w:t>
      </w:r>
      <w:r w:rsidR="00FA1871">
        <w:rPr>
          <w:rFonts w:ascii="Times New Roman" w:hAnsi="Times New Roman" w:cs="Times New Roman"/>
          <w:sz w:val="24"/>
        </w:rPr>
        <w:t>s</w:t>
      </w:r>
      <w:r w:rsidR="00766E5C">
        <w:rPr>
          <w:rFonts w:ascii="Times New Roman" w:hAnsi="Times New Roman" w:cs="Times New Roman"/>
          <w:sz w:val="24"/>
        </w:rPr>
        <w:t xml:space="preserve"> on Agriculture</w:t>
      </w:r>
      <w:r w:rsidR="00FA1871">
        <w:rPr>
          <w:rFonts w:ascii="Times New Roman" w:hAnsi="Times New Roman" w:cs="Times New Roman"/>
          <w:sz w:val="24"/>
        </w:rPr>
        <w:t xml:space="preserve"> </w:t>
      </w:r>
      <w:r w:rsidR="00766E5C">
        <w:rPr>
          <w:rFonts w:ascii="Times New Roman" w:hAnsi="Times New Roman" w:cs="Times New Roman"/>
          <w:sz w:val="24"/>
        </w:rPr>
        <w:t>(</w:t>
      </w:r>
      <w:r w:rsidR="003C7CA2">
        <w:rPr>
          <w:rFonts w:ascii="Times New Roman" w:hAnsi="Times New Roman" w:cs="Times New Roman"/>
          <w:sz w:val="24"/>
        </w:rPr>
        <w:t>LSMS</w:t>
      </w:r>
      <w:r w:rsidR="00766E5C">
        <w:rPr>
          <w:rFonts w:ascii="Times New Roman" w:hAnsi="Times New Roman" w:cs="Times New Roman"/>
          <w:sz w:val="24"/>
        </w:rPr>
        <w:t>-ISA)</w:t>
      </w:r>
      <w:r w:rsidR="00267067">
        <w:rPr>
          <w:rFonts w:ascii="Times New Roman" w:hAnsi="Times New Roman" w:cs="Times New Roman"/>
          <w:sz w:val="24"/>
        </w:rPr>
        <w:t xml:space="preserve">, academia, and other survey operations </w:t>
      </w:r>
      <w:r w:rsidR="004D3646" w:rsidRPr="000D2243">
        <w:rPr>
          <w:rFonts w:ascii="Times New Roman" w:hAnsi="Times New Roman" w:cs="Times New Roman"/>
          <w:sz w:val="24"/>
        </w:rPr>
        <w:t xml:space="preserve">to provide recommendations </w:t>
      </w:r>
      <w:r w:rsidR="00822B23">
        <w:rPr>
          <w:rFonts w:ascii="Times New Roman" w:hAnsi="Times New Roman" w:cs="Times New Roman"/>
          <w:sz w:val="24"/>
        </w:rPr>
        <w:t>for</w:t>
      </w:r>
      <w:r>
        <w:rPr>
          <w:rFonts w:ascii="Times New Roman" w:hAnsi="Times New Roman" w:cs="Times New Roman"/>
          <w:sz w:val="24"/>
        </w:rPr>
        <w:t xml:space="preserve"> researchers,</w:t>
      </w:r>
      <w:r w:rsidR="00822B23">
        <w:rPr>
          <w:rFonts w:ascii="Times New Roman" w:hAnsi="Times New Roman" w:cs="Times New Roman"/>
          <w:sz w:val="24"/>
        </w:rPr>
        <w:t xml:space="preserve"> survey practitioners </w:t>
      </w:r>
      <w:r w:rsidR="00805D74">
        <w:rPr>
          <w:rFonts w:ascii="Times New Roman" w:hAnsi="Times New Roman" w:cs="Times New Roman"/>
          <w:sz w:val="24"/>
        </w:rPr>
        <w:t xml:space="preserve">and </w:t>
      </w:r>
      <w:r>
        <w:rPr>
          <w:rFonts w:ascii="Times New Roman" w:hAnsi="Times New Roman" w:cs="Times New Roman"/>
          <w:sz w:val="24"/>
        </w:rPr>
        <w:t>policy analysts</w:t>
      </w:r>
      <w:r w:rsidR="00805D74">
        <w:rPr>
          <w:rFonts w:ascii="Times New Roman" w:hAnsi="Times New Roman" w:cs="Times New Roman"/>
          <w:sz w:val="24"/>
        </w:rPr>
        <w:t xml:space="preserve"> </w:t>
      </w:r>
      <w:r w:rsidR="004D3646" w:rsidRPr="000D2243">
        <w:rPr>
          <w:rFonts w:ascii="Times New Roman" w:hAnsi="Times New Roman" w:cs="Times New Roman"/>
          <w:sz w:val="24"/>
        </w:rPr>
        <w:t>on lessons learned in survey design</w:t>
      </w:r>
      <w:r w:rsidR="00766E5C">
        <w:rPr>
          <w:rFonts w:ascii="Times New Roman" w:hAnsi="Times New Roman" w:cs="Times New Roman"/>
          <w:sz w:val="24"/>
        </w:rPr>
        <w:t>,</w:t>
      </w:r>
      <w:r w:rsidR="004D3646" w:rsidRPr="000D2243">
        <w:rPr>
          <w:rFonts w:ascii="Times New Roman" w:hAnsi="Times New Roman" w:cs="Times New Roman"/>
          <w:sz w:val="24"/>
        </w:rPr>
        <w:t xml:space="preserve"> </w:t>
      </w:r>
      <w:r w:rsidR="00BB0F14">
        <w:rPr>
          <w:rFonts w:ascii="Times New Roman" w:hAnsi="Times New Roman" w:cs="Times New Roman"/>
          <w:sz w:val="24"/>
        </w:rPr>
        <w:t>while also highlighting</w:t>
      </w:r>
      <w:r w:rsidR="00BB0F14" w:rsidRPr="000D2243">
        <w:rPr>
          <w:rFonts w:ascii="Times New Roman" w:hAnsi="Times New Roman" w:cs="Times New Roman"/>
          <w:sz w:val="24"/>
        </w:rPr>
        <w:t xml:space="preserve"> </w:t>
      </w:r>
      <w:r w:rsidR="004D3646" w:rsidRPr="000D2243">
        <w:rPr>
          <w:rFonts w:ascii="Times New Roman" w:hAnsi="Times New Roman" w:cs="Times New Roman"/>
          <w:sz w:val="24"/>
        </w:rPr>
        <w:t xml:space="preserve">topics for which more research is required to provide a conclusive </w:t>
      </w:r>
      <w:r w:rsidR="00AD30D3">
        <w:rPr>
          <w:rFonts w:ascii="Times New Roman" w:hAnsi="Times New Roman" w:cs="Times New Roman"/>
          <w:sz w:val="24"/>
        </w:rPr>
        <w:t xml:space="preserve">survey design </w:t>
      </w:r>
      <w:r w:rsidR="004D3646" w:rsidRPr="000D2243">
        <w:rPr>
          <w:rFonts w:ascii="Times New Roman" w:hAnsi="Times New Roman" w:cs="Times New Roman"/>
          <w:sz w:val="24"/>
        </w:rPr>
        <w:t xml:space="preserve">recommendation. </w:t>
      </w:r>
      <w:r w:rsidR="00A025B4">
        <w:rPr>
          <w:rFonts w:ascii="Times New Roman" w:hAnsi="Times New Roman" w:cs="Times New Roman"/>
          <w:sz w:val="24"/>
        </w:rPr>
        <w:t>From these agricultural survey design ‘lessons learned’, we highlight tradeoffs between</w:t>
      </w:r>
      <w:r>
        <w:rPr>
          <w:rFonts w:ascii="Times New Roman" w:hAnsi="Times New Roman" w:cs="Times New Roman"/>
          <w:sz w:val="24"/>
        </w:rPr>
        <w:t xml:space="preserve"> household survey</w:t>
      </w:r>
      <w:r w:rsidR="00A025B4">
        <w:rPr>
          <w:rFonts w:ascii="Times New Roman" w:hAnsi="Times New Roman" w:cs="Times New Roman"/>
          <w:sz w:val="24"/>
        </w:rPr>
        <w:t xml:space="preserve"> design choices, measurement error and data use. </w:t>
      </w:r>
    </w:p>
    <w:p w14:paraId="5569088A" w14:textId="3C7D4458" w:rsidR="0099134B" w:rsidRDefault="004D3646" w:rsidP="004D3646">
      <w:pPr>
        <w:spacing w:line="360" w:lineRule="auto"/>
        <w:jc w:val="both"/>
        <w:rPr>
          <w:rFonts w:ascii="Times New Roman" w:hAnsi="Times New Roman" w:cs="Times New Roman"/>
          <w:sz w:val="24"/>
        </w:rPr>
      </w:pPr>
      <w:r w:rsidRPr="000D2243">
        <w:rPr>
          <w:rFonts w:ascii="Times New Roman" w:hAnsi="Times New Roman" w:cs="Times New Roman"/>
          <w:sz w:val="24"/>
        </w:rPr>
        <w:t>In</w:t>
      </w:r>
      <w:r w:rsidR="00D00FF9">
        <w:rPr>
          <w:rFonts w:ascii="Times New Roman" w:hAnsi="Times New Roman" w:cs="Times New Roman"/>
          <w:sz w:val="24"/>
        </w:rPr>
        <w:t xml:space="preserve"> their</w:t>
      </w:r>
      <w:r w:rsidRPr="000D2243">
        <w:rPr>
          <w:rFonts w:ascii="Times New Roman" w:hAnsi="Times New Roman" w:cs="Times New Roman"/>
          <w:sz w:val="24"/>
        </w:rPr>
        <w:t xml:space="preserve"> synthesis of household survey practices, </w:t>
      </w:r>
      <w:proofErr w:type="spellStart"/>
      <w:r w:rsidR="00E62ECC" w:rsidRPr="000D2243">
        <w:rPr>
          <w:rFonts w:ascii="Times New Roman" w:hAnsi="Times New Roman" w:cs="Times New Roman"/>
          <w:sz w:val="24"/>
        </w:rPr>
        <w:t>G</w:t>
      </w:r>
      <w:r w:rsidR="00E62ECC">
        <w:rPr>
          <w:rFonts w:ascii="Times New Roman" w:hAnsi="Times New Roman" w:cs="Times New Roman"/>
          <w:sz w:val="24"/>
        </w:rPr>
        <w:t>r</w:t>
      </w:r>
      <w:r w:rsidR="00E62ECC" w:rsidRPr="000D2243">
        <w:rPr>
          <w:rFonts w:ascii="Times New Roman" w:hAnsi="Times New Roman" w:cs="Times New Roman"/>
          <w:sz w:val="24"/>
        </w:rPr>
        <w:t>osh</w:t>
      </w:r>
      <w:proofErr w:type="spellEnd"/>
      <w:r w:rsidR="00E62ECC" w:rsidRPr="000D2243">
        <w:rPr>
          <w:rFonts w:ascii="Times New Roman" w:hAnsi="Times New Roman" w:cs="Times New Roman"/>
          <w:sz w:val="24"/>
        </w:rPr>
        <w:t xml:space="preserve"> </w:t>
      </w:r>
      <w:r w:rsidRPr="000D2243">
        <w:rPr>
          <w:rFonts w:ascii="Times New Roman" w:hAnsi="Times New Roman" w:cs="Times New Roman"/>
          <w:sz w:val="24"/>
        </w:rPr>
        <w:t xml:space="preserve">and </w:t>
      </w:r>
      <w:proofErr w:type="spellStart"/>
      <w:r w:rsidRPr="000D2243">
        <w:rPr>
          <w:rFonts w:ascii="Times New Roman" w:hAnsi="Times New Roman" w:cs="Times New Roman"/>
          <w:sz w:val="24"/>
        </w:rPr>
        <w:t>Glewwe</w:t>
      </w:r>
      <w:proofErr w:type="spellEnd"/>
      <w:r w:rsidRPr="000D2243">
        <w:rPr>
          <w:rFonts w:ascii="Times New Roman" w:hAnsi="Times New Roman" w:cs="Times New Roman"/>
          <w:sz w:val="24"/>
        </w:rPr>
        <w:t xml:space="preserve"> (2000) outlined lessons learned from 15 years of </w:t>
      </w:r>
      <w:r w:rsidR="001A1F46">
        <w:rPr>
          <w:rFonts w:ascii="Times New Roman" w:hAnsi="Times New Roman" w:cs="Times New Roman"/>
          <w:sz w:val="24"/>
        </w:rPr>
        <w:t xml:space="preserve">the World Bank’s </w:t>
      </w:r>
      <w:r w:rsidRPr="000D2243">
        <w:rPr>
          <w:rFonts w:ascii="Times New Roman" w:hAnsi="Times New Roman" w:cs="Times New Roman"/>
          <w:sz w:val="24"/>
        </w:rPr>
        <w:t xml:space="preserve">Living Standards Measurement </w:t>
      </w:r>
      <w:r w:rsidR="001A1F46">
        <w:rPr>
          <w:rFonts w:ascii="Times New Roman" w:hAnsi="Times New Roman" w:cs="Times New Roman"/>
          <w:sz w:val="24"/>
        </w:rPr>
        <w:t>Study (LSMS) surveys</w:t>
      </w:r>
      <w:r w:rsidRPr="000D2243">
        <w:rPr>
          <w:rFonts w:ascii="Times New Roman" w:hAnsi="Times New Roman" w:cs="Times New Roman"/>
          <w:sz w:val="24"/>
        </w:rPr>
        <w:t>.</w:t>
      </w:r>
      <w:r w:rsidR="00201028">
        <w:rPr>
          <w:rFonts w:ascii="Times New Roman" w:hAnsi="Times New Roman" w:cs="Times New Roman"/>
          <w:sz w:val="24"/>
        </w:rPr>
        <w:t xml:space="preserve"> </w:t>
      </w:r>
      <w:r w:rsidRPr="000D2243">
        <w:rPr>
          <w:rFonts w:ascii="Times New Roman" w:hAnsi="Times New Roman" w:cs="Times New Roman"/>
          <w:sz w:val="24"/>
        </w:rPr>
        <w:t>The genesis of this investment in the design and implementation of household surveys was motivated by the realization that progress towards reducing poverty could only be achieved if the goal could be measured, along with determinants of poverty to facilitate policy analysis</w:t>
      </w:r>
      <w:r w:rsidR="00A57CC1">
        <w:rPr>
          <w:rFonts w:ascii="Times New Roman" w:hAnsi="Times New Roman" w:cs="Times New Roman"/>
          <w:sz w:val="24"/>
        </w:rPr>
        <w:t xml:space="preserve"> by </w:t>
      </w:r>
      <w:r w:rsidR="000B471C">
        <w:rPr>
          <w:rFonts w:ascii="Times New Roman" w:hAnsi="Times New Roman" w:cs="Times New Roman"/>
          <w:sz w:val="24"/>
        </w:rPr>
        <w:t>NSO</w:t>
      </w:r>
      <w:r w:rsidR="00B12DB5">
        <w:rPr>
          <w:rFonts w:ascii="Times New Roman" w:hAnsi="Times New Roman" w:cs="Times New Roman"/>
          <w:sz w:val="24"/>
        </w:rPr>
        <w:t>s</w:t>
      </w:r>
      <w:r w:rsidR="00A57CC1">
        <w:rPr>
          <w:rFonts w:ascii="Times New Roman" w:hAnsi="Times New Roman" w:cs="Times New Roman"/>
          <w:sz w:val="24"/>
        </w:rPr>
        <w:t xml:space="preserve"> and relevant national </w:t>
      </w:r>
      <w:r w:rsidR="000B471C">
        <w:rPr>
          <w:rFonts w:ascii="Times New Roman" w:hAnsi="Times New Roman" w:cs="Times New Roman"/>
          <w:sz w:val="24"/>
        </w:rPr>
        <w:t>m</w:t>
      </w:r>
      <w:r w:rsidR="00A57CC1">
        <w:rPr>
          <w:rFonts w:ascii="Times New Roman" w:hAnsi="Times New Roman" w:cs="Times New Roman"/>
          <w:sz w:val="24"/>
        </w:rPr>
        <w:t>inistries and policymakers</w:t>
      </w:r>
      <w:r w:rsidRPr="000D2243">
        <w:rPr>
          <w:rFonts w:ascii="Times New Roman" w:hAnsi="Times New Roman" w:cs="Times New Roman"/>
          <w:sz w:val="24"/>
        </w:rPr>
        <w:t>.</w:t>
      </w:r>
      <w:r w:rsidR="00201028">
        <w:rPr>
          <w:rFonts w:ascii="Times New Roman" w:hAnsi="Times New Roman" w:cs="Times New Roman"/>
          <w:sz w:val="24"/>
        </w:rPr>
        <w:t xml:space="preserve"> </w:t>
      </w:r>
      <w:r w:rsidRPr="000D2243">
        <w:rPr>
          <w:rFonts w:ascii="Times New Roman" w:hAnsi="Times New Roman" w:cs="Times New Roman"/>
          <w:sz w:val="24"/>
        </w:rPr>
        <w:t xml:space="preserve">Concurrently, an academic interest in understanding household consumption in </w:t>
      </w:r>
      <w:r w:rsidR="001549CB" w:rsidRPr="001549CB">
        <w:rPr>
          <w:rFonts w:ascii="Times New Roman" w:hAnsi="Times New Roman" w:cs="Times New Roman"/>
          <w:sz w:val="24"/>
        </w:rPr>
        <w:t>low- and middle-income</w:t>
      </w:r>
      <w:r w:rsidRPr="000D2243">
        <w:rPr>
          <w:rFonts w:ascii="Times New Roman" w:hAnsi="Times New Roman" w:cs="Times New Roman"/>
          <w:sz w:val="24"/>
        </w:rPr>
        <w:t xml:space="preserve"> countries led to research foundations for measuring household consumption aggregates (Deaton and Zaidi</w:t>
      </w:r>
      <w:r w:rsidR="000B471C">
        <w:rPr>
          <w:rFonts w:ascii="Times New Roman" w:hAnsi="Times New Roman" w:cs="Times New Roman"/>
          <w:sz w:val="24"/>
        </w:rPr>
        <w:t>,</w:t>
      </w:r>
      <w:r w:rsidRPr="000D2243">
        <w:rPr>
          <w:rFonts w:ascii="Times New Roman" w:hAnsi="Times New Roman" w:cs="Times New Roman"/>
          <w:sz w:val="24"/>
        </w:rPr>
        <w:t xml:space="preserve"> 200</w:t>
      </w:r>
      <w:r w:rsidR="004066EC">
        <w:rPr>
          <w:rFonts w:ascii="Times New Roman" w:hAnsi="Times New Roman" w:cs="Times New Roman"/>
          <w:sz w:val="24"/>
        </w:rPr>
        <w:t>2</w:t>
      </w:r>
      <w:r w:rsidRPr="000D2243">
        <w:rPr>
          <w:rFonts w:ascii="Times New Roman" w:hAnsi="Times New Roman" w:cs="Times New Roman"/>
          <w:sz w:val="24"/>
        </w:rPr>
        <w:t xml:space="preserve">) and the canonization of the agricultural household model </w:t>
      </w:r>
      <w:r w:rsidRPr="002571AB">
        <w:rPr>
          <w:rFonts w:ascii="Times New Roman" w:hAnsi="Times New Roman" w:cs="Times New Roman"/>
          <w:sz w:val="24"/>
        </w:rPr>
        <w:t>(Singh et al.</w:t>
      </w:r>
      <w:r w:rsidR="0085192A">
        <w:rPr>
          <w:rFonts w:ascii="Times New Roman" w:hAnsi="Times New Roman" w:cs="Times New Roman"/>
          <w:sz w:val="24"/>
        </w:rPr>
        <w:t>,</w:t>
      </w:r>
      <w:r w:rsidRPr="002571AB">
        <w:rPr>
          <w:rFonts w:ascii="Times New Roman" w:hAnsi="Times New Roman" w:cs="Times New Roman"/>
          <w:sz w:val="24"/>
        </w:rPr>
        <w:t xml:space="preserve"> 1986)</w:t>
      </w:r>
      <w:r w:rsidRPr="00A120EE">
        <w:rPr>
          <w:rFonts w:ascii="Times New Roman" w:hAnsi="Times New Roman" w:cs="Times New Roman"/>
          <w:sz w:val="24"/>
        </w:rPr>
        <w:t xml:space="preserve"> as</w:t>
      </w:r>
      <w:r w:rsidRPr="000D2243">
        <w:rPr>
          <w:rFonts w:ascii="Times New Roman" w:hAnsi="Times New Roman" w:cs="Times New Roman"/>
          <w:sz w:val="24"/>
        </w:rPr>
        <w:t xml:space="preserve"> the relevant unit of observation for understanding smallholder production and consumption decisions. </w:t>
      </w:r>
      <w:r w:rsidR="00DA2DB1">
        <w:rPr>
          <w:rFonts w:ascii="Times New Roman" w:hAnsi="Times New Roman" w:cs="Times New Roman"/>
          <w:sz w:val="24"/>
        </w:rPr>
        <w:t xml:space="preserve">These insights </w:t>
      </w:r>
      <w:r w:rsidR="00DA2DB1">
        <w:rPr>
          <w:rFonts w:ascii="Times New Roman" w:hAnsi="Times New Roman" w:cs="Times New Roman"/>
          <w:sz w:val="24"/>
        </w:rPr>
        <w:lastRenderedPageBreak/>
        <w:t>provided a basis for survey design for multi-topic household surveys focusing on</w:t>
      </w:r>
      <w:r w:rsidR="00DA2DB1" w:rsidRPr="00CB138E">
        <w:rPr>
          <w:rFonts w:ascii="Times New Roman" w:hAnsi="Times New Roman" w:cs="Times New Roman"/>
          <w:sz w:val="24"/>
        </w:rPr>
        <w:t xml:space="preserve"> linkages between productivity changes </w:t>
      </w:r>
      <w:r w:rsidR="00DA2DB1">
        <w:rPr>
          <w:rFonts w:ascii="Times New Roman" w:hAnsi="Times New Roman" w:cs="Times New Roman"/>
          <w:sz w:val="24"/>
        </w:rPr>
        <w:t xml:space="preserve">(human capital, labor productivity and later agricultural productivity) </w:t>
      </w:r>
      <w:r w:rsidR="00DA2DB1" w:rsidRPr="00CB138E">
        <w:rPr>
          <w:rFonts w:ascii="Times New Roman" w:hAnsi="Times New Roman" w:cs="Times New Roman"/>
          <w:sz w:val="24"/>
        </w:rPr>
        <w:t xml:space="preserve">and </w:t>
      </w:r>
      <w:r w:rsidR="00DA2DB1">
        <w:rPr>
          <w:rFonts w:ascii="Times New Roman" w:hAnsi="Times New Roman" w:cs="Times New Roman"/>
          <w:sz w:val="24"/>
        </w:rPr>
        <w:t>welfare which are essential to policy analysis.</w:t>
      </w:r>
      <w:r w:rsidR="00DA2DB1" w:rsidRPr="00CB138E">
        <w:rPr>
          <w:rFonts w:ascii="Times New Roman" w:hAnsi="Times New Roman" w:cs="Times New Roman"/>
          <w:sz w:val="24"/>
        </w:rPr>
        <w:t xml:space="preserve"> A focus on household production also facilitates supply and demand comparisons for food security and agriculture sector analysis.</w:t>
      </w:r>
    </w:p>
    <w:p w14:paraId="368135CE" w14:textId="54F3221E" w:rsidR="004D3646" w:rsidRPr="000D2243" w:rsidRDefault="004D3646" w:rsidP="004D3646">
      <w:pPr>
        <w:spacing w:line="360" w:lineRule="auto"/>
        <w:jc w:val="both"/>
        <w:rPr>
          <w:rFonts w:ascii="Times New Roman" w:hAnsi="Times New Roman" w:cs="Times New Roman"/>
          <w:sz w:val="24"/>
        </w:rPr>
      </w:pPr>
      <w:r w:rsidRPr="000D2243">
        <w:rPr>
          <w:rFonts w:ascii="Times New Roman" w:hAnsi="Times New Roman" w:cs="Times New Roman"/>
          <w:sz w:val="24"/>
        </w:rPr>
        <w:t xml:space="preserve">Out of the lessons of the past 18 years since the </w:t>
      </w:r>
      <w:proofErr w:type="spellStart"/>
      <w:r w:rsidR="00A3306B" w:rsidRPr="000D2243">
        <w:rPr>
          <w:rFonts w:ascii="Times New Roman" w:hAnsi="Times New Roman" w:cs="Times New Roman"/>
          <w:sz w:val="24"/>
        </w:rPr>
        <w:t>G</w:t>
      </w:r>
      <w:r w:rsidR="00A3306B">
        <w:rPr>
          <w:rFonts w:ascii="Times New Roman" w:hAnsi="Times New Roman" w:cs="Times New Roman"/>
          <w:sz w:val="24"/>
        </w:rPr>
        <w:t>r</w:t>
      </w:r>
      <w:r w:rsidR="00A3306B" w:rsidRPr="000D2243">
        <w:rPr>
          <w:rFonts w:ascii="Times New Roman" w:hAnsi="Times New Roman" w:cs="Times New Roman"/>
          <w:sz w:val="24"/>
        </w:rPr>
        <w:t>osh</w:t>
      </w:r>
      <w:proofErr w:type="spellEnd"/>
      <w:r w:rsidR="00A3306B" w:rsidRPr="000D2243">
        <w:rPr>
          <w:rFonts w:ascii="Times New Roman" w:hAnsi="Times New Roman" w:cs="Times New Roman"/>
          <w:sz w:val="24"/>
        </w:rPr>
        <w:t xml:space="preserve"> </w:t>
      </w:r>
      <w:r w:rsidRPr="000D2243">
        <w:rPr>
          <w:rFonts w:ascii="Times New Roman" w:hAnsi="Times New Roman" w:cs="Times New Roman"/>
          <w:sz w:val="24"/>
        </w:rPr>
        <w:t xml:space="preserve">and </w:t>
      </w:r>
      <w:proofErr w:type="spellStart"/>
      <w:r w:rsidRPr="000D2243">
        <w:rPr>
          <w:rFonts w:ascii="Times New Roman" w:hAnsi="Times New Roman" w:cs="Times New Roman"/>
          <w:sz w:val="24"/>
        </w:rPr>
        <w:t>Glewwe</w:t>
      </w:r>
      <w:proofErr w:type="spellEnd"/>
      <w:r w:rsidRPr="000D2243">
        <w:rPr>
          <w:rFonts w:ascii="Times New Roman" w:hAnsi="Times New Roman" w:cs="Times New Roman"/>
          <w:sz w:val="24"/>
        </w:rPr>
        <w:t xml:space="preserve"> volumes, innovations in methods and measurement have improved our understanding of best practices in </w:t>
      </w:r>
      <w:r w:rsidR="00C15D5A">
        <w:rPr>
          <w:rFonts w:ascii="Times New Roman" w:hAnsi="Times New Roman" w:cs="Times New Roman"/>
          <w:sz w:val="24"/>
        </w:rPr>
        <w:t xml:space="preserve">multi-topic household </w:t>
      </w:r>
      <w:r w:rsidRPr="000D2243">
        <w:rPr>
          <w:rFonts w:ascii="Times New Roman" w:hAnsi="Times New Roman" w:cs="Times New Roman"/>
          <w:sz w:val="24"/>
        </w:rPr>
        <w:t>survey design.</w:t>
      </w:r>
      <w:r w:rsidR="00201028">
        <w:rPr>
          <w:rFonts w:ascii="Times New Roman" w:hAnsi="Times New Roman" w:cs="Times New Roman"/>
          <w:sz w:val="24"/>
        </w:rPr>
        <w:t xml:space="preserve"> </w:t>
      </w:r>
      <w:r w:rsidRPr="000D2243">
        <w:rPr>
          <w:rFonts w:ascii="Times New Roman" w:hAnsi="Times New Roman" w:cs="Times New Roman"/>
          <w:sz w:val="24"/>
        </w:rPr>
        <w:t>A widely noted limitation of the previous volumes and multi-topic household surveys generally has been agricultural module recommendations. Though acknowledged as a focal livelihood practice of the world’s poor, multi-topic household surveys designed to measure poverty have often been limited by cursory agricultural data in part due to the burden of measuring consumption aggregates.</w:t>
      </w:r>
      <w:r w:rsidR="00201028">
        <w:rPr>
          <w:rFonts w:ascii="Times New Roman" w:hAnsi="Times New Roman" w:cs="Times New Roman"/>
          <w:sz w:val="24"/>
        </w:rPr>
        <w:t xml:space="preserve"> </w:t>
      </w:r>
    </w:p>
    <w:p w14:paraId="762C91BC" w14:textId="2E4A2ED6" w:rsidR="00A025B4" w:rsidRDefault="00DA2DB1" w:rsidP="00A025B4">
      <w:pPr>
        <w:spacing w:line="360" w:lineRule="auto"/>
        <w:jc w:val="both"/>
        <w:rPr>
          <w:rFonts w:ascii="Times New Roman" w:hAnsi="Times New Roman" w:cs="Times New Roman"/>
          <w:sz w:val="24"/>
        </w:rPr>
      </w:pPr>
      <w:r w:rsidRPr="002571AB">
        <w:rPr>
          <w:rFonts w:ascii="Times New Roman" w:hAnsi="Times New Roman" w:cs="Times New Roman"/>
          <w:sz w:val="24"/>
        </w:rPr>
        <w:t>Rozelle (1991)</w:t>
      </w:r>
      <w:r w:rsidRPr="00561F96">
        <w:rPr>
          <w:rFonts w:ascii="Times New Roman" w:hAnsi="Times New Roman" w:cs="Times New Roman"/>
          <w:sz w:val="24"/>
        </w:rPr>
        <w:t xml:space="preserve"> described</w:t>
      </w:r>
      <w:r w:rsidRPr="00AD30D3">
        <w:rPr>
          <w:rFonts w:ascii="Times New Roman" w:hAnsi="Times New Roman" w:cs="Times New Roman"/>
          <w:sz w:val="24"/>
        </w:rPr>
        <w:t xml:space="preserve"> three differing approaches to agricultural survey design including a production function approach, an income statement </w:t>
      </w:r>
      <w:proofErr w:type="gramStart"/>
      <w:r w:rsidRPr="00AD30D3">
        <w:rPr>
          <w:rFonts w:ascii="Times New Roman" w:hAnsi="Times New Roman" w:cs="Times New Roman"/>
          <w:sz w:val="24"/>
        </w:rPr>
        <w:t>approach</w:t>
      </w:r>
      <w:proofErr w:type="gramEnd"/>
      <w:r w:rsidRPr="00AD30D3">
        <w:rPr>
          <w:rFonts w:ascii="Times New Roman" w:hAnsi="Times New Roman" w:cs="Times New Roman"/>
          <w:sz w:val="24"/>
        </w:rPr>
        <w:t xml:space="preserve"> and a balance sheet approach.</w:t>
      </w:r>
      <w:r w:rsidR="00201028">
        <w:rPr>
          <w:rFonts w:ascii="Times New Roman" w:hAnsi="Times New Roman" w:cs="Times New Roman"/>
          <w:sz w:val="24"/>
        </w:rPr>
        <w:t xml:space="preserve"> </w:t>
      </w:r>
      <w:r w:rsidRPr="00AD30D3">
        <w:rPr>
          <w:rFonts w:ascii="Times New Roman" w:hAnsi="Times New Roman" w:cs="Times New Roman"/>
          <w:sz w:val="24"/>
        </w:rPr>
        <w:t>A production function approach places emphasis on capturing how inputs create outputs for an agricultural household unit with an aim to potentially estimate the returns to different inputs on farm productivity.</w:t>
      </w:r>
      <w:r w:rsidR="00201028">
        <w:rPr>
          <w:rFonts w:ascii="Times New Roman" w:hAnsi="Times New Roman" w:cs="Times New Roman"/>
          <w:sz w:val="24"/>
        </w:rPr>
        <w:t xml:space="preserve"> </w:t>
      </w:r>
      <w:r w:rsidRPr="00AD30D3">
        <w:rPr>
          <w:rFonts w:ascii="Times New Roman" w:hAnsi="Times New Roman" w:cs="Times New Roman"/>
          <w:sz w:val="24"/>
        </w:rPr>
        <w:t>An income statement approach measures farm revenues and expenses with an objective of measuring farm profits.</w:t>
      </w:r>
      <w:r w:rsidR="00201028">
        <w:rPr>
          <w:rFonts w:ascii="Times New Roman" w:hAnsi="Times New Roman" w:cs="Times New Roman"/>
          <w:sz w:val="24"/>
        </w:rPr>
        <w:t xml:space="preserve"> </w:t>
      </w:r>
      <w:r w:rsidRPr="00AD30D3">
        <w:rPr>
          <w:rFonts w:ascii="Times New Roman" w:hAnsi="Times New Roman" w:cs="Times New Roman"/>
          <w:sz w:val="24"/>
        </w:rPr>
        <w:t>A balance sheet approach is related to the income statement approach but differs in valuing farm assets and liabilities as well as the sources of all inputs and outputs.</w:t>
      </w:r>
      <w:r w:rsidRPr="00AD30D3">
        <w:rPr>
          <w:sz w:val="24"/>
        </w:rPr>
        <w:t xml:space="preserve"> </w:t>
      </w:r>
      <w:r>
        <w:rPr>
          <w:rFonts w:ascii="Times New Roman" w:hAnsi="Times New Roman" w:cs="Times New Roman"/>
          <w:sz w:val="24"/>
        </w:rPr>
        <w:t xml:space="preserve">Agricultural sector specific surveys often take alternative approaches to using the farm or area sampling as the unit of analysis rather than the </w:t>
      </w:r>
      <w:r w:rsidRPr="00DD0BBE">
        <w:rPr>
          <w:rFonts w:ascii="Times New Roman" w:hAnsi="Times New Roman" w:cs="Times New Roman"/>
          <w:sz w:val="24"/>
        </w:rPr>
        <w:t>household</w:t>
      </w:r>
      <w:r w:rsidRPr="00DD0BBE">
        <w:t xml:space="preserve"> </w:t>
      </w:r>
      <w:r w:rsidRPr="002571AB">
        <w:t>(</w:t>
      </w:r>
      <w:r w:rsidRPr="002571AB">
        <w:rPr>
          <w:rFonts w:ascii="Times New Roman" w:hAnsi="Times New Roman" w:cs="Times New Roman"/>
          <w:sz w:val="24"/>
        </w:rPr>
        <w:t>Benedetti et al.</w:t>
      </w:r>
      <w:r w:rsidR="00F904F7" w:rsidRPr="002571AB">
        <w:rPr>
          <w:rFonts w:ascii="Times New Roman" w:hAnsi="Times New Roman" w:cs="Times New Roman"/>
          <w:sz w:val="24"/>
        </w:rPr>
        <w:t>,</w:t>
      </w:r>
      <w:r w:rsidRPr="002571AB">
        <w:rPr>
          <w:rFonts w:ascii="Times New Roman" w:hAnsi="Times New Roman" w:cs="Times New Roman"/>
          <w:sz w:val="24"/>
        </w:rPr>
        <w:t xml:space="preserve"> 2010).</w:t>
      </w:r>
      <w:r w:rsidR="00201028">
        <w:rPr>
          <w:rFonts w:ascii="Times New Roman" w:hAnsi="Times New Roman" w:cs="Times New Roman"/>
          <w:sz w:val="24"/>
        </w:rPr>
        <w:t xml:space="preserve"> </w:t>
      </w:r>
    </w:p>
    <w:p w14:paraId="070ADE46" w14:textId="107CC5FB" w:rsidR="00A025B4" w:rsidRDefault="00A025B4" w:rsidP="00A025B4">
      <w:pPr>
        <w:spacing w:line="360" w:lineRule="auto"/>
        <w:jc w:val="both"/>
        <w:rPr>
          <w:rFonts w:ascii="Times New Roman" w:hAnsi="Times New Roman" w:cs="Times New Roman"/>
          <w:sz w:val="24"/>
        </w:rPr>
      </w:pPr>
      <w:r w:rsidRPr="000D2243">
        <w:rPr>
          <w:rFonts w:ascii="Times New Roman" w:hAnsi="Times New Roman" w:cs="Times New Roman"/>
          <w:sz w:val="24"/>
        </w:rPr>
        <w:t xml:space="preserve">A recent innovation in survey design has been the LSMS-Integrated Surveys on Agriculture which have redesigned agricultural modules by recognizing first, that the unit of observation for agricultural production is often not the household, but the plot that may be managed by differing household members, and second, that improved agricultural statistics may be collected and respondent survey burden reduced by timing agricultural data collection to the agricultural production seasons in a post-planting and post-harvest questionnaire. </w:t>
      </w:r>
      <w:r>
        <w:rPr>
          <w:rFonts w:ascii="Times New Roman" w:hAnsi="Times New Roman" w:cs="Times New Roman"/>
          <w:sz w:val="24"/>
        </w:rPr>
        <w:t>Multiple time periods facilitate agricultural input and production recall, while also lowering the per interview time for a multi-topic household questionnaire.</w:t>
      </w:r>
      <w:r w:rsidR="00B42345">
        <w:rPr>
          <w:rFonts w:ascii="Times New Roman" w:hAnsi="Times New Roman" w:cs="Times New Roman"/>
          <w:sz w:val="24"/>
        </w:rPr>
        <w:t xml:space="preserve"> Repeated survey visits open the possibility of different panel types where the unit of analysis could be either the household, </w:t>
      </w:r>
      <w:proofErr w:type="gramStart"/>
      <w:r w:rsidR="00B42345">
        <w:rPr>
          <w:rFonts w:ascii="Times New Roman" w:hAnsi="Times New Roman" w:cs="Times New Roman"/>
          <w:sz w:val="24"/>
        </w:rPr>
        <w:t>plot</w:t>
      </w:r>
      <w:proofErr w:type="gramEnd"/>
      <w:r w:rsidR="00B42345">
        <w:rPr>
          <w:rFonts w:ascii="Times New Roman" w:hAnsi="Times New Roman" w:cs="Times New Roman"/>
          <w:sz w:val="24"/>
        </w:rPr>
        <w:t xml:space="preserve"> or farmer. The LSMS-ISA </w:t>
      </w:r>
      <w:r w:rsidR="00B42345">
        <w:rPr>
          <w:rFonts w:ascii="Times New Roman" w:hAnsi="Times New Roman" w:cs="Times New Roman"/>
          <w:sz w:val="24"/>
        </w:rPr>
        <w:lastRenderedPageBreak/>
        <w:t>surveys track households and plot managers over time, but not plots due to high plot visit costs and challenges related to plot recall over time.</w:t>
      </w:r>
      <w:r w:rsidR="00201028">
        <w:rPr>
          <w:rFonts w:ascii="Times New Roman" w:hAnsi="Times New Roman" w:cs="Times New Roman"/>
          <w:sz w:val="24"/>
        </w:rPr>
        <w:t xml:space="preserve"> </w:t>
      </w:r>
    </w:p>
    <w:p w14:paraId="6EE00542" w14:textId="7FEB5418" w:rsidR="00DA2DB1" w:rsidRPr="000D2243" w:rsidRDefault="00A025B4" w:rsidP="004D3646">
      <w:pPr>
        <w:spacing w:line="360" w:lineRule="auto"/>
        <w:jc w:val="both"/>
        <w:rPr>
          <w:rFonts w:ascii="Times New Roman" w:hAnsi="Times New Roman" w:cs="Times New Roman"/>
          <w:sz w:val="24"/>
        </w:rPr>
      </w:pPr>
      <w:r>
        <w:rPr>
          <w:rFonts w:ascii="Times New Roman" w:hAnsi="Times New Roman" w:cs="Times New Roman"/>
          <w:sz w:val="24"/>
        </w:rPr>
        <w:t>Improved agricultural data opens a wide range of policy analysis for both research and policy.</w:t>
      </w:r>
      <w:r w:rsidR="00201028">
        <w:rPr>
          <w:rFonts w:ascii="Times New Roman" w:hAnsi="Times New Roman" w:cs="Times New Roman"/>
          <w:sz w:val="24"/>
        </w:rPr>
        <w:t xml:space="preserve"> </w:t>
      </w:r>
      <w:r w:rsidR="00B12DB5">
        <w:rPr>
          <w:rFonts w:ascii="Times New Roman" w:hAnsi="Times New Roman" w:cs="Times New Roman"/>
          <w:sz w:val="24"/>
        </w:rPr>
        <w:t>NSOs</w:t>
      </w:r>
      <w:r w:rsidR="009865BC">
        <w:rPr>
          <w:rFonts w:ascii="Times New Roman" w:hAnsi="Times New Roman" w:cs="Times New Roman"/>
          <w:sz w:val="24"/>
        </w:rPr>
        <w:t xml:space="preserve"> are</w:t>
      </w:r>
      <w:r w:rsidR="00336AE4">
        <w:rPr>
          <w:rFonts w:ascii="Times New Roman" w:hAnsi="Times New Roman" w:cs="Times New Roman"/>
          <w:sz w:val="24"/>
        </w:rPr>
        <w:t xml:space="preserve"> </w:t>
      </w:r>
      <w:r w:rsidR="00830752">
        <w:rPr>
          <w:rFonts w:ascii="Times New Roman" w:hAnsi="Times New Roman" w:cs="Times New Roman"/>
          <w:sz w:val="24"/>
        </w:rPr>
        <w:t>common</w:t>
      </w:r>
      <w:r w:rsidR="00336AE4">
        <w:rPr>
          <w:rFonts w:ascii="Times New Roman" w:hAnsi="Times New Roman" w:cs="Times New Roman"/>
          <w:sz w:val="24"/>
        </w:rPr>
        <w:t xml:space="preserve"> </w:t>
      </w:r>
      <w:r w:rsidR="00E1446F">
        <w:rPr>
          <w:rFonts w:ascii="Times New Roman" w:hAnsi="Times New Roman" w:cs="Times New Roman"/>
          <w:sz w:val="24"/>
        </w:rPr>
        <w:t>implementers</w:t>
      </w:r>
      <w:r w:rsidR="00830752">
        <w:rPr>
          <w:rFonts w:ascii="Times New Roman" w:hAnsi="Times New Roman" w:cs="Times New Roman"/>
          <w:sz w:val="24"/>
        </w:rPr>
        <w:t xml:space="preserve"> of </w:t>
      </w:r>
      <w:r w:rsidR="00496CAC">
        <w:rPr>
          <w:rFonts w:ascii="Times New Roman" w:hAnsi="Times New Roman" w:cs="Times New Roman"/>
          <w:sz w:val="24"/>
        </w:rPr>
        <w:t>agricultural surveys</w:t>
      </w:r>
      <w:r w:rsidR="009865BC">
        <w:rPr>
          <w:rFonts w:ascii="Times New Roman" w:hAnsi="Times New Roman" w:cs="Times New Roman"/>
          <w:sz w:val="24"/>
        </w:rPr>
        <w:t xml:space="preserve"> and</w:t>
      </w:r>
      <w:r w:rsidR="009C43F9">
        <w:rPr>
          <w:rFonts w:ascii="Times New Roman" w:hAnsi="Times New Roman" w:cs="Times New Roman"/>
          <w:sz w:val="24"/>
        </w:rPr>
        <w:t xml:space="preserve"> </w:t>
      </w:r>
      <w:r w:rsidR="00C6529F">
        <w:rPr>
          <w:rFonts w:ascii="Times New Roman" w:hAnsi="Times New Roman" w:cs="Times New Roman"/>
          <w:sz w:val="24"/>
        </w:rPr>
        <w:t xml:space="preserve">require high quality agricultural data to meet a number of </w:t>
      </w:r>
      <w:r w:rsidR="00E1446F">
        <w:rPr>
          <w:rFonts w:ascii="Times New Roman" w:hAnsi="Times New Roman" w:cs="Times New Roman"/>
          <w:sz w:val="24"/>
        </w:rPr>
        <w:t xml:space="preserve">national policy </w:t>
      </w:r>
      <w:r w:rsidR="00C6529F">
        <w:rPr>
          <w:rFonts w:ascii="Times New Roman" w:hAnsi="Times New Roman" w:cs="Times New Roman"/>
          <w:sz w:val="24"/>
        </w:rPr>
        <w:t xml:space="preserve">objectives, including </w:t>
      </w:r>
      <w:r w:rsidR="00840E2E">
        <w:rPr>
          <w:rFonts w:ascii="Times New Roman" w:hAnsi="Times New Roman" w:cs="Times New Roman"/>
          <w:sz w:val="24"/>
        </w:rPr>
        <w:t>annual or seasonal estimation</w:t>
      </w:r>
      <w:r w:rsidR="00C6529F">
        <w:rPr>
          <w:rFonts w:ascii="Times New Roman" w:hAnsi="Times New Roman" w:cs="Times New Roman"/>
          <w:sz w:val="24"/>
        </w:rPr>
        <w:t xml:space="preserve"> of crop production and monitor</w:t>
      </w:r>
      <w:r w:rsidR="00840E2E">
        <w:rPr>
          <w:rFonts w:ascii="Times New Roman" w:hAnsi="Times New Roman" w:cs="Times New Roman"/>
          <w:sz w:val="24"/>
        </w:rPr>
        <w:t xml:space="preserve">ing </w:t>
      </w:r>
      <w:r w:rsidR="00C6529F">
        <w:rPr>
          <w:rFonts w:ascii="Times New Roman" w:hAnsi="Times New Roman" w:cs="Times New Roman"/>
          <w:sz w:val="24"/>
        </w:rPr>
        <w:t xml:space="preserve">change in agricultural production over time. </w:t>
      </w:r>
      <w:r w:rsidR="00AD6C65">
        <w:rPr>
          <w:rFonts w:ascii="Times New Roman" w:hAnsi="Times New Roman" w:cs="Times New Roman"/>
          <w:sz w:val="24"/>
        </w:rPr>
        <w:t xml:space="preserve">Agricultural surveys, if </w:t>
      </w:r>
      <w:r w:rsidR="007547EB">
        <w:rPr>
          <w:rFonts w:ascii="Times New Roman" w:hAnsi="Times New Roman" w:cs="Times New Roman"/>
          <w:sz w:val="24"/>
        </w:rPr>
        <w:t>carefully</w:t>
      </w:r>
      <w:r w:rsidR="00AD6C65">
        <w:rPr>
          <w:rFonts w:ascii="Times New Roman" w:hAnsi="Times New Roman" w:cs="Times New Roman"/>
          <w:sz w:val="24"/>
        </w:rPr>
        <w:t xml:space="preserve"> designed, can </w:t>
      </w:r>
      <w:r w:rsidR="007547EB">
        <w:rPr>
          <w:rFonts w:ascii="Times New Roman" w:hAnsi="Times New Roman" w:cs="Times New Roman"/>
          <w:sz w:val="24"/>
        </w:rPr>
        <w:t xml:space="preserve">meet these objectives while also enabling additional research on the </w:t>
      </w:r>
      <w:r w:rsidR="00BA1D99">
        <w:rPr>
          <w:rFonts w:ascii="Times New Roman" w:hAnsi="Times New Roman" w:cs="Times New Roman"/>
          <w:sz w:val="24"/>
        </w:rPr>
        <w:t>drivers of agricultural production</w:t>
      </w:r>
      <w:r w:rsidR="00DD6A59">
        <w:rPr>
          <w:rFonts w:ascii="Times New Roman" w:hAnsi="Times New Roman" w:cs="Times New Roman"/>
          <w:sz w:val="24"/>
        </w:rPr>
        <w:t xml:space="preserve"> and productivity, for example, </w:t>
      </w:r>
      <w:r w:rsidR="005805ED">
        <w:rPr>
          <w:rFonts w:ascii="Times New Roman" w:hAnsi="Times New Roman" w:cs="Times New Roman"/>
          <w:sz w:val="24"/>
        </w:rPr>
        <w:t>which</w:t>
      </w:r>
      <w:r w:rsidR="00DD6A59">
        <w:rPr>
          <w:rFonts w:ascii="Times New Roman" w:hAnsi="Times New Roman" w:cs="Times New Roman"/>
          <w:sz w:val="24"/>
        </w:rPr>
        <w:t xml:space="preserve"> can inform policies aimed at improving agricultural </w:t>
      </w:r>
      <w:r w:rsidR="005805ED">
        <w:rPr>
          <w:rFonts w:ascii="Times New Roman" w:hAnsi="Times New Roman" w:cs="Times New Roman"/>
          <w:sz w:val="24"/>
        </w:rPr>
        <w:t xml:space="preserve">production </w:t>
      </w:r>
      <w:r w:rsidR="00DD6A59">
        <w:rPr>
          <w:rFonts w:ascii="Times New Roman" w:hAnsi="Times New Roman" w:cs="Times New Roman"/>
          <w:sz w:val="24"/>
        </w:rPr>
        <w:t xml:space="preserve">and rural </w:t>
      </w:r>
      <w:r w:rsidR="005805ED">
        <w:rPr>
          <w:rFonts w:ascii="Times New Roman" w:hAnsi="Times New Roman" w:cs="Times New Roman"/>
          <w:sz w:val="24"/>
        </w:rPr>
        <w:t>livelihoods.</w:t>
      </w:r>
    </w:p>
    <w:p w14:paraId="06CDEC83" w14:textId="08B4B541" w:rsidR="0081450E" w:rsidRDefault="004D3646" w:rsidP="004D3646">
      <w:pPr>
        <w:spacing w:line="360" w:lineRule="auto"/>
        <w:jc w:val="both"/>
        <w:rPr>
          <w:rFonts w:ascii="Times New Roman" w:hAnsi="Times New Roman" w:cs="Times New Roman"/>
          <w:sz w:val="24"/>
        </w:rPr>
      </w:pPr>
      <w:r w:rsidRPr="000D2243">
        <w:rPr>
          <w:rFonts w:ascii="Times New Roman" w:hAnsi="Times New Roman" w:cs="Times New Roman"/>
          <w:sz w:val="24"/>
        </w:rPr>
        <w:t>This volume is organized to assess innovations in agricultural survey design, provide practical recommendations on the design and tradeoffs inherent in agricultural survey modules, and lastly to provide lessons learned on the organization of fieldwork and the linkage of agricultural household data to other data sources.</w:t>
      </w:r>
      <w:r w:rsidR="00C0149C">
        <w:rPr>
          <w:rFonts w:ascii="Times New Roman" w:hAnsi="Times New Roman" w:cs="Times New Roman"/>
          <w:sz w:val="24"/>
        </w:rPr>
        <w:t xml:space="preserve"> </w:t>
      </w:r>
      <w:r w:rsidRPr="000D2243">
        <w:rPr>
          <w:rFonts w:ascii="Times New Roman" w:hAnsi="Times New Roman" w:cs="Times New Roman"/>
          <w:sz w:val="24"/>
        </w:rPr>
        <w:t xml:space="preserve">In </w:t>
      </w:r>
      <w:r w:rsidR="004C37F0">
        <w:rPr>
          <w:rFonts w:ascii="Times New Roman" w:hAnsi="Times New Roman" w:cs="Times New Roman"/>
          <w:sz w:val="24"/>
        </w:rPr>
        <w:t xml:space="preserve">the next chapter, </w:t>
      </w:r>
      <w:r w:rsidRPr="000D2243">
        <w:rPr>
          <w:rFonts w:ascii="Times New Roman" w:hAnsi="Times New Roman" w:cs="Times New Roman"/>
          <w:sz w:val="24"/>
        </w:rPr>
        <w:t>Chapter 2, we assess recent methodological research conducted by the LSMS team and the academic community to inform current best practice recommendations.</w:t>
      </w:r>
      <w:r w:rsidR="00201028">
        <w:rPr>
          <w:rFonts w:ascii="Times New Roman" w:hAnsi="Times New Roman" w:cs="Times New Roman"/>
          <w:sz w:val="24"/>
        </w:rPr>
        <w:t xml:space="preserve"> </w:t>
      </w:r>
      <w:r w:rsidRPr="000D2243">
        <w:rPr>
          <w:rFonts w:ascii="Times New Roman" w:hAnsi="Times New Roman" w:cs="Times New Roman"/>
          <w:sz w:val="24"/>
        </w:rPr>
        <w:t xml:space="preserve">We discuss topics including questionnaire design, respondent selection, units of analysis, timing of </w:t>
      </w:r>
      <w:r w:rsidR="00F6389D">
        <w:rPr>
          <w:rFonts w:ascii="Times New Roman" w:hAnsi="Times New Roman" w:cs="Times New Roman"/>
          <w:sz w:val="24"/>
        </w:rPr>
        <w:t>data collection</w:t>
      </w:r>
      <w:r w:rsidR="00F6389D" w:rsidRPr="000D2243">
        <w:rPr>
          <w:rFonts w:ascii="Times New Roman" w:hAnsi="Times New Roman" w:cs="Times New Roman"/>
          <w:sz w:val="24"/>
        </w:rPr>
        <w:t xml:space="preserve"> </w:t>
      </w:r>
      <w:r w:rsidRPr="000D2243">
        <w:rPr>
          <w:rFonts w:ascii="Times New Roman" w:hAnsi="Times New Roman" w:cs="Times New Roman"/>
          <w:sz w:val="24"/>
        </w:rPr>
        <w:t xml:space="preserve">to understand seasonality, recall periods, and innovations in </w:t>
      </w:r>
      <w:r w:rsidR="002231C6">
        <w:rPr>
          <w:rFonts w:ascii="Times New Roman" w:hAnsi="Times New Roman" w:cs="Times New Roman"/>
          <w:sz w:val="24"/>
        </w:rPr>
        <w:t xml:space="preserve">the measurement of </w:t>
      </w:r>
      <w:r w:rsidRPr="000D2243">
        <w:rPr>
          <w:rFonts w:ascii="Times New Roman" w:hAnsi="Times New Roman" w:cs="Times New Roman"/>
          <w:sz w:val="24"/>
        </w:rPr>
        <w:t>production, land, and agricultural labor.</w:t>
      </w:r>
      <w:r w:rsidR="00201028">
        <w:rPr>
          <w:rFonts w:ascii="Times New Roman" w:hAnsi="Times New Roman" w:cs="Times New Roman"/>
          <w:sz w:val="24"/>
        </w:rPr>
        <w:t xml:space="preserve"> </w:t>
      </w:r>
    </w:p>
    <w:p w14:paraId="06172321" w14:textId="257425FA" w:rsidR="0081450E" w:rsidRDefault="004D3646" w:rsidP="004D3646">
      <w:pPr>
        <w:spacing w:line="360" w:lineRule="auto"/>
        <w:jc w:val="both"/>
        <w:rPr>
          <w:rFonts w:ascii="Times New Roman" w:hAnsi="Times New Roman" w:cs="Times New Roman"/>
          <w:sz w:val="24"/>
        </w:rPr>
      </w:pPr>
      <w:r w:rsidRPr="000D2243">
        <w:rPr>
          <w:rFonts w:ascii="Times New Roman" w:hAnsi="Times New Roman" w:cs="Times New Roman"/>
          <w:sz w:val="24"/>
        </w:rPr>
        <w:t xml:space="preserve">In Chapter 3, we discuss the design of agricultural production modules, particularly as they relate to the organization, unit of analysis, and differences in production modules by agricultural system (field crops, root crops, and </w:t>
      </w:r>
      <w:proofErr w:type="spellStart"/>
      <w:r w:rsidRPr="000D2243">
        <w:rPr>
          <w:rFonts w:ascii="Times New Roman" w:hAnsi="Times New Roman" w:cs="Times New Roman"/>
          <w:sz w:val="24"/>
        </w:rPr>
        <w:t>agro</w:t>
      </w:r>
      <w:proofErr w:type="spellEnd"/>
      <w:r w:rsidRPr="000D2243">
        <w:rPr>
          <w:rFonts w:ascii="Times New Roman" w:hAnsi="Times New Roman" w:cs="Times New Roman"/>
          <w:sz w:val="24"/>
        </w:rPr>
        <w:t>-forestry). A key innovation in the design of agricultural surveys</w:t>
      </w:r>
      <w:r w:rsidR="00B02E15">
        <w:rPr>
          <w:rFonts w:ascii="Times New Roman" w:hAnsi="Times New Roman" w:cs="Times New Roman"/>
          <w:sz w:val="24"/>
        </w:rPr>
        <w:t>, which is discussed in Chapter 3,</w:t>
      </w:r>
      <w:r w:rsidRPr="000D2243">
        <w:rPr>
          <w:rFonts w:ascii="Times New Roman" w:hAnsi="Times New Roman" w:cs="Times New Roman"/>
          <w:sz w:val="24"/>
        </w:rPr>
        <w:t xml:space="preserve"> is the enumeration of land holdings of the household by agricultural plot and plot manager.</w:t>
      </w:r>
      <w:r w:rsidR="00201028">
        <w:rPr>
          <w:rFonts w:ascii="Times New Roman" w:hAnsi="Times New Roman" w:cs="Times New Roman"/>
          <w:sz w:val="24"/>
        </w:rPr>
        <w:t xml:space="preserve"> </w:t>
      </w:r>
      <w:r w:rsidRPr="000D2243">
        <w:rPr>
          <w:rFonts w:ascii="Times New Roman" w:hAnsi="Times New Roman" w:cs="Times New Roman"/>
          <w:sz w:val="24"/>
        </w:rPr>
        <w:t>This survey design choice improves the measurement and analysis of agricultural yields</w:t>
      </w:r>
      <w:r w:rsidR="00E1446F">
        <w:rPr>
          <w:rFonts w:ascii="Times New Roman" w:hAnsi="Times New Roman" w:cs="Times New Roman"/>
          <w:sz w:val="24"/>
        </w:rPr>
        <w:t xml:space="preserve"> and generates sex-disaggregated agricultural data</w:t>
      </w:r>
      <w:r w:rsidRPr="000D2243">
        <w:rPr>
          <w:rFonts w:ascii="Times New Roman" w:hAnsi="Times New Roman" w:cs="Times New Roman"/>
          <w:sz w:val="24"/>
        </w:rPr>
        <w:t xml:space="preserve"> but creates survey design tradeoffs in the respondent’s ability to recall allocation of inputs to plots which may be purchased in bulk to distribute across plots (fertilizer) or be difficult to retrospectively recall (household labor hours or days per plot).</w:t>
      </w:r>
      <w:r w:rsidR="00201028">
        <w:rPr>
          <w:rFonts w:ascii="Times New Roman" w:hAnsi="Times New Roman" w:cs="Times New Roman"/>
          <w:sz w:val="24"/>
        </w:rPr>
        <w:t xml:space="preserve"> </w:t>
      </w:r>
    </w:p>
    <w:p w14:paraId="5BE9911D" w14:textId="36C5C3B4" w:rsidR="004D3646" w:rsidRDefault="00E1446F" w:rsidP="004D3646">
      <w:pPr>
        <w:spacing w:line="360" w:lineRule="auto"/>
        <w:jc w:val="both"/>
        <w:rPr>
          <w:rFonts w:ascii="Times New Roman" w:hAnsi="Times New Roman" w:cs="Times New Roman"/>
          <w:sz w:val="24"/>
        </w:rPr>
      </w:pPr>
      <w:r w:rsidRPr="000D2243">
        <w:rPr>
          <w:rFonts w:ascii="Times New Roman" w:hAnsi="Times New Roman" w:cs="Times New Roman"/>
          <w:sz w:val="24"/>
        </w:rPr>
        <w:t xml:space="preserve">Chapter 4 addresses the design of modules to measure agricultural factors of production </w:t>
      </w:r>
      <w:r>
        <w:rPr>
          <w:rFonts w:ascii="Times New Roman" w:hAnsi="Times New Roman" w:cs="Times New Roman"/>
          <w:sz w:val="24"/>
        </w:rPr>
        <w:t xml:space="preserve">given plot-level reporting </w:t>
      </w:r>
      <w:r w:rsidRPr="000D2243">
        <w:rPr>
          <w:rFonts w:ascii="Times New Roman" w:hAnsi="Times New Roman" w:cs="Times New Roman"/>
          <w:sz w:val="24"/>
        </w:rPr>
        <w:t>including labor, capital, inputs (fertilizer and seed), and water management</w:t>
      </w:r>
      <w:r>
        <w:rPr>
          <w:rFonts w:ascii="Times New Roman" w:hAnsi="Times New Roman" w:cs="Times New Roman"/>
          <w:sz w:val="24"/>
        </w:rPr>
        <w:t>.</w:t>
      </w:r>
      <w:r w:rsidR="00201028">
        <w:rPr>
          <w:rFonts w:ascii="Times New Roman" w:hAnsi="Times New Roman" w:cs="Times New Roman"/>
          <w:sz w:val="24"/>
        </w:rPr>
        <w:t xml:space="preserve"> </w:t>
      </w:r>
      <w:r w:rsidR="008E6B0A">
        <w:rPr>
          <w:rFonts w:ascii="Times New Roman" w:hAnsi="Times New Roman" w:cs="Times New Roman"/>
          <w:sz w:val="24"/>
        </w:rPr>
        <w:t xml:space="preserve"> </w:t>
      </w:r>
      <w:r w:rsidR="004D3646" w:rsidRPr="000D2243">
        <w:rPr>
          <w:rFonts w:ascii="Times New Roman" w:hAnsi="Times New Roman" w:cs="Times New Roman"/>
          <w:sz w:val="24"/>
        </w:rPr>
        <w:t>Chapter 5 covers livestock production for which previous multi-topic survey design attention has been limited.</w:t>
      </w:r>
      <w:r w:rsidR="00201028">
        <w:rPr>
          <w:rFonts w:ascii="Times New Roman" w:hAnsi="Times New Roman" w:cs="Times New Roman"/>
          <w:sz w:val="24"/>
        </w:rPr>
        <w:t xml:space="preserve"> </w:t>
      </w:r>
      <w:r w:rsidR="004D3646" w:rsidRPr="000D2243">
        <w:rPr>
          <w:rFonts w:ascii="Times New Roman" w:hAnsi="Times New Roman" w:cs="Times New Roman"/>
          <w:sz w:val="24"/>
        </w:rPr>
        <w:t xml:space="preserve">As </w:t>
      </w:r>
      <w:r w:rsidR="00F6389D">
        <w:rPr>
          <w:rFonts w:ascii="Times New Roman" w:hAnsi="Times New Roman" w:cs="Times New Roman"/>
          <w:sz w:val="24"/>
        </w:rPr>
        <w:t>low- and middle-income</w:t>
      </w:r>
      <w:r w:rsidR="004D3646" w:rsidRPr="000D2243">
        <w:rPr>
          <w:rFonts w:ascii="Times New Roman" w:hAnsi="Times New Roman" w:cs="Times New Roman"/>
          <w:sz w:val="24"/>
        </w:rPr>
        <w:t xml:space="preserve"> </w:t>
      </w:r>
      <w:r w:rsidR="00133AF4" w:rsidRPr="000D2243">
        <w:rPr>
          <w:rFonts w:ascii="Times New Roman" w:hAnsi="Times New Roman" w:cs="Times New Roman"/>
          <w:sz w:val="24"/>
        </w:rPr>
        <w:t>countries’</w:t>
      </w:r>
      <w:r w:rsidR="004D3646" w:rsidRPr="000D2243">
        <w:rPr>
          <w:rFonts w:ascii="Times New Roman" w:hAnsi="Times New Roman" w:cs="Times New Roman"/>
          <w:sz w:val="24"/>
        </w:rPr>
        <w:t xml:space="preserve"> economies have grown, animal-based sources </w:t>
      </w:r>
      <w:r w:rsidR="004D3646" w:rsidRPr="000D2243">
        <w:rPr>
          <w:rFonts w:ascii="Times New Roman" w:hAnsi="Times New Roman" w:cs="Times New Roman"/>
          <w:sz w:val="24"/>
        </w:rPr>
        <w:lastRenderedPageBreak/>
        <w:t>of food production independent of cereal and tree crop production are increasingly important.</w:t>
      </w:r>
      <w:r w:rsidR="00201028">
        <w:rPr>
          <w:rFonts w:ascii="Times New Roman" w:hAnsi="Times New Roman" w:cs="Times New Roman"/>
          <w:sz w:val="24"/>
        </w:rPr>
        <w:t xml:space="preserve"> </w:t>
      </w:r>
      <w:r w:rsidR="004D3646" w:rsidRPr="000D2243">
        <w:rPr>
          <w:rFonts w:ascii="Times New Roman" w:hAnsi="Times New Roman" w:cs="Times New Roman"/>
          <w:sz w:val="24"/>
        </w:rPr>
        <w:t>Motivation for measuring livestock or animal holdings in previous multi-topic surveys ha</w:t>
      </w:r>
      <w:r w:rsidR="00891280">
        <w:rPr>
          <w:rFonts w:ascii="Times New Roman" w:hAnsi="Times New Roman" w:cs="Times New Roman"/>
          <w:sz w:val="24"/>
        </w:rPr>
        <w:t>s</w:t>
      </w:r>
      <w:r w:rsidR="004D3646" w:rsidRPr="000D2243">
        <w:rPr>
          <w:rFonts w:ascii="Times New Roman" w:hAnsi="Times New Roman" w:cs="Times New Roman"/>
          <w:sz w:val="24"/>
        </w:rPr>
        <w:t xml:space="preserve"> often focused on livestock as an asset stock, yet </w:t>
      </w:r>
      <w:r w:rsidR="00B0744E" w:rsidRPr="000D2243">
        <w:rPr>
          <w:rFonts w:ascii="Times New Roman" w:hAnsi="Times New Roman" w:cs="Times New Roman"/>
          <w:sz w:val="24"/>
        </w:rPr>
        <w:t>pastoralists</w:t>
      </w:r>
      <w:r w:rsidR="004D3646" w:rsidRPr="000D2243">
        <w:rPr>
          <w:rFonts w:ascii="Times New Roman" w:hAnsi="Times New Roman" w:cs="Times New Roman"/>
          <w:sz w:val="24"/>
        </w:rPr>
        <w:t xml:space="preserve"> rely on animal rearing not only as a stock of wealth, but also as a flow of income.</w:t>
      </w:r>
      <w:r w:rsidR="00201028">
        <w:rPr>
          <w:rFonts w:ascii="Times New Roman" w:hAnsi="Times New Roman" w:cs="Times New Roman"/>
          <w:sz w:val="24"/>
        </w:rPr>
        <w:t xml:space="preserve"> </w:t>
      </w:r>
      <w:r w:rsidR="004D3646" w:rsidRPr="000D2243">
        <w:rPr>
          <w:rFonts w:ascii="Times New Roman" w:hAnsi="Times New Roman" w:cs="Times New Roman"/>
          <w:sz w:val="24"/>
        </w:rPr>
        <w:t>Measuring revenues and costs from animal production has been challenging given the frequent and often small costs associated with animal rearing and the imperfectly measured effort and time that are often important determinants of animal health and quality.</w:t>
      </w:r>
      <w:r w:rsidR="00201028">
        <w:rPr>
          <w:rFonts w:ascii="Times New Roman" w:hAnsi="Times New Roman" w:cs="Times New Roman"/>
          <w:sz w:val="24"/>
        </w:rPr>
        <w:t xml:space="preserve"> </w:t>
      </w:r>
    </w:p>
    <w:p w14:paraId="49C59A0F" w14:textId="12A26FAD" w:rsidR="004D3646" w:rsidRDefault="004D3646" w:rsidP="004D3646">
      <w:pPr>
        <w:spacing w:line="360" w:lineRule="auto"/>
        <w:jc w:val="both"/>
        <w:rPr>
          <w:rFonts w:ascii="Times New Roman" w:hAnsi="Times New Roman" w:cs="Times New Roman"/>
          <w:sz w:val="24"/>
        </w:rPr>
      </w:pPr>
      <w:r w:rsidRPr="000D2243">
        <w:rPr>
          <w:rFonts w:ascii="Times New Roman" w:hAnsi="Times New Roman" w:cs="Times New Roman"/>
          <w:sz w:val="24"/>
        </w:rPr>
        <w:t xml:space="preserve">In Chapter 6, we provide practical guidance </w:t>
      </w:r>
      <w:r w:rsidR="00B577A0">
        <w:rPr>
          <w:rFonts w:ascii="Times New Roman" w:hAnsi="Times New Roman" w:cs="Times New Roman"/>
          <w:sz w:val="24"/>
        </w:rPr>
        <w:t>for</w:t>
      </w:r>
      <w:r w:rsidRPr="000D2243">
        <w:rPr>
          <w:rFonts w:ascii="Times New Roman" w:hAnsi="Times New Roman" w:cs="Times New Roman"/>
          <w:sz w:val="24"/>
        </w:rPr>
        <w:t xml:space="preserve"> the collection of agricultural data in a multi-topic household survey including field work logistics, some perspectives of implementers including </w:t>
      </w:r>
      <w:r w:rsidR="009865BC">
        <w:rPr>
          <w:rFonts w:ascii="Times New Roman" w:hAnsi="Times New Roman" w:cs="Times New Roman"/>
          <w:sz w:val="24"/>
        </w:rPr>
        <w:t>NSOs</w:t>
      </w:r>
      <w:r w:rsidRPr="000D2243">
        <w:rPr>
          <w:rFonts w:ascii="Times New Roman" w:hAnsi="Times New Roman" w:cs="Times New Roman"/>
          <w:sz w:val="24"/>
        </w:rPr>
        <w:t>, NGOs, and researchers.</w:t>
      </w:r>
      <w:r w:rsidR="00201028">
        <w:rPr>
          <w:rFonts w:ascii="Times New Roman" w:hAnsi="Times New Roman" w:cs="Times New Roman"/>
          <w:sz w:val="24"/>
        </w:rPr>
        <w:t xml:space="preserve"> </w:t>
      </w:r>
      <w:r w:rsidRPr="000D2243">
        <w:rPr>
          <w:rFonts w:ascii="Times New Roman" w:hAnsi="Times New Roman" w:cs="Times New Roman"/>
          <w:sz w:val="24"/>
        </w:rPr>
        <w:t>To conclude, we summarize key lessons learned and highlight future method</w:t>
      </w:r>
      <w:r w:rsidR="003D7F2F">
        <w:rPr>
          <w:rFonts w:ascii="Times New Roman" w:hAnsi="Times New Roman" w:cs="Times New Roman"/>
          <w:sz w:val="24"/>
        </w:rPr>
        <w:t>ological</w:t>
      </w:r>
      <w:r w:rsidRPr="000D2243">
        <w:rPr>
          <w:rFonts w:ascii="Times New Roman" w:hAnsi="Times New Roman" w:cs="Times New Roman"/>
          <w:sz w:val="24"/>
        </w:rPr>
        <w:t xml:space="preserve"> rese</w:t>
      </w:r>
      <w:r w:rsidRPr="00532621">
        <w:rPr>
          <w:rFonts w:ascii="Times New Roman" w:hAnsi="Times New Roman" w:cs="Times New Roman"/>
          <w:sz w:val="24"/>
        </w:rPr>
        <w:t xml:space="preserve">arch which may be promising to advance agricultural survey design methodology in Chapter </w:t>
      </w:r>
      <w:r w:rsidR="00532621" w:rsidRPr="00AD30D3">
        <w:rPr>
          <w:rFonts w:ascii="Times New Roman" w:hAnsi="Times New Roman" w:cs="Times New Roman"/>
          <w:sz w:val="24"/>
        </w:rPr>
        <w:t>7</w:t>
      </w:r>
      <w:r w:rsidRPr="00532621">
        <w:rPr>
          <w:rFonts w:ascii="Times New Roman" w:hAnsi="Times New Roman" w:cs="Times New Roman"/>
          <w:sz w:val="24"/>
        </w:rPr>
        <w:t>.</w:t>
      </w:r>
      <w:r w:rsidR="00201028">
        <w:rPr>
          <w:rFonts w:ascii="Times New Roman" w:hAnsi="Times New Roman" w:cs="Times New Roman"/>
          <w:sz w:val="24"/>
        </w:rPr>
        <w:t xml:space="preserve"> </w:t>
      </w:r>
      <w:r w:rsidRPr="000D2243">
        <w:rPr>
          <w:rFonts w:ascii="Times New Roman" w:hAnsi="Times New Roman" w:cs="Times New Roman"/>
          <w:sz w:val="24"/>
        </w:rPr>
        <w:t xml:space="preserve">In </w:t>
      </w:r>
      <w:r w:rsidR="0097330C">
        <w:rPr>
          <w:rFonts w:ascii="Times New Roman" w:hAnsi="Times New Roman" w:cs="Times New Roman"/>
          <w:sz w:val="24"/>
        </w:rPr>
        <w:t>the</w:t>
      </w:r>
      <w:r w:rsidR="0097330C" w:rsidRPr="000D2243">
        <w:rPr>
          <w:rFonts w:ascii="Times New Roman" w:hAnsi="Times New Roman" w:cs="Times New Roman"/>
          <w:sz w:val="24"/>
        </w:rPr>
        <w:t xml:space="preserve"> </w:t>
      </w:r>
      <w:r w:rsidR="0081450E">
        <w:rPr>
          <w:rFonts w:ascii="Times New Roman" w:hAnsi="Times New Roman" w:cs="Times New Roman"/>
          <w:sz w:val="24"/>
        </w:rPr>
        <w:t>A</w:t>
      </w:r>
      <w:r w:rsidR="00E1446F">
        <w:rPr>
          <w:rFonts w:ascii="Times New Roman" w:hAnsi="Times New Roman" w:cs="Times New Roman"/>
          <w:sz w:val="24"/>
        </w:rPr>
        <w:t>ppendi</w:t>
      </w:r>
      <w:r w:rsidR="0085071B">
        <w:rPr>
          <w:rFonts w:ascii="Times New Roman" w:hAnsi="Times New Roman" w:cs="Times New Roman"/>
          <w:sz w:val="24"/>
        </w:rPr>
        <w:t>ces</w:t>
      </w:r>
      <w:r w:rsidR="00E1446F">
        <w:rPr>
          <w:rFonts w:ascii="Times New Roman" w:hAnsi="Times New Roman" w:cs="Times New Roman"/>
          <w:sz w:val="24"/>
        </w:rPr>
        <w:t>, we provide a</w:t>
      </w:r>
      <w:r w:rsidRPr="000D2243">
        <w:rPr>
          <w:rFonts w:ascii="Times New Roman" w:hAnsi="Times New Roman" w:cs="Times New Roman"/>
          <w:sz w:val="24"/>
        </w:rPr>
        <w:t xml:space="preserve"> </w:t>
      </w:r>
      <w:r w:rsidR="008652B4">
        <w:rPr>
          <w:rFonts w:ascii="Times New Roman" w:hAnsi="Times New Roman" w:cs="Times New Roman"/>
          <w:sz w:val="24"/>
        </w:rPr>
        <w:t>reference questionnaire</w:t>
      </w:r>
      <w:r w:rsidR="0081450E">
        <w:rPr>
          <w:rFonts w:ascii="Times New Roman" w:hAnsi="Times New Roman" w:cs="Times New Roman"/>
          <w:sz w:val="24"/>
        </w:rPr>
        <w:t>,</w:t>
      </w:r>
      <w:r w:rsidR="00E1446F">
        <w:rPr>
          <w:rFonts w:ascii="Times New Roman" w:hAnsi="Times New Roman" w:cs="Times New Roman"/>
          <w:sz w:val="24"/>
        </w:rPr>
        <w:t xml:space="preserve"> which we use as a basis for discussing agricultural survey design choices throughout this volume</w:t>
      </w:r>
      <w:r w:rsidRPr="000D2243">
        <w:rPr>
          <w:rFonts w:ascii="Times New Roman" w:hAnsi="Times New Roman" w:cs="Times New Roman"/>
          <w:sz w:val="24"/>
        </w:rPr>
        <w:t>.</w:t>
      </w:r>
    </w:p>
    <w:p w14:paraId="3A38D78C" w14:textId="0A622F6C" w:rsidR="00AD30D3" w:rsidRDefault="00AD30D3">
      <w:pPr>
        <w:rPr>
          <w:rFonts w:ascii="Times New Roman" w:hAnsi="Times New Roman" w:cs="Times New Roman"/>
          <w:sz w:val="24"/>
        </w:rPr>
      </w:pPr>
      <w:r>
        <w:rPr>
          <w:rFonts w:ascii="Times New Roman" w:hAnsi="Times New Roman" w:cs="Times New Roman"/>
          <w:sz w:val="24"/>
        </w:rPr>
        <w:br w:type="page"/>
      </w:r>
    </w:p>
    <w:p w14:paraId="31B1FBD7" w14:textId="278F0127" w:rsidR="004D3646" w:rsidRDefault="004D3646" w:rsidP="00AD30D3">
      <w:pPr>
        <w:pStyle w:val="Heading2"/>
      </w:pPr>
      <w:bookmarkStart w:id="3" w:name="_Toc70494885"/>
      <w:r w:rsidRPr="00E54BDA">
        <w:lastRenderedPageBreak/>
        <w:t>Chapter 2: Survey Methodology for Agricultural Data Collection</w:t>
      </w:r>
      <w:bookmarkEnd w:id="3"/>
    </w:p>
    <w:p w14:paraId="141722C0" w14:textId="77777777" w:rsidR="004D3646" w:rsidRDefault="004D3646" w:rsidP="004D3646">
      <w:pPr>
        <w:pStyle w:val="paragraph"/>
        <w:spacing w:before="0" w:beforeAutospacing="0" w:after="0" w:afterAutospacing="0"/>
        <w:jc w:val="both"/>
        <w:textAlignment w:val="baseline"/>
      </w:pPr>
    </w:p>
    <w:p w14:paraId="5CBE82F1" w14:textId="77777777" w:rsidR="004D3646" w:rsidRPr="009479AB" w:rsidRDefault="004D3646" w:rsidP="004D3646">
      <w:pPr>
        <w:pStyle w:val="paragraph"/>
        <w:spacing w:before="0" w:beforeAutospacing="0" w:after="0" w:afterAutospacing="0"/>
        <w:jc w:val="center"/>
        <w:textAlignment w:val="baseline"/>
        <w:rPr>
          <w:i/>
        </w:rPr>
      </w:pPr>
    </w:p>
    <w:p w14:paraId="13B24E9D" w14:textId="605A40E2" w:rsidR="004D3646" w:rsidRDefault="004D3646" w:rsidP="00AD30D3">
      <w:pPr>
        <w:pStyle w:val="paragraph"/>
        <w:spacing w:before="0" w:beforeAutospacing="0" w:after="160" w:afterAutospacing="0" w:line="360" w:lineRule="auto"/>
        <w:jc w:val="both"/>
        <w:textAlignment w:val="baseline"/>
      </w:pPr>
      <w:r>
        <w:t>This chapter reviews the general insights from the survey design literature and recent innovations in agricultural data collection which inform agricultural module design choices. It is important to remember that survey design for multi-topic household surveys is a relatively new and interdisciplinary endeavor.</w:t>
      </w:r>
      <w:r w:rsidR="00201028">
        <w:t xml:space="preserve"> </w:t>
      </w:r>
      <w:r>
        <w:t xml:space="preserve">De </w:t>
      </w:r>
      <w:proofErr w:type="spellStart"/>
      <w:r>
        <w:t>Heer</w:t>
      </w:r>
      <w:proofErr w:type="spellEnd"/>
      <w:r>
        <w:t xml:space="preserve"> et al. (1999) discuss the history of survey design, documenting how innovations in sampling methods, data collection techniques, and statistical methods for data analysis were developed in the 1930s.</w:t>
      </w:r>
      <w:r w:rsidR="00201028">
        <w:t xml:space="preserve"> </w:t>
      </w:r>
      <w:r>
        <w:t xml:space="preserve">The early field of survey research emphasized limiting measurement error and nonresponse through protocols developed in surveys conducted by </w:t>
      </w:r>
      <w:r w:rsidRPr="002571AB">
        <w:t>Bowley and Burnett-Hurst (1926)</w:t>
      </w:r>
      <w:r>
        <w:t xml:space="preserve"> to measure poverty among the working class in England.</w:t>
      </w:r>
      <w:r w:rsidR="00201028">
        <w:t xml:space="preserve"> </w:t>
      </w:r>
      <w:r>
        <w:t xml:space="preserve">Agricultural measurement and related issues of non-random measurement error have been discussed in some of the earliest work by </w:t>
      </w:r>
      <w:r w:rsidRPr="002571AB">
        <w:t>Fisher (1926)</w:t>
      </w:r>
      <w:r w:rsidRPr="00EA2F05">
        <w:t xml:space="preserve"> and </w:t>
      </w:r>
      <w:r w:rsidRPr="002571AB">
        <w:t>Working (1925)</w:t>
      </w:r>
      <w:r w:rsidRPr="00EA2F05">
        <w:t>,</w:t>
      </w:r>
      <w:r w:rsidRPr="00EA2F05">
        <w:rPr>
          <w:rStyle w:val="FootnoteReference"/>
        </w:rPr>
        <w:footnoteReference w:id="2"/>
      </w:r>
      <w:r w:rsidRPr="00EA2F05">
        <w:t xml:space="preserve"> but</w:t>
      </w:r>
      <w:r>
        <w:t xml:space="preserve"> also have important overlap with survey methodology as discussed in the statistics, applied econometrics,</w:t>
      </w:r>
      <w:r w:rsidR="00540153">
        <w:t xml:space="preserve"> development economics,</w:t>
      </w:r>
      <w:r>
        <w:t xml:space="preserve"> and labor economics fields. </w:t>
      </w:r>
    </w:p>
    <w:p w14:paraId="4E5DB0A0" w14:textId="30D45D15" w:rsidR="00B73DFC" w:rsidRDefault="00B73DFC" w:rsidP="00B73DFC">
      <w:pPr>
        <w:spacing w:line="360" w:lineRule="auto"/>
        <w:jc w:val="both"/>
        <w:rPr>
          <w:rFonts w:ascii="Times New Roman" w:hAnsi="Times New Roman" w:cs="Times New Roman"/>
          <w:sz w:val="24"/>
        </w:rPr>
      </w:pPr>
      <w:r>
        <w:rPr>
          <w:rFonts w:ascii="Times New Roman" w:hAnsi="Times New Roman" w:cs="Times New Roman"/>
          <w:sz w:val="24"/>
        </w:rPr>
        <w:t xml:space="preserve">The survey methodology literature has focused on minimizing bias relative to the cost of improved </w:t>
      </w:r>
      <w:r w:rsidRPr="005B13F7">
        <w:rPr>
          <w:rFonts w:ascii="Times New Roman" w:hAnsi="Times New Roman" w:cs="Times New Roman"/>
          <w:sz w:val="24"/>
        </w:rPr>
        <w:t xml:space="preserve">data collection in framing the questionnaire design problem as minimizing total survey error </w:t>
      </w:r>
      <w:r w:rsidRPr="002571AB">
        <w:rPr>
          <w:rFonts w:ascii="Times New Roman" w:hAnsi="Times New Roman" w:cs="Times New Roman"/>
          <w:sz w:val="24"/>
        </w:rPr>
        <w:t>(Gideon</w:t>
      </w:r>
      <w:r w:rsidR="009733D6">
        <w:rPr>
          <w:rFonts w:ascii="Times New Roman" w:hAnsi="Times New Roman" w:cs="Times New Roman"/>
          <w:sz w:val="24"/>
        </w:rPr>
        <w:t>,</w:t>
      </w:r>
      <w:r w:rsidRPr="002571AB">
        <w:rPr>
          <w:rFonts w:ascii="Times New Roman" w:hAnsi="Times New Roman" w:cs="Times New Roman"/>
          <w:sz w:val="24"/>
        </w:rPr>
        <w:t xml:space="preserve"> 2012).</w:t>
      </w:r>
      <w:r w:rsidR="00201028">
        <w:rPr>
          <w:rFonts w:ascii="Times New Roman" w:hAnsi="Times New Roman" w:cs="Times New Roman"/>
          <w:sz w:val="24"/>
        </w:rPr>
        <w:t xml:space="preserve"> </w:t>
      </w:r>
      <w:r>
        <w:rPr>
          <w:rFonts w:ascii="Times New Roman" w:hAnsi="Times New Roman" w:cs="Times New Roman"/>
          <w:sz w:val="24"/>
        </w:rPr>
        <w:t>Total survey error can be disaggregated into sampling error and non-sampling error</w:t>
      </w:r>
      <w:r w:rsidR="006D2DC5">
        <w:rPr>
          <w:rFonts w:ascii="Times New Roman" w:hAnsi="Times New Roman" w:cs="Times New Roman"/>
          <w:sz w:val="24"/>
        </w:rPr>
        <w:t>, where this volume focuses primarily on the latter</w:t>
      </w:r>
      <w:r>
        <w:rPr>
          <w:rFonts w:ascii="Times New Roman" w:hAnsi="Times New Roman" w:cs="Times New Roman"/>
          <w:sz w:val="24"/>
        </w:rPr>
        <w:t>.</w:t>
      </w:r>
      <w:r w:rsidR="00201028">
        <w:rPr>
          <w:rFonts w:ascii="Times New Roman" w:hAnsi="Times New Roman" w:cs="Times New Roman"/>
          <w:sz w:val="24"/>
        </w:rPr>
        <w:t xml:space="preserve"> </w:t>
      </w:r>
      <w:r>
        <w:rPr>
          <w:rFonts w:ascii="Times New Roman" w:hAnsi="Times New Roman" w:cs="Times New Roman"/>
          <w:sz w:val="24"/>
        </w:rPr>
        <w:t>The questionnaire design affects non-sampling error</w:t>
      </w:r>
      <w:r w:rsidR="00D62CDA">
        <w:rPr>
          <w:rFonts w:ascii="Times New Roman" w:hAnsi="Times New Roman" w:cs="Times New Roman"/>
          <w:sz w:val="24"/>
        </w:rPr>
        <w:t>, which</w:t>
      </w:r>
      <w:r>
        <w:rPr>
          <w:rFonts w:ascii="Times New Roman" w:hAnsi="Times New Roman" w:cs="Times New Roman"/>
          <w:sz w:val="24"/>
        </w:rPr>
        <w:t xml:space="preserve"> can be further disaggregated into non-response errors (</w:t>
      </w:r>
      <w:r w:rsidR="007249A8">
        <w:rPr>
          <w:rFonts w:ascii="Times New Roman" w:hAnsi="Times New Roman" w:cs="Times New Roman"/>
          <w:sz w:val="24"/>
        </w:rPr>
        <w:t>for example</w:t>
      </w:r>
      <w:r>
        <w:rPr>
          <w:rFonts w:ascii="Times New Roman" w:hAnsi="Times New Roman" w:cs="Times New Roman"/>
          <w:sz w:val="24"/>
        </w:rPr>
        <w:t xml:space="preserve"> refusals, missing data</w:t>
      </w:r>
      <w:r w:rsidR="002E0B9F">
        <w:rPr>
          <w:rFonts w:ascii="Times New Roman" w:hAnsi="Times New Roman" w:cs="Times New Roman"/>
          <w:sz w:val="24"/>
        </w:rPr>
        <w:t>,</w:t>
      </w:r>
      <w:r>
        <w:rPr>
          <w:rFonts w:ascii="Times New Roman" w:hAnsi="Times New Roman" w:cs="Times New Roman"/>
          <w:sz w:val="24"/>
        </w:rPr>
        <w:t xml:space="preserve"> respondent not know</w:t>
      </w:r>
      <w:r w:rsidR="002E0B9F">
        <w:rPr>
          <w:rFonts w:ascii="Times New Roman" w:hAnsi="Times New Roman" w:cs="Times New Roman"/>
          <w:sz w:val="24"/>
        </w:rPr>
        <w:t>ing</w:t>
      </w:r>
      <w:r>
        <w:rPr>
          <w:rFonts w:ascii="Times New Roman" w:hAnsi="Times New Roman" w:cs="Times New Roman"/>
          <w:sz w:val="24"/>
        </w:rPr>
        <w:t>) and response errors (</w:t>
      </w:r>
      <w:r w:rsidR="007249A8">
        <w:rPr>
          <w:rFonts w:ascii="Times New Roman" w:hAnsi="Times New Roman" w:cs="Times New Roman"/>
          <w:sz w:val="24"/>
        </w:rPr>
        <w:t>such as</w:t>
      </w:r>
      <w:r>
        <w:rPr>
          <w:rFonts w:ascii="Times New Roman" w:hAnsi="Times New Roman" w:cs="Times New Roman"/>
          <w:sz w:val="24"/>
        </w:rPr>
        <w:t xml:space="preserve"> question framing, question sequencing</w:t>
      </w:r>
      <w:r w:rsidR="002E0B9F">
        <w:rPr>
          <w:rFonts w:ascii="Times New Roman" w:hAnsi="Times New Roman" w:cs="Times New Roman"/>
          <w:sz w:val="24"/>
        </w:rPr>
        <w:t>,</w:t>
      </w:r>
      <w:r w:rsidR="007249A8">
        <w:rPr>
          <w:rFonts w:ascii="Times New Roman" w:hAnsi="Times New Roman" w:cs="Times New Roman"/>
          <w:sz w:val="24"/>
        </w:rPr>
        <w:t xml:space="preserve"> and</w:t>
      </w:r>
      <w:r>
        <w:rPr>
          <w:rFonts w:ascii="Times New Roman" w:hAnsi="Times New Roman" w:cs="Times New Roman"/>
          <w:sz w:val="24"/>
        </w:rPr>
        <w:t xml:space="preserve"> social desirability bias).</w:t>
      </w:r>
      <w:r w:rsidR="00201028">
        <w:rPr>
          <w:rFonts w:ascii="Times New Roman" w:hAnsi="Times New Roman" w:cs="Times New Roman"/>
          <w:sz w:val="24"/>
        </w:rPr>
        <w:t xml:space="preserve"> </w:t>
      </w:r>
      <w:r>
        <w:rPr>
          <w:rFonts w:ascii="Times New Roman" w:hAnsi="Times New Roman" w:cs="Times New Roman"/>
          <w:sz w:val="24"/>
        </w:rPr>
        <w:t>While this framework is useful in considering sources of sampling and measurement error in survey response, a researcher faces additional decisions and tradeoffs in the research design process.</w:t>
      </w:r>
      <w:r w:rsidR="00201028">
        <w:rPr>
          <w:rFonts w:ascii="Times New Roman" w:hAnsi="Times New Roman" w:cs="Times New Roman"/>
          <w:sz w:val="24"/>
        </w:rPr>
        <w:t xml:space="preserve"> </w:t>
      </w:r>
      <w:r>
        <w:rPr>
          <w:rFonts w:ascii="Times New Roman" w:hAnsi="Times New Roman" w:cs="Times New Roman"/>
          <w:sz w:val="24"/>
        </w:rPr>
        <w:t xml:space="preserve">Minimizing total survey error with expensive measurement methods ignores the research design cost-variance tradeoff and the full set of research design choice variables. For example, in the case where the researcher completely conceives of the research design, a researcher chooses an identification strategy along with the questionnaire design and a sample size using a sampling strategy given their budget constraint. </w:t>
      </w:r>
      <w:r w:rsidR="007C5320">
        <w:rPr>
          <w:rFonts w:ascii="Times New Roman" w:hAnsi="Times New Roman" w:cs="Times New Roman"/>
          <w:sz w:val="24"/>
        </w:rPr>
        <w:t>A researcher</w:t>
      </w:r>
      <w:r>
        <w:rPr>
          <w:rFonts w:ascii="Times New Roman" w:hAnsi="Times New Roman" w:cs="Times New Roman"/>
          <w:sz w:val="24"/>
        </w:rPr>
        <w:t xml:space="preserve"> may be willing to accept some measurement error if reducing such error reduces the statistical power of the research design.</w:t>
      </w:r>
      <w:r w:rsidR="00201028">
        <w:rPr>
          <w:rFonts w:ascii="Times New Roman" w:hAnsi="Times New Roman" w:cs="Times New Roman"/>
          <w:sz w:val="24"/>
        </w:rPr>
        <w:t xml:space="preserve"> </w:t>
      </w:r>
      <w:r>
        <w:rPr>
          <w:rFonts w:ascii="Times New Roman" w:hAnsi="Times New Roman" w:cs="Times New Roman"/>
          <w:sz w:val="24"/>
        </w:rPr>
        <w:t>If a researcher is implementing a randomized control</w:t>
      </w:r>
      <w:r w:rsidR="00A84F14">
        <w:rPr>
          <w:rFonts w:ascii="Times New Roman" w:hAnsi="Times New Roman" w:cs="Times New Roman"/>
          <w:sz w:val="24"/>
        </w:rPr>
        <w:t>led</w:t>
      </w:r>
      <w:r>
        <w:rPr>
          <w:rFonts w:ascii="Times New Roman" w:hAnsi="Times New Roman" w:cs="Times New Roman"/>
          <w:sz w:val="24"/>
        </w:rPr>
        <w:t xml:space="preserve"> </w:t>
      </w:r>
      <w:r>
        <w:rPr>
          <w:rFonts w:ascii="Times New Roman" w:hAnsi="Times New Roman" w:cs="Times New Roman"/>
          <w:sz w:val="24"/>
        </w:rPr>
        <w:lastRenderedPageBreak/>
        <w:t>trial, measurement error that is not correlated with treatment status may not bias estimates, whereas in a non-experimental design measurement error might bias parameter estimates.</w:t>
      </w:r>
      <w:r w:rsidR="00201028">
        <w:rPr>
          <w:rFonts w:ascii="Times New Roman" w:hAnsi="Times New Roman" w:cs="Times New Roman"/>
          <w:sz w:val="24"/>
        </w:rPr>
        <w:t xml:space="preserve"> </w:t>
      </w:r>
    </w:p>
    <w:p w14:paraId="4073C45C" w14:textId="2E088532" w:rsidR="00DA2DB1" w:rsidRDefault="00B73DFC" w:rsidP="00E1446F">
      <w:pPr>
        <w:spacing w:line="360" w:lineRule="auto"/>
        <w:jc w:val="both"/>
      </w:pPr>
      <w:r>
        <w:rPr>
          <w:rFonts w:ascii="Times New Roman" w:hAnsi="Times New Roman" w:cs="Times New Roman"/>
          <w:sz w:val="24"/>
        </w:rPr>
        <w:t>To conceptualize more carefully these research design tradeoff</w:t>
      </w:r>
      <w:r w:rsidR="00D62CDA">
        <w:rPr>
          <w:rFonts w:ascii="Times New Roman" w:hAnsi="Times New Roman" w:cs="Times New Roman"/>
          <w:sz w:val="24"/>
        </w:rPr>
        <w:t>s</w:t>
      </w:r>
      <w:r>
        <w:rPr>
          <w:rFonts w:ascii="Times New Roman" w:hAnsi="Times New Roman" w:cs="Times New Roman"/>
          <w:sz w:val="24"/>
        </w:rPr>
        <w:t xml:space="preserve"> and to emphasize the point that questionnaire design is one set of choices among many in the research design</w:t>
      </w:r>
      <w:r w:rsidR="0087059F">
        <w:rPr>
          <w:rFonts w:ascii="Times New Roman" w:hAnsi="Times New Roman" w:cs="Times New Roman"/>
          <w:sz w:val="24"/>
        </w:rPr>
        <w:t xml:space="preserve">, which </w:t>
      </w:r>
      <w:r>
        <w:rPr>
          <w:rFonts w:ascii="Times New Roman" w:hAnsi="Times New Roman" w:cs="Times New Roman"/>
          <w:sz w:val="24"/>
        </w:rPr>
        <w:t>includ</w:t>
      </w:r>
      <w:r w:rsidR="0087059F">
        <w:rPr>
          <w:rFonts w:ascii="Times New Roman" w:hAnsi="Times New Roman" w:cs="Times New Roman"/>
          <w:sz w:val="24"/>
        </w:rPr>
        <w:t xml:space="preserve">e </w:t>
      </w:r>
      <w:r>
        <w:rPr>
          <w:rFonts w:ascii="Times New Roman" w:hAnsi="Times New Roman" w:cs="Times New Roman"/>
          <w:sz w:val="24"/>
        </w:rPr>
        <w:t xml:space="preserve">an identification strategy, sampling strategy and field implementation protocol, </w:t>
      </w:r>
      <w:r w:rsidRPr="002571AB">
        <w:rPr>
          <w:rFonts w:ascii="Times New Roman" w:hAnsi="Times New Roman" w:cs="Times New Roman"/>
          <w:sz w:val="24"/>
        </w:rPr>
        <w:t>Dillon et al. (2020)</w:t>
      </w:r>
      <w:r>
        <w:rPr>
          <w:rFonts w:ascii="Times New Roman" w:hAnsi="Times New Roman" w:cs="Times New Roman"/>
          <w:sz w:val="24"/>
        </w:rPr>
        <w:t xml:space="preserve"> introduce the idea of the data quality production function.</w:t>
      </w:r>
      <w:r w:rsidR="00201028">
        <w:rPr>
          <w:rFonts w:ascii="Times New Roman" w:hAnsi="Times New Roman" w:cs="Times New Roman"/>
          <w:sz w:val="24"/>
        </w:rPr>
        <w:t xml:space="preserve"> </w:t>
      </w:r>
      <w:r>
        <w:rPr>
          <w:rFonts w:ascii="Times New Roman" w:hAnsi="Times New Roman" w:cs="Times New Roman"/>
          <w:sz w:val="24"/>
        </w:rPr>
        <w:t xml:space="preserve">The researcher’s </w:t>
      </w:r>
      <w:r w:rsidR="0019546F">
        <w:rPr>
          <w:rFonts w:ascii="Times New Roman" w:hAnsi="Times New Roman" w:cs="Times New Roman"/>
          <w:sz w:val="24"/>
        </w:rPr>
        <w:t xml:space="preserve">objective </w:t>
      </w:r>
      <w:r>
        <w:rPr>
          <w:rFonts w:ascii="Times New Roman" w:hAnsi="Times New Roman" w:cs="Times New Roman"/>
          <w:sz w:val="24"/>
        </w:rPr>
        <w:t>is to maximize knowledge or evidence generated from the research project.</w:t>
      </w:r>
      <w:r w:rsidR="00201028">
        <w:rPr>
          <w:rFonts w:ascii="Times New Roman" w:hAnsi="Times New Roman" w:cs="Times New Roman"/>
          <w:sz w:val="24"/>
        </w:rPr>
        <w:t xml:space="preserve"> </w:t>
      </w:r>
      <w:r>
        <w:rPr>
          <w:rFonts w:ascii="Times New Roman" w:hAnsi="Times New Roman" w:cs="Times New Roman"/>
          <w:sz w:val="24"/>
        </w:rPr>
        <w:t xml:space="preserve">The researcher makes choices about the identification strategy, statistical power and external validity </w:t>
      </w:r>
      <w:r w:rsidR="00B511C9">
        <w:rPr>
          <w:rFonts w:ascii="Times New Roman" w:hAnsi="Times New Roman" w:cs="Times New Roman"/>
          <w:sz w:val="24"/>
        </w:rPr>
        <w:t xml:space="preserve">that are </w:t>
      </w:r>
      <w:r>
        <w:rPr>
          <w:rFonts w:ascii="Times New Roman" w:hAnsi="Times New Roman" w:cs="Times New Roman"/>
          <w:sz w:val="24"/>
        </w:rPr>
        <w:t>subject to budget constraint</w:t>
      </w:r>
      <w:r w:rsidR="00B511C9">
        <w:rPr>
          <w:rFonts w:ascii="Times New Roman" w:hAnsi="Times New Roman" w:cs="Times New Roman"/>
          <w:sz w:val="24"/>
        </w:rPr>
        <w:t>s</w:t>
      </w:r>
      <w:r>
        <w:rPr>
          <w:rFonts w:ascii="Times New Roman" w:hAnsi="Times New Roman" w:cs="Times New Roman"/>
          <w:sz w:val="24"/>
        </w:rPr>
        <w:t xml:space="preserve"> and the data quality production function.</w:t>
      </w:r>
      <w:r w:rsidR="00201028">
        <w:rPr>
          <w:rFonts w:ascii="Times New Roman" w:hAnsi="Times New Roman" w:cs="Times New Roman"/>
          <w:sz w:val="24"/>
        </w:rPr>
        <w:t xml:space="preserve"> </w:t>
      </w:r>
      <w:r>
        <w:rPr>
          <w:rFonts w:ascii="Times New Roman" w:hAnsi="Times New Roman" w:cs="Times New Roman"/>
          <w:sz w:val="24"/>
        </w:rPr>
        <w:t>The data quality production function includes questionnaire design choices, but also interacts with the other choice variables such as samp</w:t>
      </w:r>
      <w:r w:rsidR="007C5320">
        <w:rPr>
          <w:rFonts w:ascii="Times New Roman" w:hAnsi="Times New Roman" w:cs="Times New Roman"/>
          <w:sz w:val="24"/>
        </w:rPr>
        <w:t>ling, empirical approach and field implementation protocols and constraints</w:t>
      </w:r>
      <w:r>
        <w:rPr>
          <w:rFonts w:ascii="Times New Roman" w:hAnsi="Times New Roman" w:cs="Times New Roman"/>
          <w:sz w:val="24"/>
        </w:rPr>
        <w:t>. From the perspective of NSOs designing surveys for both policy and potential research purposes, additional constraints</w:t>
      </w:r>
      <w:r w:rsidR="00AE65B3">
        <w:rPr>
          <w:rFonts w:ascii="Times New Roman" w:hAnsi="Times New Roman" w:cs="Times New Roman"/>
          <w:sz w:val="24"/>
        </w:rPr>
        <w:t xml:space="preserve"> need to be considered when </w:t>
      </w:r>
      <w:r w:rsidR="00A73A0A">
        <w:rPr>
          <w:rFonts w:ascii="Times New Roman" w:hAnsi="Times New Roman" w:cs="Times New Roman"/>
          <w:sz w:val="24"/>
        </w:rPr>
        <w:t xml:space="preserve">designing agricultural surveys, </w:t>
      </w:r>
      <w:r w:rsidR="007C5320">
        <w:rPr>
          <w:rFonts w:ascii="Times New Roman" w:hAnsi="Times New Roman" w:cs="Times New Roman"/>
          <w:sz w:val="24"/>
        </w:rPr>
        <w:t>includ</w:t>
      </w:r>
      <w:r w:rsidR="00A73A0A">
        <w:rPr>
          <w:rFonts w:ascii="Times New Roman" w:hAnsi="Times New Roman" w:cs="Times New Roman"/>
          <w:sz w:val="24"/>
        </w:rPr>
        <w:t>ing</w:t>
      </w:r>
      <w:r w:rsidR="007C5320">
        <w:rPr>
          <w:rFonts w:ascii="Times New Roman" w:hAnsi="Times New Roman" w:cs="Times New Roman"/>
          <w:sz w:val="24"/>
        </w:rPr>
        <w:t xml:space="preserve"> </w:t>
      </w:r>
      <w:r w:rsidR="000D4BC6">
        <w:rPr>
          <w:rFonts w:ascii="Times New Roman" w:hAnsi="Times New Roman" w:cs="Times New Roman"/>
          <w:sz w:val="24"/>
        </w:rPr>
        <w:t>financial resource</w:t>
      </w:r>
      <w:r w:rsidR="00AE65B3">
        <w:rPr>
          <w:rFonts w:ascii="Times New Roman" w:hAnsi="Times New Roman" w:cs="Times New Roman"/>
          <w:sz w:val="24"/>
        </w:rPr>
        <w:t xml:space="preserve"> availability, </w:t>
      </w:r>
      <w:r w:rsidR="00B00032">
        <w:rPr>
          <w:rFonts w:ascii="Times New Roman" w:hAnsi="Times New Roman" w:cs="Times New Roman"/>
          <w:sz w:val="24"/>
        </w:rPr>
        <w:t>personnel</w:t>
      </w:r>
      <w:r w:rsidR="00AE65B3">
        <w:rPr>
          <w:rFonts w:ascii="Times New Roman" w:hAnsi="Times New Roman" w:cs="Times New Roman"/>
          <w:sz w:val="24"/>
        </w:rPr>
        <w:t xml:space="preserve"> capacity, </w:t>
      </w:r>
      <w:r w:rsidR="00B00032">
        <w:rPr>
          <w:rFonts w:ascii="Times New Roman" w:hAnsi="Times New Roman" w:cs="Times New Roman"/>
          <w:sz w:val="24"/>
        </w:rPr>
        <w:t xml:space="preserve">and </w:t>
      </w:r>
      <w:r w:rsidR="00D02B69">
        <w:rPr>
          <w:rFonts w:ascii="Times New Roman" w:hAnsi="Times New Roman" w:cs="Times New Roman"/>
          <w:sz w:val="24"/>
        </w:rPr>
        <w:t>competing demands on and mandates of the agency</w:t>
      </w:r>
      <w:r w:rsidR="00B00032">
        <w:rPr>
          <w:rFonts w:ascii="Times New Roman" w:hAnsi="Times New Roman" w:cs="Times New Roman"/>
          <w:sz w:val="24"/>
        </w:rPr>
        <w:t xml:space="preserve">. </w:t>
      </w:r>
      <w:r w:rsidR="00C74D1F">
        <w:rPr>
          <w:rFonts w:ascii="Times New Roman" w:hAnsi="Times New Roman" w:cs="Times New Roman"/>
          <w:sz w:val="24"/>
        </w:rPr>
        <w:t xml:space="preserve">Considerations for designing surveys to meet the needs and constraints of </w:t>
      </w:r>
      <w:r w:rsidR="007B70A5">
        <w:rPr>
          <w:rFonts w:ascii="Times New Roman" w:hAnsi="Times New Roman" w:cs="Times New Roman"/>
          <w:sz w:val="24"/>
        </w:rPr>
        <w:t xml:space="preserve">NSOs </w:t>
      </w:r>
      <w:r w:rsidR="00C74D1F">
        <w:rPr>
          <w:rFonts w:ascii="Times New Roman" w:hAnsi="Times New Roman" w:cs="Times New Roman"/>
          <w:sz w:val="24"/>
        </w:rPr>
        <w:t>is further discussed in Chapter 6.</w:t>
      </w:r>
      <w:r w:rsidR="000D4BC6">
        <w:rPr>
          <w:rFonts w:ascii="Times New Roman" w:hAnsi="Times New Roman" w:cs="Times New Roman"/>
          <w:sz w:val="24"/>
        </w:rPr>
        <w:t xml:space="preserve"> </w:t>
      </w:r>
    </w:p>
    <w:p w14:paraId="281579C0" w14:textId="4B78CDF0" w:rsidR="004D3646" w:rsidRDefault="004D3646" w:rsidP="00E1446F">
      <w:pPr>
        <w:pStyle w:val="paragraph"/>
        <w:spacing w:before="0" w:beforeAutospacing="0" w:after="160" w:afterAutospacing="0" w:line="360" w:lineRule="auto"/>
        <w:jc w:val="both"/>
        <w:textAlignment w:val="baseline"/>
      </w:pPr>
      <w:r>
        <w:t xml:space="preserve">The history of the Living Standard Measurement </w:t>
      </w:r>
      <w:r w:rsidR="00F230CB">
        <w:t xml:space="preserve">Study </w:t>
      </w:r>
      <w:r>
        <w:t xml:space="preserve">surveys </w:t>
      </w:r>
      <w:r w:rsidR="002B1826">
        <w:t xml:space="preserve">began </w:t>
      </w:r>
      <w:r>
        <w:t>in the 1980s as part of a concerted effort at the World Bank to provide global poverty measures and support the statistical capacity of developing country governments to collect household data.</w:t>
      </w:r>
      <w:r w:rsidR="00201028">
        <w:t xml:space="preserve"> </w:t>
      </w:r>
      <w:r>
        <w:t xml:space="preserve">The </w:t>
      </w:r>
      <w:proofErr w:type="spellStart"/>
      <w:r w:rsidR="00CB5FF5">
        <w:t>Grosh</w:t>
      </w:r>
      <w:proofErr w:type="spellEnd"/>
      <w:r w:rsidR="00CB5FF5">
        <w:t xml:space="preserve"> and </w:t>
      </w:r>
      <w:proofErr w:type="spellStart"/>
      <w:r>
        <w:t>Glewwe</w:t>
      </w:r>
      <w:proofErr w:type="spellEnd"/>
      <w:r>
        <w:t xml:space="preserve"> (2000) manuals on questionnaire design were an important consolidation of field knowledge and research on questionnaire design that resulted from the Living Standard Measurement</w:t>
      </w:r>
      <w:r w:rsidR="00CB5FF5">
        <w:t xml:space="preserve"> Study</w:t>
      </w:r>
      <w:r>
        <w:t xml:space="preserve"> </w:t>
      </w:r>
      <w:r w:rsidR="00CB5FF5">
        <w:t>s</w:t>
      </w:r>
      <w:r>
        <w:t>urvey</w:t>
      </w:r>
      <w:r w:rsidR="00CB5FF5">
        <w:t xml:space="preserve"> program</w:t>
      </w:r>
      <w:r>
        <w:t>.</w:t>
      </w:r>
      <w:r w:rsidR="00201028">
        <w:t xml:space="preserve"> </w:t>
      </w:r>
      <w:r>
        <w:t>An early innovation in th</w:t>
      </w:r>
      <w:r w:rsidR="00B73DFC">
        <w:t xml:space="preserve">e LSMS approach </w:t>
      </w:r>
      <w:r>
        <w:t>and in papers such as Deaton and Zaidi (2002) was the clear discussion between the theoretical motivation for estimating an empirical relationship and its linkage to questionnaire design in a multi-topic household survey.</w:t>
      </w:r>
      <w:r w:rsidR="00201028">
        <w:t xml:space="preserve"> </w:t>
      </w:r>
      <w:r>
        <w:t>Since these seminal works, research on questionnaire design has continued to improve the internal validity of empirical estimates through improved measurement and data quality that reduces bias from non-random measurement error.</w:t>
      </w:r>
      <w:r w:rsidR="00201028">
        <w:t xml:space="preserve"> </w:t>
      </w:r>
    </w:p>
    <w:p w14:paraId="3E35F73F" w14:textId="012E9711" w:rsidR="004D3646" w:rsidRDefault="004D3646" w:rsidP="00E1446F">
      <w:pPr>
        <w:pStyle w:val="paragraph"/>
        <w:spacing w:before="0" w:beforeAutospacing="0" w:after="160" w:afterAutospacing="0" w:line="360" w:lineRule="auto"/>
        <w:jc w:val="both"/>
        <w:textAlignment w:val="baseline"/>
      </w:pPr>
      <w:r>
        <w:t xml:space="preserve">In the late 2000s, earlier surveys with limited agricultural modules used household level reporting </w:t>
      </w:r>
      <w:r w:rsidR="00F44469">
        <w:t>but</w:t>
      </w:r>
      <w:r>
        <w:t xml:space="preserve"> did not establish a clear linkage between agricultural inputs and outputs. The inherent tradeoff in a multi-topic household survey is how to maximize potential empirical analysis within and </w:t>
      </w:r>
      <w:r>
        <w:lastRenderedPageBreak/>
        <w:t>across modules given survey budget and respondent fatigue constraints. Carletto et al. (2010</w:t>
      </w:r>
      <w:r w:rsidR="00032EC4">
        <w:t>, 2015</w:t>
      </w:r>
      <w:r>
        <w:t>) outlined the methodological innovations in designing integrated agricultural modules in a multi-topic household survey.</w:t>
      </w:r>
      <w:r w:rsidR="00201028">
        <w:t xml:space="preserve"> </w:t>
      </w:r>
      <w:r>
        <w:t>If surveys were going to inform food price policy, poverty reduction in rural areas, or agricultural policy to improve farm productivity, agricultural modules needed to better measure the relationship between inputs and output</w:t>
      </w:r>
      <w:r w:rsidR="00203DA1">
        <w:t>s</w:t>
      </w:r>
      <w:r>
        <w:t xml:space="preserve"> at the plot level, measure changes in agricultural livelihoods over time and account for seasonality.</w:t>
      </w:r>
      <w:r w:rsidR="00201028">
        <w:t xml:space="preserve"> </w:t>
      </w:r>
      <w:r>
        <w:t xml:space="preserve">These innovations raised a host of survey design considerations and the potential to integrate cost-effective technologies through computer assisted personal interviewing (CAPI) and GPS devices </w:t>
      </w:r>
      <w:r w:rsidR="00EB07AB">
        <w:t>both of which</w:t>
      </w:r>
      <w:r>
        <w:t xml:space="preserve"> necessitated a research program using survey design experiments to better inform the tradeoffs and potential biases from survey design choices.</w:t>
      </w:r>
      <w:r w:rsidR="00201028">
        <w:t xml:space="preserve"> </w:t>
      </w:r>
      <w:r w:rsidR="00EB07AB">
        <w:t>Below</w:t>
      </w:r>
      <w:r w:rsidR="00284151">
        <w:t>,</w:t>
      </w:r>
      <w:r w:rsidR="00EB07AB">
        <w:t xml:space="preserve"> w</w:t>
      </w:r>
      <w:r>
        <w:t xml:space="preserve">e review what has been learned from these survey experiments and the broader literature since the </w:t>
      </w:r>
      <w:proofErr w:type="spellStart"/>
      <w:r w:rsidR="006E590D">
        <w:t>Grosh</w:t>
      </w:r>
      <w:proofErr w:type="spellEnd"/>
      <w:r w:rsidR="006E590D">
        <w:t xml:space="preserve"> and </w:t>
      </w:r>
      <w:proofErr w:type="spellStart"/>
      <w:r>
        <w:t>Glewwe</w:t>
      </w:r>
      <w:proofErr w:type="spellEnd"/>
      <w:r>
        <w:t xml:space="preserve"> (2000) agricultural chapter.</w:t>
      </w:r>
    </w:p>
    <w:p w14:paraId="3AEBD740" w14:textId="308939CA" w:rsidR="004D3646" w:rsidRDefault="004D3646" w:rsidP="00B453D6">
      <w:pPr>
        <w:pStyle w:val="paragraph"/>
        <w:spacing w:before="0" w:beforeAutospacing="0" w:after="160" w:afterAutospacing="0" w:line="360" w:lineRule="auto"/>
        <w:jc w:val="both"/>
        <w:textAlignment w:val="baseline"/>
      </w:pPr>
      <w:r>
        <w:t xml:space="preserve">We first present a framework for thinking about research design and questionnaire design </w:t>
      </w:r>
      <w:r w:rsidR="004569D8">
        <w:t>where the objective is to generate as much knowledge as possible</w:t>
      </w:r>
      <w:r>
        <w:t>.</w:t>
      </w:r>
      <w:r w:rsidR="00201028">
        <w:t xml:space="preserve"> </w:t>
      </w:r>
      <w:r>
        <w:t>We then focus on questionnaire design choices that researchers make including the units of analysis of agricultural measurement, respondent choice, recall periods, module sequencing, question phrasing, and panel data design. We outline the theoretical motivation for some of the design choices and how innovations in questionnaire design have addressed non-classical measurement error. In our review of specific modules in subsequent chapters, we emphasize questionnaire design choices that may reduce measurement error, but also highlight where choices represent tradeoffs in research design whose objective may not be to solely reduce measurement error if identifying a specific empirical objective is compromised due to cost tradeoffs.</w:t>
      </w:r>
    </w:p>
    <w:p w14:paraId="2655449D" w14:textId="77777777" w:rsidR="00B453D6" w:rsidRDefault="00B453D6" w:rsidP="00E1446F">
      <w:pPr>
        <w:pStyle w:val="paragraph"/>
        <w:spacing w:before="0" w:beforeAutospacing="0" w:after="160" w:afterAutospacing="0" w:line="360" w:lineRule="auto"/>
        <w:jc w:val="both"/>
        <w:textAlignment w:val="baseline"/>
      </w:pPr>
    </w:p>
    <w:p w14:paraId="6D7F7813" w14:textId="58C2B39F" w:rsidR="00B453D6" w:rsidRDefault="004D3646" w:rsidP="00E1446F">
      <w:pPr>
        <w:pStyle w:val="Heading3"/>
        <w:spacing w:after="160"/>
      </w:pPr>
      <w:bookmarkStart w:id="4" w:name="_Toc70494887"/>
      <w:r w:rsidRPr="000A766B">
        <w:t>Innovations in Research on Survey Design Choices</w:t>
      </w:r>
      <w:bookmarkEnd w:id="4"/>
    </w:p>
    <w:p w14:paraId="4071B74C" w14:textId="77777777" w:rsidR="002C658A" w:rsidRPr="002C658A" w:rsidRDefault="002C658A" w:rsidP="002C658A"/>
    <w:p w14:paraId="37CF9F21" w14:textId="18B90B16" w:rsidR="005826FE" w:rsidRDefault="004D3646" w:rsidP="00E1446F">
      <w:pPr>
        <w:pStyle w:val="paragraph"/>
        <w:spacing w:before="0" w:beforeAutospacing="0" w:after="160" w:afterAutospacing="0" w:line="360" w:lineRule="auto"/>
        <w:jc w:val="both"/>
        <w:textAlignment w:val="baseline"/>
        <w:rPr>
          <w:shd w:val="clear" w:color="auto" w:fill="FFFFFF"/>
        </w:rPr>
      </w:pPr>
      <w:r>
        <w:rPr>
          <w:shd w:val="clear" w:color="auto" w:fill="FFFFFF"/>
        </w:rPr>
        <w:t>Given the multitude of potential questionnaire design choices, how does a researcher</w:t>
      </w:r>
      <w:r w:rsidR="00B73DFC">
        <w:rPr>
          <w:shd w:val="clear" w:color="auto" w:fill="FFFFFF"/>
        </w:rPr>
        <w:t xml:space="preserve"> or NSO</w:t>
      </w:r>
      <w:r>
        <w:rPr>
          <w:shd w:val="clear" w:color="auto" w:fill="FFFFFF"/>
        </w:rPr>
        <w:t xml:space="preserve"> decide which choices are most important?</w:t>
      </w:r>
      <w:r w:rsidR="00201028">
        <w:rPr>
          <w:shd w:val="clear" w:color="auto" w:fill="FFFFFF"/>
        </w:rPr>
        <w:t xml:space="preserve"> </w:t>
      </w:r>
      <w:r w:rsidR="00541B0A">
        <w:rPr>
          <w:shd w:val="clear" w:color="auto" w:fill="FFFFFF"/>
        </w:rPr>
        <w:t>While field testing and piloting strategies are often used to improve survey design, an emerging literature use</w:t>
      </w:r>
      <w:r w:rsidR="00685AD4">
        <w:rPr>
          <w:shd w:val="clear" w:color="auto" w:fill="FFFFFF"/>
        </w:rPr>
        <w:t>s</w:t>
      </w:r>
      <w:r w:rsidR="00541B0A">
        <w:rPr>
          <w:shd w:val="clear" w:color="auto" w:fill="FFFFFF"/>
        </w:rPr>
        <w:t xml:space="preserve"> survey experiments or validation studies to inform either the relative or absolute biases of survey design choices.</w:t>
      </w:r>
      <w:r w:rsidR="00201028">
        <w:rPr>
          <w:shd w:val="clear" w:color="auto" w:fill="FFFFFF"/>
        </w:rPr>
        <w:t xml:space="preserve"> </w:t>
      </w:r>
      <w:r w:rsidR="00F90B91">
        <w:rPr>
          <w:shd w:val="clear" w:color="auto" w:fill="FFFFFF"/>
        </w:rPr>
        <w:t>D</w:t>
      </w:r>
      <w:r>
        <w:rPr>
          <w:shd w:val="clear" w:color="auto" w:fill="FFFFFF"/>
        </w:rPr>
        <w:t xml:space="preserve">e </w:t>
      </w:r>
      <w:proofErr w:type="spellStart"/>
      <w:r>
        <w:rPr>
          <w:shd w:val="clear" w:color="auto" w:fill="FFFFFF"/>
        </w:rPr>
        <w:t>Weerdt</w:t>
      </w:r>
      <w:proofErr w:type="spellEnd"/>
      <w:r>
        <w:rPr>
          <w:shd w:val="clear" w:color="auto" w:fill="FFFFFF"/>
        </w:rPr>
        <w:t xml:space="preserve"> et al. (</w:t>
      </w:r>
      <w:r w:rsidR="00E64915">
        <w:rPr>
          <w:shd w:val="clear" w:color="auto" w:fill="FFFFFF"/>
        </w:rPr>
        <w:t>2019</w:t>
      </w:r>
      <w:r>
        <w:rPr>
          <w:shd w:val="clear" w:color="auto" w:fill="FFFFFF"/>
        </w:rPr>
        <w:t>) provide a recent summary of the survey experiment</w:t>
      </w:r>
      <w:r w:rsidR="004569D8">
        <w:rPr>
          <w:shd w:val="clear" w:color="auto" w:fill="FFFFFF"/>
        </w:rPr>
        <w:t xml:space="preserve"> and validation</w:t>
      </w:r>
      <w:r>
        <w:rPr>
          <w:shd w:val="clear" w:color="auto" w:fill="FFFFFF"/>
        </w:rPr>
        <w:t xml:space="preserve"> literature. </w:t>
      </w:r>
      <w:r w:rsidRPr="000700D2">
        <w:rPr>
          <w:shd w:val="clear" w:color="auto" w:fill="FFFFFF"/>
        </w:rPr>
        <w:t>Survey experiments randomly assign survey design choices to assess their </w:t>
      </w:r>
      <w:r w:rsidRPr="000700D2">
        <w:rPr>
          <w:rStyle w:val="Emphasis"/>
          <w:bdr w:val="none" w:sz="0" w:space="0" w:color="auto" w:frame="1"/>
          <w:shd w:val="clear" w:color="auto" w:fill="FFFFFF"/>
        </w:rPr>
        <w:t>relative</w:t>
      </w:r>
      <w:r>
        <w:rPr>
          <w:rStyle w:val="Emphasis"/>
          <w:bdr w:val="none" w:sz="0" w:space="0" w:color="auto" w:frame="1"/>
          <w:shd w:val="clear" w:color="auto" w:fill="FFFFFF"/>
        </w:rPr>
        <w:t xml:space="preserve"> </w:t>
      </w:r>
      <w:r w:rsidRPr="000700D2">
        <w:rPr>
          <w:shd w:val="clear" w:color="auto" w:fill="FFFFFF"/>
        </w:rPr>
        <w:t>causal effect.</w:t>
      </w:r>
      <w:r w:rsidR="00201028">
        <w:rPr>
          <w:shd w:val="clear" w:color="auto" w:fill="FFFFFF"/>
        </w:rPr>
        <w:t xml:space="preserve"> </w:t>
      </w:r>
      <w:r w:rsidRPr="000700D2">
        <w:rPr>
          <w:shd w:val="clear" w:color="auto" w:fill="FFFFFF"/>
        </w:rPr>
        <w:t xml:space="preserve">Random assignment </w:t>
      </w:r>
      <w:r w:rsidRPr="000700D2">
        <w:rPr>
          <w:shd w:val="clear" w:color="auto" w:fill="FFFFFF"/>
        </w:rPr>
        <w:lastRenderedPageBreak/>
        <w:t>provides strong internal validity which is important due to multiple design choices contained in a multi-topic questionnaire.</w:t>
      </w:r>
      <w:r w:rsidR="00201028">
        <w:rPr>
          <w:shd w:val="clear" w:color="auto" w:fill="FFFFFF"/>
        </w:rPr>
        <w:t xml:space="preserve"> </w:t>
      </w:r>
      <w:r w:rsidRPr="000700D2">
        <w:rPr>
          <w:shd w:val="clear" w:color="auto" w:fill="FFFFFF"/>
        </w:rPr>
        <w:t>However, the strength of this approach is also a potential limitation.</w:t>
      </w:r>
      <w:r w:rsidR="00201028">
        <w:rPr>
          <w:shd w:val="clear" w:color="auto" w:fill="FFFFFF"/>
        </w:rPr>
        <w:t xml:space="preserve"> </w:t>
      </w:r>
      <w:r w:rsidRPr="000700D2">
        <w:rPr>
          <w:shd w:val="clear" w:color="auto" w:fill="FFFFFF"/>
        </w:rPr>
        <w:t>In particular, the measurement error associated with each choice is not measured against ‘objective truth’.</w:t>
      </w:r>
      <w:r w:rsidR="00201028">
        <w:rPr>
          <w:shd w:val="clear" w:color="auto" w:fill="FFFFFF"/>
        </w:rPr>
        <w:t xml:space="preserve"> </w:t>
      </w:r>
      <w:r w:rsidRPr="000700D2">
        <w:rPr>
          <w:shd w:val="clear" w:color="auto" w:fill="FFFFFF"/>
        </w:rPr>
        <w:t>We can know the tradeoffs between design choices and their magnitude, but both design choices could be measured with error</w:t>
      </w:r>
      <w:r w:rsidR="005826FE">
        <w:rPr>
          <w:shd w:val="clear" w:color="auto" w:fill="FFFFFF"/>
        </w:rPr>
        <w:t>.</w:t>
      </w:r>
    </w:p>
    <w:p w14:paraId="57E4BFA6" w14:textId="071BC9E6" w:rsidR="004D3646" w:rsidRDefault="004D3646" w:rsidP="00E1446F">
      <w:pPr>
        <w:pStyle w:val="paragraph"/>
        <w:spacing w:before="0" w:beforeAutospacing="0" w:after="160" w:afterAutospacing="0" w:line="360" w:lineRule="auto"/>
        <w:jc w:val="both"/>
        <w:textAlignment w:val="baseline"/>
      </w:pPr>
      <w:r w:rsidRPr="000700D2">
        <w:rPr>
          <w:shd w:val="clear" w:color="auto" w:fill="FFFFFF"/>
        </w:rPr>
        <w:t>Validation studies rely on comparing alternative designs to a</w:t>
      </w:r>
      <w:r w:rsidR="004569D8">
        <w:rPr>
          <w:shd w:val="clear" w:color="auto" w:fill="FFFFFF"/>
        </w:rPr>
        <w:t xml:space="preserve"> predefined</w:t>
      </w:r>
      <w:r w:rsidR="00B0763E">
        <w:rPr>
          <w:shd w:val="clear" w:color="auto" w:fill="FFFFFF"/>
        </w:rPr>
        <w:t xml:space="preserve"> </w:t>
      </w:r>
      <w:r w:rsidRPr="000700D2">
        <w:rPr>
          <w:shd w:val="clear" w:color="auto" w:fill="FFFFFF"/>
        </w:rPr>
        <w:t>truth such as administrative data, a</w:t>
      </w:r>
      <w:r w:rsidR="004569D8">
        <w:rPr>
          <w:shd w:val="clear" w:color="auto" w:fill="FFFFFF"/>
        </w:rPr>
        <w:t xml:space="preserve">n objective </w:t>
      </w:r>
      <w:proofErr w:type="gramStart"/>
      <w:r w:rsidR="004569D8">
        <w:rPr>
          <w:shd w:val="clear" w:color="auto" w:fill="FFFFFF"/>
        </w:rPr>
        <w:t>measure</w:t>
      </w:r>
      <w:proofErr w:type="gramEnd"/>
      <w:r w:rsidRPr="000700D2">
        <w:rPr>
          <w:shd w:val="clear" w:color="auto" w:fill="FFFFFF"/>
        </w:rPr>
        <w:t xml:space="preserve"> or repeated observations over time.</w:t>
      </w:r>
      <w:r w:rsidR="00201028">
        <w:rPr>
          <w:shd w:val="clear" w:color="auto" w:fill="FFFFFF"/>
        </w:rPr>
        <w:t xml:space="preserve"> </w:t>
      </w:r>
      <w:r w:rsidRPr="000700D2">
        <w:rPr>
          <w:shd w:val="clear" w:color="auto" w:fill="FFFFFF"/>
        </w:rPr>
        <w:t>The advantage of this survey methodology ‘methodology’ is that the causal effect of survey design choice is estimated relative to this benchmark, quantifying the measurement error associated with each choice.</w:t>
      </w:r>
      <w:r w:rsidR="00201028">
        <w:rPr>
          <w:shd w:val="clear" w:color="auto" w:fill="FFFFFF"/>
        </w:rPr>
        <w:t xml:space="preserve"> </w:t>
      </w:r>
      <w:r w:rsidRPr="000700D2">
        <w:rPr>
          <w:shd w:val="clear" w:color="auto" w:fill="FFFFFF"/>
        </w:rPr>
        <w:t xml:space="preserve">The limitation is that ‘objective truth’ might not be measured in administrative data if it too is reported with error or the </w:t>
      </w:r>
      <w:r w:rsidR="004569D8">
        <w:rPr>
          <w:shd w:val="clear" w:color="auto" w:fill="FFFFFF"/>
        </w:rPr>
        <w:t>objective measure</w:t>
      </w:r>
      <w:r w:rsidR="00B0763E">
        <w:rPr>
          <w:shd w:val="clear" w:color="auto" w:fill="FFFFFF"/>
        </w:rPr>
        <w:t xml:space="preserve"> </w:t>
      </w:r>
      <w:r w:rsidRPr="000700D2">
        <w:rPr>
          <w:shd w:val="clear" w:color="auto" w:fill="FFFFFF"/>
        </w:rPr>
        <w:t>itself may not have been validated. When validation studies rely on repeated observations to assess consistency of responses, assuming that convergence reflects the true survey response, the effect of repeated interviewing may bias estimates.</w:t>
      </w:r>
      <w:r w:rsidR="00201028">
        <w:rPr>
          <w:shd w:val="clear" w:color="auto" w:fill="FFFFFF"/>
        </w:rPr>
        <w:t xml:space="preserve"> </w:t>
      </w:r>
      <w:r w:rsidR="00256B3D">
        <w:rPr>
          <w:shd w:val="clear" w:color="auto" w:fill="FFFFFF"/>
        </w:rPr>
        <w:t>In the remainder of</w:t>
      </w:r>
      <w:r w:rsidR="006F702D">
        <w:rPr>
          <w:shd w:val="clear" w:color="auto" w:fill="FFFFFF"/>
        </w:rPr>
        <w:t xml:space="preserve"> this document, </w:t>
      </w:r>
      <w:r w:rsidR="006F702D">
        <w:t>w</w:t>
      </w:r>
      <w:r>
        <w:t>e focus on methodological innovations that have been validated either through survey design experiments or validation studies with an objective measure</w:t>
      </w:r>
      <w:r w:rsidR="007B69EC">
        <w:t xml:space="preserve"> that has either been deemed the gold-standard</w:t>
      </w:r>
      <w:r w:rsidR="00F64DE2">
        <w:t xml:space="preserve"> approach or validated against the relevant gold-standard</w:t>
      </w:r>
      <w:r>
        <w:t xml:space="preserve">. </w:t>
      </w:r>
    </w:p>
    <w:p w14:paraId="480E5C70" w14:textId="7181B81F" w:rsidR="00541B0A" w:rsidRDefault="00541B0A" w:rsidP="00E1446F">
      <w:pPr>
        <w:pStyle w:val="paragraph"/>
        <w:spacing w:before="0" w:beforeAutospacing="0" w:after="160" w:afterAutospacing="0" w:line="360" w:lineRule="auto"/>
        <w:jc w:val="both"/>
        <w:textAlignment w:val="baseline"/>
      </w:pPr>
      <w:r>
        <w:t xml:space="preserve">A survey design literature outlines the importance of module sequencing, question ordering and question </w:t>
      </w:r>
      <w:r w:rsidRPr="00005779">
        <w:t xml:space="preserve">phrasing </w:t>
      </w:r>
      <w:r w:rsidRPr="002571AB">
        <w:t>(</w:t>
      </w:r>
      <w:proofErr w:type="spellStart"/>
      <w:r w:rsidRPr="002571AB">
        <w:t>Iarossi</w:t>
      </w:r>
      <w:proofErr w:type="spellEnd"/>
      <w:r w:rsidR="000E4CEC">
        <w:t>,</w:t>
      </w:r>
      <w:r w:rsidRPr="002571AB">
        <w:t xml:space="preserve"> 2006)</w:t>
      </w:r>
      <w:r>
        <w:t xml:space="preserve"> in household survey design that is also relevant, but not specific to, agricultural survey design.</w:t>
      </w:r>
      <w:r w:rsidR="00201028">
        <w:t xml:space="preserve"> </w:t>
      </w:r>
      <w:r>
        <w:t>Surveys should follow a logical sequence, collect relevant information from the best</w:t>
      </w:r>
      <w:r w:rsidR="009F0EE1">
        <w:t>-</w:t>
      </w:r>
      <w:r>
        <w:t>informed respondent, and be coherent to the respondent.</w:t>
      </w:r>
      <w:r w:rsidR="00201028">
        <w:t xml:space="preserve"> </w:t>
      </w:r>
      <w:r>
        <w:t xml:space="preserve">Little methodological research has been implemented on module sequencing as it is presumed feedback from piloting </w:t>
      </w:r>
      <w:r w:rsidR="00685AD4">
        <w:t>that</w:t>
      </w:r>
      <w:r>
        <w:t xml:space="preserve"> detailing individual level outcomes within the household via the household roster, education and labor modules, for example, should precede household level outcomes such as consumption, non-food consumption, and household enterprises.</w:t>
      </w:r>
      <w:r w:rsidR="00201028">
        <w:t xml:space="preserve"> </w:t>
      </w:r>
    </w:p>
    <w:p w14:paraId="2CE699EC" w14:textId="7BB9664E" w:rsidR="00541B0A" w:rsidRDefault="00541B0A" w:rsidP="00E1446F">
      <w:pPr>
        <w:pStyle w:val="paragraph"/>
        <w:spacing w:before="0" w:beforeAutospacing="0" w:after="160" w:afterAutospacing="0" w:line="360" w:lineRule="auto"/>
        <w:jc w:val="both"/>
        <w:textAlignment w:val="baseline"/>
      </w:pPr>
      <w:proofErr w:type="spellStart"/>
      <w:r w:rsidRPr="002571AB">
        <w:t>Manski</w:t>
      </w:r>
      <w:proofErr w:type="spellEnd"/>
      <w:r w:rsidRPr="002571AB">
        <w:t xml:space="preserve"> and Molinari (2008)</w:t>
      </w:r>
      <w:r w:rsidRPr="00C74416">
        <w:t xml:space="preserve"> framed the choice of skip sequencing in a module as a formal design process.</w:t>
      </w:r>
      <w:r w:rsidR="00201028">
        <w:t xml:space="preserve"> </w:t>
      </w:r>
      <w:r w:rsidRPr="00C74416">
        <w:t xml:space="preserve">When including skip sequences, a questionnaire design makes a survey design choice that may increase item nonresponse and response errors leading to non-random measurement error. </w:t>
      </w:r>
      <w:proofErr w:type="spellStart"/>
      <w:r w:rsidRPr="002571AB">
        <w:t>Manski</w:t>
      </w:r>
      <w:proofErr w:type="spellEnd"/>
      <w:r w:rsidRPr="002571AB">
        <w:t xml:space="preserve"> and Molinari (2008)</w:t>
      </w:r>
      <w:r>
        <w:t xml:space="preserve"> illustrate that the tradeoff in using skip sequences which reduce respondent burden depends on the likelihood and the cost of item nonresponse and response errors </w:t>
      </w:r>
      <w:r>
        <w:lastRenderedPageBreak/>
        <w:t>that increase bias in the survey data.</w:t>
      </w:r>
      <w:r w:rsidR="00201028">
        <w:t xml:space="preserve"> </w:t>
      </w:r>
      <w:r>
        <w:t>If estimates of item nonresponse and response errors could be known from a pilot, a questionnaire design could make a comparison between the bias induced by skip sequences and the survey time cost.</w:t>
      </w:r>
      <w:r w:rsidR="00201028">
        <w:t xml:space="preserve"> </w:t>
      </w:r>
    </w:p>
    <w:p w14:paraId="49024A06" w14:textId="4E67B50C" w:rsidR="00541B0A" w:rsidRDefault="00541B0A" w:rsidP="00E1446F">
      <w:pPr>
        <w:pStyle w:val="paragraph"/>
        <w:spacing w:before="0" w:beforeAutospacing="0" w:after="160" w:afterAutospacing="0" w:line="360" w:lineRule="auto"/>
        <w:jc w:val="both"/>
        <w:textAlignment w:val="baseline"/>
      </w:pPr>
      <w:r>
        <w:t>Methodological research has focused on question phrasing including ordering screening questions to make ambiguous concepts clearer or us</w:t>
      </w:r>
      <w:r w:rsidR="00685AD4">
        <w:t>ing</w:t>
      </w:r>
      <w:r>
        <w:t xml:space="preserve"> different word choices.</w:t>
      </w:r>
      <w:r w:rsidR="00201028">
        <w:t xml:space="preserve"> </w:t>
      </w:r>
      <w:r>
        <w:t xml:space="preserve">An earlier survey design literature </w:t>
      </w:r>
      <w:r w:rsidR="004569D8">
        <w:t xml:space="preserve">established the importance of </w:t>
      </w:r>
      <w:r>
        <w:t>question phrasing (</w:t>
      </w:r>
      <w:r w:rsidRPr="002571AB">
        <w:t>Payne 1980</w:t>
      </w:r>
      <w:r w:rsidR="00AA0871">
        <w:t>;</w:t>
      </w:r>
      <w:r w:rsidR="00AA0871" w:rsidRPr="003A2DC6">
        <w:t xml:space="preserve"> </w:t>
      </w:r>
      <w:proofErr w:type="spellStart"/>
      <w:r w:rsidRPr="003A2DC6">
        <w:t>Sudman</w:t>
      </w:r>
      <w:proofErr w:type="spellEnd"/>
      <w:r w:rsidRPr="003A2DC6">
        <w:t xml:space="preserve"> </w:t>
      </w:r>
      <w:r w:rsidR="003F3CBE" w:rsidRPr="003A2DC6">
        <w:t>and Bradburn 197</w:t>
      </w:r>
      <w:r w:rsidR="00E87097" w:rsidRPr="003A2DC6">
        <w:t>3</w:t>
      </w:r>
      <w:r w:rsidR="00D963D0">
        <w:t>;</w:t>
      </w:r>
      <w:r w:rsidR="00D963D0" w:rsidRPr="003A2DC6">
        <w:t xml:space="preserve"> </w:t>
      </w:r>
      <w:r w:rsidRPr="00922A6D">
        <w:t>Converse and Presser 1986</w:t>
      </w:r>
      <w:r w:rsidR="00D963D0">
        <w:t>;</w:t>
      </w:r>
      <w:r w:rsidR="00D963D0" w:rsidRPr="003A2DC6">
        <w:t xml:space="preserve"> </w:t>
      </w:r>
      <w:r w:rsidRPr="00922A6D">
        <w:t>Fowler 1995</w:t>
      </w:r>
      <w:r w:rsidR="00D963D0">
        <w:t>;</w:t>
      </w:r>
      <w:r w:rsidR="00D963D0" w:rsidRPr="003A2DC6">
        <w:t xml:space="preserve"> </w:t>
      </w:r>
      <w:r w:rsidRPr="00922A6D">
        <w:t>Gideon 2012</w:t>
      </w:r>
      <w:r>
        <w:t xml:space="preserve">). General recommendations from this literature focused on the way respondents understand questions in a </w:t>
      </w:r>
      <w:r w:rsidR="0012535E">
        <w:t>face-to-face</w:t>
      </w:r>
      <w:r>
        <w:t xml:space="preserve"> interview. Misunderstanding questions from the respondent’s perspective can result from ambiguity, framing, technical wording, or hypothetical construction.</w:t>
      </w:r>
      <w:r w:rsidR="00201028">
        <w:t xml:space="preserve"> </w:t>
      </w:r>
      <w:r w:rsidRPr="00922A6D">
        <w:t>Bautista (2012)</w:t>
      </w:r>
      <w:r>
        <w:t xml:space="preserve"> describes a theoretical model of the survey response process in four steps:</w:t>
      </w:r>
      <w:r w:rsidR="00201028">
        <w:t xml:space="preserve"> </w:t>
      </w:r>
      <w:r>
        <w:t>the respondent’s comprehension of the question, the cognitive process of information retrieval from memory, judgement of the appropriate answer, and communication of the answer.</w:t>
      </w:r>
      <w:r w:rsidR="00201028">
        <w:t xml:space="preserve"> </w:t>
      </w:r>
      <w:r>
        <w:t>A respondent’s answer to questions can also be misreported by enumerators if response categories or the question’s intention is not clear to the enumerator</w:t>
      </w:r>
      <w:r w:rsidR="00B9218B">
        <w:t>,</w:t>
      </w:r>
      <w:r>
        <w:t xml:space="preserve"> which may result in incorrect administration of the questionnaire.</w:t>
      </w:r>
      <w:r w:rsidR="00201028">
        <w:t xml:space="preserve"> </w:t>
      </w:r>
    </w:p>
    <w:p w14:paraId="5C10F904" w14:textId="1BC10B1F" w:rsidR="00541B0A" w:rsidRDefault="00541B0A" w:rsidP="00541B0A">
      <w:pPr>
        <w:pStyle w:val="paragraph"/>
        <w:spacing w:before="0" w:beforeAutospacing="0" w:after="0" w:afterAutospacing="0" w:line="360" w:lineRule="auto"/>
        <w:jc w:val="both"/>
        <w:textAlignment w:val="baseline"/>
      </w:pPr>
      <w:r>
        <w:t>We summarize key agricultural survey design choices in</w:t>
      </w:r>
      <w:r w:rsidR="00C557A5">
        <w:t xml:space="preserve"> </w:t>
      </w:r>
      <w:r w:rsidR="00C557A5">
        <w:fldChar w:fldCharType="begin"/>
      </w:r>
      <w:r w:rsidR="00C557A5">
        <w:instrText xml:space="preserve"> REF _Ref40176195 \h </w:instrText>
      </w:r>
      <w:r w:rsidR="00C557A5">
        <w:fldChar w:fldCharType="separate"/>
      </w:r>
      <w:r w:rsidR="00C557A5">
        <w:t xml:space="preserve">Table </w:t>
      </w:r>
      <w:r w:rsidR="00C557A5">
        <w:rPr>
          <w:noProof/>
        </w:rPr>
        <w:t>1</w:t>
      </w:r>
      <w:r w:rsidR="00C557A5">
        <w:fldChar w:fldCharType="end"/>
      </w:r>
      <w:r>
        <w:t xml:space="preserve">, describing these design choices in detailed subsections. </w:t>
      </w:r>
    </w:p>
    <w:p w14:paraId="7D6D9024" w14:textId="6F3FA16C" w:rsidR="00B453D6" w:rsidRDefault="00B453D6" w:rsidP="00B453D6"/>
    <w:p w14:paraId="443B3C7A" w14:textId="5F478C9F" w:rsidR="004749F9" w:rsidRDefault="004749F9" w:rsidP="00144FF4"/>
    <w:p w14:paraId="56EA8B19" w14:textId="7EE72807" w:rsidR="00922A6D" w:rsidRDefault="00922A6D" w:rsidP="00144FF4"/>
    <w:p w14:paraId="04F78E9B" w14:textId="1DF89652" w:rsidR="00922A6D" w:rsidRDefault="00922A6D" w:rsidP="00144FF4"/>
    <w:p w14:paraId="64AB7797" w14:textId="2117D7B7" w:rsidR="0032193E" w:rsidRDefault="0032193E" w:rsidP="00144FF4"/>
    <w:p w14:paraId="2ABB44A0" w14:textId="6D4469FE" w:rsidR="0032193E" w:rsidRDefault="0032193E" w:rsidP="00144FF4"/>
    <w:p w14:paraId="74A31421" w14:textId="2F4834B2" w:rsidR="0032193E" w:rsidRDefault="0032193E" w:rsidP="00144FF4"/>
    <w:p w14:paraId="001A4A23" w14:textId="0B9AE068" w:rsidR="0032193E" w:rsidRDefault="0032193E" w:rsidP="00144FF4"/>
    <w:p w14:paraId="4F9FB865" w14:textId="77777777" w:rsidR="0032193E" w:rsidRDefault="0032193E" w:rsidP="00144FF4"/>
    <w:p w14:paraId="25BB28BA" w14:textId="3B039214" w:rsidR="004749F9" w:rsidRDefault="004749F9" w:rsidP="00144FF4"/>
    <w:p w14:paraId="1307E50E" w14:textId="27C2E867" w:rsidR="002C658A" w:rsidRDefault="002C658A" w:rsidP="00144FF4"/>
    <w:p w14:paraId="7B5A7455" w14:textId="77777777" w:rsidR="002C658A" w:rsidRPr="009E20F0" w:rsidRDefault="002C658A" w:rsidP="00144FF4"/>
    <w:p w14:paraId="0F9041BA" w14:textId="5999593C" w:rsidR="00C557A5" w:rsidRDefault="00C557A5" w:rsidP="00E1446F">
      <w:pPr>
        <w:pStyle w:val="Caption"/>
        <w:keepNext/>
        <w:jc w:val="center"/>
      </w:pPr>
      <w:bookmarkStart w:id="5" w:name="_Ref40176195"/>
      <w:bookmarkStart w:id="6" w:name="_Toc70494950"/>
      <w:r>
        <w:lastRenderedPageBreak/>
        <w:t xml:space="preserve">Table </w:t>
      </w:r>
      <w:r w:rsidR="00C6424D">
        <w:fldChar w:fldCharType="begin"/>
      </w:r>
      <w:r w:rsidR="00C6424D">
        <w:instrText xml:space="preserve"> SEQ Table \* ARABIC </w:instrText>
      </w:r>
      <w:r w:rsidR="00C6424D">
        <w:fldChar w:fldCharType="separate"/>
      </w:r>
      <w:r w:rsidR="00AF684C">
        <w:rPr>
          <w:noProof/>
        </w:rPr>
        <w:t>1</w:t>
      </w:r>
      <w:r w:rsidR="00C6424D">
        <w:rPr>
          <w:noProof/>
        </w:rPr>
        <w:fldChar w:fldCharType="end"/>
      </w:r>
      <w:bookmarkEnd w:id="5"/>
      <w:r>
        <w:t>. Survey Design Choices</w:t>
      </w:r>
      <w:bookmarkEnd w:id="6"/>
    </w:p>
    <w:tbl>
      <w:tblPr>
        <w:tblStyle w:val="TableGrid"/>
        <w:tblW w:w="9573" w:type="dxa"/>
        <w:tblLook w:val="04A0" w:firstRow="1" w:lastRow="0" w:firstColumn="1" w:lastColumn="0" w:noHBand="0" w:noVBand="1"/>
      </w:tblPr>
      <w:tblGrid>
        <w:gridCol w:w="2425"/>
        <w:gridCol w:w="3150"/>
        <w:gridCol w:w="1989"/>
        <w:gridCol w:w="2009"/>
      </w:tblGrid>
      <w:tr w:rsidR="001678A5" w14:paraId="249AE25D" w14:textId="77777777" w:rsidTr="7B165396">
        <w:trPr>
          <w:trHeight w:val="263"/>
        </w:trPr>
        <w:tc>
          <w:tcPr>
            <w:tcW w:w="2425" w:type="dxa"/>
          </w:tcPr>
          <w:p w14:paraId="1333D956" w14:textId="77777777" w:rsidR="00EE586D" w:rsidRPr="00682BB4" w:rsidRDefault="00EE586D" w:rsidP="00AD30D3">
            <w:pPr>
              <w:pStyle w:val="paragraph"/>
              <w:spacing w:before="0" w:beforeAutospacing="0" w:after="0" w:afterAutospacing="0"/>
              <w:jc w:val="both"/>
              <w:textAlignment w:val="baseline"/>
              <w:rPr>
                <w:b/>
                <w:sz w:val="20"/>
                <w:szCs w:val="22"/>
              </w:rPr>
            </w:pPr>
            <w:r w:rsidRPr="00682BB4">
              <w:rPr>
                <w:b/>
                <w:sz w:val="20"/>
                <w:szCs w:val="22"/>
              </w:rPr>
              <w:t>Survey design choice</w:t>
            </w:r>
          </w:p>
        </w:tc>
        <w:tc>
          <w:tcPr>
            <w:tcW w:w="3150" w:type="dxa"/>
          </w:tcPr>
          <w:p w14:paraId="47257037" w14:textId="77777777" w:rsidR="00EE586D" w:rsidRPr="00682BB4" w:rsidRDefault="00EE586D" w:rsidP="00AD30D3">
            <w:pPr>
              <w:pStyle w:val="paragraph"/>
              <w:spacing w:before="0" w:beforeAutospacing="0" w:after="0" w:afterAutospacing="0"/>
              <w:jc w:val="both"/>
              <w:textAlignment w:val="baseline"/>
              <w:rPr>
                <w:b/>
                <w:sz w:val="20"/>
                <w:szCs w:val="22"/>
              </w:rPr>
            </w:pPr>
            <w:r w:rsidRPr="00682BB4">
              <w:rPr>
                <w:b/>
                <w:sz w:val="20"/>
                <w:szCs w:val="22"/>
              </w:rPr>
              <w:t>Considerations</w:t>
            </w:r>
          </w:p>
        </w:tc>
        <w:tc>
          <w:tcPr>
            <w:tcW w:w="1989" w:type="dxa"/>
          </w:tcPr>
          <w:p w14:paraId="024EBBC3" w14:textId="53A82DEF" w:rsidR="00EE586D" w:rsidRPr="00682BB4" w:rsidRDefault="00EE586D" w:rsidP="00AD30D3">
            <w:pPr>
              <w:pStyle w:val="paragraph"/>
              <w:spacing w:before="0" w:beforeAutospacing="0" w:after="0" w:afterAutospacing="0"/>
              <w:jc w:val="both"/>
              <w:textAlignment w:val="baseline"/>
              <w:rPr>
                <w:b/>
                <w:sz w:val="20"/>
                <w:szCs w:val="22"/>
              </w:rPr>
            </w:pPr>
            <w:r w:rsidRPr="00682BB4">
              <w:rPr>
                <w:b/>
                <w:sz w:val="20"/>
                <w:szCs w:val="22"/>
              </w:rPr>
              <w:t>K</w:t>
            </w:r>
            <w:r w:rsidR="001678A5">
              <w:rPr>
                <w:b/>
                <w:sz w:val="20"/>
                <w:szCs w:val="22"/>
              </w:rPr>
              <w:t>ey k</w:t>
            </w:r>
            <w:r w:rsidRPr="00682BB4">
              <w:rPr>
                <w:b/>
                <w:sz w:val="20"/>
                <w:szCs w:val="22"/>
              </w:rPr>
              <w:t>nowledge gaps</w:t>
            </w:r>
          </w:p>
        </w:tc>
        <w:tc>
          <w:tcPr>
            <w:tcW w:w="2009" w:type="dxa"/>
          </w:tcPr>
          <w:p w14:paraId="2185C9C9" w14:textId="77777777" w:rsidR="00EE586D" w:rsidRPr="00682BB4" w:rsidRDefault="00EE586D" w:rsidP="00AD30D3">
            <w:pPr>
              <w:pStyle w:val="paragraph"/>
              <w:spacing w:before="0" w:beforeAutospacing="0" w:after="0" w:afterAutospacing="0"/>
              <w:jc w:val="both"/>
              <w:textAlignment w:val="baseline"/>
              <w:rPr>
                <w:b/>
                <w:sz w:val="20"/>
                <w:szCs w:val="22"/>
              </w:rPr>
            </w:pPr>
            <w:r w:rsidRPr="00682BB4">
              <w:rPr>
                <w:b/>
                <w:sz w:val="20"/>
                <w:szCs w:val="22"/>
              </w:rPr>
              <w:t>References</w:t>
            </w:r>
          </w:p>
        </w:tc>
      </w:tr>
      <w:tr w:rsidR="001678A5" w14:paraId="40675652" w14:textId="77777777" w:rsidTr="7B165396">
        <w:trPr>
          <w:trHeight w:val="332"/>
        </w:trPr>
        <w:tc>
          <w:tcPr>
            <w:tcW w:w="2425" w:type="dxa"/>
          </w:tcPr>
          <w:p w14:paraId="64EAD90F" w14:textId="06F1C03F"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 xml:space="preserve">Sampling unit: household vs agricultural </w:t>
            </w:r>
            <w:proofErr w:type="spellStart"/>
            <w:r w:rsidRPr="005F408F">
              <w:rPr>
                <w:sz w:val="20"/>
                <w:szCs w:val="20"/>
              </w:rPr>
              <w:t>holding</w:t>
            </w:r>
            <w:r w:rsidR="00BC0B25" w:rsidRPr="00CC7EA0">
              <w:rPr>
                <w:sz w:val="20"/>
                <w:szCs w:val="20"/>
                <w:vertAlign w:val="superscript"/>
              </w:rPr>
              <w:t>a</w:t>
            </w:r>
            <w:proofErr w:type="spellEnd"/>
          </w:p>
        </w:tc>
        <w:tc>
          <w:tcPr>
            <w:tcW w:w="3150" w:type="dxa"/>
          </w:tcPr>
          <w:p w14:paraId="6DB9ADE1" w14:textId="77777777" w:rsidR="0091126E" w:rsidRDefault="00EE586D" w:rsidP="00AD30D3">
            <w:pPr>
              <w:pStyle w:val="paragraph"/>
              <w:spacing w:before="0" w:beforeAutospacing="0" w:after="0" w:afterAutospacing="0"/>
              <w:textAlignment w:val="baseline"/>
              <w:rPr>
                <w:sz w:val="20"/>
                <w:szCs w:val="20"/>
              </w:rPr>
            </w:pPr>
            <w:r w:rsidRPr="005F408F">
              <w:rPr>
                <w:b/>
                <w:i/>
                <w:sz w:val="20"/>
                <w:szCs w:val="20"/>
              </w:rPr>
              <w:t>Household</w:t>
            </w:r>
            <w:r w:rsidRPr="005F408F">
              <w:rPr>
                <w:sz w:val="20"/>
                <w:szCs w:val="20"/>
              </w:rPr>
              <w:t>: representative estimate of household welfare, household-run farms, but not of entire agriculture sector; may also not be the right choice for transhumant pastoralists.</w:t>
            </w:r>
            <w:r w:rsidRPr="005F408F">
              <w:rPr>
                <w:sz w:val="20"/>
                <w:szCs w:val="20"/>
              </w:rPr>
              <w:br/>
            </w:r>
            <w:r>
              <w:rPr>
                <w:b/>
                <w:i/>
                <w:sz w:val="20"/>
                <w:szCs w:val="20"/>
              </w:rPr>
              <w:t>Holding</w:t>
            </w:r>
            <w:r w:rsidRPr="005F408F">
              <w:rPr>
                <w:sz w:val="20"/>
                <w:szCs w:val="20"/>
              </w:rPr>
              <w:t xml:space="preserve">: representative estimates of </w:t>
            </w:r>
            <w:r>
              <w:rPr>
                <w:sz w:val="20"/>
                <w:szCs w:val="20"/>
              </w:rPr>
              <w:t>agriculture sector</w:t>
            </w:r>
            <w:r w:rsidRPr="005F408F">
              <w:rPr>
                <w:sz w:val="20"/>
                <w:szCs w:val="20"/>
              </w:rPr>
              <w:t>; no direct link to household welfare; not necessarily the best choice for livestock, forestry, aquaculture production.</w:t>
            </w:r>
            <w:r w:rsidR="002C384C">
              <w:rPr>
                <w:sz w:val="20"/>
                <w:szCs w:val="20"/>
              </w:rPr>
              <w:t xml:space="preserve"> </w:t>
            </w:r>
          </w:p>
          <w:p w14:paraId="2095F509" w14:textId="0300D837" w:rsidR="00EE586D" w:rsidRPr="005F408F" w:rsidRDefault="006E1405" w:rsidP="008C63DE">
            <w:pPr>
              <w:pStyle w:val="paragraph"/>
              <w:spacing w:before="0" w:beforeAutospacing="0" w:after="0" w:afterAutospacing="0"/>
              <w:textAlignment w:val="baseline"/>
              <w:rPr>
                <w:sz w:val="20"/>
                <w:szCs w:val="20"/>
              </w:rPr>
            </w:pPr>
            <w:r>
              <w:rPr>
                <w:sz w:val="20"/>
                <w:szCs w:val="20"/>
              </w:rPr>
              <w:t>A</w:t>
            </w:r>
            <w:r w:rsidR="0091126E">
              <w:rPr>
                <w:sz w:val="20"/>
                <w:szCs w:val="20"/>
              </w:rPr>
              <w:t xml:space="preserve"> further consideration</w:t>
            </w:r>
            <w:r>
              <w:rPr>
                <w:sz w:val="20"/>
                <w:szCs w:val="20"/>
              </w:rPr>
              <w:t xml:space="preserve"> </w:t>
            </w:r>
            <w:r w:rsidR="000B2982">
              <w:rPr>
                <w:sz w:val="20"/>
                <w:szCs w:val="20"/>
              </w:rPr>
              <w:t xml:space="preserve">is the availability of recent </w:t>
            </w:r>
            <w:r w:rsidR="004B4250">
              <w:rPr>
                <w:sz w:val="20"/>
                <w:szCs w:val="20"/>
              </w:rPr>
              <w:t>sampling frames, that is, lists of households or holdings. Household frames are usually based on the most recent population and housing census</w:t>
            </w:r>
            <w:r w:rsidR="004A5863">
              <w:rPr>
                <w:sz w:val="20"/>
                <w:szCs w:val="20"/>
              </w:rPr>
              <w:t xml:space="preserve"> and </w:t>
            </w:r>
            <w:r w:rsidR="00B45770">
              <w:rPr>
                <w:sz w:val="20"/>
                <w:szCs w:val="20"/>
              </w:rPr>
              <w:t>tend to be more widely available</w:t>
            </w:r>
            <w:r w:rsidR="0007339F">
              <w:rPr>
                <w:sz w:val="20"/>
                <w:szCs w:val="20"/>
              </w:rPr>
              <w:t xml:space="preserve"> than </w:t>
            </w:r>
            <w:r w:rsidR="002612E5">
              <w:rPr>
                <w:sz w:val="20"/>
                <w:szCs w:val="20"/>
              </w:rPr>
              <w:t xml:space="preserve">up-to-date </w:t>
            </w:r>
            <w:r w:rsidR="0007339F">
              <w:rPr>
                <w:sz w:val="20"/>
                <w:szCs w:val="20"/>
              </w:rPr>
              <w:t>l</w:t>
            </w:r>
            <w:r w:rsidR="008C63DE">
              <w:rPr>
                <w:sz w:val="20"/>
                <w:szCs w:val="20"/>
              </w:rPr>
              <w:t xml:space="preserve">ist frames of </w:t>
            </w:r>
            <w:r w:rsidR="003E1340">
              <w:rPr>
                <w:sz w:val="20"/>
                <w:szCs w:val="20"/>
              </w:rPr>
              <w:t xml:space="preserve">agricultural holdings </w:t>
            </w:r>
            <w:r w:rsidR="0007339F">
              <w:rPr>
                <w:sz w:val="20"/>
                <w:szCs w:val="20"/>
              </w:rPr>
              <w:t xml:space="preserve">which </w:t>
            </w:r>
            <w:r w:rsidR="003E1340">
              <w:rPr>
                <w:sz w:val="20"/>
                <w:szCs w:val="20"/>
              </w:rPr>
              <w:t xml:space="preserve">may be based on </w:t>
            </w:r>
            <w:r w:rsidR="0007339F">
              <w:rPr>
                <w:sz w:val="20"/>
                <w:szCs w:val="20"/>
              </w:rPr>
              <w:t>agricult</w:t>
            </w:r>
            <w:r w:rsidR="001738CA">
              <w:rPr>
                <w:sz w:val="20"/>
                <w:szCs w:val="20"/>
              </w:rPr>
              <w:t xml:space="preserve">ural </w:t>
            </w:r>
            <w:r w:rsidR="003E1340">
              <w:rPr>
                <w:sz w:val="20"/>
                <w:szCs w:val="20"/>
              </w:rPr>
              <w:t>registers or the most recent agricultural census</w:t>
            </w:r>
            <w:r w:rsidR="008C63DE">
              <w:rPr>
                <w:sz w:val="20"/>
                <w:szCs w:val="20"/>
              </w:rPr>
              <w:t>.</w:t>
            </w:r>
            <w:r w:rsidR="00596312">
              <w:rPr>
                <w:sz w:val="20"/>
                <w:szCs w:val="20"/>
              </w:rPr>
              <w:t xml:space="preserve"> </w:t>
            </w:r>
          </w:p>
        </w:tc>
        <w:tc>
          <w:tcPr>
            <w:tcW w:w="1989" w:type="dxa"/>
          </w:tcPr>
          <w:p w14:paraId="33E612EB" w14:textId="417F8057"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Integration of farm and household frames</w:t>
            </w:r>
          </w:p>
        </w:tc>
        <w:tc>
          <w:tcPr>
            <w:tcW w:w="2009" w:type="dxa"/>
          </w:tcPr>
          <w:p w14:paraId="1C708123" w14:textId="4B87ECD2" w:rsidR="00EE586D" w:rsidRDefault="00EE586D" w:rsidP="00922A6D">
            <w:pPr>
              <w:pStyle w:val="paragraph"/>
              <w:spacing w:before="0" w:beforeAutospacing="0" w:after="0" w:afterAutospacing="0"/>
              <w:textAlignment w:val="baseline"/>
              <w:rPr>
                <w:sz w:val="20"/>
              </w:rPr>
            </w:pPr>
            <w:r w:rsidRPr="00345A31">
              <w:rPr>
                <w:sz w:val="20"/>
              </w:rPr>
              <w:t>Carletto et al., 2010; Global Strategy to improve Agricultural and Rural Statistics, 2017</w:t>
            </w:r>
            <w:r w:rsidR="00E81492">
              <w:rPr>
                <w:sz w:val="20"/>
              </w:rPr>
              <w:t>; FAO 2015a</w:t>
            </w:r>
            <w:r w:rsidR="00443D95">
              <w:rPr>
                <w:sz w:val="20"/>
              </w:rPr>
              <w:t xml:space="preserve">; </w:t>
            </w:r>
            <w:r w:rsidR="00E81492">
              <w:rPr>
                <w:sz w:val="20"/>
              </w:rPr>
              <w:t>FAO 2015b</w:t>
            </w:r>
            <w:r w:rsidR="00624418">
              <w:rPr>
                <w:sz w:val="20"/>
              </w:rPr>
              <w:t xml:space="preserve">. </w:t>
            </w:r>
          </w:p>
          <w:p w14:paraId="2316E54C" w14:textId="77777777" w:rsidR="00EE586D" w:rsidRPr="00562EFD" w:rsidRDefault="00EE586D" w:rsidP="00AD30D3">
            <w:pPr>
              <w:pStyle w:val="paragraph"/>
              <w:spacing w:before="0" w:beforeAutospacing="0" w:after="0" w:afterAutospacing="0"/>
              <w:jc w:val="both"/>
              <w:textAlignment w:val="baseline"/>
              <w:rPr>
                <w:sz w:val="20"/>
              </w:rPr>
            </w:pPr>
          </w:p>
        </w:tc>
      </w:tr>
      <w:tr w:rsidR="001678A5" w14:paraId="484A389A" w14:textId="77777777" w:rsidTr="7B165396">
        <w:trPr>
          <w:trHeight w:val="332"/>
        </w:trPr>
        <w:tc>
          <w:tcPr>
            <w:tcW w:w="2425" w:type="dxa"/>
          </w:tcPr>
          <w:p w14:paraId="57676D17" w14:textId="144F294B" w:rsidR="00EE586D" w:rsidRPr="005F408F" w:rsidRDefault="00EE586D" w:rsidP="7B165396">
            <w:pPr>
              <w:pStyle w:val="paragraph"/>
              <w:spacing w:before="0" w:beforeAutospacing="0" w:after="0" w:afterAutospacing="0"/>
              <w:textAlignment w:val="baseline"/>
              <w:rPr>
                <w:sz w:val="20"/>
                <w:szCs w:val="20"/>
              </w:rPr>
            </w:pPr>
            <w:r w:rsidRPr="7B165396">
              <w:rPr>
                <w:sz w:val="20"/>
                <w:szCs w:val="20"/>
              </w:rPr>
              <w:t>Definition</w:t>
            </w:r>
            <w:r w:rsidR="00DA6ABD" w:rsidRPr="7B165396">
              <w:rPr>
                <w:sz w:val="20"/>
                <w:szCs w:val="20"/>
              </w:rPr>
              <w:t>s</w:t>
            </w:r>
            <w:r w:rsidRPr="7B165396">
              <w:rPr>
                <w:sz w:val="20"/>
                <w:szCs w:val="20"/>
              </w:rPr>
              <w:t xml:space="preserve"> of </w:t>
            </w:r>
            <w:r w:rsidR="007F3FA8" w:rsidRPr="7B165396">
              <w:rPr>
                <w:sz w:val="20"/>
                <w:szCs w:val="20"/>
              </w:rPr>
              <w:t xml:space="preserve">the </w:t>
            </w:r>
            <w:r w:rsidRPr="7B165396">
              <w:rPr>
                <w:sz w:val="20"/>
                <w:szCs w:val="20"/>
              </w:rPr>
              <w:t>household: production-based vs consumption-based; wording of definition</w:t>
            </w:r>
          </w:p>
        </w:tc>
        <w:tc>
          <w:tcPr>
            <w:tcW w:w="3150" w:type="dxa"/>
          </w:tcPr>
          <w:p w14:paraId="35D0FB60" w14:textId="77777777" w:rsidR="00EE586D" w:rsidRPr="00E81E92" w:rsidRDefault="00EE586D" w:rsidP="00AD30D3">
            <w:pPr>
              <w:pStyle w:val="paragraph"/>
              <w:spacing w:before="0" w:beforeAutospacing="0" w:after="0" w:afterAutospacing="0"/>
              <w:textAlignment w:val="baseline"/>
              <w:rPr>
                <w:bCs/>
                <w:i/>
                <w:sz w:val="20"/>
                <w:szCs w:val="20"/>
              </w:rPr>
            </w:pPr>
            <w:r w:rsidRPr="00C557A5">
              <w:rPr>
                <w:b/>
                <w:i/>
                <w:sz w:val="20"/>
                <w:szCs w:val="20"/>
              </w:rPr>
              <w:t>Consumption</w:t>
            </w:r>
            <w:r>
              <w:rPr>
                <w:b/>
                <w:i/>
                <w:sz w:val="20"/>
                <w:szCs w:val="20"/>
              </w:rPr>
              <w:t xml:space="preserve">: </w:t>
            </w:r>
            <w:r w:rsidRPr="00E81E92">
              <w:rPr>
                <w:bCs/>
                <w:iCs/>
                <w:sz w:val="20"/>
                <w:szCs w:val="20"/>
              </w:rPr>
              <w:t>individuals must regularly share meals to be members of the same household.</w:t>
            </w:r>
          </w:p>
          <w:p w14:paraId="2D485A8F" w14:textId="1018D509" w:rsidR="00EE586D" w:rsidRDefault="00EE586D" w:rsidP="00AD30D3">
            <w:pPr>
              <w:pStyle w:val="paragraph"/>
              <w:spacing w:before="0" w:beforeAutospacing="0" w:after="0" w:afterAutospacing="0"/>
              <w:textAlignment w:val="baseline"/>
              <w:rPr>
                <w:bCs/>
                <w:iCs/>
                <w:sz w:val="20"/>
                <w:szCs w:val="20"/>
              </w:rPr>
            </w:pPr>
            <w:r>
              <w:rPr>
                <w:b/>
                <w:i/>
                <w:sz w:val="20"/>
                <w:szCs w:val="20"/>
              </w:rPr>
              <w:t xml:space="preserve">Production: </w:t>
            </w:r>
            <w:r w:rsidRPr="00E81E92">
              <w:rPr>
                <w:bCs/>
                <w:iCs/>
                <w:sz w:val="20"/>
                <w:szCs w:val="20"/>
              </w:rPr>
              <w:t>Adult individuals co-mingle revenues from agricultural production and non-farm enterprise for consumption.</w:t>
            </w:r>
          </w:p>
          <w:p w14:paraId="3EF80853" w14:textId="484BC0E1" w:rsidR="00DA6ABD" w:rsidRDefault="003C7974" w:rsidP="00AD30D3">
            <w:pPr>
              <w:pStyle w:val="paragraph"/>
              <w:spacing w:before="0" w:beforeAutospacing="0" w:after="0" w:afterAutospacing="0"/>
              <w:textAlignment w:val="baseline"/>
              <w:rPr>
                <w:bCs/>
                <w:iCs/>
                <w:sz w:val="20"/>
                <w:szCs w:val="20"/>
              </w:rPr>
            </w:pPr>
            <w:r>
              <w:rPr>
                <w:bCs/>
                <w:iCs/>
                <w:sz w:val="20"/>
                <w:szCs w:val="20"/>
              </w:rPr>
              <w:t xml:space="preserve">Issues such as </w:t>
            </w:r>
            <w:r w:rsidR="008243D6">
              <w:rPr>
                <w:bCs/>
                <w:iCs/>
                <w:sz w:val="20"/>
                <w:szCs w:val="20"/>
              </w:rPr>
              <w:t xml:space="preserve">(seasonal) migration </w:t>
            </w:r>
            <w:r>
              <w:rPr>
                <w:bCs/>
                <w:iCs/>
                <w:sz w:val="20"/>
                <w:szCs w:val="20"/>
              </w:rPr>
              <w:t xml:space="preserve">and </w:t>
            </w:r>
            <w:r w:rsidR="008243D6">
              <w:rPr>
                <w:bCs/>
                <w:iCs/>
                <w:sz w:val="20"/>
                <w:szCs w:val="20"/>
              </w:rPr>
              <w:t>polygamy</w:t>
            </w:r>
            <w:r>
              <w:rPr>
                <w:bCs/>
                <w:iCs/>
                <w:sz w:val="20"/>
                <w:szCs w:val="20"/>
              </w:rPr>
              <w:t xml:space="preserve"> </w:t>
            </w:r>
            <w:r w:rsidR="006C0607">
              <w:rPr>
                <w:bCs/>
                <w:iCs/>
                <w:sz w:val="20"/>
                <w:szCs w:val="20"/>
              </w:rPr>
              <w:t>may complicate the concept of household</w:t>
            </w:r>
            <w:r w:rsidR="00834709">
              <w:rPr>
                <w:bCs/>
                <w:iCs/>
                <w:sz w:val="20"/>
                <w:szCs w:val="20"/>
              </w:rPr>
              <w:t xml:space="preserve"> and </w:t>
            </w:r>
            <w:r w:rsidR="00611861">
              <w:rPr>
                <w:bCs/>
                <w:iCs/>
                <w:sz w:val="20"/>
                <w:szCs w:val="20"/>
              </w:rPr>
              <w:t>varying</w:t>
            </w:r>
            <w:r w:rsidR="00E53AE7">
              <w:rPr>
                <w:bCs/>
                <w:iCs/>
                <w:sz w:val="20"/>
                <w:szCs w:val="20"/>
              </w:rPr>
              <w:t xml:space="preserve"> </w:t>
            </w:r>
            <w:r w:rsidR="00834709">
              <w:rPr>
                <w:bCs/>
                <w:iCs/>
                <w:sz w:val="20"/>
                <w:szCs w:val="20"/>
              </w:rPr>
              <w:t xml:space="preserve">definitions </w:t>
            </w:r>
            <w:r w:rsidR="00EE586D">
              <w:rPr>
                <w:bCs/>
                <w:iCs/>
                <w:sz w:val="20"/>
                <w:szCs w:val="20"/>
              </w:rPr>
              <w:t xml:space="preserve">may </w:t>
            </w:r>
            <w:r w:rsidR="00834709">
              <w:rPr>
                <w:bCs/>
                <w:iCs/>
                <w:sz w:val="20"/>
                <w:szCs w:val="20"/>
              </w:rPr>
              <w:t xml:space="preserve">affect </w:t>
            </w:r>
            <w:r w:rsidR="00EE586D">
              <w:rPr>
                <w:bCs/>
                <w:iCs/>
                <w:sz w:val="20"/>
                <w:szCs w:val="20"/>
              </w:rPr>
              <w:t xml:space="preserve">the </w:t>
            </w:r>
            <w:r w:rsidR="00834709">
              <w:rPr>
                <w:bCs/>
                <w:iCs/>
                <w:sz w:val="20"/>
                <w:szCs w:val="20"/>
              </w:rPr>
              <w:t xml:space="preserve">measured size and </w:t>
            </w:r>
            <w:r w:rsidR="00EE586D">
              <w:rPr>
                <w:bCs/>
                <w:iCs/>
                <w:sz w:val="20"/>
                <w:szCs w:val="20"/>
              </w:rPr>
              <w:t xml:space="preserve">composition of households and have an impact on recorded agricultural production, among others. </w:t>
            </w:r>
          </w:p>
          <w:p w14:paraId="4BC6DAC4" w14:textId="49516FF1" w:rsidR="00EE586D" w:rsidRPr="005F408F" w:rsidRDefault="00EE586D" w:rsidP="00AD30D3">
            <w:pPr>
              <w:pStyle w:val="paragraph"/>
              <w:spacing w:before="0" w:beforeAutospacing="0" w:after="0" w:afterAutospacing="0"/>
              <w:textAlignment w:val="baseline"/>
              <w:rPr>
                <w:b/>
                <w:i/>
                <w:sz w:val="20"/>
                <w:szCs w:val="20"/>
              </w:rPr>
            </w:pPr>
            <w:r>
              <w:rPr>
                <w:bCs/>
                <w:iCs/>
                <w:sz w:val="20"/>
                <w:szCs w:val="20"/>
              </w:rPr>
              <w:t xml:space="preserve">To produce comparable </w:t>
            </w:r>
            <w:r w:rsidR="005E045F">
              <w:rPr>
                <w:bCs/>
                <w:iCs/>
                <w:sz w:val="20"/>
                <w:szCs w:val="20"/>
              </w:rPr>
              <w:t xml:space="preserve">and reliable agricultural </w:t>
            </w:r>
            <w:r>
              <w:rPr>
                <w:bCs/>
                <w:iCs/>
                <w:sz w:val="20"/>
                <w:szCs w:val="20"/>
              </w:rPr>
              <w:t xml:space="preserve">data, surveys need to use comparable </w:t>
            </w:r>
            <w:r w:rsidR="005E045F">
              <w:rPr>
                <w:bCs/>
                <w:iCs/>
                <w:sz w:val="20"/>
                <w:szCs w:val="20"/>
              </w:rPr>
              <w:t xml:space="preserve">and suitable </w:t>
            </w:r>
            <w:r>
              <w:rPr>
                <w:bCs/>
                <w:iCs/>
                <w:sz w:val="20"/>
                <w:szCs w:val="20"/>
              </w:rPr>
              <w:t>household definitions.</w:t>
            </w:r>
          </w:p>
        </w:tc>
        <w:tc>
          <w:tcPr>
            <w:tcW w:w="1989" w:type="dxa"/>
          </w:tcPr>
          <w:p w14:paraId="26C38199" w14:textId="6F203433" w:rsidR="00EE586D" w:rsidRPr="005F408F" w:rsidRDefault="00DF1764" w:rsidP="00AD30D3">
            <w:pPr>
              <w:pStyle w:val="paragraph"/>
              <w:spacing w:before="0" w:beforeAutospacing="0" w:after="0" w:afterAutospacing="0"/>
              <w:textAlignment w:val="baseline"/>
              <w:rPr>
                <w:sz w:val="20"/>
                <w:szCs w:val="20"/>
              </w:rPr>
            </w:pPr>
            <w:r>
              <w:rPr>
                <w:sz w:val="20"/>
                <w:szCs w:val="20"/>
              </w:rPr>
              <w:t>Imp</w:t>
            </w:r>
            <w:r w:rsidR="00E53AE7">
              <w:rPr>
                <w:sz w:val="20"/>
                <w:szCs w:val="20"/>
              </w:rPr>
              <w:t xml:space="preserve">act of </w:t>
            </w:r>
            <w:r w:rsidR="00E65BEB">
              <w:rPr>
                <w:sz w:val="20"/>
                <w:szCs w:val="20"/>
              </w:rPr>
              <w:t>household definition agricultural land holding and production</w:t>
            </w:r>
          </w:p>
        </w:tc>
        <w:tc>
          <w:tcPr>
            <w:tcW w:w="2009" w:type="dxa"/>
          </w:tcPr>
          <w:p w14:paraId="354F8FBE" w14:textId="389506A3" w:rsidR="00EE586D" w:rsidRPr="00562EFD" w:rsidRDefault="00EE586D" w:rsidP="00AD30D3">
            <w:pPr>
              <w:pStyle w:val="paragraph"/>
              <w:spacing w:before="0" w:beforeAutospacing="0" w:after="0" w:afterAutospacing="0"/>
              <w:textAlignment w:val="baseline"/>
              <w:rPr>
                <w:sz w:val="20"/>
              </w:rPr>
            </w:pPr>
            <w:r w:rsidRPr="00E81E92">
              <w:rPr>
                <w:sz w:val="20"/>
              </w:rPr>
              <w:t>Beaman and Dillon</w:t>
            </w:r>
            <w:r>
              <w:rPr>
                <w:sz w:val="20"/>
              </w:rPr>
              <w:t xml:space="preserve">, </w:t>
            </w:r>
            <w:r w:rsidRPr="00E81E92">
              <w:rPr>
                <w:sz w:val="20"/>
              </w:rPr>
              <w:t>2012</w:t>
            </w:r>
            <w:r w:rsidR="00DA6ABD">
              <w:rPr>
                <w:sz w:val="20"/>
              </w:rPr>
              <w:t xml:space="preserve">; </w:t>
            </w:r>
            <w:proofErr w:type="spellStart"/>
            <w:r w:rsidR="00DA6ABD" w:rsidRPr="00DA6ABD">
              <w:rPr>
                <w:sz w:val="20"/>
              </w:rPr>
              <w:t>Guirkinger</w:t>
            </w:r>
            <w:proofErr w:type="spellEnd"/>
            <w:r w:rsidR="00DA6ABD" w:rsidRPr="00DA6ABD">
              <w:rPr>
                <w:sz w:val="20"/>
              </w:rPr>
              <w:t xml:space="preserve"> and </w:t>
            </w:r>
            <w:proofErr w:type="spellStart"/>
            <w:r w:rsidR="00DA6ABD" w:rsidRPr="00DA6ABD">
              <w:rPr>
                <w:sz w:val="20"/>
              </w:rPr>
              <w:t>Platteau</w:t>
            </w:r>
            <w:proofErr w:type="spellEnd"/>
            <w:r w:rsidR="00DA6ABD" w:rsidRPr="00DA6ABD">
              <w:rPr>
                <w:sz w:val="20"/>
              </w:rPr>
              <w:t xml:space="preserve"> (2014</w:t>
            </w:r>
            <w:r w:rsidR="00443D95" w:rsidRPr="00DA6ABD">
              <w:rPr>
                <w:sz w:val="20"/>
              </w:rPr>
              <w:t>)</w:t>
            </w:r>
            <w:r w:rsidR="00443D95">
              <w:rPr>
                <w:sz w:val="20"/>
              </w:rPr>
              <w:t>;</w:t>
            </w:r>
            <w:r w:rsidR="00443D95" w:rsidRPr="00DA6ABD">
              <w:rPr>
                <w:sz w:val="20"/>
              </w:rPr>
              <w:t xml:space="preserve"> </w:t>
            </w:r>
            <w:proofErr w:type="spellStart"/>
            <w:r w:rsidR="00DA6ABD" w:rsidRPr="00DA6ABD">
              <w:rPr>
                <w:sz w:val="20"/>
              </w:rPr>
              <w:t>Kazianga</w:t>
            </w:r>
            <w:proofErr w:type="spellEnd"/>
            <w:r w:rsidR="00DA6ABD" w:rsidRPr="00DA6ABD">
              <w:rPr>
                <w:sz w:val="20"/>
              </w:rPr>
              <w:t xml:space="preserve"> and </w:t>
            </w:r>
            <w:proofErr w:type="spellStart"/>
            <w:r w:rsidR="00DA6ABD" w:rsidRPr="00DA6ABD">
              <w:rPr>
                <w:sz w:val="20"/>
              </w:rPr>
              <w:t>Wahhaj</w:t>
            </w:r>
            <w:proofErr w:type="spellEnd"/>
            <w:r w:rsidR="00DA6ABD" w:rsidRPr="00DA6ABD">
              <w:rPr>
                <w:sz w:val="20"/>
              </w:rPr>
              <w:t xml:space="preserve"> (2013)</w:t>
            </w:r>
          </w:p>
        </w:tc>
      </w:tr>
      <w:tr w:rsidR="001678A5" w:rsidRPr="00DF27AC" w14:paraId="3093C90E" w14:textId="77777777" w:rsidTr="7B165396">
        <w:trPr>
          <w:trHeight w:val="871"/>
        </w:trPr>
        <w:tc>
          <w:tcPr>
            <w:tcW w:w="2425" w:type="dxa"/>
          </w:tcPr>
          <w:p w14:paraId="626A37D9" w14:textId="77777777"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Unit of observation for crop production</w:t>
            </w:r>
            <w:r>
              <w:rPr>
                <w:sz w:val="20"/>
                <w:szCs w:val="20"/>
              </w:rPr>
              <w:t xml:space="preserve"> measurement</w:t>
            </w:r>
            <w:r w:rsidRPr="005F408F">
              <w:rPr>
                <w:sz w:val="20"/>
                <w:szCs w:val="20"/>
              </w:rPr>
              <w:t>:</w:t>
            </w:r>
          </w:p>
          <w:p w14:paraId="1FED59C0" w14:textId="38D811DD" w:rsidR="00EE586D" w:rsidRPr="005F408F" w:rsidRDefault="0075297C" w:rsidP="00AD30D3">
            <w:pPr>
              <w:pStyle w:val="paragraph"/>
              <w:spacing w:before="0" w:beforeAutospacing="0" w:after="0" w:afterAutospacing="0"/>
              <w:textAlignment w:val="baseline"/>
              <w:rPr>
                <w:sz w:val="20"/>
                <w:szCs w:val="20"/>
              </w:rPr>
            </w:pPr>
            <w:r>
              <w:rPr>
                <w:sz w:val="20"/>
                <w:szCs w:val="20"/>
              </w:rPr>
              <w:t>P</w:t>
            </w:r>
            <w:r w:rsidRPr="005F408F">
              <w:rPr>
                <w:sz w:val="20"/>
                <w:szCs w:val="20"/>
              </w:rPr>
              <w:t>lot</w:t>
            </w:r>
            <w:r>
              <w:rPr>
                <w:sz w:val="20"/>
                <w:szCs w:val="20"/>
              </w:rPr>
              <w:t>/parcel vs h</w:t>
            </w:r>
            <w:r w:rsidRPr="005F408F">
              <w:rPr>
                <w:sz w:val="20"/>
                <w:szCs w:val="20"/>
              </w:rPr>
              <w:t>ousehold</w:t>
            </w:r>
            <w:r w:rsidR="00EE586D" w:rsidRPr="005F408F">
              <w:rPr>
                <w:sz w:val="20"/>
                <w:szCs w:val="20"/>
              </w:rPr>
              <w:t xml:space="preserve">/holding </w:t>
            </w:r>
          </w:p>
        </w:tc>
        <w:tc>
          <w:tcPr>
            <w:tcW w:w="3150" w:type="dxa"/>
          </w:tcPr>
          <w:p w14:paraId="6F98CD06" w14:textId="234DCF37" w:rsidR="00EE586D" w:rsidRDefault="00EE586D" w:rsidP="00AD30D3">
            <w:pPr>
              <w:pStyle w:val="paragraph"/>
              <w:spacing w:before="0" w:beforeAutospacing="0" w:after="0" w:afterAutospacing="0"/>
              <w:textAlignment w:val="baseline"/>
              <w:rPr>
                <w:sz w:val="20"/>
                <w:szCs w:val="20"/>
              </w:rPr>
            </w:pPr>
            <w:r w:rsidRPr="004C0A57">
              <w:rPr>
                <w:b/>
                <w:i/>
                <w:sz w:val="20"/>
                <w:szCs w:val="20"/>
              </w:rPr>
              <w:t>Plot</w:t>
            </w:r>
            <w:r>
              <w:rPr>
                <w:b/>
                <w:i/>
                <w:sz w:val="20"/>
                <w:szCs w:val="20"/>
              </w:rPr>
              <w:t>/</w:t>
            </w:r>
            <w:proofErr w:type="spellStart"/>
            <w:r>
              <w:rPr>
                <w:b/>
                <w:i/>
                <w:sz w:val="20"/>
                <w:szCs w:val="20"/>
              </w:rPr>
              <w:t>parcel</w:t>
            </w:r>
            <w:r w:rsidR="00956D94" w:rsidRPr="00CC7EA0">
              <w:rPr>
                <w:bCs/>
                <w:iCs/>
                <w:sz w:val="20"/>
                <w:szCs w:val="20"/>
                <w:vertAlign w:val="superscript"/>
              </w:rPr>
              <w:t>b</w:t>
            </w:r>
            <w:proofErr w:type="spellEnd"/>
            <w:r>
              <w:rPr>
                <w:sz w:val="20"/>
                <w:szCs w:val="20"/>
              </w:rPr>
              <w:t xml:space="preserve">: production technologies, ownership, and productivity differ across plots within a household, so that the plot is </w:t>
            </w:r>
            <w:r w:rsidR="000235BB">
              <w:rPr>
                <w:sz w:val="20"/>
                <w:szCs w:val="20"/>
              </w:rPr>
              <w:t xml:space="preserve">a </w:t>
            </w:r>
            <w:r>
              <w:rPr>
                <w:sz w:val="20"/>
                <w:szCs w:val="20"/>
              </w:rPr>
              <w:t xml:space="preserve">more appropriate unit of observation to match outputs with inputs, and for understanding dynamics within the household; labor and fertilizer input allocation at plot-level may be more burdensome to recall, while land input, output, and tenure is likely </w:t>
            </w:r>
            <w:r>
              <w:rPr>
                <w:sz w:val="20"/>
                <w:szCs w:val="20"/>
              </w:rPr>
              <w:lastRenderedPageBreak/>
              <w:t>measured more reliably at plot-level.</w:t>
            </w:r>
          </w:p>
          <w:p w14:paraId="53FE5ACF" w14:textId="340CEDB0" w:rsidR="00EE586D" w:rsidRDefault="00EE586D" w:rsidP="00AD30D3">
            <w:pPr>
              <w:pStyle w:val="paragraph"/>
              <w:spacing w:before="0" w:beforeAutospacing="0" w:after="0" w:afterAutospacing="0"/>
              <w:textAlignment w:val="baseline"/>
              <w:rPr>
                <w:sz w:val="20"/>
                <w:szCs w:val="20"/>
              </w:rPr>
            </w:pPr>
            <w:r>
              <w:rPr>
                <w:sz w:val="20"/>
                <w:szCs w:val="20"/>
              </w:rPr>
              <w:t>Plots may change season-on-season,</w:t>
            </w:r>
            <w:r w:rsidR="00153CED">
              <w:rPr>
                <w:sz w:val="20"/>
                <w:szCs w:val="20"/>
              </w:rPr>
              <w:t xml:space="preserve"> so that tracking plots over time is difficult,</w:t>
            </w:r>
            <w:r>
              <w:rPr>
                <w:sz w:val="20"/>
                <w:szCs w:val="20"/>
              </w:rPr>
              <w:t xml:space="preserve"> while parcels are expected to remain constant.</w:t>
            </w:r>
          </w:p>
          <w:p w14:paraId="5FEEAC4F" w14:textId="702BB7B6" w:rsidR="00EE586D" w:rsidRDefault="00EE586D" w:rsidP="00AD30D3">
            <w:pPr>
              <w:pStyle w:val="paragraph"/>
              <w:spacing w:before="0" w:beforeAutospacing="0" w:after="0" w:afterAutospacing="0"/>
              <w:textAlignment w:val="baseline"/>
              <w:rPr>
                <w:sz w:val="20"/>
                <w:szCs w:val="20"/>
              </w:rPr>
            </w:pPr>
            <w:r w:rsidRPr="00BF5559">
              <w:rPr>
                <w:b/>
                <w:i/>
                <w:sz w:val="20"/>
                <w:szCs w:val="20"/>
              </w:rPr>
              <w:t>Household/</w:t>
            </w:r>
            <w:proofErr w:type="gramStart"/>
            <w:r w:rsidRPr="00BF5559">
              <w:rPr>
                <w:b/>
                <w:i/>
                <w:sz w:val="20"/>
                <w:szCs w:val="20"/>
              </w:rPr>
              <w:t>holdin</w:t>
            </w:r>
            <w:r w:rsidR="00BF03C3">
              <w:rPr>
                <w:b/>
                <w:i/>
                <w:sz w:val="20"/>
                <w:szCs w:val="20"/>
              </w:rPr>
              <w:t>g</w:t>
            </w:r>
            <w:r>
              <w:rPr>
                <w:i/>
                <w:sz w:val="20"/>
                <w:szCs w:val="20"/>
              </w:rPr>
              <w:t>:</w:t>
            </w:r>
            <w:proofErr w:type="gramEnd"/>
            <w:r>
              <w:rPr>
                <w:i/>
                <w:sz w:val="20"/>
                <w:szCs w:val="20"/>
              </w:rPr>
              <w:t xml:space="preserve"> </w:t>
            </w:r>
            <w:r w:rsidRPr="009E6489">
              <w:rPr>
                <w:sz w:val="20"/>
                <w:szCs w:val="20"/>
              </w:rPr>
              <w:t>easier to recall whe</w:t>
            </w:r>
            <w:r>
              <w:rPr>
                <w:sz w:val="20"/>
                <w:szCs w:val="20"/>
              </w:rPr>
              <w:t xml:space="preserve">n inputs are purchased collectively rather than separately for each plot/parcel; potentially reduces questionnaire length; </w:t>
            </w:r>
          </w:p>
          <w:p w14:paraId="62554F3A" w14:textId="77777777" w:rsidR="00EE586D" w:rsidRPr="005F408F" w:rsidRDefault="00EE586D" w:rsidP="00AD30D3">
            <w:pPr>
              <w:pStyle w:val="paragraph"/>
              <w:spacing w:before="0" w:beforeAutospacing="0" w:after="0" w:afterAutospacing="0"/>
              <w:textAlignment w:val="baseline"/>
              <w:rPr>
                <w:sz w:val="20"/>
                <w:szCs w:val="20"/>
              </w:rPr>
            </w:pPr>
          </w:p>
        </w:tc>
        <w:tc>
          <w:tcPr>
            <w:tcW w:w="1989" w:type="dxa"/>
          </w:tcPr>
          <w:p w14:paraId="7DCD5FEC" w14:textId="73F8DA8E" w:rsidR="00EE586D" w:rsidRDefault="00EE586D" w:rsidP="00AD30D3">
            <w:pPr>
              <w:pStyle w:val="paragraph"/>
              <w:spacing w:before="0" w:beforeAutospacing="0" w:after="0" w:afterAutospacing="0"/>
              <w:textAlignment w:val="baseline"/>
              <w:rPr>
                <w:sz w:val="20"/>
                <w:szCs w:val="20"/>
              </w:rPr>
            </w:pPr>
            <w:r>
              <w:rPr>
                <w:sz w:val="20"/>
                <w:szCs w:val="20"/>
              </w:rPr>
              <w:lastRenderedPageBreak/>
              <w:t xml:space="preserve">Quantified impact of measuring at plot vs household level on reported inputs and outputs, and how they compare to </w:t>
            </w:r>
            <w:r w:rsidR="0075297C">
              <w:rPr>
                <w:sz w:val="20"/>
                <w:szCs w:val="20"/>
              </w:rPr>
              <w:t>an objective measure</w:t>
            </w:r>
          </w:p>
          <w:p w14:paraId="4AE5EA9A" w14:textId="77777777" w:rsidR="00EE586D" w:rsidRPr="00682BB4" w:rsidRDefault="00EE586D" w:rsidP="00AD30D3">
            <w:pPr>
              <w:pStyle w:val="paragraph"/>
              <w:spacing w:before="0" w:beforeAutospacing="0" w:after="0" w:afterAutospacing="0"/>
              <w:textAlignment w:val="baseline"/>
              <w:rPr>
                <w:strike/>
                <w:sz w:val="20"/>
                <w:szCs w:val="20"/>
              </w:rPr>
            </w:pPr>
          </w:p>
        </w:tc>
        <w:tc>
          <w:tcPr>
            <w:tcW w:w="2009" w:type="dxa"/>
          </w:tcPr>
          <w:p w14:paraId="7165F82C" w14:textId="7D4E85B2" w:rsidR="00EE586D" w:rsidRPr="00004C52" w:rsidRDefault="00EE586D" w:rsidP="00AD30D3">
            <w:pPr>
              <w:pStyle w:val="paragraph"/>
              <w:spacing w:before="0" w:beforeAutospacing="0" w:after="0" w:afterAutospacing="0"/>
              <w:textAlignment w:val="baseline"/>
              <w:rPr>
                <w:sz w:val="20"/>
                <w:szCs w:val="20"/>
                <w:lang w:val="fr-FR"/>
              </w:rPr>
            </w:pPr>
            <w:r w:rsidRPr="00922A6D">
              <w:rPr>
                <w:sz w:val="20"/>
                <w:szCs w:val="20"/>
                <w:lang w:val="fr-FR"/>
              </w:rPr>
              <w:t xml:space="preserve">Just and Pope, </w:t>
            </w:r>
            <w:proofErr w:type="gramStart"/>
            <w:r w:rsidRPr="00922A6D">
              <w:rPr>
                <w:sz w:val="20"/>
                <w:szCs w:val="20"/>
                <w:lang w:val="fr-FR"/>
              </w:rPr>
              <w:t>2001</w:t>
            </w:r>
            <w:r w:rsidR="00B8197A">
              <w:rPr>
                <w:sz w:val="20"/>
                <w:szCs w:val="20"/>
                <w:lang w:val="fr-FR"/>
              </w:rPr>
              <w:t>;</w:t>
            </w:r>
            <w:proofErr w:type="gramEnd"/>
          </w:p>
          <w:p w14:paraId="6FEEB534" w14:textId="486BEC1C" w:rsidR="00EE586D" w:rsidRPr="00004C52" w:rsidRDefault="00EE586D" w:rsidP="00AD30D3">
            <w:pPr>
              <w:pStyle w:val="paragraph"/>
              <w:spacing w:before="0" w:beforeAutospacing="0" w:after="0" w:afterAutospacing="0"/>
              <w:textAlignment w:val="baseline"/>
              <w:rPr>
                <w:sz w:val="20"/>
                <w:szCs w:val="20"/>
                <w:lang w:val="fr-FR"/>
              </w:rPr>
            </w:pPr>
            <w:r w:rsidRPr="00004C52">
              <w:rPr>
                <w:sz w:val="20"/>
                <w:szCs w:val="20"/>
                <w:lang w:val="fr-FR"/>
              </w:rPr>
              <w:t xml:space="preserve">Carletto et al., </w:t>
            </w:r>
            <w:proofErr w:type="gramStart"/>
            <w:r w:rsidRPr="00004C52">
              <w:rPr>
                <w:sz w:val="20"/>
                <w:szCs w:val="20"/>
                <w:lang w:val="fr-FR"/>
              </w:rPr>
              <w:t>2017</w:t>
            </w:r>
            <w:r w:rsidR="00B8197A">
              <w:rPr>
                <w:sz w:val="20"/>
                <w:szCs w:val="20"/>
                <w:lang w:val="fr-FR"/>
              </w:rPr>
              <w:t>;</w:t>
            </w:r>
            <w:proofErr w:type="gramEnd"/>
          </w:p>
          <w:p w14:paraId="33AA8A98" w14:textId="5A76C52A" w:rsidR="00EE586D" w:rsidRPr="00004C52" w:rsidRDefault="00EE586D" w:rsidP="00AD30D3">
            <w:pPr>
              <w:pStyle w:val="paragraph"/>
              <w:spacing w:before="0" w:beforeAutospacing="0" w:after="0" w:afterAutospacing="0"/>
              <w:textAlignment w:val="baseline"/>
              <w:rPr>
                <w:lang w:val="fr-FR"/>
              </w:rPr>
            </w:pPr>
            <w:r w:rsidRPr="00004C52">
              <w:rPr>
                <w:sz w:val="20"/>
                <w:szCs w:val="20"/>
                <w:lang w:val="fr-FR"/>
              </w:rPr>
              <w:t>Carletto et al., 2010</w:t>
            </w:r>
          </w:p>
        </w:tc>
      </w:tr>
      <w:tr w:rsidR="001678A5" w:rsidRPr="00DF27AC" w14:paraId="5FCA9AE6" w14:textId="77777777" w:rsidTr="7B165396">
        <w:trPr>
          <w:trHeight w:val="489"/>
        </w:trPr>
        <w:tc>
          <w:tcPr>
            <w:tcW w:w="2425" w:type="dxa"/>
          </w:tcPr>
          <w:p w14:paraId="3094DDC7" w14:textId="77777777"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 xml:space="preserve">Respondent selection: </w:t>
            </w:r>
          </w:p>
          <w:p w14:paraId="5A0CDDE7" w14:textId="77777777"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self vs proxy respondents</w:t>
            </w:r>
            <w:r>
              <w:rPr>
                <w:sz w:val="20"/>
                <w:szCs w:val="20"/>
              </w:rPr>
              <w:t>; group interviews vs individual interviews</w:t>
            </w:r>
          </w:p>
        </w:tc>
        <w:tc>
          <w:tcPr>
            <w:tcW w:w="3150" w:type="dxa"/>
          </w:tcPr>
          <w:p w14:paraId="3AA9D31D" w14:textId="48077677" w:rsidR="00EE586D" w:rsidRDefault="00EE586D" w:rsidP="00AD30D3">
            <w:pPr>
              <w:pStyle w:val="paragraph"/>
              <w:spacing w:before="0" w:beforeAutospacing="0" w:after="0" w:afterAutospacing="0"/>
              <w:textAlignment w:val="baseline"/>
              <w:rPr>
                <w:sz w:val="20"/>
                <w:szCs w:val="20"/>
              </w:rPr>
            </w:pPr>
            <w:r w:rsidRPr="00B0474B">
              <w:rPr>
                <w:b/>
                <w:i/>
                <w:sz w:val="20"/>
                <w:szCs w:val="20"/>
              </w:rPr>
              <w:t>Self/individual</w:t>
            </w:r>
            <w:r w:rsidRPr="00B0474B">
              <w:rPr>
                <w:b/>
                <w:sz w:val="20"/>
                <w:szCs w:val="20"/>
              </w:rPr>
              <w:t>:</w:t>
            </w:r>
            <w:r>
              <w:rPr>
                <w:sz w:val="20"/>
                <w:szCs w:val="20"/>
              </w:rPr>
              <w:t xml:space="preserve"> individual reporting considered more reliable than proxy reporting</w:t>
            </w:r>
            <w:r w:rsidR="001A1E68">
              <w:rPr>
                <w:sz w:val="20"/>
                <w:szCs w:val="20"/>
              </w:rPr>
              <w:t xml:space="preserve">, especially when it comes to capturing gender </w:t>
            </w:r>
            <w:r w:rsidR="001F3AF3">
              <w:rPr>
                <w:sz w:val="20"/>
                <w:szCs w:val="20"/>
              </w:rPr>
              <w:t>dynamics</w:t>
            </w:r>
            <w:r>
              <w:rPr>
                <w:sz w:val="20"/>
                <w:szCs w:val="20"/>
              </w:rPr>
              <w:t xml:space="preserve">; interviewing each respondent individually allows for truthful reporting; may lead to inconsistent reports between different </w:t>
            </w:r>
            <w:proofErr w:type="gramStart"/>
            <w:r>
              <w:rPr>
                <w:sz w:val="20"/>
                <w:szCs w:val="20"/>
              </w:rPr>
              <w:t>respondents;</w:t>
            </w:r>
            <w:proofErr w:type="gramEnd"/>
            <w:r w:rsidR="00201028">
              <w:rPr>
                <w:sz w:val="20"/>
                <w:szCs w:val="20"/>
              </w:rPr>
              <w:t xml:space="preserve"> </w:t>
            </w:r>
          </w:p>
          <w:p w14:paraId="2014E477" w14:textId="77777777" w:rsidR="00EE586D" w:rsidRPr="00230D08" w:rsidRDefault="00EE586D" w:rsidP="00AD30D3">
            <w:pPr>
              <w:pStyle w:val="paragraph"/>
              <w:spacing w:before="0" w:beforeAutospacing="0" w:after="0" w:afterAutospacing="0"/>
              <w:textAlignment w:val="baseline"/>
              <w:rPr>
                <w:sz w:val="20"/>
                <w:szCs w:val="20"/>
              </w:rPr>
            </w:pPr>
            <w:r w:rsidRPr="00B0474B">
              <w:rPr>
                <w:b/>
                <w:i/>
                <w:sz w:val="20"/>
                <w:szCs w:val="20"/>
              </w:rPr>
              <w:t>Proxy reporting</w:t>
            </w:r>
            <w:r w:rsidRPr="00B0474B">
              <w:rPr>
                <w:b/>
                <w:sz w:val="20"/>
                <w:szCs w:val="20"/>
              </w:rPr>
              <w:t>:</w:t>
            </w:r>
            <w:r>
              <w:rPr>
                <w:sz w:val="20"/>
                <w:szCs w:val="20"/>
              </w:rPr>
              <w:t xml:space="preserve"> less time intensive and methodologically challenging; may lead to overlooking individuals, their </w:t>
            </w:r>
            <w:proofErr w:type="gramStart"/>
            <w:r>
              <w:rPr>
                <w:sz w:val="20"/>
                <w:szCs w:val="20"/>
              </w:rPr>
              <w:t>contributions</w:t>
            </w:r>
            <w:proofErr w:type="gramEnd"/>
            <w:r>
              <w:rPr>
                <w:sz w:val="20"/>
                <w:szCs w:val="20"/>
              </w:rPr>
              <w:t xml:space="preserve"> and vulnerabilities</w:t>
            </w:r>
          </w:p>
        </w:tc>
        <w:tc>
          <w:tcPr>
            <w:tcW w:w="1989" w:type="dxa"/>
          </w:tcPr>
          <w:p w14:paraId="5C8D7668" w14:textId="7A83CBDE" w:rsidR="00EE586D" w:rsidRPr="005F408F" w:rsidRDefault="00EE586D" w:rsidP="00AD30D3">
            <w:pPr>
              <w:pStyle w:val="paragraph"/>
              <w:spacing w:before="0" w:beforeAutospacing="0" w:after="0" w:afterAutospacing="0"/>
              <w:textAlignment w:val="baseline"/>
              <w:rPr>
                <w:sz w:val="20"/>
                <w:szCs w:val="20"/>
              </w:rPr>
            </w:pPr>
            <w:r>
              <w:rPr>
                <w:sz w:val="20"/>
                <w:szCs w:val="20"/>
              </w:rPr>
              <w:t>Impact of proxy-reporting</w:t>
            </w:r>
          </w:p>
        </w:tc>
        <w:tc>
          <w:tcPr>
            <w:tcW w:w="2009" w:type="dxa"/>
          </w:tcPr>
          <w:p w14:paraId="638F76A3" w14:textId="1D5BBCCD" w:rsidR="0039605D" w:rsidRDefault="00EE586D" w:rsidP="00AD30D3">
            <w:pPr>
              <w:pStyle w:val="NoSpacing"/>
              <w:rPr>
                <w:rFonts w:ascii="Times New Roman" w:hAnsi="Times New Roman" w:cs="Times New Roman"/>
                <w:sz w:val="20"/>
                <w:lang w:val="fr-FR"/>
              </w:rPr>
            </w:pPr>
            <w:r w:rsidRPr="00E1446F">
              <w:rPr>
                <w:rFonts w:ascii="Times New Roman" w:hAnsi="Times New Roman" w:cs="Times New Roman"/>
                <w:sz w:val="20"/>
                <w:lang w:val="fr-FR"/>
              </w:rPr>
              <w:t xml:space="preserve">Ambler et al., </w:t>
            </w:r>
            <w:proofErr w:type="gramStart"/>
            <w:r w:rsidRPr="00E1446F">
              <w:rPr>
                <w:rFonts w:ascii="Times New Roman" w:hAnsi="Times New Roman" w:cs="Times New Roman"/>
                <w:sz w:val="20"/>
                <w:lang w:val="fr-FR"/>
              </w:rPr>
              <w:t>2017</w:t>
            </w:r>
            <w:r w:rsidR="00443D95">
              <w:rPr>
                <w:rFonts w:ascii="Times New Roman" w:hAnsi="Times New Roman" w:cs="Times New Roman"/>
                <w:sz w:val="20"/>
                <w:lang w:val="fr-FR"/>
              </w:rPr>
              <w:t>;</w:t>
            </w:r>
            <w:proofErr w:type="gramEnd"/>
            <w:r w:rsidRPr="00E1446F">
              <w:rPr>
                <w:rFonts w:ascii="Times New Roman" w:hAnsi="Times New Roman" w:cs="Times New Roman"/>
                <w:sz w:val="20"/>
                <w:lang w:val="fr-FR"/>
              </w:rPr>
              <w:t xml:space="preserve"> </w:t>
            </w:r>
            <w:proofErr w:type="spellStart"/>
            <w:r w:rsidRPr="00E1446F">
              <w:rPr>
                <w:rFonts w:ascii="Times New Roman" w:hAnsi="Times New Roman" w:cs="Times New Roman"/>
                <w:sz w:val="20"/>
                <w:lang w:val="fr-FR"/>
              </w:rPr>
              <w:t>Bardasi</w:t>
            </w:r>
            <w:proofErr w:type="spellEnd"/>
            <w:r w:rsidRPr="00E1446F">
              <w:rPr>
                <w:rFonts w:ascii="Times New Roman" w:hAnsi="Times New Roman" w:cs="Times New Roman"/>
                <w:sz w:val="20"/>
                <w:lang w:val="fr-FR"/>
              </w:rPr>
              <w:t xml:space="preserve"> et al., 2011</w:t>
            </w:r>
            <w:r w:rsidR="00443D95">
              <w:rPr>
                <w:rFonts w:ascii="Times New Roman" w:hAnsi="Times New Roman" w:cs="Times New Roman"/>
                <w:sz w:val="20"/>
                <w:lang w:val="fr-FR"/>
              </w:rPr>
              <w:t>;</w:t>
            </w:r>
            <w:r w:rsidRPr="00E1446F">
              <w:rPr>
                <w:rFonts w:ascii="Times New Roman" w:hAnsi="Times New Roman" w:cs="Times New Roman"/>
                <w:sz w:val="20"/>
                <w:lang w:val="fr-FR"/>
              </w:rPr>
              <w:t xml:space="preserve"> </w:t>
            </w:r>
            <w:proofErr w:type="spellStart"/>
            <w:r w:rsidRPr="00E1446F">
              <w:rPr>
                <w:rFonts w:ascii="Times New Roman" w:hAnsi="Times New Roman" w:cs="Times New Roman"/>
                <w:sz w:val="20"/>
                <w:lang w:val="fr-FR"/>
              </w:rPr>
              <w:t>Coates</w:t>
            </w:r>
            <w:proofErr w:type="spellEnd"/>
            <w:r w:rsidRPr="00E1446F">
              <w:rPr>
                <w:rFonts w:ascii="Times New Roman" w:hAnsi="Times New Roman" w:cs="Times New Roman"/>
                <w:sz w:val="20"/>
                <w:lang w:val="fr-FR"/>
              </w:rPr>
              <w:t xml:space="preserve"> et al., 2010</w:t>
            </w:r>
            <w:r w:rsidR="00443D95">
              <w:rPr>
                <w:rFonts w:ascii="Times New Roman" w:hAnsi="Times New Roman" w:cs="Times New Roman"/>
                <w:sz w:val="20"/>
                <w:lang w:val="fr-FR"/>
              </w:rPr>
              <w:t>;</w:t>
            </w:r>
          </w:p>
          <w:p w14:paraId="3A045111" w14:textId="1D95F84D" w:rsidR="00EE586D" w:rsidRPr="00E1446F" w:rsidRDefault="0039605D" w:rsidP="00AD30D3">
            <w:pPr>
              <w:pStyle w:val="NoSpacing"/>
              <w:rPr>
                <w:rFonts w:ascii="Times New Roman" w:hAnsi="Times New Roman" w:cs="Times New Roman"/>
                <w:sz w:val="20"/>
                <w:lang w:val="fr-FR"/>
              </w:rPr>
            </w:pPr>
            <w:r>
              <w:rPr>
                <w:rFonts w:ascii="Times New Roman" w:hAnsi="Times New Roman" w:cs="Times New Roman"/>
                <w:sz w:val="20"/>
                <w:lang w:val="fr-FR"/>
              </w:rPr>
              <w:t>Dillon et al.</w:t>
            </w:r>
            <w:r w:rsidR="0085192A">
              <w:rPr>
                <w:rFonts w:ascii="Times New Roman" w:hAnsi="Times New Roman" w:cs="Times New Roman"/>
                <w:sz w:val="20"/>
                <w:lang w:val="fr-FR"/>
              </w:rPr>
              <w:t>,</w:t>
            </w:r>
            <w:r>
              <w:rPr>
                <w:rFonts w:ascii="Times New Roman" w:hAnsi="Times New Roman" w:cs="Times New Roman"/>
                <w:sz w:val="20"/>
                <w:lang w:val="fr-FR"/>
              </w:rPr>
              <w:t xml:space="preserve"> </w:t>
            </w:r>
            <w:proofErr w:type="gramStart"/>
            <w:r>
              <w:rPr>
                <w:rFonts w:ascii="Times New Roman" w:hAnsi="Times New Roman" w:cs="Times New Roman"/>
                <w:sz w:val="20"/>
                <w:lang w:val="fr-FR"/>
              </w:rPr>
              <w:t>2012</w:t>
            </w:r>
            <w:r w:rsidR="00443D95">
              <w:rPr>
                <w:rFonts w:ascii="Times New Roman" w:hAnsi="Times New Roman" w:cs="Times New Roman"/>
                <w:sz w:val="20"/>
                <w:lang w:val="fr-FR"/>
              </w:rPr>
              <w:t>;</w:t>
            </w:r>
            <w:proofErr w:type="gramEnd"/>
            <w:r w:rsidR="00201028">
              <w:rPr>
                <w:rFonts w:ascii="Times New Roman" w:hAnsi="Times New Roman" w:cs="Times New Roman"/>
                <w:sz w:val="20"/>
                <w:lang w:val="fr-FR"/>
              </w:rPr>
              <w:t xml:space="preserve"> </w:t>
            </w:r>
            <w:r w:rsidR="00EE586D" w:rsidRPr="00E1446F">
              <w:rPr>
                <w:rFonts w:ascii="Times New Roman" w:hAnsi="Times New Roman" w:cs="Times New Roman"/>
                <w:sz w:val="20"/>
                <w:lang w:val="fr-FR"/>
              </w:rPr>
              <w:t>Dillon et al., 20</w:t>
            </w:r>
            <w:r w:rsidR="004569D8">
              <w:rPr>
                <w:rFonts w:ascii="Times New Roman" w:hAnsi="Times New Roman" w:cs="Times New Roman"/>
                <w:sz w:val="20"/>
                <w:lang w:val="fr-FR"/>
              </w:rPr>
              <w:t>21</w:t>
            </w:r>
            <w:r w:rsidR="00443D95">
              <w:rPr>
                <w:rFonts w:ascii="Times New Roman" w:hAnsi="Times New Roman" w:cs="Times New Roman"/>
                <w:sz w:val="20"/>
                <w:lang w:val="fr-FR"/>
              </w:rPr>
              <w:t>;</w:t>
            </w:r>
            <w:r w:rsidR="00EE586D" w:rsidRPr="00E1446F">
              <w:rPr>
                <w:rFonts w:ascii="Times New Roman" w:hAnsi="Times New Roman" w:cs="Times New Roman"/>
                <w:sz w:val="20"/>
                <w:lang w:val="fr-FR"/>
              </w:rPr>
              <w:t xml:space="preserve"> Doss et al., 2019</w:t>
            </w:r>
            <w:r w:rsidR="00443D95">
              <w:rPr>
                <w:rFonts w:ascii="Times New Roman" w:hAnsi="Times New Roman" w:cs="Times New Roman"/>
                <w:sz w:val="20"/>
                <w:lang w:val="fr-FR"/>
              </w:rPr>
              <w:t>;</w:t>
            </w:r>
            <w:r w:rsidR="00EE586D" w:rsidRPr="00E1446F">
              <w:rPr>
                <w:rFonts w:ascii="Times New Roman" w:hAnsi="Times New Roman" w:cs="Times New Roman"/>
                <w:sz w:val="20"/>
                <w:lang w:val="fr-FR"/>
              </w:rPr>
              <w:t xml:space="preserve"> Jacobs and </w:t>
            </w:r>
            <w:proofErr w:type="spellStart"/>
            <w:r w:rsidR="00EE586D" w:rsidRPr="00E1446F">
              <w:rPr>
                <w:rFonts w:ascii="Times New Roman" w:hAnsi="Times New Roman" w:cs="Times New Roman"/>
                <w:sz w:val="20"/>
                <w:lang w:val="fr-FR"/>
              </w:rPr>
              <w:t>Kes</w:t>
            </w:r>
            <w:proofErr w:type="spellEnd"/>
            <w:r w:rsidR="00EE586D" w:rsidRPr="00E1446F">
              <w:rPr>
                <w:rFonts w:ascii="Times New Roman" w:hAnsi="Times New Roman" w:cs="Times New Roman"/>
                <w:sz w:val="20"/>
                <w:lang w:val="fr-FR"/>
              </w:rPr>
              <w:t>, 2015</w:t>
            </w:r>
            <w:r w:rsidR="00443D95">
              <w:rPr>
                <w:rFonts w:ascii="Times New Roman" w:hAnsi="Times New Roman" w:cs="Times New Roman"/>
                <w:sz w:val="20"/>
                <w:lang w:val="fr-FR"/>
              </w:rPr>
              <w:t>;</w:t>
            </w:r>
          </w:p>
          <w:p w14:paraId="52A6D87C" w14:textId="5541DEB0" w:rsidR="00EE586D" w:rsidRDefault="00EE586D" w:rsidP="00AD30D3">
            <w:pPr>
              <w:pStyle w:val="NoSpacing"/>
              <w:rPr>
                <w:rFonts w:ascii="Times New Roman" w:hAnsi="Times New Roman" w:cs="Times New Roman"/>
                <w:sz w:val="20"/>
              </w:rPr>
            </w:pPr>
            <w:r w:rsidRPr="00682BB4">
              <w:rPr>
                <w:rFonts w:ascii="Times New Roman" w:hAnsi="Times New Roman" w:cs="Times New Roman"/>
                <w:sz w:val="20"/>
              </w:rPr>
              <w:t xml:space="preserve">Janzen, </w:t>
            </w:r>
            <w:proofErr w:type="gramStart"/>
            <w:r w:rsidRPr="00682BB4">
              <w:rPr>
                <w:rFonts w:ascii="Times New Roman" w:hAnsi="Times New Roman" w:cs="Times New Roman"/>
                <w:sz w:val="20"/>
              </w:rPr>
              <w:t>2018</w:t>
            </w:r>
            <w:r w:rsidR="00443D95">
              <w:rPr>
                <w:rFonts w:ascii="Times New Roman" w:hAnsi="Times New Roman" w:cs="Times New Roman"/>
                <w:sz w:val="20"/>
              </w:rPr>
              <w:t>;</w:t>
            </w:r>
            <w:proofErr w:type="gramEnd"/>
            <w:r w:rsidRPr="00682BB4">
              <w:rPr>
                <w:rFonts w:ascii="Times New Roman" w:hAnsi="Times New Roman" w:cs="Times New Roman"/>
                <w:sz w:val="20"/>
              </w:rPr>
              <w:t xml:space="preserve"> </w:t>
            </w:r>
          </w:p>
          <w:p w14:paraId="65CBE8AF" w14:textId="3CB9640E" w:rsidR="00EE586D" w:rsidRDefault="00EE586D" w:rsidP="00AD30D3">
            <w:pPr>
              <w:pStyle w:val="NoSpacing"/>
              <w:rPr>
                <w:rFonts w:ascii="Times New Roman" w:hAnsi="Times New Roman" w:cs="Times New Roman"/>
                <w:sz w:val="20"/>
              </w:rPr>
            </w:pPr>
            <w:r w:rsidRPr="00682BB4">
              <w:rPr>
                <w:rFonts w:ascii="Times New Roman" w:hAnsi="Times New Roman" w:cs="Times New Roman"/>
                <w:sz w:val="20"/>
              </w:rPr>
              <w:t>Kilic et al., 2020</w:t>
            </w:r>
            <w:r w:rsidR="00532248">
              <w:rPr>
                <w:rFonts w:ascii="Times New Roman" w:hAnsi="Times New Roman" w:cs="Times New Roman"/>
                <w:sz w:val="20"/>
              </w:rPr>
              <w:t>b</w:t>
            </w:r>
            <w:r w:rsidR="00443D95">
              <w:rPr>
                <w:rFonts w:ascii="Times New Roman" w:hAnsi="Times New Roman" w:cs="Times New Roman"/>
                <w:sz w:val="20"/>
              </w:rPr>
              <w:t>;</w:t>
            </w:r>
            <w:r w:rsidRPr="00682BB4">
              <w:rPr>
                <w:rFonts w:ascii="Times New Roman" w:hAnsi="Times New Roman" w:cs="Times New Roman"/>
                <w:sz w:val="20"/>
              </w:rPr>
              <w:t xml:space="preserve"> Kilic and Moylan, </w:t>
            </w:r>
            <w:proofErr w:type="gramStart"/>
            <w:r w:rsidRPr="00682BB4">
              <w:rPr>
                <w:rFonts w:ascii="Times New Roman" w:hAnsi="Times New Roman" w:cs="Times New Roman"/>
                <w:sz w:val="20"/>
              </w:rPr>
              <w:t>2016</w:t>
            </w:r>
            <w:r w:rsidR="00443D95">
              <w:rPr>
                <w:rFonts w:ascii="Times New Roman" w:hAnsi="Times New Roman" w:cs="Times New Roman"/>
                <w:sz w:val="20"/>
              </w:rPr>
              <w:t>;</w:t>
            </w:r>
            <w:proofErr w:type="gramEnd"/>
          </w:p>
          <w:p w14:paraId="5AAA6108" w14:textId="59033D18" w:rsidR="00EE586D" w:rsidRPr="00E1446F" w:rsidRDefault="00EE586D" w:rsidP="00AD30D3">
            <w:pPr>
              <w:pStyle w:val="NoSpacing"/>
              <w:rPr>
                <w:rFonts w:ascii="Times New Roman" w:hAnsi="Times New Roman" w:cs="Times New Roman"/>
                <w:sz w:val="20"/>
                <w:lang w:val="fr-FR"/>
              </w:rPr>
            </w:pPr>
            <w:r w:rsidRPr="00E1446F">
              <w:rPr>
                <w:rFonts w:ascii="Times New Roman" w:hAnsi="Times New Roman" w:cs="Times New Roman"/>
                <w:sz w:val="20"/>
                <w:lang w:val="fr-FR"/>
              </w:rPr>
              <w:t xml:space="preserve">Palacios-Lopez et al., </w:t>
            </w:r>
            <w:proofErr w:type="gramStart"/>
            <w:r w:rsidRPr="00E1446F">
              <w:rPr>
                <w:rFonts w:ascii="Times New Roman" w:hAnsi="Times New Roman" w:cs="Times New Roman"/>
                <w:sz w:val="20"/>
                <w:lang w:val="fr-FR"/>
              </w:rPr>
              <w:t>2017</w:t>
            </w:r>
            <w:r w:rsidR="00443D95">
              <w:rPr>
                <w:rFonts w:ascii="Times New Roman" w:hAnsi="Times New Roman" w:cs="Times New Roman"/>
                <w:sz w:val="20"/>
                <w:lang w:val="fr-FR"/>
              </w:rPr>
              <w:t>;</w:t>
            </w:r>
            <w:proofErr w:type="gramEnd"/>
          </w:p>
          <w:p w14:paraId="5559597B" w14:textId="7C66F8F2" w:rsidR="00EE586D" w:rsidRPr="00E1446F" w:rsidRDefault="00EE586D" w:rsidP="00AD30D3">
            <w:pPr>
              <w:pStyle w:val="NoSpacing"/>
              <w:rPr>
                <w:sz w:val="20"/>
                <w:szCs w:val="20"/>
                <w:lang w:val="fr-FR"/>
              </w:rPr>
            </w:pPr>
            <w:proofErr w:type="spellStart"/>
            <w:r w:rsidRPr="00E1446F">
              <w:rPr>
                <w:rFonts w:ascii="Times New Roman" w:hAnsi="Times New Roman" w:cs="Times New Roman"/>
                <w:sz w:val="20"/>
                <w:lang w:val="fr-FR"/>
              </w:rPr>
              <w:t>Serneels</w:t>
            </w:r>
            <w:proofErr w:type="spellEnd"/>
            <w:r w:rsidRPr="00E1446F">
              <w:rPr>
                <w:rFonts w:ascii="Times New Roman" w:hAnsi="Times New Roman" w:cs="Times New Roman"/>
                <w:sz w:val="20"/>
                <w:lang w:val="fr-FR"/>
              </w:rPr>
              <w:t xml:space="preserve"> et al., 2017</w:t>
            </w:r>
          </w:p>
        </w:tc>
      </w:tr>
      <w:tr w:rsidR="001678A5" w:rsidRPr="00DF27AC" w14:paraId="0C8F1ECD" w14:textId="77777777" w:rsidTr="7B165396">
        <w:trPr>
          <w:trHeight w:val="489"/>
        </w:trPr>
        <w:tc>
          <w:tcPr>
            <w:tcW w:w="2425" w:type="dxa"/>
          </w:tcPr>
          <w:p w14:paraId="7AA553E0" w14:textId="77777777"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 xml:space="preserve">Recall periods: </w:t>
            </w:r>
          </w:p>
          <w:p w14:paraId="338FAEEA" w14:textId="77777777" w:rsidR="00EE586D" w:rsidRPr="005F408F" w:rsidRDefault="00EE586D" w:rsidP="00AD30D3">
            <w:pPr>
              <w:pStyle w:val="paragraph"/>
              <w:spacing w:before="0" w:beforeAutospacing="0" w:after="0" w:afterAutospacing="0"/>
              <w:textAlignment w:val="baseline"/>
              <w:rPr>
                <w:sz w:val="20"/>
                <w:szCs w:val="20"/>
              </w:rPr>
            </w:pPr>
            <w:r w:rsidRPr="005F408F">
              <w:rPr>
                <w:sz w:val="20"/>
                <w:szCs w:val="20"/>
              </w:rPr>
              <w:t>length vs number of field visits</w:t>
            </w:r>
          </w:p>
        </w:tc>
        <w:tc>
          <w:tcPr>
            <w:tcW w:w="3150" w:type="dxa"/>
          </w:tcPr>
          <w:p w14:paraId="2A360846" w14:textId="77777777" w:rsidR="00EE586D" w:rsidRDefault="00EE586D" w:rsidP="00AD30D3">
            <w:pPr>
              <w:pStyle w:val="paragraph"/>
              <w:spacing w:before="0" w:beforeAutospacing="0" w:after="0" w:afterAutospacing="0"/>
              <w:textAlignment w:val="baseline"/>
              <w:rPr>
                <w:sz w:val="20"/>
                <w:szCs w:val="20"/>
              </w:rPr>
            </w:pPr>
            <w:r w:rsidRPr="00B0474B">
              <w:rPr>
                <w:b/>
                <w:i/>
                <w:sz w:val="20"/>
                <w:szCs w:val="20"/>
              </w:rPr>
              <w:t>Length of recall period:</w:t>
            </w:r>
            <w:r>
              <w:rPr>
                <w:sz w:val="20"/>
                <w:szCs w:val="20"/>
              </w:rPr>
              <w:t xml:space="preserve"> important to match recall period with activity appropriate time horizon; longer recall periods increases cognitive burden of recalling events, especially when these are less salient; very short recall periods may lead to double </w:t>
            </w:r>
            <w:proofErr w:type="gramStart"/>
            <w:r>
              <w:rPr>
                <w:sz w:val="20"/>
                <w:szCs w:val="20"/>
              </w:rPr>
              <w:t>counting;</w:t>
            </w:r>
            <w:proofErr w:type="gramEnd"/>
          </w:p>
          <w:p w14:paraId="75E820EB" w14:textId="77777777" w:rsidR="00EE586D" w:rsidRDefault="00EE586D" w:rsidP="00AD30D3">
            <w:pPr>
              <w:pStyle w:val="paragraph"/>
              <w:spacing w:before="0" w:beforeAutospacing="0" w:after="0" w:afterAutospacing="0"/>
              <w:textAlignment w:val="baseline"/>
              <w:rPr>
                <w:sz w:val="20"/>
                <w:szCs w:val="20"/>
              </w:rPr>
            </w:pPr>
            <w:r w:rsidRPr="00B0474B">
              <w:rPr>
                <w:b/>
                <w:i/>
                <w:sz w:val="20"/>
                <w:szCs w:val="20"/>
              </w:rPr>
              <w:t>Number of field visits</w:t>
            </w:r>
            <w:r>
              <w:rPr>
                <w:sz w:val="20"/>
                <w:szCs w:val="20"/>
              </w:rPr>
              <w:t>: more visits imply shorter recall periods for outputs and inputs, as do shorter implementation periods; more visits increase fieldwork costs.</w:t>
            </w:r>
          </w:p>
          <w:p w14:paraId="6543E01D" w14:textId="77777777" w:rsidR="00EE586D" w:rsidRPr="005F408F" w:rsidRDefault="00EE586D" w:rsidP="00AD30D3">
            <w:pPr>
              <w:pStyle w:val="paragraph"/>
              <w:spacing w:before="0" w:beforeAutospacing="0" w:after="0" w:afterAutospacing="0"/>
              <w:textAlignment w:val="baseline"/>
              <w:rPr>
                <w:sz w:val="20"/>
                <w:szCs w:val="20"/>
              </w:rPr>
            </w:pPr>
            <w:r>
              <w:rPr>
                <w:sz w:val="20"/>
                <w:szCs w:val="20"/>
              </w:rPr>
              <w:t xml:space="preserve"> </w:t>
            </w:r>
          </w:p>
        </w:tc>
        <w:tc>
          <w:tcPr>
            <w:tcW w:w="1989" w:type="dxa"/>
          </w:tcPr>
          <w:p w14:paraId="77F9A567" w14:textId="4FF95A41" w:rsidR="00EE586D" w:rsidRDefault="00EE586D" w:rsidP="00AD30D3">
            <w:pPr>
              <w:pStyle w:val="paragraph"/>
              <w:spacing w:before="0" w:beforeAutospacing="0" w:after="0" w:afterAutospacing="0"/>
              <w:textAlignment w:val="baseline"/>
              <w:rPr>
                <w:sz w:val="20"/>
                <w:szCs w:val="20"/>
              </w:rPr>
            </w:pPr>
            <w:r>
              <w:rPr>
                <w:sz w:val="20"/>
                <w:szCs w:val="20"/>
              </w:rPr>
              <w:t>Effect of repeated visits on responses (</w:t>
            </w:r>
            <w:r w:rsidR="00371CED">
              <w:rPr>
                <w:sz w:val="20"/>
                <w:szCs w:val="20"/>
              </w:rPr>
              <w:t>such as</w:t>
            </w:r>
            <w:r>
              <w:rPr>
                <w:sz w:val="20"/>
                <w:szCs w:val="20"/>
              </w:rPr>
              <w:t xml:space="preserve"> through learning, experience)</w:t>
            </w:r>
          </w:p>
          <w:p w14:paraId="3F4B5DB3" w14:textId="77777777" w:rsidR="00EE586D" w:rsidRDefault="00EE586D" w:rsidP="00AD30D3">
            <w:pPr>
              <w:pStyle w:val="paragraph"/>
              <w:spacing w:before="0" w:beforeAutospacing="0" w:after="0" w:afterAutospacing="0"/>
              <w:textAlignment w:val="baseline"/>
              <w:rPr>
                <w:sz w:val="20"/>
                <w:szCs w:val="20"/>
              </w:rPr>
            </w:pPr>
          </w:p>
          <w:p w14:paraId="49566A7A" w14:textId="77777777" w:rsidR="00EE586D" w:rsidRPr="00150D5A" w:rsidRDefault="00EE586D" w:rsidP="00AD30D3">
            <w:pPr>
              <w:pStyle w:val="paragraph"/>
              <w:spacing w:before="0" w:beforeAutospacing="0" w:after="0" w:afterAutospacing="0"/>
              <w:textAlignment w:val="baseline"/>
              <w:rPr>
                <w:sz w:val="20"/>
                <w:szCs w:val="20"/>
              </w:rPr>
            </w:pPr>
          </w:p>
        </w:tc>
        <w:tc>
          <w:tcPr>
            <w:tcW w:w="2009" w:type="dxa"/>
          </w:tcPr>
          <w:p w14:paraId="10444AFB" w14:textId="573D0624" w:rsidR="0085192A" w:rsidRDefault="00EE586D" w:rsidP="00922A6D">
            <w:pPr>
              <w:pStyle w:val="paragraph"/>
              <w:spacing w:before="0" w:beforeAutospacing="0" w:after="0" w:afterAutospacing="0"/>
              <w:textAlignment w:val="baseline"/>
              <w:rPr>
                <w:sz w:val="20"/>
                <w:lang w:val="fr-FR"/>
              </w:rPr>
            </w:pPr>
            <w:r w:rsidRPr="00E1446F">
              <w:rPr>
                <w:sz w:val="20"/>
                <w:lang w:val="fr-FR"/>
              </w:rPr>
              <w:t xml:space="preserve">Beegle et al., </w:t>
            </w:r>
            <w:proofErr w:type="gramStart"/>
            <w:r w:rsidRPr="00E1446F">
              <w:rPr>
                <w:sz w:val="20"/>
                <w:lang w:val="fr-FR"/>
              </w:rPr>
              <w:t>2012</w:t>
            </w:r>
            <w:r w:rsidR="000A4679">
              <w:rPr>
                <w:sz w:val="20"/>
                <w:lang w:val="fr-FR"/>
              </w:rPr>
              <w:t>;</w:t>
            </w:r>
            <w:proofErr w:type="gramEnd"/>
            <w:r w:rsidRPr="00E1446F">
              <w:rPr>
                <w:sz w:val="20"/>
                <w:lang w:val="fr-FR"/>
              </w:rPr>
              <w:t xml:space="preserve"> Gaddis et al., 2019</w:t>
            </w:r>
            <w:r w:rsidR="000A4679">
              <w:rPr>
                <w:sz w:val="20"/>
                <w:lang w:val="fr-FR"/>
              </w:rPr>
              <w:t>;</w:t>
            </w:r>
            <w:r w:rsidRPr="00E1446F">
              <w:rPr>
                <w:sz w:val="20"/>
                <w:lang w:val="fr-FR"/>
              </w:rPr>
              <w:t xml:space="preserve"> Kilic et al., 2018</w:t>
            </w:r>
            <w:r w:rsidR="000A4679">
              <w:rPr>
                <w:sz w:val="20"/>
                <w:lang w:val="fr-FR"/>
              </w:rPr>
              <w:t>;</w:t>
            </w:r>
          </w:p>
          <w:p w14:paraId="133FAAFB" w14:textId="2ACB16E1" w:rsidR="00EE586D" w:rsidRPr="00E1446F" w:rsidRDefault="00EE586D" w:rsidP="00922A6D">
            <w:pPr>
              <w:pStyle w:val="paragraph"/>
              <w:spacing w:before="0" w:beforeAutospacing="0" w:after="0" w:afterAutospacing="0"/>
              <w:textAlignment w:val="baseline"/>
              <w:rPr>
                <w:sz w:val="20"/>
                <w:lang w:val="fr-FR"/>
              </w:rPr>
            </w:pPr>
            <w:r w:rsidRPr="00E1446F">
              <w:rPr>
                <w:sz w:val="20"/>
                <w:lang w:val="fr-FR"/>
              </w:rPr>
              <w:t>Wollburg et al., 2020</w:t>
            </w:r>
            <w:r w:rsidR="000A4679">
              <w:rPr>
                <w:sz w:val="20"/>
                <w:lang w:val="fr-FR"/>
              </w:rPr>
              <w:t> </w:t>
            </w:r>
          </w:p>
        </w:tc>
      </w:tr>
      <w:tr w:rsidR="001678A5" w:rsidRPr="00C022FE" w14:paraId="0730C019" w14:textId="77777777" w:rsidTr="00D7075A">
        <w:trPr>
          <w:trHeight w:val="263"/>
        </w:trPr>
        <w:tc>
          <w:tcPr>
            <w:tcW w:w="2425" w:type="dxa"/>
            <w:tcBorders>
              <w:bottom w:val="single" w:sz="4" w:space="0" w:color="auto"/>
            </w:tcBorders>
          </w:tcPr>
          <w:p w14:paraId="699D5A1D" w14:textId="77777777" w:rsidR="00EE586D" w:rsidRDefault="00EE586D" w:rsidP="00AD30D3">
            <w:pPr>
              <w:pStyle w:val="paragraph"/>
              <w:spacing w:before="0" w:beforeAutospacing="0" w:after="0" w:afterAutospacing="0"/>
              <w:textAlignment w:val="baseline"/>
              <w:rPr>
                <w:sz w:val="20"/>
                <w:szCs w:val="20"/>
              </w:rPr>
            </w:pPr>
            <w:r>
              <w:rPr>
                <w:sz w:val="20"/>
                <w:szCs w:val="20"/>
              </w:rPr>
              <w:t>Longitudinal surveys:</w:t>
            </w:r>
          </w:p>
          <w:p w14:paraId="5496FADA" w14:textId="77777777" w:rsidR="00EE586D" w:rsidRPr="005F408F" w:rsidRDefault="00EE586D" w:rsidP="00AD30D3">
            <w:pPr>
              <w:pStyle w:val="paragraph"/>
              <w:spacing w:before="0" w:beforeAutospacing="0" w:after="0" w:afterAutospacing="0"/>
              <w:textAlignment w:val="baseline"/>
              <w:rPr>
                <w:sz w:val="20"/>
                <w:szCs w:val="20"/>
              </w:rPr>
            </w:pPr>
            <w:r>
              <w:rPr>
                <w:sz w:val="20"/>
                <w:szCs w:val="20"/>
              </w:rPr>
              <w:t>Panel unit; attrition, representativeness, and tracking; conditioning</w:t>
            </w:r>
          </w:p>
        </w:tc>
        <w:tc>
          <w:tcPr>
            <w:tcW w:w="3150" w:type="dxa"/>
            <w:tcBorders>
              <w:bottom w:val="single" w:sz="4" w:space="0" w:color="auto"/>
            </w:tcBorders>
          </w:tcPr>
          <w:p w14:paraId="3F2261C0" w14:textId="77777777" w:rsidR="00EE586D" w:rsidRDefault="00EE586D" w:rsidP="00AD30D3">
            <w:pPr>
              <w:pStyle w:val="paragraph"/>
              <w:spacing w:before="0" w:beforeAutospacing="0" w:after="0" w:afterAutospacing="0"/>
              <w:textAlignment w:val="baseline"/>
              <w:rPr>
                <w:sz w:val="20"/>
                <w:szCs w:val="20"/>
              </w:rPr>
            </w:pPr>
            <w:r w:rsidRPr="00BB5D09">
              <w:rPr>
                <w:b/>
                <w:bCs/>
                <w:i/>
                <w:iCs/>
                <w:sz w:val="20"/>
                <w:szCs w:val="20"/>
              </w:rPr>
              <w:t>Choice of panel unit:</w:t>
            </w:r>
            <w:r>
              <w:rPr>
                <w:sz w:val="20"/>
                <w:szCs w:val="20"/>
              </w:rPr>
              <w:t xml:space="preserve"> panel may be at the level of the enumeration area, household/farm, parcel, plot, each allowing for more sophisticated analysis but also increasing logistical difficulty and potentially costs; plot is expected to change season-on-season and may therefore not be a suitable panel unit.</w:t>
            </w:r>
          </w:p>
          <w:p w14:paraId="250CD373" w14:textId="77777777" w:rsidR="00EE586D" w:rsidRDefault="00EE586D" w:rsidP="00AD30D3">
            <w:pPr>
              <w:pStyle w:val="paragraph"/>
              <w:spacing w:before="0" w:beforeAutospacing="0" w:after="0" w:afterAutospacing="0"/>
              <w:textAlignment w:val="baseline"/>
              <w:rPr>
                <w:sz w:val="20"/>
                <w:szCs w:val="20"/>
              </w:rPr>
            </w:pPr>
            <w:r>
              <w:rPr>
                <w:sz w:val="20"/>
                <w:szCs w:val="20"/>
              </w:rPr>
              <w:t>With any choice of panel, attrition is a concern as it leads to attrition bias; tracking split-off households is advisable but increases costs and logistical challenges.</w:t>
            </w:r>
          </w:p>
          <w:p w14:paraId="7818AE4D" w14:textId="643C6CDC" w:rsidR="00EE586D" w:rsidRDefault="00EE586D" w:rsidP="00AD30D3">
            <w:pPr>
              <w:pStyle w:val="paragraph"/>
              <w:spacing w:before="0" w:beforeAutospacing="0" w:after="0" w:afterAutospacing="0"/>
              <w:textAlignment w:val="baseline"/>
              <w:rPr>
                <w:sz w:val="20"/>
                <w:szCs w:val="20"/>
              </w:rPr>
            </w:pPr>
            <w:r>
              <w:rPr>
                <w:sz w:val="20"/>
                <w:szCs w:val="20"/>
              </w:rPr>
              <w:t xml:space="preserve">A representative sample is representative </w:t>
            </w:r>
            <w:r w:rsidR="00D42D11">
              <w:rPr>
                <w:sz w:val="20"/>
                <w:szCs w:val="20"/>
              </w:rPr>
              <w:t xml:space="preserve">at the time </w:t>
            </w:r>
            <w:r>
              <w:rPr>
                <w:sz w:val="20"/>
                <w:szCs w:val="20"/>
              </w:rPr>
              <w:t xml:space="preserve">it is </w:t>
            </w:r>
            <w:r>
              <w:rPr>
                <w:sz w:val="20"/>
                <w:szCs w:val="20"/>
              </w:rPr>
              <w:lastRenderedPageBreak/>
              <w:t xml:space="preserve">drawn, </w:t>
            </w:r>
            <w:r w:rsidR="00B1627F">
              <w:rPr>
                <w:sz w:val="20"/>
                <w:szCs w:val="20"/>
              </w:rPr>
              <w:t xml:space="preserve">but changes to populations can lead </w:t>
            </w:r>
            <w:r>
              <w:rPr>
                <w:sz w:val="20"/>
                <w:szCs w:val="20"/>
              </w:rPr>
              <w:t xml:space="preserve">panel samples </w:t>
            </w:r>
            <w:r w:rsidR="00B1627F">
              <w:rPr>
                <w:sz w:val="20"/>
                <w:szCs w:val="20"/>
              </w:rPr>
              <w:t xml:space="preserve">to </w:t>
            </w:r>
            <w:r>
              <w:rPr>
                <w:sz w:val="20"/>
                <w:szCs w:val="20"/>
              </w:rPr>
              <w:t>lose representativeness over time, which may be aided through refreshing</w:t>
            </w:r>
            <w:r w:rsidR="00B1627F">
              <w:rPr>
                <w:sz w:val="20"/>
                <w:szCs w:val="20"/>
              </w:rPr>
              <w:t xml:space="preserve"> the sample</w:t>
            </w:r>
            <w:r>
              <w:rPr>
                <w:sz w:val="20"/>
                <w:szCs w:val="20"/>
              </w:rPr>
              <w:t>.</w:t>
            </w:r>
          </w:p>
          <w:p w14:paraId="65E3C3C5" w14:textId="77777777" w:rsidR="00EE586D" w:rsidRPr="005F408F" w:rsidRDefault="00EE586D" w:rsidP="00AD30D3">
            <w:pPr>
              <w:pStyle w:val="paragraph"/>
              <w:spacing w:before="0" w:beforeAutospacing="0" w:after="0" w:afterAutospacing="0"/>
              <w:textAlignment w:val="baseline"/>
              <w:rPr>
                <w:sz w:val="20"/>
                <w:szCs w:val="20"/>
              </w:rPr>
            </w:pPr>
            <w:r>
              <w:rPr>
                <w:sz w:val="20"/>
                <w:szCs w:val="20"/>
              </w:rPr>
              <w:t xml:space="preserve">There are also potential response effects from re-visiting the same households, panel conditioning. </w:t>
            </w:r>
          </w:p>
        </w:tc>
        <w:tc>
          <w:tcPr>
            <w:tcW w:w="1989" w:type="dxa"/>
            <w:tcBorders>
              <w:bottom w:val="single" w:sz="4" w:space="0" w:color="auto"/>
            </w:tcBorders>
          </w:tcPr>
          <w:p w14:paraId="6DDA49E2" w14:textId="06715439" w:rsidR="00EE586D" w:rsidRDefault="00E36C39" w:rsidP="00AD30D3">
            <w:pPr>
              <w:pStyle w:val="paragraph"/>
              <w:spacing w:before="0" w:beforeAutospacing="0" w:after="0" w:afterAutospacing="0"/>
              <w:textAlignment w:val="baseline"/>
              <w:rPr>
                <w:sz w:val="20"/>
                <w:szCs w:val="20"/>
              </w:rPr>
            </w:pPr>
            <w:r>
              <w:rPr>
                <w:sz w:val="20"/>
                <w:szCs w:val="20"/>
              </w:rPr>
              <w:lastRenderedPageBreak/>
              <w:t>Effects of long-term panels on sample of farmers and their characteristics</w:t>
            </w:r>
            <w:r w:rsidR="00B65044">
              <w:rPr>
                <w:sz w:val="20"/>
                <w:szCs w:val="20"/>
              </w:rPr>
              <w:t xml:space="preserve"> </w:t>
            </w:r>
          </w:p>
          <w:p w14:paraId="6A5163D3" w14:textId="77777777" w:rsidR="00EE586D" w:rsidRPr="005F408F" w:rsidRDefault="00EE586D" w:rsidP="00AD30D3">
            <w:pPr>
              <w:pStyle w:val="paragraph"/>
              <w:spacing w:before="0" w:beforeAutospacing="0" w:after="0" w:afterAutospacing="0"/>
              <w:textAlignment w:val="baseline"/>
              <w:rPr>
                <w:sz w:val="20"/>
                <w:szCs w:val="20"/>
              </w:rPr>
            </w:pPr>
          </w:p>
        </w:tc>
        <w:tc>
          <w:tcPr>
            <w:tcW w:w="2009" w:type="dxa"/>
            <w:tcBorders>
              <w:bottom w:val="single" w:sz="4" w:space="0" w:color="auto"/>
            </w:tcBorders>
          </w:tcPr>
          <w:p w14:paraId="6F3992E3" w14:textId="274FB1C5" w:rsidR="00EE586D" w:rsidRPr="009733B2" w:rsidRDefault="009055DC" w:rsidP="004E764F">
            <w:pPr>
              <w:pStyle w:val="paragraph"/>
              <w:spacing w:before="0" w:beforeAutospacing="0" w:after="0" w:afterAutospacing="0"/>
              <w:textAlignment w:val="baseline"/>
              <w:rPr>
                <w:sz w:val="20"/>
              </w:rPr>
            </w:pPr>
            <w:r w:rsidRPr="009733B2">
              <w:rPr>
                <w:sz w:val="20"/>
              </w:rPr>
              <w:t xml:space="preserve">Garlick et al., </w:t>
            </w:r>
            <w:proofErr w:type="gramStart"/>
            <w:r w:rsidRPr="009733B2">
              <w:rPr>
                <w:sz w:val="20"/>
              </w:rPr>
              <w:t>2020</w:t>
            </w:r>
            <w:r w:rsidR="00CE721A">
              <w:rPr>
                <w:sz w:val="20"/>
              </w:rPr>
              <w:t>;</w:t>
            </w:r>
            <w:proofErr w:type="gramEnd"/>
          </w:p>
          <w:p w14:paraId="03C8FB41" w14:textId="77777777" w:rsidR="00CE721A" w:rsidRDefault="000D71C6" w:rsidP="009733B2">
            <w:pPr>
              <w:pStyle w:val="paragraph"/>
              <w:spacing w:before="0" w:beforeAutospacing="0" w:after="0" w:afterAutospacing="0"/>
              <w:textAlignment w:val="baseline"/>
              <w:rPr>
                <w:sz w:val="20"/>
              </w:rPr>
            </w:pPr>
            <w:r w:rsidRPr="009733B2">
              <w:rPr>
                <w:sz w:val="20"/>
              </w:rPr>
              <w:t xml:space="preserve">Bevis and Barrett, </w:t>
            </w:r>
            <w:proofErr w:type="gramStart"/>
            <w:r w:rsidRPr="009733B2">
              <w:rPr>
                <w:sz w:val="20"/>
              </w:rPr>
              <w:t>2020;</w:t>
            </w:r>
            <w:proofErr w:type="gramEnd"/>
            <w:r w:rsidRPr="009733B2">
              <w:rPr>
                <w:sz w:val="20"/>
              </w:rPr>
              <w:t xml:space="preserve"> </w:t>
            </w:r>
          </w:p>
          <w:p w14:paraId="4F6F9840" w14:textId="37639E9F" w:rsidR="00E63A3C" w:rsidRPr="009733B2" w:rsidRDefault="000D71C6" w:rsidP="009733B2">
            <w:pPr>
              <w:pStyle w:val="paragraph"/>
              <w:spacing w:before="0" w:beforeAutospacing="0" w:after="0" w:afterAutospacing="0"/>
              <w:textAlignment w:val="baseline"/>
              <w:rPr>
                <w:lang w:val="de-DE"/>
              </w:rPr>
            </w:pPr>
            <w:proofErr w:type="spellStart"/>
            <w:r w:rsidRPr="009733B2">
              <w:rPr>
                <w:sz w:val="20"/>
              </w:rPr>
              <w:t>Schündeln</w:t>
            </w:r>
            <w:proofErr w:type="spellEnd"/>
            <w:r w:rsidRPr="009733B2">
              <w:rPr>
                <w:sz w:val="20"/>
              </w:rPr>
              <w:t>, 2018; Zwane et al., 2011</w:t>
            </w:r>
          </w:p>
        </w:tc>
      </w:tr>
      <w:tr w:rsidR="00334A84" w14:paraId="3CE683B7" w14:textId="77777777" w:rsidTr="00D7075A">
        <w:trPr>
          <w:trHeight w:val="263"/>
        </w:trPr>
        <w:tc>
          <w:tcPr>
            <w:tcW w:w="9573" w:type="dxa"/>
            <w:gridSpan w:val="4"/>
            <w:tcBorders>
              <w:left w:val="nil"/>
              <w:bottom w:val="nil"/>
              <w:right w:val="nil"/>
            </w:tcBorders>
          </w:tcPr>
          <w:p w14:paraId="03CE9258" w14:textId="0E240866" w:rsidR="00956D94" w:rsidRDefault="00BC0B25" w:rsidP="00334091">
            <w:pPr>
              <w:pStyle w:val="paragraph"/>
              <w:spacing w:before="0" w:beforeAutospacing="0" w:after="0" w:afterAutospacing="0"/>
              <w:ind w:left="144" w:hanging="144"/>
              <w:jc w:val="both"/>
              <w:textAlignment w:val="baseline"/>
              <w:rPr>
                <w:sz w:val="20"/>
                <w:szCs w:val="20"/>
              </w:rPr>
            </w:pPr>
            <w:proofErr w:type="spellStart"/>
            <w:r w:rsidRPr="009733B2">
              <w:rPr>
                <w:sz w:val="20"/>
                <w:szCs w:val="20"/>
                <w:vertAlign w:val="superscript"/>
              </w:rPr>
              <w:t>a</w:t>
            </w:r>
            <w:proofErr w:type="spellEnd"/>
            <w:r w:rsidR="00210A54">
              <w:t xml:space="preserve"> </w:t>
            </w:r>
            <w:r w:rsidR="00874CAE">
              <w:rPr>
                <w:sz w:val="20"/>
                <w:szCs w:val="20"/>
              </w:rPr>
              <w:t xml:space="preserve">According to the FAO World Program </w:t>
            </w:r>
            <w:r w:rsidR="00EF164C">
              <w:rPr>
                <w:sz w:val="20"/>
                <w:szCs w:val="20"/>
              </w:rPr>
              <w:t xml:space="preserve">of the Census of Agriculture (WCA), </w:t>
            </w:r>
            <w:r w:rsidR="002D36C9" w:rsidRPr="002D36C9">
              <w:rPr>
                <w:sz w:val="20"/>
                <w:szCs w:val="20"/>
              </w:rPr>
              <w:t>the agricultural holding is defined as</w:t>
            </w:r>
            <w:r w:rsidR="002D36C9" w:rsidRPr="00C773FB">
              <w:rPr>
                <w:sz w:val="20"/>
                <w:szCs w:val="20"/>
              </w:rPr>
              <w:t xml:space="preserve"> </w:t>
            </w:r>
            <w:r w:rsidR="00F14A9C">
              <w:rPr>
                <w:sz w:val="20"/>
                <w:szCs w:val="20"/>
              </w:rPr>
              <w:t xml:space="preserve">an </w:t>
            </w:r>
            <w:r w:rsidR="002D36C9" w:rsidRPr="00C773FB">
              <w:rPr>
                <w:sz w:val="20"/>
                <w:szCs w:val="20"/>
              </w:rPr>
              <w:t xml:space="preserve">“economic unit of agricultural production under single management comprising all livestock kept and all land used wholly or partly for agricultural production purposes, without regard to title, legal form or </w:t>
            </w:r>
            <w:r w:rsidR="002D36C9" w:rsidRPr="00874CAE">
              <w:rPr>
                <w:sz w:val="20"/>
                <w:szCs w:val="20"/>
              </w:rPr>
              <w:t>size.”</w:t>
            </w:r>
          </w:p>
          <w:p w14:paraId="1FB28952" w14:textId="0647F4A9" w:rsidR="0091755C" w:rsidRPr="009733B2" w:rsidRDefault="00956D94" w:rsidP="009733B2">
            <w:pPr>
              <w:pStyle w:val="paragraph"/>
              <w:spacing w:before="0" w:beforeAutospacing="0" w:after="0" w:afterAutospacing="0"/>
              <w:ind w:left="144" w:hanging="144"/>
              <w:jc w:val="both"/>
              <w:textAlignment w:val="baseline"/>
              <w:rPr>
                <w:sz w:val="20"/>
                <w:szCs w:val="20"/>
              </w:rPr>
            </w:pPr>
            <w:r>
              <w:rPr>
                <w:sz w:val="20"/>
                <w:szCs w:val="20"/>
                <w:vertAlign w:val="superscript"/>
              </w:rPr>
              <w:t>b</w:t>
            </w:r>
            <w:r w:rsidR="00201028">
              <w:rPr>
                <w:sz w:val="20"/>
                <w:szCs w:val="20"/>
                <w:vertAlign w:val="superscript"/>
              </w:rPr>
              <w:t xml:space="preserve"> </w:t>
            </w:r>
            <w:r w:rsidR="00782F9D">
              <w:rPr>
                <w:sz w:val="20"/>
                <w:szCs w:val="20"/>
              </w:rPr>
              <w:t>A</w:t>
            </w:r>
            <w:r w:rsidR="00782F9D" w:rsidRPr="009733B2">
              <w:rPr>
                <w:sz w:val="20"/>
                <w:szCs w:val="20"/>
              </w:rPr>
              <w:t xml:space="preserve"> parcel is any piece of land of one land tenure type entirely surrounded by other land, water, road, forest or other features not forming part of the </w:t>
            </w:r>
            <w:proofErr w:type="gramStart"/>
            <w:r w:rsidR="00782F9D" w:rsidRPr="009733B2">
              <w:rPr>
                <w:sz w:val="20"/>
                <w:szCs w:val="20"/>
              </w:rPr>
              <w:t>holding, or</w:t>
            </w:r>
            <w:proofErr w:type="gramEnd"/>
            <w:r w:rsidR="00782F9D" w:rsidRPr="009733B2">
              <w:rPr>
                <w:sz w:val="20"/>
                <w:szCs w:val="20"/>
              </w:rPr>
              <w:t xml:space="preserve"> forming part of the holding under a different land tenure type</w:t>
            </w:r>
            <w:r w:rsidR="00782F9D">
              <w:rPr>
                <w:sz w:val="20"/>
                <w:szCs w:val="20"/>
              </w:rPr>
              <w:t xml:space="preserve">. </w:t>
            </w:r>
            <w:r w:rsidR="00AE5CE0">
              <w:rPr>
                <w:sz w:val="20"/>
                <w:szCs w:val="20"/>
              </w:rPr>
              <w:t>A</w:t>
            </w:r>
            <w:r w:rsidR="0091755C" w:rsidRPr="009733B2">
              <w:rPr>
                <w:sz w:val="20"/>
                <w:szCs w:val="20"/>
              </w:rPr>
              <w:t xml:space="preserve"> plot is defined as a continuous piece of land on which a specific crop or a mixture of crops is </w:t>
            </w:r>
            <w:proofErr w:type="gramStart"/>
            <w:r w:rsidR="0091755C" w:rsidRPr="009733B2">
              <w:rPr>
                <w:sz w:val="20"/>
                <w:szCs w:val="20"/>
              </w:rPr>
              <w:t>grown</w:t>
            </w:r>
            <w:proofErr w:type="gramEnd"/>
            <w:r w:rsidR="0091755C" w:rsidRPr="009733B2">
              <w:rPr>
                <w:sz w:val="20"/>
                <w:szCs w:val="20"/>
              </w:rPr>
              <w:t xml:space="preserve"> or which is fallow or waiting to be planted.</w:t>
            </w:r>
          </w:p>
          <w:p w14:paraId="5B99F8B1" w14:textId="2E4C887B" w:rsidR="00334A84" w:rsidRPr="006C380E" w:rsidRDefault="00334A84" w:rsidP="00334091">
            <w:pPr>
              <w:pStyle w:val="paragraph"/>
              <w:spacing w:before="0" w:beforeAutospacing="0" w:after="0" w:afterAutospacing="0"/>
              <w:ind w:left="144" w:hanging="144"/>
              <w:jc w:val="both"/>
              <w:textAlignment w:val="baseline"/>
            </w:pPr>
          </w:p>
        </w:tc>
      </w:tr>
    </w:tbl>
    <w:p w14:paraId="2CC5BC00" w14:textId="77777777" w:rsidR="00541B0A" w:rsidRDefault="00541B0A" w:rsidP="004D3646">
      <w:pPr>
        <w:pStyle w:val="paragraph"/>
        <w:spacing w:before="0" w:beforeAutospacing="0" w:after="0" w:afterAutospacing="0" w:line="360" w:lineRule="auto"/>
        <w:jc w:val="both"/>
        <w:textAlignment w:val="baseline"/>
        <w:rPr>
          <w:shd w:val="clear" w:color="auto" w:fill="FFFFFF"/>
        </w:rPr>
      </w:pPr>
    </w:p>
    <w:p w14:paraId="13A8A6A9" w14:textId="7813642A" w:rsidR="00956D94" w:rsidRPr="004B599F" w:rsidRDefault="00956D94" w:rsidP="004D3646">
      <w:pPr>
        <w:pStyle w:val="paragraph"/>
        <w:spacing w:before="0" w:beforeAutospacing="0" w:after="0" w:afterAutospacing="0" w:line="360" w:lineRule="auto"/>
        <w:jc w:val="both"/>
        <w:textAlignment w:val="baseline"/>
        <w:rPr>
          <w:shd w:val="clear" w:color="auto" w:fill="FFFFFF"/>
        </w:rPr>
        <w:sectPr w:rsidR="00956D94" w:rsidRPr="004B599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74CF33D2" w14:textId="77777777" w:rsidR="004D3646" w:rsidRPr="00C2075A" w:rsidRDefault="004D3646" w:rsidP="00144FF4">
      <w:pPr>
        <w:pStyle w:val="Heading3"/>
      </w:pPr>
      <w:bookmarkStart w:id="7" w:name="_Toc70494888"/>
      <w:r>
        <w:lastRenderedPageBreak/>
        <w:t xml:space="preserve">Survey Design Choices: </w:t>
      </w:r>
      <w:r w:rsidRPr="00C2075A">
        <w:t>Units of analysis for agricultural measurement</w:t>
      </w:r>
      <w:bookmarkEnd w:id="7"/>
    </w:p>
    <w:p w14:paraId="4C03E784" w14:textId="77777777" w:rsidR="004D3646" w:rsidRDefault="004D3646" w:rsidP="004D3646">
      <w:pPr>
        <w:pStyle w:val="paragraph"/>
        <w:spacing w:before="0" w:beforeAutospacing="0" w:after="0" w:afterAutospacing="0" w:line="360" w:lineRule="auto"/>
        <w:jc w:val="both"/>
        <w:textAlignment w:val="baseline"/>
      </w:pPr>
    </w:p>
    <w:p w14:paraId="13105150" w14:textId="390FF8F6" w:rsidR="00BF03C3" w:rsidRDefault="004D3646" w:rsidP="00144FF4">
      <w:pPr>
        <w:pStyle w:val="paragraph"/>
        <w:spacing w:before="0" w:beforeAutospacing="0" w:afterLines="160" w:after="384" w:afterAutospacing="0" w:line="360" w:lineRule="auto"/>
        <w:jc w:val="both"/>
        <w:textAlignment w:val="baseline"/>
      </w:pPr>
      <w:r>
        <w:t>The unit of analysis is critical for the validity and comparability of empirical estimates.</w:t>
      </w:r>
      <w:r w:rsidR="00201028">
        <w:t xml:space="preserve"> </w:t>
      </w:r>
      <w:r>
        <w:t>In multi-topic household surveys that include welfare measures based on household consumption as well as production, several issues related to the units of analysis must be addressed in the context of a nationally representative survey.</w:t>
      </w:r>
      <w:r w:rsidR="00201028">
        <w:t xml:space="preserve"> </w:t>
      </w:r>
    </w:p>
    <w:p w14:paraId="3D97D211" w14:textId="338BBE4D" w:rsidR="004D3646" w:rsidRDefault="004D3646" w:rsidP="00144FF4">
      <w:pPr>
        <w:pStyle w:val="paragraph"/>
        <w:spacing w:before="0" w:beforeAutospacing="0" w:afterLines="160" w:after="384" w:afterAutospacing="0" w:line="360" w:lineRule="auto"/>
        <w:jc w:val="both"/>
        <w:textAlignment w:val="baseline"/>
        <w:rPr>
          <w:i/>
        </w:rPr>
      </w:pPr>
      <w:r>
        <w:rPr>
          <w:i/>
        </w:rPr>
        <w:t>Households</w:t>
      </w:r>
    </w:p>
    <w:p w14:paraId="592139F6" w14:textId="5CD53AB9" w:rsidR="004D3646" w:rsidRDefault="004D3646" w:rsidP="00E1446F">
      <w:pPr>
        <w:pStyle w:val="paragraph"/>
        <w:spacing w:before="0" w:beforeAutospacing="0" w:afterLines="160" w:after="384" w:afterAutospacing="0" w:line="360" w:lineRule="auto"/>
        <w:jc w:val="both"/>
        <w:textAlignment w:val="baseline"/>
      </w:pPr>
      <w:r>
        <w:t xml:space="preserve">In defining the population frame, is the relevant unit of analysis the household, farm, </w:t>
      </w:r>
      <w:r w:rsidR="00E004C2">
        <w:t xml:space="preserve">holding, </w:t>
      </w:r>
      <w:r>
        <w:t>or enterprise?</w:t>
      </w:r>
      <w:r w:rsidR="00201028">
        <w:t xml:space="preserve"> </w:t>
      </w:r>
      <w:r>
        <w:t xml:space="preserve">A national survey of the agricultural, </w:t>
      </w:r>
      <w:proofErr w:type="gramStart"/>
      <w:r>
        <w:t>manufacturing</w:t>
      </w:r>
      <w:proofErr w:type="gramEnd"/>
      <w:r>
        <w:t xml:space="preserve"> or industrial sector would not necessarily focus on the household as the relevant unit of analysis.</w:t>
      </w:r>
      <w:r w:rsidR="00201028">
        <w:t xml:space="preserve"> </w:t>
      </w:r>
      <w:r>
        <w:t xml:space="preserve">Agricultural censuses use a population frame defined by agricultural holdings, acknowledging that both small-scale farms operated by the majority of rural farmers and </w:t>
      </w:r>
      <w:proofErr w:type="spellStart"/>
      <w:r>
        <w:t>agri</w:t>
      </w:r>
      <w:proofErr w:type="spellEnd"/>
      <w:r>
        <w:t>-industrial farms of larger scale contribute to the agricultural sector.</w:t>
      </w:r>
      <w:r w:rsidR="00201028">
        <w:t xml:space="preserve"> </w:t>
      </w:r>
      <w:r>
        <w:t>Using a household population frame would inherently exclude larger scale enterprises and farms that are not operated by households.</w:t>
      </w:r>
      <w:r w:rsidR="00201028">
        <w:t xml:space="preserve"> </w:t>
      </w:r>
      <w:r>
        <w:t xml:space="preserve">As the analytical objective of the LSMS surveys has focused on poverty measurement and the determinants of changes in household welfare, the household is the relevant unit of analysis which can still inform how policy changes </w:t>
      </w:r>
      <w:r w:rsidR="002A7EAC">
        <w:t xml:space="preserve">agricultural </w:t>
      </w:r>
      <w:r>
        <w:t xml:space="preserve">productivity, </w:t>
      </w:r>
      <w:r w:rsidR="00457CBF">
        <w:t>poverty, and other facets of rural livelihoods</w:t>
      </w:r>
      <w:r>
        <w:t xml:space="preserve">. As a nationally representative household survey, the household as the unit of analysis is inherently </w:t>
      </w:r>
      <w:proofErr w:type="spellStart"/>
      <w:r>
        <w:t>microeconometric</w:t>
      </w:r>
      <w:proofErr w:type="spellEnd"/>
      <w:r>
        <w:t xml:space="preserve"> in approach as opposed to providing a sector-representative sample.</w:t>
      </w:r>
      <w:r w:rsidR="00201028">
        <w:t xml:space="preserve"> </w:t>
      </w:r>
      <w:r>
        <w:t>By using the household as the unit of analysis, we do not estimate agricultural sector indicators, as the sample will exclude farm enterprises that operate in the private sector as opposed to within agricultural households</w:t>
      </w:r>
      <w:r w:rsidR="00B47D03">
        <w:t xml:space="preserve"> (Table 1). </w:t>
      </w:r>
    </w:p>
    <w:p w14:paraId="66989D80" w14:textId="0D2073E8" w:rsidR="004D3646" w:rsidRDefault="004D3646" w:rsidP="00144FF4">
      <w:pPr>
        <w:pStyle w:val="paragraph"/>
        <w:spacing w:before="0" w:beforeAutospacing="0" w:afterLines="160" w:after="384" w:afterAutospacing="0" w:line="360" w:lineRule="auto"/>
        <w:jc w:val="both"/>
        <w:textAlignment w:val="baseline"/>
      </w:pPr>
      <w:r>
        <w:t>How exactly is the household defined in the context of extended and nuclear family overlapping responsibilities in production, income sharing, and social connectedness?</w:t>
      </w:r>
      <w:r w:rsidR="00201028">
        <w:t xml:space="preserve"> </w:t>
      </w:r>
      <w:r>
        <w:t>Household definitions differ widely across surveys and have important measurement implications in part because social and economic definitions of the household diverge (Beaman and Dillon</w:t>
      </w:r>
      <w:r w:rsidR="00C03CD8">
        <w:t>,</w:t>
      </w:r>
      <w:r>
        <w:t xml:space="preserve"> 2012), especially in communities with extended farming families with land inheritance claims, common production of family lands, or complicated use-rights.</w:t>
      </w:r>
      <w:r w:rsidR="00201028">
        <w:t xml:space="preserve"> </w:t>
      </w:r>
      <w:r>
        <w:t xml:space="preserve">Key words in the definition of the household in multi-topic household surveys vary depending on their survey purpose and can emphasize either a family </w:t>
      </w:r>
      <w:r>
        <w:lastRenderedPageBreak/>
        <w:t>structure such as the nuclear family, consumption requirements such as eating from a ‘common pot’, or production based definitions that include requirements that adults co-mingle revenues from agricultural production and non-farm enterprise for mutual consumption.</w:t>
      </w:r>
      <w:r w:rsidR="00201028">
        <w:t xml:space="preserve"> </w:t>
      </w:r>
      <w:r>
        <w:t>The household definition matters from an agricultural perspective as who is included in the household will be included in modules on agricultural land holdings, labor, assets, and marketing decisions.</w:t>
      </w:r>
      <w:r w:rsidR="008251BF">
        <w:t xml:space="preserve"> In polygamous households, multiple adult farmers, competing land use rights, and collective agriculture for some plots may be key features of the agricultural production system that nuclear definitions of the household may exclude.</w:t>
      </w:r>
      <w:r w:rsidR="00201028">
        <w:t xml:space="preserve"> </w:t>
      </w:r>
      <w:r w:rsidR="008251BF">
        <w:t xml:space="preserve">Empirical studies of polygamy and agriculture have incorporated </w:t>
      </w:r>
      <w:r w:rsidR="00981027">
        <w:t>wider definitions of the household to measure the complexities introduced in production (</w:t>
      </w:r>
      <w:proofErr w:type="spellStart"/>
      <w:r w:rsidR="00981027">
        <w:t>Guirkinger</w:t>
      </w:r>
      <w:proofErr w:type="spellEnd"/>
      <w:r w:rsidR="00981027">
        <w:t xml:space="preserve"> and </w:t>
      </w:r>
      <w:proofErr w:type="spellStart"/>
      <w:r w:rsidR="00981027">
        <w:t>Platteau</w:t>
      </w:r>
      <w:proofErr w:type="spellEnd"/>
      <w:r w:rsidR="007F3FA8">
        <w:t>,</w:t>
      </w:r>
      <w:r w:rsidR="00981027">
        <w:t xml:space="preserve"> 2014</w:t>
      </w:r>
      <w:r w:rsidR="00C03CD8">
        <w:t xml:space="preserve">; </w:t>
      </w:r>
      <w:proofErr w:type="spellStart"/>
      <w:r w:rsidR="00981027">
        <w:t>Kazianga</w:t>
      </w:r>
      <w:proofErr w:type="spellEnd"/>
      <w:r w:rsidR="00981027">
        <w:t xml:space="preserve"> and </w:t>
      </w:r>
      <w:proofErr w:type="spellStart"/>
      <w:r w:rsidR="00981027">
        <w:t>Wahhaj</w:t>
      </w:r>
      <w:proofErr w:type="spellEnd"/>
      <w:r w:rsidR="007F3FA8">
        <w:t>,</w:t>
      </w:r>
      <w:r w:rsidR="00981027">
        <w:t xml:space="preserve"> 2013). </w:t>
      </w:r>
      <w:r>
        <w:t>Definitions of the household that exclude agricultural producers lower reported agricultural production.</w:t>
      </w:r>
      <w:r w:rsidR="00201028">
        <w:t xml:space="preserve"> </w:t>
      </w:r>
      <w:r>
        <w:t>Residency requirements also complicate measurement of pastoralist activities when transhumant pastoralism is used by the household.</w:t>
      </w:r>
      <w:r w:rsidR="00201028">
        <w:t xml:space="preserve"> </w:t>
      </w:r>
    </w:p>
    <w:p w14:paraId="184C32DE" w14:textId="34DA5259" w:rsidR="004D3646" w:rsidRDefault="004D3646" w:rsidP="00E1446F">
      <w:pPr>
        <w:pStyle w:val="paragraph"/>
        <w:spacing w:before="0" w:beforeAutospacing="0" w:afterLines="160" w:after="384" w:afterAutospacing="0" w:line="360" w:lineRule="auto"/>
        <w:jc w:val="both"/>
        <w:textAlignment w:val="baseline"/>
      </w:pPr>
      <w:r>
        <w:t>Beaman and Dillon (2012) show that consumption and production key words in the definition of the household do not</w:t>
      </w:r>
      <w:r w:rsidR="004A0542">
        <w:t xml:space="preserve"> </w:t>
      </w:r>
      <w:r>
        <w:t>alter household size</w:t>
      </w:r>
      <w:r w:rsidR="00C02956">
        <w:t xml:space="preserve"> </w:t>
      </w:r>
      <w:proofErr w:type="gramStart"/>
      <w:r w:rsidR="00C02956">
        <w:t>estimates</w:t>
      </w:r>
      <w:r>
        <w:t>, but</w:t>
      </w:r>
      <w:proofErr w:type="gramEnd"/>
      <w:r>
        <w:t xml:space="preserve"> do affect household composition.</w:t>
      </w:r>
      <w:r w:rsidR="00201028">
        <w:t xml:space="preserve"> </w:t>
      </w:r>
      <w:r w:rsidRPr="00922A6D">
        <w:t>Hess et al. (2001)</w:t>
      </w:r>
      <w:r w:rsidRPr="00007488">
        <w:t xml:space="preserve"> describe the results of the Census Bureau’s Questionnaire Design Experim</w:t>
      </w:r>
      <w:r>
        <w:t>ental Research Survey where individual</w:t>
      </w:r>
      <w:r w:rsidR="00EB0C5B">
        <w:t>-</w:t>
      </w:r>
      <w:r>
        <w:t xml:space="preserve"> and </w:t>
      </w:r>
      <w:r w:rsidR="00EB0C5B">
        <w:t>household-</w:t>
      </w:r>
      <w:r>
        <w:t>level measures were collected.</w:t>
      </w:r>
      <w:r w:rsidR="00201028">
        <w:t xml:space="preserve"> </w:t>
      </w:r>
      <w:r>
        <w:t>They find that with the exception of asset data and health insurance prevalence reporting that household level enumeration of survey questions provided equivalent estimates to that of individual level data</w:t>
      </w:r>
      <w:r w:rsidR="00C02956">
        <w:t xml:space="preserve"> for demographic and government transfer reporting</w:t>
      </w:r>
      <w:r>
        <w:t xml:space="preserve">. Given the costs of collecting individual level data, they conclude that household level data </w:t>
      </w:r>
      <w:r w:rsidR="00764CCC">
        <w:t>are</w:t>
      </w:r>
      <w:r>
        <w:t xml:space="preserve"> preferable, but the type of variable likely affects data quality and differences in reporting biases attributable to the unit of analysis</w:t>
      </w:r>
      <w:r w:rsidR="00317DFB">
        <w:t xml:space="preserve"> (</w:t>
      </w:r>
      <w:r w:rsidR="00317DFB">
        <w:fldChar w:fldCharType="begin"/>
      </w:r>
      <w:r w:rsidR="00317DFB">
        <w:instrText xml:space="preserve"> REF _Ref40176195 \h </w:instrText>
      </w:r>
      <w:r w:rsidR="00317DFB">
        <w:fldChar w:fldCharType="separate"/>
      </w:r>
      <w:r w:rsidR="00317DFB">
        <w:t xml:space="preserve">Table </w:t>
      </w:r>
      <w:r w:rsidR="00317DFB">
        <w:rPr>
          <w:noProof/>
        </w:rPr>
        <w:t>1</w:t>
      </w:r>
      <w:r w:rsidR="00317DFB">
        <w:fldChar w:fldCharType="end"/>
      </w:r>
      <w:r w:rsidR="00317DFB">
        <w:t>)</w:t>
      </w:r>
      <w:r>
        <w:t xml:space="preserve">. </w:t>
      </w:r>
    </w:p>
    <w:p w14:paraId="73E6EE0A" w14:textId="77777777" w:rsidR="004D3646" w:rsidRDefault="004D3646" w:rsidP="00E1446F">
      <w:pPr>
        <w:pStyle w:val="paragraph"/>
        <w:spacing w:before="0" w:beforeAutospacing="0" w:afterLines="160" w:after="384" w:afterAutospacing="0" w:line="360" w:lineRule="auto"/>
        <w:jc w:val="both"/>
        <w:textAlignment w:val="baseline"/>
        <w:rPr>
          <w:i/>
        </w:rPr>
      </w:pPr>
      <w:r>
        <w:rPr>
          <w:i/>
        </w:rPr>
        <w:t>Plots</w:t>
      </w:r>
    </w:p>
    <w:p w14:paraId="24B6D6E9" w14:textId="29D42E46" w:rsidR="004D3646" w:rsidRDefault="004D3646" w:rsidP="00E1446F">
      <w:pPr>
        <w:pStyle w:val="paragraph"/>
        <w:spacing w:before="0" w:beforeAutospacing="0" w:afterLines="160" w:after="384" w:afterAutospacing="0" w:line="360" w:lineRule="auto"/>
        <w:jc w:val="both"/>
        <w:textAlignment w:val="baseline"/>
      </w:pPr>
      <w:r>
        <w:t xml:space="preserve">In the design of agricultural modules, household level measurement of agricultural inputs and outputs did not correspond well with production technologies and reasonable assumptions about </w:t>
      </w:r>
      <w:r w:rsidRPr="00DD778D">
        <w:t>these technologies as represented in the literature on production and profit function estimation (</w:t>
      </w:r>
      <w:r w:rsidRPr="00922A6D">
        <w:t>Chambers 1988</w:t>
      </w:r>
      <w:r w:rsidR="003F1B05">
        <w:t>;</w:t>
      </w:r>
      <w:r w:rsidR="003F1B05" w:rsidRPr="00DD778D">
        <w:t xml:space="preserve"> </w:t>
      </w:r>
      <w:r w:rsidRPr="00922A6D">
        <w:t>Chambers and Quiggin 2000</w:t>
      </w:r>
      <w:r w:rsidR="003F1B05">
        <w:t>;</w:t>
      </w:r>
      <w:r w:rsidR="003F1B05" w:rsidRPr="00DD778D">
        <w:t xml:space="preserve"> </w:t>
      </w:r>
      <w:r w:rsidRPr="00922A6D">
        <w:t>Just and Pope 2001</w:t>
      </w:r>
      <w:r w:rsidRPr="00DD778D">
        <w:t>).</w:t>
      </w:r>
      <w:r w:rsidR="00201028">
        <w:t xml:space="preserve"> </w:t>
      </w:r>
      <w:r>
        <w:t xml:space="preserve">An important survey design choice has been </w:t>
      </w:r>
      <w:r w:rsidR="0010411B">
        <w:t xml:space="preserve">selecting </w:t>
      </w:r>
      <w:r>
        <w:t xml:space="preserve">a better unit of analysis than the household to measure agricultural </w:t>
      </w:r>
      <w:r>
        <w:lastRenderedPageBreak/>
        <w:t>production.</w:t>
      </w:r>
      <w:r w:rsidR="00201028">
        <w:t xml:space="preserve"> </w:t>
      </w:r>
      <w:r>
        <w:t>Measuring productivity and input use at the plot is consistent with the production literature, but multiple cropping, seasonality, and distinctions between plot owners and plot managers create new measurement challenges in attributing inputs to agricultural outputs.</w:t>
      </w:r>
      <w:r w:rsidR="00201028">
        <w:t xml:space="preserve"> </w:t>
      </w:r>
    </w:p>
    <w:p w14:paraId="2291DD00" w14:textId="7002564B" w:rsidR="00537D58" w:rsidRDefault="00537D58" w:rsidP="00E1446F">
      <w:pPr>
        <w:pStyle w:val="paragraph"/>
        <w:spacing w:before="0" w:beforeAutospacing="0" w:afterLines="160" w:after="384" w:afterAutospacing="0" w:line="360" w:lineRule="auto"/>
        <w:jc w:val="both"/>
        <w:textAlignment w:val="baseline"/>
      </w:pPr>
      <w:r w:rsidRPr="00945B0E">
        <w:t>Tradeoffs in measurement error related to different units of analysis also imply different empirical applications.</w:t>
      </w:r>
      <w:r w:rsidR="00201028">
        <w:t xml:space="preserve"> </w:t>
      </w:r>
      <w:r w:rsidRPr="00945B0E">
        <w:t>Nationally representative surveys such as FAO’s Agricultural Census provide useful agricultural information which may be preferred to a household or plot level analysis if the researcher wants to make sector specific analysis related to farm size when a country has large scale commercial farms, infer changes in agricultural labor markets, or analyze changes in agricultural businesses.</w:t>
      </w:r>
      <w:r w:rsidR="00201028">
        <w:t xml:space="preserve"> </w:t>
      </w:r>
      <w:r w:rsidRPr="00945B0E">
        <w:t>LSMS survey design is motivated by empirical analysis that can be tested using an agricultural household model (</w:t>
      </w:r>
      <w:r w:rsidRPr="00922A6D">
        <w:t>Singh et al.</w:t>
      </w:r>
      <w:r w:rsidR="005237DF">
        <w:t>,</w:t>
      </w:r>
      <w:r w:rsidRPr="00922A6D">
        <w:t xml:space="preserve"> 1986</w:t>
      </w:r>
      <w:r w:rsidRPr="00AD4F42">
        <w:t>).</w:t>
      </w:r>
      <w:r w:rsidR="00201028">
        <w:t xml:space="preserve"> </w:t>
      </w:r>
    </w:p>
    <w:p w14:paraId="3E683F0F" w14:textId="0B6DE215" w:rsidR="00C02956" w:rsidRDefault="00AE25AB" w:rsidP="00E1446F">
      <w:pPr>
        <w:pStyle w:val="paragraph"/>
        <w:spacing w:before="0" w:beforeAutospacing="0" w:afterLines="160" w:after="384" w:afterAutospacing="0" w:line="360" w:lineRule="auto"/>
        <w:jc w:val="both"/>
        <w:textAlignment w:val="baseline"/>
      </w:pPr>
      <w:r>
        <w:t>Across different agricultural systems, the vocabulary associated with an agricultural landholding may also differ.</w:t>
      </w:r>
      <w:r w:rsidR="00201028">
        <w:t xml:space="preserve"> </w:t>
      </w:r>
      <w:r>
        <w:t xml:space="preserve">Farmers use different words to indicate their farm, </w:t>
      </w:r>
      <w:proofErr w:type="gramStart"/>
      <w:r>
        <w:t>parcel</w:t>
      </w:r>
      <w:proofErr w:type="gramEnd"/>
      <w:r>
        <w:t xml:space="preserve"> and plot, often with contradictory meanings.</w:t>
      </w:r>
      <w:r w:rsidR="00201028">
        <w:t xml:space="preserve"> </w:t>
      </w:r>
      <w:r>
        <w:t>It is important that agricultural survey design reflect a clear conception of the hierarchy of units consistent with the agricultural system that is being measured.</w:t>
      </w:r>
      <w:r w:rsidR="00201028">
        <w:t xml:space="preserve"> </w:t>
      </w:r>
      <w:r w:rsidR="00205F10">
        <w:t>Carletto et al. (201</w:t>
      </w:r>
      <w:r w:rsidR="001D29D0">
        <w:t>6</w:t>
      </w:r>
      <w:r w:rsidR="00205F10">
        <w:t>) provide an overview of land area measurement survey design issues, noting differences in units of land measurement as well as variation across LSMS-ISA surveys in land reporting units.</w:t>
      </w:r>
      <w:r w:rsidR="00201028">
        <w:t xml:space="preserve"> </w:t>
      </w:r>
      <w:r w:rsidR="00205F10">
        <w:t xml:space="preserve">The holding, parcel, </w:t>
      </w:r>
      <w:proofErr w:type="gramStart"/>
      <w:r w:rsidR="00205F10">
        <w:t>field</w:t>
      </w:r>
      <w:proofErr w:type="gramEnd"/>
      <w:r w:rsidR="00205F10">
        <w:t xml:space="preserve"> and plot </w:t>
      </w:r>
      <w:r w:rsidR="003E578F">
        <w:t>have internationally accepted definitions, though their interpretations by both academics, NSOs, and policy makers often lead to ambiguity.</w:t>
      </w:r>
      <w:r w:rsidR="00201028">
        <w:t xml:space="preserve"> </w:t>
      </w:r>
    </w:p>
    <w:p w14:paraId="7A05ECEA" w14:textId="7E1D0639" w:rsidR="00205F10" w:rsidRDefault="003E578F" w:rsidP="00E1446F">
      <w:pPr>
        <w:pStyle w:val="paragraph"/>
        <w:spacing w:before="0" w:beforeAutospacing="0" w:afterLines="160" w:after="384" w:afterAutospacing="0" w:line="360" w:lineRule="auto"/>
        <w:jc w:val="both"/>
        <w:textAlignment w:val="baseline"/>
      </w:pPr>
      <w:r>
        <w:t>The definition</w:t>
      </w:r>
      <w:r w:rsidR="00C55D5E">
        <w:t xml:space="preserve"> </w:t>
      </w:r>
      <w:r>
        <w:t>of the agricultural holding is the primary unit of analysis in agricultural surveys, whereas the household is the primary unit of analysis in household surveys.</w:t>
      </w:r>
      <w:r w:rsidR="00201028">
        <w:t xml:space="preserve"> </w:t>
      </w:r>
      <w:r w:rsidRPr="00E1446F">
        <w:t>FAO (20</w:t>
      </w:r>
      <w:r w:rsidR="007B567A" w:rsidRPr="00E1446F">
        <w:t>1</w:t>
      </w:r>
      <w:r w:rsidRPr="00E1446F">
        <w:t>5</w:t>
      </w:r>
      <w:r w:rsidR="00AA42C9">
        <w:t>a</w:t>
      </w:r>
      <w:r w:rsidRPr="00E1446F">
        <w:t>)</w:t>
      </w:r>
      <w:r>
        <w:t xml:space="preserve"> defines the agricultural holding as, “</w:t>
      </w:r>
      <w:r w:rsidR="007B567A">
        <w:t>economic unit of agricultural production under single management comprising all livestock kept and all land used wholly or partly for agricultural production purposes, without regard to title, legal form or size..</w:t>
      </w:r>
      <w:r>
        <w:t>.”</w:t>
      </w:r>
      <w:r w:rsidR="00201028">
        <w:t xml:space="preserve"> </w:t>
      </w:r>
      <w:r>
        <w:t xml:space="preserve">Holdings can be divided into parcels and the FAO notes that the difference between the holdings land sub-units are distinguished </w:t>
      </w:r>
      <w:r w:rsidR="00326841">
        <w:t>such</w:t>
      </w:r>
      <w:r>
        <w:t xml:space="preserve"> that</w:t>
      </w:r>
      <w:r w:rsidR="003D5FC2">
        <w:t xml:space="preserve"> “A field is a piece of land in a parcel separated from the rest of the parcel by easily recognizable demarcation lines</w:t>
      </w:r>
      <w:r w:rsidR="00E92E2A">
        <w:t>...</w:t>
      </w:r>
      <w:r w:rsidR="003D5FC2">
        <w:t>. A field may consist of one or more plots, where a plot is a part or whole of a field on which a specific crop or crop mixture is cultivated, or which is fallow or waiting to be planted.</w:t>
      </w:r>
      <w:r w:rsidR="00326841">
        <w:t>”</w:t>
      </w:r>
      <w:r w:rsidR="003D5FC2">
        <w:t xml:space="preserve"> </w:t>
      </w:r>
      <w:r w:rsidRPr="00E1446F">
        <w:t>(FAO</w:t>
      </w:r>
      <w:r w:rsidR="00D242EB">
        <w:t>,</w:t>
      </w:r>
      <w:r w:rsidRPr="00E1446F">
        <w:t xml:space="preserve"> 20</w:t>
      </w:r>
      <w:r w:rsidR="002E1908" w:rsidRPr="00E1446F">
        <w:t>1</w:t>
      </w:r>
      <w:r w:rsidRPr="00E1446F">
        <w:t>5</w:t>
      </w:r>
      <w:r w:rsidR="00624418">
        <w:t>a</w:t>
      </w:r>
      <w:r w:rsidRPr="00E1446F">
        <w:t xml:space="preserve">). </w:t>
      </w:r>
      <w:r w:rsidR="00747E7E">
        <w:t xml:space="preserve">When designing and implementing an agricultural survey, practitioners </w:t>
      </w:r>
      <w:r w:rsidR="00747E7E">
        <w:lastRenderedPageBreak/>
        <w:t xml:space="preserve">should confirm the tiers and definitions used by the national statistical office </w:t>
      </w:r>
      <w:r w:rsidR="004C52B1">
        <w:t>as they may not coincide with the FAO definitions.</w:t>
      </w:r>
      <w:r w:rsidR="00747E7E">
        <w:t xml:space="preserve"> </w:t>
      </w:r>
      <w:r w:rsidR="00E220DC">
        <w:t>Note that the reference questionnaire included in Appendix I utilizes only the parcel and plot tiers, as this is common in many contexts.</w:t>
      </w:r>
    </w:p>
    <w:p w14:paraId="15B66B6E" w14:textId="6C03919C" w:rsidR="004D3646" w:rsidRPr="00CD63E0" w:rsidRDefault="004D3646" w:rsidP="00E1446F">
      <w:pPr>
        <w:pStyle w:val="paragraph"/>
        <w:spacing w:before="0" w:beforeAutospacing="0" w:afterLines="160" w:after="384" w:afterAutospacing="0" w:line="360" w:lineRule="auto"/>
        <w:jc w:val="both"/>
        <w:textAlignment w:val="baseline"/>
      </w:pPr>
      <w:r>
        <w:t>Recording agricultural information at the household level inherently aggregates individual production and imposes a linearity assumption across plots for input utilization and asset use.</w:t>
      </w:r>
      <w:r w:rsidR="00201028">
        <w:t xml:space="preserve"> </w:t>
      </w:r>
      <w:r>
        <w:t>The main tradeoff in recording agricultural information at the plot level is that farmers must recall input allocation at the plot level which requires more cognitive effort and response time.</w:t>
      </w:r>
      <w:r w:rsidR="00201028">
        <w:t xml:space="preserve"> </w:t>
      </w:r>
      <w:r w:rsidR="00537D58">
        <w:t>These recall biases may be compounded by proxy response bias as plot level self-reporting is time consuming in the field and may be not feasible for all survey responses. Proxy respondents may have incomplete information on plots managed by other household members.</w:t>
      </w:r>
      <w:r w:rsidR="00201028">
        <w:t xml:space="preserve"> </w:t>
      </w:r>
      <w:r>
        <w:t>For farmers who purchase inputs collectively with their family for multiple plots, it may be difficult to accurately assess how much fertilizer, seed, or other input was applied to a particular plot.</w:t>
      </w:r>
      <w:r w:rsidR="00201028">
        <w:t xml:space="preserve"> </w:t>
      </w:r>
      <w:r>
        <w:t>Consistent with time use data, it may also be difficult for a farmer to recall individual household labor allocations to particular plots over an agricultural season or with respect to particular agricultural tasks.</w:t>
      </w:r>
      <w:r w:rsidR="006C43CD">
        <w:t xml:space="preserve"> </w:t>
      </w:r>
      <w:r w:rsidR="0035662D">
        <w:t>While m</w:t>
      </w:r>
      <w:r w:rsidR="00A424BA">
        <w:t xml:space="preserve">ore research is needed to understand the </w:t>
      </w:r>
      <w:r w:rsidR="00E6684A">
        <w:t xml:space="preserve">measurement </w:t>
      </w:r>
      <w:r w:rsidR="00A424BA">
        <w:t xml:space="preserve">implications of the disaggregation of </w:t>
      </w:r>
      <w:r w:rsidR="00D8530E">
        <w:t xml:space="preserve">input and production </w:t>
      </w:r>
      <w:r w:rsidR="00E6684A">
        <w:t>data</w:t>
      </w:r>
      <w:r w:rsidR="00D8530E">
        <w:t xml:space="preserve"> to the plot level </w:t>
      </w:r>
      <w:r w:rsidR="003B6CDA">
        <w:t>from</w:t>
      </w:r>
      <w:r w:rsidR="00D8530E">
        <w:t xml:space="preserve"> the household level,</w:t>
      </w:r>
      <w:r w:rsidR="0035662D">
        <w:t xml:space="preserve"> the </w:t>
      </w:r>
      <w:r w:rsidR="00E6684A">
        <w:t xml:space="preserve">known </w:t>
      </w:r>
      <w:r w:rsidR="0035662D">
        <w:t xml:space="preserve">analytical advantages of doing so, such as </w:t>
      </w:r>
      <w:r w:rsidR="003B6CDA">
        <w:t xml:space="preserve">analysis of male-managed plots vis-à-vis female-managed plots, </w:t>
      </w:r>
      <w:r w:rsidR="00792496">
        <w:t xml:space="preserve">likely </w:t>
      </w:r>
      <w:r w:rsidR="00E6684A">
        <w:t xml:space="preserve">outweighs the </w:t>
      </w:r>
      <w:r w:rsidR="003229A1">
        <w:t>unknown risk of aggregation in many surveys, including the LSMS-ISA.</w:t>
      </w:r>
      <w:r w:rsidR="00E6684A">
        <w:t xml:space="preserve"> </w:t>
      </w:r>
    </w:p>
    <w:p w14:paraId="12440CF1" w14:textId="05EB52D7" w:rsidR="004D3646" w:rsidRPr="00D42C2B" w:rsidRDefault="004D3646" w:rsidP="00E1446F">
      <w:pPr>
        <w:pStyle w:val="paragraph"/>
        <w:spacing w:before="0" w:beforeAutospacing="0" w:afterLines="160" w:after="384" w:afterAutospacing="0" w:line="360" w:lineRule="auto"/>
        <w:jc w:val="both"/>
        <w:textAlignment w:val="baseline"/>
      </w:pPr>
      <w:r w:rsidRPr="00D42C2B">
        <w:t xml:space="preserve">Due to variation in land tenure status and land use rights, it is </w:t>
      </w:r>
      <w:r>
        <w:t xml:space="preserve">also </w:t>
      </w:r>
      <w:r w:rsidRPr="00D42C2B">
        <w:t>important to account for seasonality</w:t>
      </w:r>
      <w:r w:rsidR="002F3828" w:rsidRPr="002F3828">
        <w:t xml:space="preserve"> </w:t>
      </w:r>
      <w:r w:rsidR="002F3828" w:rsidRPr="00D42C2B">
        <w:t>in production</w:t>
      </w:r>
      <w:r w:rsidRPr="00D42C2B">
        <w:t xml:space="preserve"> </w:t>
      </w:r>
      <w:r w:rsidR="002F3828" w:rsidRPr="00D42C2B">
        <w:t>on plots</w:t>
      </w:r>
      <w:r w:rsidR="002F3828">
        <w:t xml:space="preserve"> </w:t>
      </w:r>
      <w:r w:rsidR="00AA4027">
        <w:t>a</w:t>
      </w:r>
      <w:r w:rsidR="002F3828">
        <w:t xml:space="preserve">nd changes in plot management </w:t>
      </w:r>
      <w:r>
        <w:t xml:space="preserve">when considering the unit of analysis. </w:t>
      </w:r>
      <w:r w:rsidRPr="00D42C2B">
        <w:t>Depending on the agricultural season, a plot may be cultivated by a different member of the household</w:t>
      </w:r>
      <w:r>
        <w:t xml:space="preserve"> and use different levels of inputs along with different cropping choices</w:t>
      </w:r>
      <w:r w:rsidRPr="00D42C2B">
        <w:t xml:space="preserve">. </w:t>
      </w:r>
      <w:r w:rsidR="00623352">
        <w:t xml:space="preserve">Researchers have often cited </w:t>
      </w:r>
      <w:r w:rsidR="003C4637">
        <w:t>asymmetries in crop type and</w:t>
      </w:r>
      <w:r w:rsidR="008D33A3">
        <w:t xml:space="preserve"> </w:t>
      </w:r>
      <w:r w:rsidR="00FD71FB">
        <w:t>input use</w:t>
      </w:r>
      <w:r w:rsidR="00437C56">
        <w:t xml:space="preserve">, and therefore </w:t>
      </w:r>
      <w:r w:rsidR="00545A65">
        <w:t>productivity and earnings,</w:t>
      </w:r>
      <w:r w:rsidR="00FD71FB">
        <w:t xml:space="preserve"> by plot manager gender. </w:t>
      </w:r>
      <w:r w:rsidR="00F9468D">
        <w:t>O’Sullivan et al. (2014) estimate that, after c</w:t>
      </w:r>
      <w:r w:rsidR="00257E32">
        <w:t xml:space="preserve">ontrolling for plot size and region, productivity differences across male and female-managed plots </w:t>
      </w:r>
      <w:r w:rsidR="00060B1C">
        <w:t xml:space="preserve">in Africa </w:t>
      </w:r>
      <w:r w:rsidR="00257E32">
        <w:t>ra</w:t>
      </w:r>
      <w:r w:rsidR="00060B1C">
        <w:t>n</w:t>
      </w:r>
      <w:r w:rsidR="00257E32">
        <w:t xml:space="preserve">ge from 23-66 percent. </w:t>
      </w:r>
      <w:r w:rsidR="00E44612">
        <w:t xml:space="preserve">In order to appropriately account for </w:t>
      </w:r>
      <w:r w:rsidR="000D2AD1">
        <w:t xml:space="preserve">plot-level production, </w:t>
      </w:r>
      <w:r w:rsidR="003436F5">
        <w:t xml:space="preserve">and to enable analysis of the timing of production and </w:t>
      </w:r>
      <w:r w:rsidR="00E57595">
        <w:t xml:space="preserve">gender asymmetries, </w:t>
      </w:r>
      <w:r w:rsidR="000D2AD1">
        <w:t>both season and plot manager should be considered. The plot manager may differ from one season to the next</w:t>
      </w:r>
      <w:r w:rsidR="00AA4027">
        <w:t xml:space="preserve">, depending often on gender-based norms. </w:t>
      </w:r>
    </w:p>
    <w:p w14:paraId="6D2254C1" w14:textId="2E8DBAC8" w:rsidR="004D3646" w:rsidRPr="00D42C2B" w:rsidRDefault="004D3646" w:rsidP="00E1446F">
      <w:pPr>
        <w:pStyle w:val="Heading3"/>
        <w:spacing w:afterLines="160" w:after="384" w:line="360" w:lineRule="auto"/>
      </w:pPr>
      <w:bookmarkStart w:id="8" w:name="_Toc70494889"/>
      <w:r w:rsidRPr="00D42C2B">
        <w:lastRenderedPageBreak/>
        <w:t>Survey Design Choices: Respondents</w:t>
      </w:r>
      <w:bookmarkEnd w:id="8"/>
    </w:p>
    <w:p w14:paraId="2ECB2C4B" w14:textId="3481EDDB" w:rsidR="00861C00" w:rsidRDefault="004D3646" w:rsidP="00E1446F">
      <w:pPr>
        <w:pStyle w:val="paragraph"/>
        <w:spacing w:afterLines="160" w:after="384" w:afterAutospacing="0" w:line="360" w:lineRule="auto"/>
        <w:jc w:val="both"/>
        <w:textAlignment w:val="baseline"/>
      </w:pPr>
      <w:r w:rsidRPr="00D42C2B">
        <w:t>A larger discussion within the survey design literature is estimating the potential bias from self-reporting versus proxy reporting</w:t>
      </w:r>
      <w:r>
        <w:t xml:space="preserve"> </w:t>
      </w:r>
      <w:r w:rsidRPr="00621DBC">
        <w:t>(</w:t>
      </w:r>
      <w:r w:rsidRPr="00922A6D">
        <w:t>Moore</w:t>
      </w:r>
      <w:r w:rsidR="00D242EB">
        <w:t>,</w:t>
      </w:r>
      <w:r w:rsidRPr="00922A6D">
        <w:t xml:space="preserve"> 1988</w:t>
      </w:r>
      <w:r w:rsidR="00D242EB">
        <w:t>;</w:t>
      </w:r>
      <w:r w:rsidR="00D242EB" w:rsidRPr="00621DBC">
        <w:t xml:space="preserve"> </w:t>
      </w:r>
      <w:r w:rsidRPr="00922A6D">
        <w:t>Krosnick</w:t>
      </w:r>
      <w:r w:rsidR="00D242EB">
        <w:t>,</w:t>
      </w:r>
      <w:r w:rsidRPr="00922A6D">
        <w:t xml:space="preserve"> 1999</w:t>
      </w:r>
      <w:r w:rsidRPr="00621DBC">
        <w:t>).</w:t>
      </w:r>
      <w:r w:rsidR="00201028">
        <w:t xml:space="preserve"> </w:t>
      </w:r>
      <w:r w:rsidRPr="00621DBC">
        <w:t>In labor</w:t>
      </w:r>
      <w:r w:rsidRPr="00D42C2B">
        <w:t xml:space="preserve"> modules that collect earnings data, it is presumed that self-reported data may be the most accurate as respondents have full information regarding their earnings which may not be fully disclosed to other household members.</w:t>
      </w:r>
      <w:r w:rsidR="00201028">
        <w:t xml:space="preserve"> </w:t>
      </w:r>
      <w:r w:rsidRPr="00D42C2B">
        <w:t xml:space="preserve">This assumes that self-respondents do not have incentives to mis-report information if they think that lower earnings </w:t>
      </w:r>
      <w:r w:rsidR="002D136C" w:rsidRPr="00D42C2B">
        <w:t>increase</w:t>
      </w:r>
      <w:r w:rsidRPr="00D42C2B">
        <w:t xml:space="preserve"> their probability of future program participation or transfer.</w:t>
      </w:r>
      <w:r w:rsidR="00201028">
        <w:t xml:space="preserve"> </w:t>
      </w:r>
      <w:proofErr w:type="spellStart"/>
      <w:r>
        <w:t>Bardasi</w:t>
      </w:r>
      <w:proofErr w:type="spellEnd"/>
      <w:r>
        <w:t xml:space="preserve"> et al. (2011) found in the context of labor market modules that using proxy responses as opposed to individual self-reports had no effect on female labor statistics, but that proxy reports did lead to under-reporting of men’s participation rates in agricultural activities.</w:t>
      </w:r>
      <w:r w:rsidR="00201028">
        <w:t xml:space="preserve"> </w:t>
      </w:r>
      <w:r w:rsidR="00C72DAF">
        <w:t xml:space="preserve">Kilic et al. (2020a) </w:t>
      </w:r>
      <w:r w:rsidR="00677931">
        <w:t>also find significant impacts of respondent strategy in the collection of labor data</w:t>
      </w:r>
      <w:r w:rsidR="00EB25E5">
        <w:t xml:space="preserve"> in their analysis of two concurrent surveys in Malawi</w:t>
      </w:r>
      <w:r w:rsidR="00677931">
        <w:t xml:space="preserve">. </w:t>
      </w:r>
      <w:r w:rsidR="00850F17">
        <w:t>They find that the use of the common approach which allows proxy and</w:t>
      </w:r>
      <w:r w:rsidR="006F1445">
        <w:t xml:space="preserve"> non-private interviewing results in significant underreporting of employment</w:t>
      </w:r>
      <w:r w:rsidR="00AA1EB7">
        <w:t xml:space="preserve"> relative to measurement via private, self-respondent interviews</w:t>
      </w:r>
      <w:r w:rsidR="006F1445">
        <w:t>, with stronger effects for women</w:t>
      </w:r>
      <w:r w:rsidR="00AA1EB7">
        <w:t xml:space="preserve"> (Kilic et al., 2020a).</w:t>
      </w:r>
    </w:p>
    <w:p w14:paraId="2B3091EC" w14:textId="36C18063" w:rsidR="008F333B" w:rsidRDefault="008F333B" w:rsidP="00E1446F">
      <w:pPr>
        <w:pStyle w:val="paragraph"/>
        <w:spacing w:afterLines="160" w:after="384" w:afterAutospacing="0" w:line="360" w:lineRule="auto"/>
        <w:jc w:val="both"/>
        <w:textAlignment w:val="baseline"/>
      </w:pPr>
      <w:r>
        <w:t>Kilic et al. (2020</w:t>
      </w:r>
      <w:r w:rsidR="00C72DAF">
        <w:t>b</w:t>
      </w:r>
      <w:r>
        <w:t>)</w:t>
      </w:r>
      <w:r w:rsidR="000B49BD">
        <w:t xml:space="preserve"> find that the</w:t>
      </w:r>
      <w:r w:rsidR="00B70A94">
        <w:t xml:space="preserve"> common practice of </w:t>
      </w:r>
      <w:r w:rsidR="000B49BD">
        <w:t xml:space="preserve">proxy </w:t>
      </w:r>
      <w:r w:rsidR="00C02956">
        <w:t xml:space="preserve">land </w:t>
      </w:r>
      <w:r w:rsidR="000B49BD">
        <w:t>reporting</w:t>
      </w:r>
      <w:r w:rsidR="000706F0">
        <w:t xml:space="preserve"> </w:t>
      </w:r>
      <w:r w:rsidR="00D6148E">
        <w:t xml:space="preserve">results in different findings </w:t>
      </w:r>
      <w:r w:rsidR="00792496">
        <w:t>for</w:t>
      </w:r>
      <w:r w:rsidR="00D6148E">
        <w:t xml:space="preserve"> land assets </w:t>
      </w:r>
      <w:r w:rsidR="00792496">
        <w:t xml:space="preserve">than with </w:t>
      </w:r>
      <w:r w:rsidR="00D6148E">
        <w:t>self-respon</w:t>
      </w:r>
      <w:r w:rsidR="00240A63">
        <w:t>se</w:t>
      </w:r>
      <w:r w:rsidR="00792496">
        <w:t xml:space="preserve"> report</w:t>
      </w:r>
      <w:r w:rsidR="00BB32AE">
        <w:t>ing</w:t>
      </w:r>
      <w:r w:rsidR="00D6148E">
        <w:t xml:space="preserve">. </w:t>
      </w:r>
      <w:r w:rsidR="005346C4">
        <w:t>The use of proxy reporting by the “most knowledgeable household member”</w:t>
      </w:r>
      <w:r w:rsidR="001831EC">
        <w:t xml:space="preserve"> results in higher rates of exclusive reported and economic ownership of agricultural land among men, and lower rates of joint reported and economic ownership among women </w:t>
      </w:r>
      <w:r w:rsidR="00DE4B09">
        <w:t xml:space="preserve">as compared to </w:t>
      </w:r>
      <w:r w:rsidR="00020927">
        <w:t>individual</w:t>
      </w:r>
      <w:r w:rsidR="005D0687">
        <w:t xml:space="preserve">, </w:t>
      </w:r>
      <w:r w:rsidR="00DE4B09">
        <w:t xml:space="preserve">self-respondent </w:t>
      </w:r>
      <w:r w:rsidR="005D0687">
        <w:t>interviews</w:t>
      </w:r>
      <w:r w:rsidR="009611BE">
        <w:t>.</w:t>
      </w:r>
      <w:r w:rsidR="00C63CA6">
        <w:rPr>
          <w:rStyle w:val="FootnoteReference"/>
        </w:rPr>
        <w:footnoteReference w:id="3"/>
      </w:r>
      <w:r w:rsidR="00201028">
        <w:t xml:space="preserve"> </w:t>
      </w:r>
      <w:r w:rsidR="000706F0">
        <w:t xml:space="preserve"> </w:t>
      </w:r>
    </w:p>
    <w:p w14:paraId="0A494962" w14:textId="354AF3D8" w:rsidR="00541B0A" w:rsidRPr="00D42C2B" w:rsidRDefault="003F3CBE" w:rsidP="00E1446F">
      <w:pPr>
        <w:pStyle w:val="paragraph"/>
        <w:spacing w:before="0" w:beforeAutospacing="0" w:afterLines="160" w:after="384" w:afterAutospacing="0" w:line="360" w:lineRule="auto"/>
        <w:jc w:val="both"/>
        <w:textAlignment w:val="baseline"/>
        <w:rPr>
          <w:i/>
        </w:rPr>
      </w:pPr>
      <w:r>
        <w:t>Dillon et al. (20</w:t>
      </w:r>
      <w:r w:rsidR="00240A63">
        <w:t>21</w:t>
      </w:r>
      <w:r w:rsidR="004D3646">
        <w:t xml:space="preserve">) also look directly at the effects of proxy response on agricultural statistics including gender dimensions of proxy response using a survey experiment with household heads, random </w:t>
      </w:r>
      <w:proofErr w:type="gramStart"/>
      <w:r w:rsidR="004D3646">
        <w:t>proxies</w:t>
      </w:r>
      <w:proofErr w:type="gramEnd"/>
      <w:r w:rsidR="004D3646">
        <w:t xml:space="preserve"> and self-reports. They find no effects of respondent type on total landholdings reported for the household, but statistically significant effects of area cultivated by random proxy reports relative to self-reported land data (11</w:t>
      </w:r>
      <w:r w:rsidR="007A2664">
        <w:t xml:space="preserve"> percent</w:t>
      </w:r>
      <w:r w:rsidR="004D3646">
        <w:t xml:space="preserve"> of the standard deviation). Effect sizes are </w:t>
      </w:r>
      <w:r w:rsidR="004D3646">
        <w:lastRenderedPageBreak/>
        <w:t xml:space="preserve">much larger on land reported by household heads and random proxies relative to self-reports for field crops and </w:t>
      </w:r>
      <w:proofErr w:type="gramStart"/>
      <w:r w:rsidR="004D3646">
        <w:t>pasture land</w:t>
      </w:r>
      <w:proofErr w:type="gramEnd"/>
      <w:r w:rsidR="004D3646">
        <w:t xml:space="preserve">. Household heads also over-report production of cereals, cash crops and </w:t>
      </w:r>
      <w:r w:rsidR="00CB593F">
        <w:t xml:space="preserve">crop diversity as </w:t>
      </w:r>
      <w:r w:rsidR="004D3646">
        <w:t xml:space="preserve">computed </w:t>
      </w:r>
      <w:r w:rsidR="00CB593F">
        <w:t xml:space="preserve">by </w:t>
      </w:r>
      <w:r w:rsidR="004D3646">
        <w:t>crop diversity scores</w:t>
      </w:r>
      <w:r w:rsidR="00CB593F">
        <w:t>,</w:t>
      </w:r>
      <w:r w:rsidR="004D3646">
        <w:t xml:space="preserve"> relative to self-reports.</w:t>
      </w:r>
      <w:r w:rsidR="00201028">
        <w:t xml:space="preserve"> </w:t>
      </w:r>
      <w:r w:rsidR="004D3646">
        <w:t>Household heads (+ 18</w:t>
      </w:r>
      <w:r w:rsidR="00893D33">
        <w:t xml:space="preserve"> </w:t>
      </w:r>
      <w:r w:rsidR="007A2664">
        <w:t>percent</w:t>
      </w:r>
      <w:r w:rsidR="004D3646">
        <w:t xml:space="preserve"> of a standard deviation) and random proxies (- 37</w:t>
      </w:r>
      <w:r w:rsidR="00893D33">
        <w:t xml:space="preserve"> </w:t>
      </w:r>
      <w:r w:rsidR="007A2664">
        <w:t>percent</w:t>
      </w:r>
      <w:r w:rsidR="004D3646">
        <w:t xml:space="preserve"> of a standard deviation) also provide different biases relative to self-reported agricultural labor.</w:t>
      </w:r>
      <w:r w:rsidR="00201028">
        <w:t xml:space="preserve"> </w:t>
      </w:r>
      <w:r w:rsidR="004D3646">
        <w:t xml:space="preserve">Female proxies report lower levels of fertilizer for the household and higher frequencies of crops such as legumes and vegetables that women traditionally produce in Burkina Faso. </w:t>
      </w:r>
    </w:p>
    <w:p w14:paraId="0EA1F982" w14:textId="6394A407" w:rsidR="00D64F83" w:rsidRPr="00D64F83" w:rsidRDefault="00541B0A" w:rsidP="00E1446F">
      <w:pPr>
        <w:pStyle w:val="Heading3"/>
      </w:pPr>
      <w:bookmarkStart w:id="9" w:name="_Toc70494890"/>
      <w:r w:rsidRPr="00D64F83">
        <w:t>Survey Design Choices: Recall periods</w:t>
      </w:r>
      <w:bookmarkEnd w:id="9"/>
    </w:p>
    <w:p w14:paraId="1E288843" w14:textId="77777777" w:rsidR="004D3646" w:rsidRDefault="004D3646" w:rsidP="00E1446F"/>
    <w:p w14:paraId="5245A4F2" w14:textId="27D15102" w:rsidR="003421B4" w:rsidRDefault="004D3646" w:rsidP="00B453D6">
      <w:pPr>
        <w:pStyle w:val="paragraph"/>
        <w:spacing w:before="0" w:beforeAutospacing="0" w:afterLines="160" w:after="384" w:afterAutospacing="0" w:line="360" w:lineRule="auto"/>
        <w:jc w:val="both"/>
        <w:textAlignment w:val="baseline"/>
      </w:pPr>
      <w:r>
        <w:t>Recall periods for agricultural statistics require consideration of the different frequencies and seasonal timing of input decisions and harvest periods.</w:t>
      </w:r>
      <w:r w:rsidR="00201028">
        <w:t xml:space="preserve"> </w:t>
      </w:r>
      <w:r w:rsidR="003421B4">
        <w:t xml:space="preserve">The number and timing of survey visits will have immediate implications on the recall periods employed in the survey. </w:t>
      </w:r>
      <w:r w:rsidR="00BC5C91">
        <w:t xml:space="preserve">Survey visits may be employed once per year (with recall for the full year), in two visits per agricultural season (one at the post-planting stage to collect data on preparation and planting and a second visit after the harvest, to inquire about harvest and sales activities), or more than two visits. The more frequent the survey visits, the less recall the survey requires. We recommend the implementation of a two-visit approach where feasible, as this offers a balance of practical implementation feasibility and </w:t>
      </w:r>
      <w:r w:rsidR="00402376">
        <w:t>limited recall bias. The reference questionnaire in Appendix I assumes a two-visit approach and therefore includes separate post-planting and post-harvest questionnaires. If a two-visit approach is not feasible due to budgetary or time constraints, a one-visit option may be employed. However, one-visit surveys often bear a heavy respondent burden as data for the full season, or multiple seasons within the year, as asked about in one sitting.</w:t>
      </w:r>
    </w:p>
    <w:p w14:paraId="14004164" w14:textId="3F99F772" w:rsidR="004D3646" w:rsidRDefault="003C7CA2" w:rsidP="00E1446F">
      <w:pPr>
        <w:pStyle w:val="paragraph"/>
        <w:spacing w:before="0" w:beforeAutospacing="0" w:afterLines="160" w:after="384" w:afterAutospacing="0" w:line="360" w:lineRule="auto"/>
        <w:jc w:val="both"/>
        <w:textAlignment w:val="baseline"/>
      </w:pPr>
      <w:r>
        <w:t xml:space="preserve">In the context of an LSMS survey in particular, or any </w:t>
      </w:r>
      <w:r w:rsidR="009078BF">
        <w:t xml:space="preserve">agriculture </w:t>
      </w:r>
      <w:r>
        <w:t xml:space="preserve">focused survey that is also measuring household consumption, a tradeoff in survey implementation arises when sampling designs spread survey implementation over a </w:t>
      </w:r>
      <w:proofErr w:type="gramStart"/>
      <w:r>
        <w:t>12 month</w:t>
      </w:r>
      <w:proofErr w:type="gramEnd"/>
      <w:r>
        <w:t xml:space="preserve"> period to balance consumption seasonality.</w:t>
      </w:r>
      <w:r w:rsidR="00201028">
        <w:t xml:space="preserve"> </w:t>
      </w:r>
      <w:r>
        <w:t>This survey implementation choice then creates variation in the recall period for production and input information.</w:t>
      </w:r>
      <w:r w:rsidR="00201028">
        <w:t xml:space="preserve"> </w:t>
      </w:r>
      <w:r w:rsidR="004D3646">
        <w:t>Recall bias depends on the salience of the event reported, its frequency and the time period over which information must be recalled.</w:t>
      </w:r>
      <w:r w:rsidR="00201028">
        <w:t xml:space="preserve"> </w:t>
      </w:r>
      <w:r w:rsidR="004D3646">
        <w:t>For different types of agricultural activities, salience can vary.</w:t>
      </w:r>
      <w:r w:rsidR="00201028">
        <w:t xml:space="preserve"> </w:t>
      </w:r>
      <w:r w:rsidR="004D3646">
        <w:t xml:space="preserve">For example, labor inputs from household members may be frequent during the planting period and difficult to recall while fertilizer costs </w:t>
      </w:r>
      <w:r w:rsidR="006B5EED">
        <w:t>incurred</w:t>
      </w:r>
      <w:r w:rsidR="004D3646">
        <w:t xml:space="preserve"> during the planting season may </w:t>
      </w:r>
      <w:r w:rsidR="004D3646">
        <w:lastRenderedPageBreak/>
        <w:t>be easier to recall as a large expenditure would be significant to farmers.</w:t>
      </w:r>
      <w:r w:rsidR="00201028">
        <w:t xml:space="preserve"> </w:t>
      </w:r>
      <w:r w:rsidR="00F22D67">
        <w:t>Survey designer</w:t>
      </w:r>
      <w:r w:rsidR="004927FB">
        <w:t>s</w:t>
      </w:r>
      <w:r w:rsidR="00F22D67">
        <w:t xml:space="preserve"> have some discretion over the length of the recall period</w:t>
      </w:r>
      <w:r w:rsidR="003455BA">
        <w:t xml:space="preserve"> </w:t>
      </w:r>
      <w:r w:rsidR="00FE07FC">
        <w:t>by choosing the timing and number of field visits during the agricultural year.</w:t>
      </w:r>
    </w:p>
    <w:p w14:paraId="2667DA4E" w14:textId="04FF0211" w:rsidR="00A6523B" w:rsidRDefault="007A4A7B" w:rsidP="00E1446F">
      <w:pPr>
        <w:pStyle w:val="paragraph"/>
        <w:spacing w:afterLines="160" w:after="384" w:afterAutospacing="0" w:line="360" w:lineRule="auto"/>
        <w:jc w:val="both"/>
        <w:textAlignment w:val="baseline"/>
      </w:pPr>
      <w:r w:rsidRPr="00E1446F">
        <w:rPr>
          <w:lang w:val="fr-FR"/>
        </w:rPr>
        <w:t xml:space="preserve">Gaddis et al. (2019) and </w:t>
      </w:r>
      <w:proofErr w:type="spellStart"/>
      <w:r w:rsidRPr="00E1446F">
        <w:rPr>
          <w:lang w:val="fr-FR"/>
        </w:rPr>
        <w:t>Arthi</w:t>
      </w:r>
      <w:proofErr w:type="spellEnd"/>
      <w:r w:rsidRPr="00E1446F">
        <w:rPr>
          <w:lang w:val="fr-FR"/>
        </w:rPr>
        <w:t xml:space="preserve"> et al. </w:t>
      </w:r>
      <w:r>
        <w:t>(201</w:t>
      </w:r>
      <w:r w:rsidR="000432C6">
        <w:t>8</w:t>
      </w:r>
      <w:r>
        <w:t xml:space="preserve">) </w:t>
      </w:r>
      <w:r w:rsidR="008373BB">
        <w:t>use methodological validation studies to analyze the impact of recall on the measurement of agricultural labor in Ghana and Tanzania, respectively.</w:t>
      </w:r>
      <w:r w:rsidR="002972A5">
        <w:t xml:space="preserve"> In Tanzania, seasonal recall of agricultural labor at the </w:t>
      </w:r>
      <w:r w:rsidR="00A6523B">
        <w:t>person-</w:t>
      </w:r>
      <w:r w:rsidR="002972A5">
        <w:t>plot level</w:t>
      </w:r>
      <w:r w:rsidR="00A6523B">
        <w:t>, a common method employed, resulted in reported labor up to four times the number of hours reported through weekly interviews (</w:t>
      </w:r>
      <w:proofErr w:type="spellStart"/>
      <w:r w:rsidR="00A6523B">
        <w:t>Arthi</w:t>
      </w:r>
      <w:proofErr w:type="spellEnd"/>
      <w:r w:rsidR="00A6523B">
        <w:t xml:space="preserve"> et al., 201</w:t>
      </w:r>
      <w:r w:rsidR="000432C6">
        <w:t>8</w:t>
      </w:r>
      <w:r w:rsidR="00A6523B">
        <w:t xml:space="preserve">). Similarly, Gaddis et al. (2019) find that agricultural labor is overestimated by </w:t>
      </w:r>
      <w:r w:rsidR="00A41F05">
        <w:t>approximately</w:t>
      </w:r>
      <w:r w:rsidR="00A6523B">
        <w:t xml:space="preserve"> </w:t>
      </w:r>
      <w:r w:rsidR="00B00D9E">
        <w:t>ten</w:t>
      </w:r>
      <w:r w:rsidR="00A6523B">
        <w:t xml:space="preserve"> percent through the seasonal recall approach vis-à-vis weekly interviews</w:t>
      </w:r>
      <w:r w:rsidR="00A41F05">
        <w:t xml:space="preserve"> in Ghana</w:t>
      </w:r>
      <w:r w:rsidR="00A6523B">
        <w:t>.</w:t>
      </w:r>
      <w:r w:rsidR="00A41F05">
        <w:t xml:space="preserve"> Both findings, while </w:t>
      </w:r>
      <w:r w:rsidR="00FA0BEC">
        <w:t>different in magnitude, suggest that a seasonal recall approach to agricultural labor measurement may result in underestimated labor productivity.</w:t>
      </w:r>
    </w:p>
    <w:p w14:paraId="11EAE02F" w14:textId="0EC6F15D" w:rsidR="004D3646" w:rsidRDefault="004D3646" w:rsidP="00E1446F">
      <w:pPr>
        <w:pStyle w:val="paragraph"/>
        <w:spacing w:before="0" w:beforeAutospacing="0" w:afterLines="160" w:after="384" w:afterAutospacing="0" w:line="360" w:lineRule="auto"/>
        <w:jc w:val="both"/>
        <w:textAlignment w:val="baseline"/>
      </w:pPr>
      <w:r>
        <w:t xml:space="preserve">Beegle et al. (2012) estimate potential biases due to differences in recall periods in surveys conducted in Malawi, </w:t>
      </w:r>
      <w:proofErr w:type="gramStart"/>
      <w:r>
        <w:t>Kenya</w:t>
      </w:r>
      <w:proofErr w:type="gramEnd"/>
      <w:r>
        <w:t xml:space="preserve"> and Rwanda. Due to the design of these surveys which were implemented over a </w:t>
      </w:r>
      <w:r w:rsidR="005B4889">
        <w:t>12-month</w:t>
      </w:r>
      <w:r>
        <w:t xml:space="preserve"> period with clusters randomly assigned for interview across regions, recall of agricultural input choices and harvest period outcomes were de facto randomly assigned depending on when the household was interviewed.</w:t>
      </w:r>
      <w:r w:rsidR="00201028">
        <w:t xml:space="preserve"> </w:t>
      </w:r>
      <w:r>
        <w:t>The authors find no evidence of bias in harvested quantities across the three countries, examining both staple and cash crops.</w:t>
      </w:r>
      <w:r w:rsidR="00201028">
        <w:t xml:space="preserve"> </w:t>
      </w:r>
      <w:r>
        <w:t>Malawian tobacco farmers did over-report the cash value of their harvest, while also under-estimating fertilizer use as recall periods increased.</w:t>
      </w:r>
      <w:r w:rsidR="00201028">
        <w:t xml:space="preserve"> </w:t>
      </w:r>
      <w:r>
        <w:t>Households did not exhibit recall bias with respect to fertilizer use for staple crops, except for female-headed households that cultivated maize.</w:t>
      </w:r>
      <w:r w:rsidR="00201028">
        <w:t xml:space="preserve"> </w:t>
      </w:r>
      <w:r>
        <w:t>Longer recall periods lowered reported fertilizer use for female-headed maize crop cultivators.</w:t>
      </w:r>
      <w:r w:rsidR="00201028">
        <w:t xml:space="preserve"> </w:t>
      </w:r>
      <w:r>
        <w:t>Recall bias was important in hired labor reporting, but the direction of these biases varied by country.</w:t>
      </w:r>
      <w:r w:rsidR="00201028">
        <w:t xml:space="preserve"> </w:t>
      </w:r>
      <w:r>
        <w:t xml:space="preserve">Beegle et al. (2012) </w:t>
      </w:r>
      <w:r w:rsidR="009A7AD6">
        <w:t xml:space="preserve">results </w:t>
      </w:r>
      <w:r>
        <w:t>suggest over-reporting in Kenya and under-reporting of hired labor in Malawi as recall periods increase.</w:t>
      </w:r>
      <w:r w:rsidR="00201028">
        <w:t xml:space="preserve"> </w:t>
      </w:r>
      <w:r>
        <w:t>Recall bias tended to differ by subgroup, even if overall trends were not statistically significant.</w:t>
      </w:r>
      <w:r w:rsidR="00201028">
        <w:t xml:space="preserve"> </w:t>
      </w:r>
      <w:r>
        <w:t xml:space="preserve">While there were no significant recall effects for Rwandan sorghum and coffee farmers, coffee farmers with small landholdings did under-report hired labor as recall periods increased. </w:t>
      </w:r>
      <w:r w:rsidR="005B4889">
        <w:t xml:space="preserve">Using a similar identification strategy, Wollburg et al. (2020) find the recall period length </w:t>
      </w:r>
      <w:r w:rsidR="00535A54">
        <w:t xml:space="preserve">consistently affects </w:t>
      </w:r>
      <w:r w:rsidR="00394AB5">
        <w:t xml:space="preserve">farmer </w:t>
      </w:r>
      <w:r w:rsidR="00FC6438">
        <w:t xml:space="preserve">reporting of </w:t>
      </w:r>
      <w:r w:rsidR="007317EF">
        <w:t xml:space="preserve">plots listed, </w:t>
      </w:r>
      <w:r w:rsidR="0005613A">
        <w:t>labor and other inputs, and maize production in Malawi and Tanzania</w:t>
      </w:r>
      <w:r w:rsidR="00FE3C6E">
        <w:t xml:space="preserve">, </w:t>
      </w:r>
      <w:r w:rsidR="00240913">
        <w:t xml:space="preserve">an effect that </w:t>
      </w:r>
      <w:r w:rsidR="0032028E">
        <w:t xml:space="preserve">carries over to common </w:t>
      </w:r>
      <w:r w:rsidR="00FE3C6E">
        <w:t xml:space="preserve">measures of agricultural </w:t>
      </w:r>
      <w:r w:rsidR="00FE3C6E">
        <w:lastRenderedPageBreak/>
        <w:t xml:space="preserve">productivity. </w:t>
      </w:r>
      <w:r w:rsidR="00204E4B">
        <w:t xml:space="preserve">This is related to the </w:t>
      </w:r>
      <w:r w:rsidR="00F845F2">
        <w:t xml:space="preserve">design </w:t>
      </w:r>
      <w:r w:rsidR="00204E4B">
        <w:t xml:space="preserve">choice of number </w:t>
      </w:r>
      <w:r w:rsidR="00955257">
        <w:t xml:space="preserve">and timing </w:t>
      </w:r>
      <w:r w:rsidR="00204E4B">
        <w:t xml:space="preserve">of field visits, as more visits </w:t>
      </w:r>
      <w:r w:rsidR="0029259F">
        <w:t xml:space="preserve">and shorter roll-out periods </w:t>
      </w:r>
      <w:r w:rsidR="00F845F2">
        <w:t xml:space="preserve">reduce </w:t>
      </w:r>
      <w:r w:rsidR="00204E4B">
        <w:t>the length of the recall period</w:t>
      </w:r>
      <w:r w:rsidR="00F845F2">
        <w:t>.</w:t>
      </w:r>
    </w:p>
    <w:p w14:paraId="7AA7358D" w14:textId="151BD0B3" w:rsidR="004D3646" w:rsidRPr="00D42C2B" w:rsidRDefault="004D3646" w:rsidP="00E1446F">
      <w:pPr>
        <w:pStyle w:val="Heading3"/>
      </w:pPr>
      <w:bookmarkStart w:id="10" w:name="_Toc70494891"/>
      <w:r w:rsidRPr="00D42C2B">
        <w:t>Survey Design Cho</w:t>
      </w:r>
      <w:r>
        <w:t>ices: Minimizing attrition in longitudinal surveys</w:t>
      </w:r>
      <w:bookmarkEnd w:id="10"/>
    </w:p>
    <w:p w14:paraId="7BBE5130" w14:textId="77777777" w:rsidR="004D3646" w:rsidRPr="00D42C2B" w:rsidRDefault="004D3646" w:rsidP="004D3646">
      <w:pPr>
        <w:pStyle w:val="paragraph"/>
        <w:spacing w:before="0" w:beforeAutospacing="0" w:after="0" w:afterAutospacing="0" w:line="360" w:lineRule="auto"/>
        <w:jc w:val="both"/>
        <w:textAlignment w:val="baseline"/>
      </w:pPr>
    </w:p>
    <w:p w14:paraId="4AA9B1AA" w14:textId="6B49159C" w:rsidR="00402376" w:rsidRDefault="00402376" w:rsidP="00E1446F">
      <w:pPr>
        <w:spacing w:line="360" w:lineRule="auto"/>
        <w:jc w:val="both"/>
      </w:pPr>
      <w:r w:rsidRPr="00446AED">
        <w:rPr>
          <w:rFonts w:ascii="Times New Roman" w:hAnsi="Times New Roman" w:cs="Times New Roman"/>
          <w:sz w:val="24"/>
          <w:szCs w:val="24"/>
        </w:rPr>
        <w:t>Agricul</w:t>
      </w:r>
      <w:r>
        <w:rPr>
          <w:rFonts w:ascii="Times New Roman" w:hAnsi="Times New Roman" w:cs="Times New Roman"/>
          <w:sz w:val="24"/>
          <w:szCs w:val="24"/>
        </w:rPr>
        <w:t xml:space="preserve">tural surveys may be administered either cross-sectionally or longitudinally. Longitudinal surveys, or </w:t>
      </w:r>
      <w:r w:rsidRPr="00E1446F">
        <w:rPr>
          <w:rFonts w:ascii="Times New Roman" w:hAnsi="Times New Roman" w:cs="Times New Roman"/>
          <w:i/>
          <w:iCs/>
          <w:sz w:val="24"/>
          <w:szCs w:val="24"/>
        </w:rPr>
        <w:t>panel</w:t>
      </w:r>
      <w:r>
        <w:rPr>
          <w:rFonts w:ascii="Times New Roman" w:hAnsi="Times New Roman" w:cs="Times New Roman"/>
          <w:sz w:val="24"/>
          <w:szCs w:val="24"/>
        </w:rPr>
        <w:t xml:space="preserve"> surveys, offer additional benefits in terms of monitoring change over time</w:t>
      </w:r>
      <w:r w:rsidR="00417E19">
        <w:rPr>
          <w:rFonts w:ascii="Times New Roman" w:hAnsi="Times New Roman" w:cs="Times New Roman"/>
          <w:sz w:val="24"/>
          <w:szCs w:val="24"/>
        </w:rPr>
        <w:t xml:space="preserve"> for the same households</w:t>
      </w:r>
      <w:r>
        <w:rPr>
          <w:rFonts w:ascii="Times New Roman" w:hAnsi="Times New Roman" w:cs="Times New Roman"/>
          <w:sz w:val="24"/>
          <w:szCs w:val="24"/>
        </w:rPr>
        <w:t>. In panel surveys such as the LSMS-ISA, households (or other unit</w:t>
      </w:r>
      <w:r w:rsidR="005A1979">
        <w:rPr>
          <w:rFonts w:ascii="Times New Roman" w:hAnsi="Times New Roman" w:cs="Times New Roman"/>
          <w:sz w:val="24"/>
          <w:szCs w:val="24"/>
        </w:rPr>
        <w:t>s of analysis</w:t>
      </w:r>
      <w:r>
        <w:rPr>
          <w:rFonts w:ascii="Times New Roman" w:hAnsi="Times New Roman" w:cs="Times New Roman"/>
          <w:sz w:val="24"/>
          <w:szCs w:val="24"/>
        </w:rPr>
        <w:t xml:space="preserve">) are tracked from survey round to survey round. This often requires specialized fieldwork teams that are responsible </w:t>
      </w:r>
      <w:r w:rsidR="005A1979">
        <w:rPr>
          <w:rFonts w:ascii="Times New Roman" w:hAnsi="Times New Roman" w:cs="Times New Roman"/>
          <w:sz w:val="24"/>
          <w:szCs w:val="24"/>
        </w:rPr>
        <w:t>for</w:t>
      </w:r>
      <w:r>
        <w:rPr>
          <w:rFonts w:ascii="Times New Roman" w:hAnsi="Times New Roman" w:cs="Times New Roman"/>
          <w:sz w:val="24"/>
          <w:szCs w:val="24"/>
        </w:rPr>
        <w:t xml:space="preserve"> using the information collected in previous rounds and at the suspected place of residence, to locate and interview (i) households that have moved from their previous residence and (ii) households that have “split-off” from the original survey household, such as when household members leave the original survey households to create their own household. </w:t>
      </w:r>
      <w:r w:rsidR="005A1979">
        <w:rPr>
          <w:rFonts w:ascii="Times New Roman" w:hAnsi="Times New Roman" w:cs="Times New Roman"/>
          <w:sz w:val="24"/>
          <w:szCs w:val="24"/>
        </w:rPr>
        <w:t xml:space="preserve">If households are not tracked successfully, or they refuse to participate in future survey rounds, this results in attrition. </w:t>
      </w:r>
      <w:r>
        <w:rPr>
          <w:rFonts w:ascii="Times New Roman" w:hAnsi="Times New Roman" w:cs="Times New Roman"/>
          <w:sz w:val="24"/>
          <w:szCs w:val="24"/>
        </w:rPr>
        <w:t xml:space="preserve">While panel surveys </w:t>
      </w:r>
      <w:r w:rsidR="005A1979">
        <w:rPr>
          <w:rFonts w:ascii="Times New Roman" w:hAnsi="Times New Roman" w:cs="Times New Roman"/>
          <w:sz w:val="24"/>
          <w:szCs w:val="24"/>
        </w:rPr>
        <w:t xml:space="preserve">offer analytical advantages, attrition poses a risk to the representativeness of the panel sample over time. </w:t>
      </w:r>
    </w:p>
    <w:p w14:paraId="0A0D0A8D" w14:textId="08E9C7E9" w:rsidR="004D3646" w:rsidRPr="00CF53E6" w:rsidRDefault="004D3646" w:rsidP="00E1446F">
      <w:pPr>
        <w:pStyle w:val="paragraph"/>
        <w:spacing w:before="0" w:beforeAutospacing="0" w:after="160" w:afterAutospacing="0" w:line="360" w:lineRule="auto"/>
        <w:jc w:val="both"/>
        <w:textAlignment w:val="baseline"/>
      </w:pPr>
      <w:r w:rsidRPr="00CF53E6">
        <w:t>Survey design choices can reduce attrition by facilitating tracking with high quality data, but it can also capture information on potential reasons for household attrition that might be used to quantify and assess attrition bias.</w:t>
      </w:r>
      <w:r w:rsidR="00201028">
        <w:t xml:space="preserve"> </w:t>
      </w:r>
      <w:r>
        <w:t>The literature on attrition bias has primarily focused on household and individual attrition.</w:t>
      </w:r>
      <w:r w:rsidR="00201028">
        <w:t xml:space="preserve"> </w:t>
      </w:r>
      <w:r w:rsidRPr="00CF53E6">
        <w:t xml:space="preserve">After reviewing 13 national panel surveys in developing countries, </w:t>
      </w:r>
      <w:r w:rsidRPr="00922A6D">
        <w:t>Hill (2004)</w:t>
      </w:r>
      <w:r w:rsidRPr="00CF53E6">
        <w:t xml:space="preserve"> found that mobility was the greatest source of attrition bias.</w:t>
      </w:r>
      <w:r w:rsidR="00201028">
        <w:t xml:space="preserve"> </w:t>
      </w:r>
      <w:r w:rsidRPr="00922A6D">
        <w:t>Fitzgerald et al (1998)</w:t>
      </w:r>
      <w:r w:rsidRPr="0035019B">
        <w:t xml:space="preserve"> and </w:t>
      </w:r>
      <w:proofErr w:type="spellStart"/>
      <w:r w:rsidRPr="00922A6D">
        <w:t>Witoelar</w:t>
      </w:r>
      <w:proofErr w:type="spellEnd"/>
      <w:r w:rsidRPr="00922A6D">
        <w:t xml:space="preserve"> (2011)</w:t>
      </w:r>
      <w:r>
        <w:t xml:space="preserve"> provide</w:t>
      </w:r>
      <w:r w:rsidRPr="00D42C2B">
        <w:t xml:space="preserve"> a general review of the attrition issues in longitudinal surveys while </w:t>
      </w:r>
      <w:r w:rsidRPr="00922A6D">
        <w:t>Thomas et al. (2012)</w:t>
      </w:r>
      <w:r w:rsidRPr="00D42C2B">
        <w:t xml:space="preserve"> discuss low cost design protocols that limited attrition in the context of the Indonesia Family Life Survey</w:t>
      </w:r>
      <w:r>
        <w:t>.</w:t>
      </w:r>
      <w:r w:rsidR="00201028">
        <w:t xml:space="preserve"> </w:t>
      </w:r>
      <w:r w:rsidRPr="00CF53E6">
        <w:t xml:space="preserve"> </w:t>
      </w:r>
    </w:p>
    <w:p w14:paraId="798DBFE8" w14:textId="70F1AD94" w:rsidR="004D3646" w:rsidRDefault="004D3646" w:rsidP="00E1446F">
      <w:pPr>
        <w:pStyle w:val="paragraph"/>
        <w:spacing w:before="0" w:beforeAutospacing="0" w:after="160" w:afterAutospacing="0" w:line="360" w:lineRule="auto"/>
        <w:jc w:val="both"/>
        <w:textAlignment w:val="baseline"/>
      </w:pPr>
      <w:r w:rsidRPr="00CF53E6">
        <w:t xml:space="preserve">In even the most remote villages, a variety of information based on how households and individuals are connected to each other can </w:t>
      </w:r>
      <w:r w:rsidR="00417E19">
        <w:t>help reduce</w:t>
      </w:r>
      <w:r w:rsidRPr="00CF53E6">
        <w:t xml:space="preserve"> attrition by finding respondents, but also understanding the sources of attrition.</w:t>
      </w:r>
      <w:r w:rsidR="00201028">
        <w:t xml:space="preserve"> </w:t>
      </w:r>
      <w:r w:rsidRPr="00CF53E6">
        <w:t xml:space="preserve">The principle in survey design to facilitate tracking individuals and their households is to build in </w:t>
      </w:r>
      <w:r w:rsidR="00501D06" w:rsidRPr="00CF53E6">
        <w:t>triangulated</w:t>
      </w:r>
      <w:r w:rsidRPr="00CF53E6">
        <w:t xml:space="preserve"> sources of information on a particular individual or household in case one source of information </w:t>
      </w:r>
      <w:r w:rsidR="00417E19">
        <w:t>does not lead to</w:t>
      </w:r>
      <w:r w:rsidRPr="00CF53E6">
        <w:t xml:space="preserve"> success in tracking the observation.</w:t>
      </w:r>
      <w:r w:rsidR="00201028">
        <w:t xml:space="preserve"> </w:t>
      </w:r>
      <w:r w:rsidRPr="00CF53E6">
        <w:t xml:space="preserve">Mobile phones are frequent in many rural contexts and are useful sources of information about the </w:t>
      </w:r>
      <w:r w:rsidRPr="00CF53E6">
        <w:lastRenderedPageBreak/>
        <w:t>individual or household itself as well as friends who might know how to contact the individual or household.</w:t>
      </w:r>
      <w:r w:rsidR="00201028">
        <w:t xml:space="preserve"> </w:t>
      </w:r>
    </w:p>
    <w:p w14:paraId="2A66ABCB" w14:textId="702BAEB2" w:rsidR="004D3646" w:rsidRDefault="004D3646" w:rsidP="00E1446F">
      <w:pPr>
        <w:pStyle w:val="paragraph"/>
        <w:spacing w:before="0" w:beforeAutospacing="0" w:after="160" w:afterAutospacing="0" w:line="360" w:lineRule="auto"/>
        <w:jc w:val="both"/>
        <w:textAlignment w:val="baseline"/>
      </w:pPr>
      <w:r>
        <w:t xml:space="preserve">In the context of agricultural modules specifically, the survey design choice depends </w:t>
      </w:r>
      <w:r w:rsidR="00417E19">
        <w:t xml:space="preserve">on </w:t>
      </w:r>
      <w:r>
        <w:t xml:space="preserve">the researcher’s preference for panel or repeated cross-sections of a household’s </w:t>
      </w:r>
      <w:r w:rsidR="002C66FC">
        <w:t xml:space="preserve">land </w:t>
      </w:r>
      <w:r>
        <w:t>portfolio.</w:t>
      </w:r>
      <w:r w:rsidR="00201028">
        <w:t xml:space="preserve"> </w:t>
      </w:r>
      <w:r>
        <w:t xml:space="preserve">The literature on repeated cross-sections in estimating poverty dynamics is well-established with empirical strategies that are replicable in the context of agricultural surveys (see for example, </w:t>
      </w:r>
      <w:r w:rsidRPr="00922A6D">
        <w:t>Deaton (1985),</w:t>
      </w:r>
      <w:r w:rsidRPr="00A90F63">
        <w:t xml:space="preserve"> </w:t>
      </w:r>
      <w:r w:rsidRPr="00922A6D">
        <w:t>Antman and McKenzie (2007)</w:t>
      </w:r>
      <w:r w:rsidRPr="00A90F63">
        <w:t xml:space="preserve">, </w:t>
      </w:r>
      <w:r w:rsidRPr="00922A6D">
        <w:t>Dang et al. (2014)</w:t>
      </w:r>
      <w:r w:rsidRPr="00A90F63">
        <w:t>).</w:t>
      </w:r>
      <w:r w:rsidR="00201028">
        <w:t xml:space="preserve"> </w:t>
      </w:r>
      <w:r>
        <w:t xml:space="preserve">In the context of agricultural modules, identification of </w:t>
      </w:r>
      <w:r w:rsidR="002C66FC">
        <w:t xml:space="preserve">parcels and </w:t>
      </w:r>
      <w:r>
        <w:t>plots over time is greatly improved with the use of GPS coordinates that can help identify locations across surveys.</w:t>
      </w:r>
      <w:r w:rsidR="00201028">
        <w:t xml:space="preserve"> </w:t>
      </w:r>
      <w:r>
        <w:t xml:space="preserve">However, interview costs </w:t>
      </w:r>
      <w:proofErr w:type="spellStart"/>
      <w:r>
        <w:t>increase</w:t>
      </w:r>
      <w:proofErr w:type="spellEnd"/>
      <w:r>
        <w:t xml:space="preserve"> considerably if each </w:t>
      </w:r>
      <w:r w:rsidR="002C66FC">
        <w:t xml:space="preserve">parcel and </w:t>
      </w:r>
      <w:r>
        <w:t>plot must be visited in each survey round.</w:t>
      </w:r>
      <w:r w:rsidR="00201028">
        <w:t xml:space="preserve"> </w:t>
      </w:r>
      <w:r>
        <w:t xml:space="preserve">While </w:t>
      </w:r>
      <w:r w:rsidR="00362D7F">
        <w:t xml:space="preserve">parcel </w:t>
      </w:r>
      <w:r w:rsidR="009E20F0">
        <w:t xml:space="preserve">or plot </w:t>
      </w:r>
      <w:r>
        <w:t xml:space="preserve">panels may facilitate the estimation of dynamic agricultural modules, </w:t>
      </w:r>
      <w:r w:rsidR="00362D7F">
        <w:t xml:space="preserve">recall </w:t>
      </w:r>
      <w:r>
        <w:t xml:space="preserve">of </w:t>
      </w:r>
      <w:r w:rsidR="00362D7F">
        <w:t xml:space="preserve">parcels </w:t>
      </w:r>
      <w:r w:rsidR="009E20F0">
        <w:t xml:space="preserve">and plots </w:t>
      </w:r>
      <w:r>
        <w:t>across survey rounds is nontrivial.</w:t>
      </w:r>
      <w:r w:rsidR="00201028">
        <w:t xml:space="preserve"> </w:t>
      </w:r>
      <w:r w:rsidR="009E20F0">
        <w:t xml:space="preserve">LSMS-ISA surveys have implemented parcel panels in </w:t>
      </w:r>
      <w:r w:rsidR="005527D9">
        <w:t xml:space="preserve">select countries with </w:t>
      </w:r>
      <w:proofErr w:type="gramStart"/>
      <w:r w:rsidR="005527D9">
        <w:t>success, but</w:t>
      </w:r>
      <w:proofErr w:type="gramEnd"/>
      <w:r w:rsidR="005527D9">
        <w:t xml:space="preserve"> have not employed plot panel</w:t>
      </w:r>
      <w:r w:rsidR="00B15859">
        <w:t>s</w:t>
      </w:r>
      <w:r w:rsidR="00A7593A">
        <w:t xml:space="preserve"> primarily due to the fluid nature of plot dimensions within a given parcel over time. </w:t>
      </w:r>
      <w:r>
        <w:t xml:space="preserve">Approaches to address recall bias include naming </w:t>
      </w:r>
      <w:r w:rsidR="008048A4">
        <w:t xml:space="preserve">parcels and </w:t>
      </w:r>
      <w:r>
        <w:t>plots, drawing maps, or taking plot characteristics from previous survey rounds into subsequent rounds, but little research has been done outside of piloting to provide an estimate of bias reduction due to different recall methods.</w:t>
      </w:r>
      <w:r w:rsidR="00201028">
        <w:t xml:space="preserve"> </w:t>
      </w:r>
    </w:p>
    <w:p w14:paraId="2B3B20F0" w14:textId="77777777" w:rsidR="004D3646" w:rsidRDefault="004D3646">
      <w:pPr>
        <w:rPr>
          <w:rFonts w:ascii="Times New Roman" w:hAnsi="Times New Roman" w:cs="Times New Roman"/>
          <w:sz w:val="24"/>
        </w:rPr>
      </w:pPr>
      <w:r>
        <w:rPr>
          <w:rFonts w:ascii="Times New Roman" w:hAnsi="Times New Roman" w:cs="Times New Roman"/>
          <w:sz w:val="24"/>
        </w:rPr>
        <w:br w:type="page"/>
      </w:r>
    </w:p>
    <w:p w14:paraId="4CE1A289" w14:textId="281E92CD" w:rsidR="00DB34F4" w:rsidRPr="003F3CBE" w:rsidRDefault="00DB34F4" w:rsidP="003F3CBE">
      <w:pPr>
        <w:pStyle w:val="Heading2"/>
        <w:rPr>
          <w:rFonts w:asciiTheme="majorHAnsi" w:hAnsiTheme="majorHAnsi" w:cstheme="majorBidi"/>
        </w:rPr>
      </w:pPr>
      <w:bookmarkStart w:id="11" w:name="_Toc70494892"/>
      <w:r w:rsidRPr="003F3CBE">
        <w:lastRenderedPageBreak/>
        <w:t>Chapter 3: Production</w:t>
      </w:r>
      <w:bookmarkEnd w:id="11"/>
    </w:p>
    <w:p w14:paraId="4F56A5D9" w14:textId="2ADD29BC" w:rsidR="00702EB6" w:rsidRPr="003F3CBE" w:rsidRDefault="00702EB6" w:rsidP="00DB34F4">
      <w:pPr>
        <w:pStyle w:val="paragraph"/>
        <w:spacing w:before="0" w:beforeAutospacing="0" w:after="0" w:afterAutospacing="0" w:line="360" w:lineRule="auto"/>
        <w:jc w:val="both"/>
        <w:textAlignment w:val="baseline"/>
      </w:pPr>
    </w:p>
    <w:p w14:paraId="16E98E94" w14:textId="43F45F3B" w:rsidR="00702EB6" w:rsidRDefault="00702EB6" w:rsidP="003F3CBE">
      <w:pPr>
        <w:pStyle w:val="paragraph"/>
        <w:spacing w:before="0" w:beforeAutospacing="0" w:after="160" w:afterAutospacing="0" w:line="360" w:lineRule="auto"/>
        <w:jc w:val="both"/>
        <w:textAlignment w:val="baseline"/>
      </w:pPr>
      <w:r w:rsidRPr="003F3CBE">
        <w:t xml:space="preserve">This chapter reviews agricultural survey design innovations and their methodological validation studies that inform survey design choices related to crop production. </w:t>
      </w:r>
      <w:r w:rsidRPr="00A7593A">
        <w:t>We focus on methodological innovations that have been validated either through survey design experiments or validation studies with an ‘objective’ measure.</w:t>
      </w:r>
      <w:r w:rsidR="00201028">
        <w:t xml:space="preserve"> </w:t>
      </w:r>
      <w:r w:rsidR="00894BE3" w:rsidRPr="00A7593A">
        <w:t xml:space="preserve">We first discuss measurement issues related to production before summarizing survey design choices and practical implementation in the reference questionnaire provided in </w:t>
      </w:r>
      <w:r w:rsidR="00A7593A" w:rsidRPr="00A7593A">
        <w:t xml:space="preserve">the </w:t>
      </w:r>
      <w:r w:rsidR="00A7593A" w:rsidRPr="003F3CBE">
        <w:t>a</w:t>
      </w:r>
      <w:r w:rsidR="00894BE3" w:rsidRPr="00A7593A">
        <w:t>ppendix of this volume.</w:t>
      </w:r>
      <w:r w:rsidR="00201028">
        <w:t xml:space="preserve">  </w:t>
      </w:r>
    </w:p>
    <w:p w14:paraId="664F6FCC" w14:textId="4EADBE6E" w:rsidR="00DB34F4" w:rsidRDefault="00DB34F4" w:rsidP="003F3CBE">
      <w:pPr>
        <w:pStyle w:val="paragraph"/>
        <w:spacing w:before="0" w:beforeAutospacing="0" w:after="160" w:afterAutospacing="0" w:line="360" w:lineRule="auto"/>
        <w:jc w:val="both"/>
        <w:textAlignment w:val="baseline"/>
      </w:pPr>
      <w:r>
        <w:t>LSMS surveys have primarily taken a production function design objective with complementary questions related to farm revenues and costs without extensively providing a method to calculate farm profits.</w:t>
      </w:r>
      <w:r w:rsidR="00201028">
        <w:t xml:space="preserve"> </w:t>
      </w:r>
      <w:r>
        <w:t>In early versions of the LSMS surveys and many other multi-topic household surveys, agricultural activities were not detailed at the plot level, as this requires a higher respondent burden relative to household level recall. One innovation of recent LSMS-ISA surveys has been to use the plot as the unit of analysis for field crop data collection.</w:t>
      </w:r>
      <w:r w:rsidR="00201028">
        <w:t xml:space="preserve"> </w:t>
      </w:r>
      <w:r>
        <w:t>The advantage of this approach is that it more accurately measures the relationship between input and outputs in agricultural production</w:t>
      </w:r>
      <w:r w:rsidR="00240A63">
        <w:t xml:space="preserve"> when the household head may not manage all production</w:t>
      </w:r>
      <w:r>
        <w:t>.</w:t>
      </w:r>
      <w:r w:rsidR="00201028">
        <w:t xml:space="preserve"> </w:t>
      </w:r>
      <w:r>
        <w:t xml:space="preserve">Production heterogeneity results from differences in crops cultivated that require different levels of inputs and </w:t>
      </w:r>
      <w:r w:rsidR="00240A63">
        <w:t>management by several plot managers</w:t>
      </w:r>
      <w:r>
        <w:t>.</w:t>
      </w:r>
      <w:r w:rsidR="00201028">
        <w:t xml:space="preserve"> </w:t>
      </w:r>
      <w:r>
        <w:t>The level of detail required in subsequent modules does not make this survey design choice trivial.</w:t>
      </w:r>
      <w:r w:rsidR="00201028">
        <w:t xml:space="preserve"> </w:t>
      </w:r>
      <w:r>
        <w:t>Plot level data collection requires not only measuring land area at the plot level, but levels of production, labor, capital, chemical inputs, and land management techniques disaggregated at the plot level.</w:t>
      </w:r>
    </w:p>
    <w:p w14:paraId="38F8E19E" w14:textId="1F147BB1" w:rsidR="00DB34F4" w:rsidRDefault="00DB34F4" w:rsidP="003F3CBE">
      <w:pPr>
        <w:pStyle w:val="paragraph"/>
        <w:spacing w:before="0" w:beforeAutospacing="0" w:after="160" w:afterAutospacing="0" w:line="360" w:lineRule="auto"/>
        <w:jc w:val="both"/>
        <w:textAlignment w:val="baseline"/>
      </w:pPr>
      <w:r>
        <w:t>Choosing to measure production at the plot level requires a wider series of choices in identifying the unit of analysis which has design and empirical implications.</w:t>
      </w:r>
      <w:r w:rsidR="00201028">
        <w:t xml:space="preserve"> </w:t>
      </w:r>
      <w:r>
        <w:t xml:space="preserve">First, agricultural production is seasonal and </w:t>
      </w:r>
      <w:r w:rsidR="001B69C2">
        <w:t xml:space="preserve">may involve </w:t>
      </w:r>
      <w:r>
        <w:t>multiple crop cycles on a given plot</w:t>
      </w:r>
      <w:r w:rsidR="001B69C2">
        <w:t xml:space="preserve"> that</w:t>
      </w:r>
      <w:r>
        <w:t xml:space="preserve"> need to be measured.</w:t>
      </w:r>
      <w:r w:rsidR="00201028">
        <w:t xml:space="preserve"> </w:t>
      </w:r>
      <w:r>
        <w:t>Second, plots are not always associated with a single crop, as multi-cropping</w:t>
      </w:r>
      <w:r w:rsidR="003E6689">
        <w:t xml:space="preserve"> or inter-cropping</w:t>
      </w:r>
      <w:r>
        <w:t xml:space="preserve"> is an important land management practice to increase yield and land quality.</w:t>
      </w:r>
      <w:r w:rsidR="00201028">
        <w:t xml:space="preserve"> </w:t>
      </w:r>
      <w:r>
        <w:t>Third, property rights are not necessarily well established in many rural contexts, and multiple family members may work on the plot or cultivate the plot in different seasons.</w:t>
      </w:r>
      <w:r w:rsidR="00201028">
        <w:t xml:space="preserve"> </w:t>
      </w:r>
      <w:r>
        <w:t xml:space="preserve">The </w:t>
      </w:r>
      <w:proofErr w:type="gramStart"/>
      <w:r>
        <w:t>land owner</w:t>
      </w:r>
      <w:proofErr w:type="gramEnd"/>
      <w:r>
        <w:t xml:space="preserve"> may be different than the person making decisions to cultivate the land, as share-cropping, land leasing or land lending may mean that land owners are not making agricultural decisions</w:t>
      </w:r>
      <w:r w:rsidRPr="00922A6D">
        <w:t>.</w:t>
      </w:r>
      <w:r w:rsidR="00201028">
        <w:t xml:space="preserve"> </w:t>
      </w:r>
      <w:r w:rsidRPr="00922A6D">
        <w:t>Holden et al. (2016)</w:t>
      </w:r>
      <w:r w:rsidRPr="00FA6F2F">
        <w:t xml:space="preserve"> describe</w:t>
      </w:r>
      <w:r>
        <w:t xml:space="preserve"> survey design choices in modules used to describe land tenure.</w:t>
      </w:r>
      <w:r w:rsidR="005543D3">
        <w:t xml:space="preserve"> </w:t>
      </w:r>
      <w:r>
        <w:t xml:space="preserve">Depending on the empirical applications </w:t>
      </w:r>
      <w:r>
        <w:lastRenderedPageBreak/>
        <w:t>o</w:t>
      </w:r>
      <w:r w:rsidRPr="00DB1864">
        <w:t>f data collected, information on sources of land acquisition including inheritance</w:t>
      </w:r>
      <w:r>
        <w:t xml:space="preserve"> and legal status</w:t>
      </w:r>
      <w:r w:rsidRPr="00DB1864">
        <w:t>, land transactions, formal and informal property rights, land conflicts, perceptions of tenure security and trust in land-related institutions</w:t>
      </w:r>
      <w:r>
        <w:t xml:space="preserve"> may all be important additional questions complementary to the land roster</w:t>
      </w:r>
      <w:r w:rsidRPr="00DB1864">
        <w:t>.</w:t>
      </w:r>
      <w:r>
        <w:t xml:space="preserve"> </w:t>
      </w:r>
      <w:r w:rsidR="000D75B4">
        <w:t xml:space="preserve">This is especially true if the survey aims to monitor Sustainable Development Goals related to land tenure, particularly SDG 5.a.1 and 1.4.2. </w:t>
      </w:r>
      <w:r w:rsidR="00094F4B">
        <w:t xml:space="preserve">Recognizing the importance of land tenure security </w:t>
      </w:r>
      <w:r w:rsidR="00563860">
        <w:t xml:space="preserve">as it relates to </w:t>
      </w:r>
      <w:r w:rsidR="001B69C2">
        <w:t xml:space="preserve">investment and </w:t>
      </w:r>
      <w:r w:rsidR="00563860">
        <w:t>the control of and access to other assets</w:t>
      </w:r>
      <w:r w:rsidR="001B69C2">
        <w:t xml:space="preserve"> such as</w:t>
      </w:r>
      <w:r w:rsidR="00094F4B">
        <w:t xml:space="preserve"> credit</w:t>
      </w:r>
      <w:r w:rsidR="00EE6A6B">
        <w:t>, both of</w:t>
      </w:r>
      <w:r w:rsidR="00ED19CE">
        <w:t xml:space="preserve"> these SDG Indicators seek to measure and monitor </w:t>
      </w:r>
      <w:r w:rsidR="00EE6A6B">
        <w:t>specific aspects</w:t>
      </w:r>
      <w:r w:rsidR="00ED19CE">
        <w:t xml:space="preserve"> of land tenure at the </w:t>
      </w:r>
      <w:r w:rsidR="00ED19CE" w:rsidRPr="003F3CBE">
        <w:rPr>
          <w:i/>
          <w:iCs/>
        </w:rPr>
        <w:t>individual</w:t>
      </w:r>
      <w:r w:rsidR="00ED19CE">
        <w:t xml:space="preserve"> level, rather than at the household level.</w:t>
      </w:r>
      <w:r w:rsidR="003038FA">
        <w:rPr>
          <w:rStyle w:val="FootnoteReference"/>
        </w:rPr>
        <w:footnoteReference w:id="4"/>
      </w:r>
      <w:r w:rsidR="00201028">
        <w:t xml:space="preserve"> </w:t>
      </w:r>
    </w:p>
    <w:p w14:paraId="3EF44955" w14:textId="2155CFA8" w:rsidR="00DB34F4" w:rsidRDefault="00DB34F4" w:rsidP="003F3CBE">
      <w:pPr>
        <w:pStyle w:val="paragraph"/>
        <w:spacing w:before="0" w:beforeAutospacing="0" w:after="160" w:afterAutospacing="0" w:line="360" w:lineRule="auto"/>
        <w:jc w:val="both"/>
        <w:textAlignment w:val="baseline"/>
      </w:pPr>
      <w:r>
        <w:t>In summary, the key innovation in conducting plot</w:t>
      </w:r>
      <w:r w:rsidR="00226E63">
        <w:t>-</w:t>
      </w:r>
      <w:r>
        <w:t>level production analysis is not to simply measure inputs and outputs at the plot level, but to distinguish the unit of analysis as plot-crop-season-manager. This unit of analysis facilitates comprehensive measurement of household production, allowing multiple analytical strategies from seasonal, crop and gender perspectives, but also has some limitations particularly in the context of a panel survey.</w:t>
      </w:r>
      <w:r w:rsidR="00201028">
        <w:t xml:space="preserve"> </w:t>
      </w:r>
      <w:r>
        <w:t>Tracking plots is difficult between survey years</w:t>
      </w:r>
      <w:r w:rsidR="00894BE3">
        <w:t xml:space="preserve"> which is one of the reasons that the LSMS-ISA surveys are conducted as a household panel</w:t>
      </w:r>
      <w:r w:rsidR="00A7593A">
        <w:t xml:space="preserve"> (or household-parcel panel in select countries)</w:t>
      </w:r>
      <w:r w:rsidR="00894BE3">
        <w:t xml:space="preserve"> with repeated cross-sections of plot, production, and input information.</w:t>
      </w:r>
      <w:r>
        <w:t xml:space="preserve"> Another difficulty is related to plot characteristics that are relatively time-invariant within the survey period (</w:t>
      </w:r>
      <w:r w:rsidR="00605581">
        <w:t xml:space="preserve">such as </w:t>
      </w:r>
      <w:r>
        <w:t>soil characteristics, water source, plot topography) and time-varying characteristics (</w:t>
      </w:r>
      <w:r w:rsidR="00605581">
        <w:t xml:space="preserve">including </w:t>
      </w:r>
      <w:r>
        <w:t>labor, inputs, and capital utilization).</w:t>
      </w:r>
      <w:r w:rsidR="00201028">
        <w:t xml:space="preserve"> </w:t>
      </w:r>
      <w:r>
        <w:t xml:space="preserve">We devote </w:t>
      </w:r>
      <w:r w:rsidR="00A7593A">
        <w:t>the</w:t>
      </w:r>
      <w:r>
        <w:t xml:space="preserve"> next </w:t>
      </w:r>
      <w:r w:rsidR="00A13917">
        <w:t xml:space="preserve">two </w:t>
      </w:r>
      <w:r>
        <w:t>chapter</w:t>
      </w:r>
      <w:r w:rsidR="00A13917">
        <w:t>s</w:t>
      </w:r>
      <w:r>
        <w:t xml:space="preserve"> to the measurement of these time-invariant and time-variant characteristics but note that allocating these inputs and labor to the plot-crop-season-manager unit is often challenging.</w:t>
      </w:r>
      <w:r w:rsidR="00201028">
        <w:t xml:space="preserve"> </w:t>
      </w:r>
    </w:p>
    <w:p w14:paraId="3CAE210A" w14:textId="35AC4598" w:rsidR="00DB34F4" w:rsidRDefault="00DB34F4" w:rsidP="003F3CBE">
      <w:pPr>
        <w:pStyle w:val="paragraph"/>
        <w:spacing w:before="0" w:beforeAutospacing="0" w:after="160" w:afterAutospacing="0" w:line="360" w:lineRule="auto"/>
        <w:jc w:val="both"/>
        <w:textAlignment w:val="baseline"/>
      </w:pPr>
    </w:p>
    <w:p w14:paraId="2CF6B6A1" w14:textId="53B948F0" w:rsidR="00EA3CB6" w:rsidRDefault="00EA3CB6" w:rsidP="003F3CBE">
      <w:pPr>
        <w:pStyle w:val="paragraph"/>
        <w:spacing w:before="0" w:beforeAutospacing="0" w:after="160" w:afterAutospacing="0" w:line="360" w:lineRule="auto"/>
        <w:jc w:val="both"/>
        <w:textAlignment w:val="baseline"/>
      </w:pPr>
    </w:p>
    <w:p w14:paraId="062FF18A" w14:textId="77777777" w:rsidR="00EA3CB6" w:rsidRDefault="00EA3CB6" w:rsidP="00DB34F4">
      <w:pPr>
        <w:pStyle w:val="paragraph"/>
        <w:spacing w:before="0" w:beforeAutospacing="0" w:after="0" w:afterAutospacing="0" w:line="360" w:lineRule="auto"/>
        <w:jc w:val="both"/>
        <w:textAlignment w:val="baseline"/>
      </w:pPr>
    </w:p>
    <w:p w14:paraId="7F364A54" w14:textId="77777777" w:rsidR="00DB34F4" w:rsidRDefault="00DB34F4" w:rsidP="00DB34F4">
      <w:pPr>
        <w:pStyle w:val="paragraph"/>
        <w:spacing w:before="0" w:beforeAutospacing="0" w:after="0" w:afterAutospacing="0" w:line="360" w:lineRule="auto"/>
        <w:textAlignment w:val="baseline"/>
        <w:rPr>
          <w:i/>
        </w:rPr>
      </w:pPr>
    </w:p>
    <w:p w14:paraId="4710FF74" w14:textId="68374E80" w:rsidR="00A7593A" w:rsidRDefault="00A7593A" w:rsidP="00A7593A"/>
    <w:p w14:paraId="0F426904" w14:textId="0121C791" w:rsidR="00C3730E" w:rsidRDefault="00C3730E" w:rsidP="00C3730E">
      <w:pPr>
        <w:pStyle w:val="Caption"/>
        <w:keepNext/>
        <w:jc w:val="center"/>
      </w:pPr>
      <w:bookmarkStart w:id="12" w:name="_Toc70494951"/>
      <w:r>
        <w:lastRenderedPageBreak/>
        <w:t xml:space="preserve">Table </w:t>
      </w:r>
      <w:r w:rsidR="00C6424D">
        <w:fldChar w:fldCharType="begin"/>
      </w:r>
      <w:r w:rsidR="00C6424D">
        <w:instrText xml:space="preserve"> SEQ Table \* ARABIC </w:instrText>
      </w:r>
      <w:r w:rsidR="00C6424D">
        <w:fldChar w:fldCharType="separate"/>
      </w:r>
      <w:r w:rsidR="00AF684C">
        <w:rPr>
          <w:noProof/>
        </w:rPr>
        <w:t>2</w:t>
      </w:r>
      <w:r w:rsidR="00C6424D">
        <w:rPr>
          <w:noProof/>
        </w:rPr>
        <w:fldChar w:fldCharType="end"/>
      </w:r>
      <w:r>
        <w:t xml:space="preserve">. </w:t>
      </w:r>
      <w:r w:rsidRPr="00C3730E">
        <w:t>Survey Decisions that Inform Production Measurement</w:t>
      </w:r>
      <w:bookmarkEnd w:id="12"/>
    </w:p>
    <w:tbl>
      <w:tblPr>
        <w:tblStyle w:val="TableGrid"/>
        <w:tblW w:w="9540" w:type="dxa"/>
        <w:tblLook w:val="04A0" w:firstRow="1" w:lastRow="0" w:firstColumn="1" w:lastColumn="0" w:noHBand="0" w:noVBand="1"/>
      </w:tblPr>
      <w:tblGrid>
        <w:gridCol w:w="2232"/>
        <w:gridCol w:w="2538"/>
        <w:gridCol w:w="4770"/>
      </w:tblGrid>
      <w:tr w:rsidR="00C3730E" w:rsidRPr="00C70BD5" w14:paraId="0EF8AD83" w14:textId="77777777" w:rsidTr="00C3730E">
        <w:trPr>
          <w:trHeight w:val="152"/>
        </w:trPr>
        <w:tc>
          <w:tcPr>
            <w:tcW w:w="9540" w:type="dxa"/>
            <w:gridSpan w:val="3"/>
            <w:noWrap/>
          </w:tcPr>
          <w:p w14:paraId="33278A7D" w14:textId="77777777" w:rsidR="00C3730E" w:rsidRPr="008A0C5B" w:rsidRDefault="00C3730E" w:rsidP="00AD30D3">
            <w:pPr>
              <w:jc w:val="center"/>
              <w:rPr>
                <w:rFonts w:ascii="Times New Roman" w:eastAsia="Times New Roman" w:hAnsi="Times New Roman" w:cs="Times New Roman"/>
                <w:b/>
                <w:bCs/>
                <w:i/>
                <w:iCs/>
                <w:color w:val="000000"/>
                <w:sz w:val="20"/>
                <w:szCs w:val="20"/>
              </w:rPr>
            </w:pPr>
            <w:r w:rsidRPr="008A0C5B">
              <w:rPr>
                <w:rFonts w:ascii="Times New Roman" w:eastAsia="Times New Roman" w:hAnsi="Times New Roman" w:cs="Times New Roman"/>
                <w:b/>
                <w:bCs/>
                <w:i/>
                <w:iCs/>
                <w:color w:val="000000"/>
                <w:sz w:val="20"/>
                <w:szCs w:val="20"/>
              </w:rPr>
              <w:t>Post-Planting Questionnaire</w:t>
            </w:r>
          </w:p>
        </w:tc>
      </w:tr>
      <w:tr w:rsidR="00C3730E" w:rsidRPr="00C70BD5" w14:paraId="15722BDA" w14:textId="77777777" w:rsidTr="00D44491">
        <w:trPr>
          <w:trHeight w:val="152"/>
        </w:trPr>
        <w:tc>
          <w:tcPr>
            <w:tcW w:w="2232" w:type="dxa"/>
            <w:noWrap/>
          </w:tcPr>
          <w:p w14:paraId="752534BB" w14:textId="77777777" w:rsidR="00C3730E" w:rsidRPr="00682BB4" w:rsidRDefault="00C3730E"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Questionnaire module</w:t>
            </w:r>
          </w:p>
        </w:tc>
        <w:tc>
          <w:tcPr>
            <w:tcW w:w="2538" w:type="dxa"/>
            <w:noWrap/>
          </w:tcPr>
          <w:p w14:paraId="2F64E857" w14:textId="77777777" w:rsidR="00C3730E" w:rsidRPr="00682BB4" w:rsidRDefault="00C3730E" w:rsidP="00AD30D3">
            <w:pP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Key design choice</w:t>
            </w:r>
          </w:p>
        </w:tc>
        <w:tc>
          <w:tcPr>
            <w:tcW w:w="4770" w:type="dxa"/>
          </w:tcPr>
          <w:p w14:paraId="4D321591" w14:textId="77777777" w:rsidR="00C3730E" w:rsidRPr="00682BB4" w:rsidRDefault="00C3730E" w:rsidP="00AD30D3">
            <w:pP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Motivation/Considerations</w:t>
            </w:r>
          </w:p>
        </w:tc>
      </w:tr>
      <w:tr w:rsidR="00C3730E" w:rsidRPr="00C70BD5" w14:paraId="118D94F1" w14:textId="77777777" w:rsidTr="00D44491">
        <w:trPr>
          <w:trHeight w:val="1440"/>
        </w:trPr>
        <w:tc>
          <w:tcPr>
            <w:tcW w:w="2232" w:type="dxa"/>
            <w:vMerge w:val="restart"/>
            <w:noWrap/>
            <w:hideMark/>
          </w:tcPr>
          <w:p w14:paraId="58090B4F" w14:textId="77777777" w:rsidR="00C3730E" w:rsidRPr="008A0C5B" w:rsidRDefault="00C3730E" w:rsidP="00AD30D3">
            <w:pPr>
              <w:jc w:val="cente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PP 1 - Parcel Roster</w:t>
            </w:r>
          </w:p>
        </w:tc>
        <w:tc>
          <w:tcPr>
            <w:tcW w:w="2538" w:type="dxa"/>
            <w:noWrap/>
            <w:hideMark/>
          </w:tcPr>
          <w:p w14:paraId="6E03A99E"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Land area measurement with GPS</w:t>
            </w:r>
          </w:p>
        </w:tc>
        <w:tc>
          <w:tcPr>
            <w:tcW w:w="4770" w:type="dxa"/>
            <w:hideMark/>
          </w:tcPr>
          <w:p w14:paraId="1D8EFD06"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Farmer self-reported land area has been found to be systematically biased so that farmer-reported land area measure is considered unreliable. Farmer-reported land area is still collected as it can be used to impute the area of parcels for which the GPS area has not been measured. </w:t>
            </w:r>
          </w:p>
        </w:tc>
      </w:tr>
      <w:tr w:rsidR="00C3730E" w:rsidRPr="00C70BD5" w14:paraId="1EBDB7D6" w14:textId="77777777" w:rsidTr="00D44491">
        <w:trPr>
          <w:trHeight w:val="2316"/>
        </w:trPr>
        <w:tc>
          <w:tcPr>
            <w:tcW w:w="2232" w:type="dxa"/>
            <w:vMerge/>
            <w:hideMark/>
          </w:tcPr>
          <w:p w14:paraId="7F979925"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hideMark/>
          </w:tcPr>
          <w:p w14:paraId="75DB1819"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 xml:space="preserve">Non-standard units of measurement for farmer self-reported land area. </w:t>
            </w:r>
          </w:p>
        </w:tc>
        <w:tc>
          <w:tcPr>
            <w:tcW w:w="4770" w:type="dxa"/>
            <w:hideMark/>
          </w:tcPr>
          <w:p w14:paraId="71387A6E" w14:textId="46BECEC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Reporting in standard units (square meters or hectares) may pose difficulties for respondents in some cases and can worsen reporting error. Non-standard units should be country-specific. In some cases, conversion factors for non-standard units may vary by region, district, province, etc. Conversion factors must be available (either through existing data or supplemental conversion factor development work) in order to convert all land areas to a common unit in the analysis phase.</w:t>
            </w:r>
          </w:p>
        </w:tc>
      </w:tr>
      <w:tr w:rsidR="00C3730E" w:rsidRPr="00C70BD5" w14:paraId="2D8E213B" w14:textId="77777777" w:rsidTr="00D44491">
        <w:trPr>
          <w:trHeight w:val="701"/>
        </w:trPr>
        <w:tc>
          <w:tcPr>
            <w:tcW w:w="2232" w:type="dxa"/>
            <w:vMerge w:val="restart"/>
            <w:noWrap/>
            <w:hideMark/>
          </w:tcPr>
          <w:p w14:paraId="6F42598B" w14:textId="77777777" w:rsidR="00C3730E" w:rsidRPr="008A0C5B" w:rsidRDefault="00C3730E" w:rsidP="00AD30D3">
            <w:pPr>
              <w:jc w:val="cente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PP 2 - Parcel Details</w:t>
            </w:r>
          </w:p>
        </w:tc>
        <w:tc>
          <w:tcPr>
            <w:tcW w:w="2538" w:type="dxa"/>
            <w:noWrap/>
            <w:hideMark/>
          </w:tcPr>
          <w:p w14:paraId="5F720A4D"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Individual-level ownership determined</w:t>
            </w:r>
          </w:p>
        </w:tc>
        <w:tc>
          <w:tcPr>
            <w:tcW w:w="4770" w:type="dxa"/>
            <w:hideMark/>
          </w:tcPr>
          <w:p w14:paraId="35021FE3"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Asset ownership, particularly of land in agrarian settings, is a critical factor of individual wealth and security. Individual-level ownership of land allows for gender-based analysis and monitoring of select SDG Indicators when coupled with other questions on land. </w:t>
            </w:r>
          </w:p>
        </w:tc>
      </w:tr>
      <w:tr w:rsidR="00C3730E" w:rsidRPr="00C70BD5" w14:paraId="1AE30A16" w14:textId="77777777" w:rsidTr="00D44491">
        <w:trPr>
          <w:trHeight w:val="422"/>
        </w:trPr>
        <w:tc>
          <w:tcPr>
            <w:tcW w:w="2232" w:type="dxa"/>
            <w:vMerge/>
            <w:hideMark/>
          </w:tcPr>
          <w:p w14:paraId="409D9F23"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hideMark/>
          </w:tcPr>
          <w:p w14:paraId="79EEDF39"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Network identification</w:t>
            </w:r>
          </w:p>
        </w:tc>
        <w:tc>
          <w:tcPr>
            <w:tcW w:w="4770" w:type="dxa"/>
            <w:noWrap/>
            <w:hideMark/>
          </w:tcPr>
          <w:p w14:paraId="5BF681EB"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Network identification allows respondents to identify co-ownership of parcels with individuals outside of the household.</w:t>
            </w:r>
          </w:p>
        </w:tc>
      </w:tr>
      <w:tr w:rsidR="00C3730E" w:rsidRPr="00C70BD5" w14:paraId="74E9780D" w14:textId="77777777" w:rsidTr="00D44491">
        <w:trPr>
          <w:trHeight w:val="50"/>
        </w:trPr>
        <w:tc>
          <w:tcPr>
            <w:tcW w:w="2232" w:type="dxa"/>
            <w:vMerge w:val="restart"/>
            <w:noWrap/>
            <w:hideMark/>
          </w:tcPr>
          <w:p w14:paraId="1306AF2F" w14:textId="77777777" w:rsidR="00C3730E" w:rsidRPr="008A0C5B" w:rsidRDefault="00C3730E" w:rsidP="00AD30D3">
            <w:pPr>
              <w:jc w:val="cente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PP 3 - Plot Roster</w:t>
            </w:r>
          </w:p>
        </w:tc>
        <w:tc>
          <w:tcPr>
            <w:tcW w:w="2538" w:type="dxa"/>
            <w:noWrap/>
            <w:hideMark/>
          </w:tcPr>
          <w:p w14:paraId="027B529A"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Land area measurement with GPS</w:t>
            </w:r>
          </w:p>
        </w:tc>
        <w:tc>
          <w:tcPr>
            <w:tcW w:w="4770" w:type="dxa"/>
            <w:hideMark/>
          </w:tcPr>
          <w:p w14:paraId="501C9E15"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Farmer self-reported land area has been found to be systematically biased so that farmer-reported land area measure is considered unreliable. Farmer-reported land area is still collected as it can be used to impute the area of plots for which the GPS area has not been measured.</w:t>
            </w:r>
          </w:p>
        </w:tc>
      </w:tr>
      <w:tr w:rsidR="00C3730E" w:rsidRPr="00C70BD5" w14:paraId="744EA951" w14:textId="77777777" w:rsidTr="00D44491">
        <w:trPr>
          <w:trHeight w:val="2304"/>
        </w:trPr>
        <w:tc>
          <w:tcPr>
            <w:tcW w:w="2232" w:type="dxa"/>
            <w:vMerge/>
            <w:hideMark/>
          </w:tcPr>
          <w:p w14:paraId="3BAF7532"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hideMark/>
          </w:tcPr>
          <w:p w14:paraId="552FDD59"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 xml:space="preserve">Non-standard units of measurement for farmer self-reported land area. </w:t>
            </w:r>
          </w:p>
        </w:tc>
        <w:tc>
          <w:tcPr>
            <w:tcW w:w="4770" w:type="dxa"/>
            <w:hideMark/>
          </w:tcPr>
          <w:p w14:paraId="284B8589" w14:textId="210F8641"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Reporting in standard units (</w:t>
            </w:r>
            <w:r w:rsidR="0085071B">
              <w:rPr>
                <w:rFonts w:ascii="Times New Roman" w:eastAsia="Times New Roman" w:hAnsi="Times New Roman" w:cs="Times New Roman"/>
                <w:color w:val="000000"/>
                <w:sz w:val="20"/>
                <w:szCs w:val="20"/>
              </w:rPr>
              <w:t>for example,</w:t>
            </w:r>
            <w:r w:rsidRPr="00682BB4">
              <w:rPr>
                <w:rFonts w:ascii="Times New Roman" w:eastAsia="Times New Roman" w:hAnsi="Times New Roman" w:cs="Times New Roman"/>
                <w:color w:val="000000"/>
                <w:sz w:val="20"/>
                <w:szCs w:val="20"/>
              </w:rPr>
              <w:t xml:space="preserve"> square meters or hectares) may pose difficulties for respondents in some cases and can worsen reporting error. Non-standard units should be country-specific. In some cases, conversion factors for non-standard units may vary by region, district, province, etc. Conversion factors must be available (either through existing data or supplemental conversion factor development work) in order to convert all land areas to a common unit in the analysis phase.</w:t>
            </w:r>
          </w:p>
        </w:tc>
      </w:tr>
      <w:tr w:rsidR="00C3730E" w:rsidRPr="00C70BD5" w14:paraId="26956616" w14:textId="77777777" w:rsidTr="00D44491">
        <w:trPr>
          <w:trHeight w:val="876"/>
        </w:trPr>
        <w:tc>
          <w:tcPr>
            <w:tcW w:w="2232" w:type="dxa"/>
            <w:vMerge/>
            <w:hideMark/>
          </w:tcPr>
          <w:p w14:paraId="08C26C62"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hideMark/>
          </w:tcPr>
          <w:p w14:paraId="25C4AB11"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Plot as primary unit of observation for land preparation and crop planting information</w:t>
            </w:r>
          </w:p>
        </w:tc>
        <w:tc>
          <w:tcPr>
            <w:tcW w:w="4770" w:type="dxa"/>
            <w:hideMark/>
          </w:tcPr>
          <w:p w14:paraId="04E37F40"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Plot-level data collection is designed to improve respondent recall and makes possible analysis of the data at the plot-level. </w:t>
            </w:r>
          </w:p>
        </w:tc>
      </w:tr>
      <w:tr w:rsidR="00C3730E" w:rsidRPr="00C70BD5" w14:paraId="1FA2E9EB" w14:textId="77777777" w:rsidTr="00D44491">
        <w:trPr>
          <w:trHeight w:val="1152"/>
        </w:trPr>
        <w:tc>
          <w:tcPr>
            <w:tcW w:w="2232" w:type="dxa"/>
            <w:noWrap/>
            <w:hideMark/>
          </w:tcPr>
          <w:p w14:paraId="4C7A176F" w14:textId="77777777" w:rsidR="00C3730E" w:rsidRPr="008A0C5B" w:rsidRDefault="00C3730E" w:rsidP="00AD30D3">
            <w:pPr>
              <w:jc w:val="cente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PP 4 - Plot Details</w:t>
            </w:r>
          </w:p>
        </w:tc>
        <w:tc>
          <w:tcPr>
            <w:tcW w:w="2538" w:type="dxa"/>
            <w:noWrap/>
            <w:hideMark/>
          </w:tcPr>
          <w:p w14:paraId="02E1D512"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color w:val="000000"/>
                <w:sz w:val="20"/>
                <w:szCs w:val="20"/>
              </w:rPr>
              <w:t>Recording of plot manager</w:t>
            </w:r>
          </w:p>
        </w:tc>
        <w:tc>
          <w:tcPr>
            <w:tcW w:w="4770" w:type="dxa"/>
            <w:hideMark/>
          </w:tcPr>
          <w:p w14:paraId="2CB7BB8D"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Plot manager characteristics matter for plot level outcomes such as harvest. Identification of plot manager also allows for gender-specific productivity analysis, analysis of input allocation, gender-based crop cultivation patterns, etc.</w:t>
            </w:r>
          </w:p>
        </w:tc>
      </w:tr>
      <w:tr w:rsidR="00C3730E" w:rsidRPr="00C70BD5" w14:paraId="31C45546" w14:textId="77777777" w:rsidTr="00C3730E">
        <w:trPr>
          <w:trHeight w:val="1880"/>
        </w:trPr>
        <w:tc>
          <w:tcPr>
            <w:tcW w:w="2232" w:type="dxa"/>
            <w:hideMark/>
          </w:tcPr>
          <w:p w14:paraId="47F490BF"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hideMark/>
          </w:tcPr>
          <w:p w14:paraId="0C61C7F5"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plot</w:t>
            </w:r>
          </w:p>
        </w:tc>
        <w:tc>
          <w:tcPr>
            <w:tcW w:w="4770" w:type="dxa"/>
            <w:hideMark/>
          </w:tcPr>
          <w:p w14:paraId="1E40A9F1"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 It is recommended that the plot manager, being the most knowledgeable person concerning the plot, respond to the questions about plot characteristics. Plot managers may differ from plot to plot which means that each plot may have a different respondent. </w:t>
            </w:r>
            <w:r w:rsidRPr="00682BB4">
              <w:rPr>
                <w:rFonts w:ascii="Times New Roman" w:eastAsia="Times New Roman" w:hAnsi="Times New Roman" w:cs="Times New Roman"/>
                <w:color w:val="000000"/>
                <w:sz w:val="20"/>
                <w:szCs w:val="20"/>
              </w:rPr>
              <w:br/>
              <w:t>- For data analysis, recording the ID of the respondent allows controlling for the effect that the respondent's characteristics such as education on gender have on the data at the same level of observation of the data.</w:t>
            </w:r>
          </w:p>
        </w:tc>
      </w:tr>
      <w:tr w:rsidR="00C3730E" w:rsidRPr="00C70BD5" w14:paraId="6BA00C48" w14:textId="77777777" w:rsidTr="00C3730E">
        <w:trPr>
          <w:trHeight w:val="50"/>
        </w:trPr>
        <w:tc>
          <w:tcPr>
            <w:tcW w:w="2232" w:type="dxa"/>
            <w:vMerge w:val="restart"/>
          </w:tcPr>
          <w:p w14:paraId="54082649" w14:textId="77777777" w:rsidR="00C3730E" w:rsidRPr="008A0C5B" w:rsidRDefault="00C3730E" w:rsidP="00AD30D3">
            <w:pP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PP 6 - Crop Roster</w:t>
            </w:r>
          </w:p>
        </w:tc>
        <w:tc>
          <w:tcPr>
            <w:tcW w:w="2538" w:type="dxa"/>
          </w:tcPr>
          <w:p w14:paraId="57B19FC6"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Plot-crop as unit of observation for crops planted</w:t>
            </w:r>
          </w:p>
        </w:tc>
        <w:tc>
          <w:tcPr>
            <w:tcW w:w="4770" w:type="dxa"/>
          </w:tcPr>
          <w:p w14:paraId="544B664A"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 xml:space="preserve">Allows for detailed accounting of each of the crops planted and enables plot-level analysis of production. </w:t>
            </w:r>
          </w:p>
        </w:tc>
      </w:tr>
      <w:tr w:rsidR="00C3730E" w:rsidRPr="00C70BD5" w14:paraId="07114249" w14:textId="77777777" w:rsidTr="00C3730E">
        <w:trPr>
          <w:trHeight w:val="1340"/>
        </w:trPr>
        <w:tc>
          <w:tcPr>
            <w:tcW w:w="2232" w:type="dxa"/>
            <w:vMerge/>
          </w:tcPr>
          <w:p w14:paraId="76041978"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tcPr>
          <w:p w14:paraId="1651FF6A"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Permanent and temporary crops in the same roster but with differentiated questions.</w:t>
            </w:r>
          </w:p>
        </w:tc>
        <w:tc>
          <w:tcPr>
            <w:tcW w:w="4770" w:type="dxa"/>
          </w:tcPr>
          <w:p w14:paraId="62C051DC"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The plot may contain both permanent and temporary crops so both need to be reported in the same module, using the plot to anchor recall on planting. Permanent crops, such as trees, are likely not planted in the ongoing agricultural season, so year of planting instead of month of planting is recorded. </w:t>
            </w:r>
          </w:p>
        </w:tc>
      </w:tr>
      <w:tr w:rsidR="00C3730E" w:rsidRPr="00C70BD5" w14:paraId="0F108B51" w14:textId="77777777" w:rsidTr="00C3730E">
        <w:trPr>
          <w:trHeight w:val="50"/>
        </w:trPr>
        <w:tc>
          <w:tcPr>
            <w:tcW w:w="2232" w:type="dxa"/>
            <w:vMerge/>
          </w:tcPr>
          <w:p w14:paraId="3C28AA6F"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tcPr>
          <w:p w14:paraId="7F1F3BD6"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Reporting of seed quantity in non-standard units</w:t>
            </w:r>
          </w:p>
        </w:tc>
        <w:tc>
          <w:tcPr>
            <w:tcW w:w="4770" w:type="dxa"/>
          </w:tcPr>
          <w:p w14:paraId="6C4786F0"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in standard units (e.g. kilograms) poses difficulties for respondents and can worsen reporting error. Non-standard units should be country-specific. </w:t>
            </w:r>
          </w:p>
        </w:tc>
      </w:tr>
      <w:tr w:rsidR="00C3730E" w:rsidRPr="00C70BD5" w14:paraId="5E9E1D21" w14:textId="77777777" w:rsidTr="00C3730E">
        <w:trPr>
          <w:trHeight w:val="50"/>
        </w:trPr>
        <w:tc>
          <w:tcPr>
            <w:tcW w:w="2232" w:type="dxa"/>
            <w:vMerge/>
          </w:tcPr>
          <w:p w14:paraId="08BD6C16"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tcPr>
          <w:p w14:paraId="65E82A4F"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Reference period for seed acquisition is 'reference agricultural season'</w:t>
            </w:r>
          </w:p>
        </w:tc>
        <w:tc>
          <w:tcPr>
            <w:tcW w:w="4770" w:type="dxa"/>
          </w:tcPr>
          <w:p w14:paraId="16ABF9E2"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The reference period aligns with the actual production cycle aiding respondent recall and improving data reliability.</w:t>
            </w:r>
          </w:p>
        </w:tc>
      </w:tr>
      <w:tr w:rsidR="00C3730E" w:rsidRPr="00C70BD5" w14:paraId="3BA03356" w14:textId="77777777" w:rsidTr="00C3730E">
        <w:trPr>
          <w:trHeight w:val="50"/>
        </w:trPr>
        <w:tc>
          <w:tcPr>
            <w:tcW w:w="9540" w:type="dxa"/>
            <w:gridSpan w:val="3"/>
          </w:tcPr>
          <w:p w14:paraId="611D49AC" w14:textId="407D8E27" w:rsidR="00C3730E" w:rsidRPr="00D44491" w:rsidRDefault="00C3730E" w:rsidP="00D44491">
            <w:pPr>
              <w:jc w:val="center"/>
              <w:rPr>
                <w:rFonts w:ascii="Times New Roman" w:eastAsia="Times New Roman" w:hAnsi="Times New Roman" w:cs="Times New Roman"/>
                <w:i/>
                <w:iCs/>
                <w:color w:val="000000"/>
                <w:sz w:val="20"/>
                <w:szCs w:val="20"/>
              </w:rPr>
            </w:pPr>
            <w:r w:rsidRPr="00D44491">
              <w:rPr>
                <w:rFonts w:ascii="Times New Roman" w:eastAsia="Times New Roman" w:hAnsi="Times New Roman" w:cs="Times New Roman"/>
                <w:b/>
                <w:bCs/>
                <w:i/>
                <w:iCs/>
                <w:color w:val="000000"/>
                <w:sz w:val="20"/>
                <w:szCs w:val="20"/>
              </w:rPr>
              <w:t>Post-Harvest Questionnaire</w:t>
            </w:r>
          </w:p>
        </w:tc>
      </w:tr>
      <w:tr w:rsidR="00C3730E" w:rsidRPr="00C70BD5" w14:paraId="30747E77" w14:textId="77777777" w:rsidTr="00C3730E">
        <w:trPr>
          <w:trHeight w:val="50"/>
        </w:trPr>
        <w:tc>
          <w:tcPr>
            <w:tcW w:w="2232" w:type="dxa"/>
          </w:tcPr>
          <w:p w14:paraId="0BDE3AA5" w14:textId="77777777" w:rsidR="00C3730E" w:rsidRPr="008A0C5B" w:rsidRDefault="00C3730E" w:rsidP="00AD30D3">
            <w:pPr>
              <w:rPr>
                <w:rFonts w:ascii="Times New Roman" w:eastAsia="Times New Roman" w:hAnsi="Times New Roman" w:cs="Times New Roman"/>
                <w:color w:val="000000"/>
                <w:sz w:val="20"/>
                <w:szCs w:val="20"/>
              </w:rPr>
            </w:pPr>
            <w:r w:rsidRPr="008A0C5B">
              <w:rPr>
                <w:rFonts w:ascii="Times New Roman" w:eastAsia="Times New Roman" w:hAnsi="Times New Roman" w:cs="Times New Roman"/>
                <w:b/>
                <w:bCs/>
                <w:color w:val="000000"/>
                <w:sz w:val="20"/>
                <w:szCs w:val="20"/>
              </w:rPr>
              <w:t>Questionnaire module</w:t>
            </w:r>
          </w:p>
        </w:tc>
        <w:tc>
          <w:tcPr>
            <w:tcW w:w="2538" w:type="dxa"/>
          </w:tcPr>
          <w:p w14:paraId="677C7B98"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b/>
                <w:bCs/>
                <w:color w:val="000000"/>
                <w:sz w:val="20"/>
                <w:szCs w:val="20"/>
              </w:rPr>
              <w:t>Key design choice</w:t>
            </w:r>
          </w:p>
        </w:tc>
        <w:tc>
          <w:tcPr>
            <w:tcW w:w="4770" w:type="dxa"/>
          </w:tcPr>
          <w:p w14:paraId="2D9E6424"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b/>
                <w:bCs/>
                <w:color w:val="000000"/>
                <w:sz w:val="20"/>
                <w:szCs w:val="20"/>
              </w:rPr>
              <w:t>Motivation/Considerations</w:t>
            </w:r>
          </w:p>
        </w:tc>
      </w:tr>
      <w:tr w:rsidR="00C3730E" w:rsidRPr="00C70BD5" w14:paraId="5FF73031" w14:textId="77777777" w:rsidTr="00C3730E">
        <w:trPr>
          <w:trHeight w:val="50"/>
        </w:trPr>
        <w:tc>
          <w:tcPr>
            <w:tcW w:w="2232" w:type="dxa"/>
            <w:vMerge w:val="restart"/>
          </w:tcPr>
          <w:p w14:paraId="0024565A" w14:textId="77777777" w:rsidR="00C3730E" w:rsidRPr="008A0C5B" w:rsidRDefault="00C3730E" w:rsidP="00AD30D3">
            <w:pP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PH 7 - Field Crop Production</w:t>
            </w:r>
          </w:p>
        </w:tc>
        <w:tc>
          <w:tcPr>
            <w:tcW w:w="2538" w:type="dxa"/>
          </w:tcPr>
          <w:p w14:paraId="0D117A3D"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plot-crop</w:t>
            </w:r>
          </w:p>
        </w:tc>
        <w:tc>
          <w:tcPr>
            <w:tcW w:w="4770" w:type="dxa"/>
          </w:tcPr>
          <w:p w14:paraId="728B2AD5"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 It is recommended that the plot manager, being the most knowledgeable person concerning the plot, respond to the questions about harvest. Plot managers may differ from plot to plot which means that each plot may have a different respondent. </w:t>
            </w:r>
            <w:r w:rsidRPr="00682BB4">
              <w:rPr>
                <w:rFonts w:ascii="Times New Roman" w:eastAsia="Times New Roman" w:hAnsi="Times New Roman" w:cs="Times New Roman"/>
                <w:color w:val="000000"/>
                <w:sz w:val="20"/>
                <w:szCs w:val="20"/>
              </w:rPr>
              <w:br/>
              <w:t>- For data analysis, recording the ID of the respondent allows controlling for the effect that the respondent's characteristics such as education on gender have on the harvest data.</w:t>
            </w:r>
          </w:p>
        </w:tc>
      </w:tr>
      <w:tr w:rsidR="00C3730E" w:rsidRPr="00C70BD5" w14:paraId="7E1CD1A9" w14:textId="77777777" w:rsidTr="00C3730E">
        <w:trPr>
          <w:trHeight w:val="50"/>
        </w:trPr>
        <w:tc>
          <w:tcPr>
            <w:tcW w:w="2232" w:type="dxa"/>
            <w:vMerge/>
          </w:tcPr>
          <w:p w14:paraId="2900BE6A"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tcPr>
          <w:p w14:paraId="1C95B097"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Reporting of harvest quantity in non-standard units</w:t>
            </w:r>
          </w:p>
        </w:tc>
        <w:tc>
          <w:tcPr>
            <w:tcW w:w="4770" w:type="dxa"/>
          </w:tcPr>
          <w:p w14:paraId="35A460A8"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in standard units (e.g. kilograms) poses difficulties for respondents and can worsen reporting error. Non-standard units should be country-specific. </w:t>
            </w:r>
          </w:p>
        </w:tc>
      </w:tr>
      <w:tr w:rsidR="00C3730E" w:rsidRPr="00C70BD5" w14:paraId="04A8D83A" w14:textId="77777777" w:rsidTr="00C3730E">
        <w:trPr>
          <w:trHeight w:val="50"/>
        </w:trPr>
        <w:tc>
          <w:tcPr>
            <w:tcW w:w="2232" w:type="dxa"/>
            <w:vMerge/>
          </w:tcPr>
          <w:p w14:paraId="32A44F49"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tcPr>
          <w:p w14:paraId="648265FB"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of harvest quantity in different conditions. </w:t>
            </w:r>
          </w:p>
        </w:tc>
        <w:tc>
          <w:tcPr>
            <w:tcW w:w="4770" w:type="dxa"/>
          </w:tcPr>
          <w:p w14:paraId="798F2C71" w14:textId="32B9B852"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The weight and value of harvest may vary depending on the condition in which it was harvested and/or weighed. </w:t>
            </w:r>
          </w:p>
        </w:tc>
      </w:tr>
      <w:tr w:rsidR="00C3730E" w:rsidRPr="00C70BD5" w14:paraId="753A263D" w14:textId="77777777" w:rsidTr="00C3730E">
        <w:trPr>
          <w:trHeight w:val="50"/>
        </w:trPr>
        <w:tc>
          <w:tcPr>
            <w:tcW w:w="2232" w:type="dxa"/>
            <w:vMerge/>
          </w:tcPr>
          <w:p w14:paraId="5C7BCF35" w14:textId="77777777" w:rsidR="00C3730E" w:rsidRPr="008A0C5B" w:rsidRDefault="00C3730E" w:rsidP="00AD30D3">
            <w:pPr>
              <w:rPr>
                <w:rFonts w:ascii="Times New Roman" w:eastAsia="Times New Roman" w:hAnsi="Times New Roman" w:cs="Times New Roman"/>
                <w:b/>
                <w:bCs/>
                <w:color w:val="000000"/>
                <w:sz w:val="20"/>
                <w:szCs w:val="20"/>
              </w:rPr>
            </w:pPr>
          </w:p>
        </w:tc>
        <w:tc>
          <w:tcPr>
            <w:tcW w:w="2538" w:type="dxa"/>
          </w:tcPr>
          <w:p w14:paraId="14C90F8E"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Decision-maker concerning use of harvest recorded</w:t>
            </w:r>
          </w:p>
        </w:tc>
        <w:tc>
          <w:tcPr>
            <w:tcW w:w="4770" w:type="dxa"/>
          </w:tcPr>
          <w:p w14:paraId="00667243"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This allows for understanding household decision-making over the production process, which is especially relevant from a gender perspective. </w:t>
            </w:r>
          </w:p>
        </w:tc>
      </w:tr>
      <w:tr w:rsidR="00C3730E" w:rsidRPr="00C70BD5" w14:paraId="4D58117A" w14:textId="77777777" w:rsidTr="00C3730E">
        <w:trPr>
          <w:trHeight w:val="50"/>
        </w:trPr>
        <w:tc>
          <w:tcPr>
            <w:tcW w:w="2232" w:type="dxa"/>
            <w:vMerge w:val="restart"/>
          </w:tcPr>
          <w:p w14:paraId="52D9F150" w14:textId="77777777" w:rsidR="00C3730E" w:rsidRPr="008A0C5B" w:rsidRDefault="00C3730E" w:rsidP="00AD30D3">
            <w:pPr>
              <w:rPr>
                <w:rFonts w:ascii="Times New Roman" w:eastAsia="Times New Roman" w:hAnsi="Times New Roman" w:cs="Times New Roman"/>
                <w:b/>
                <w:bCs/>
                <w:color w:val="000000"/>
                <w:sz w:val="20"/>
                <w:szCs w:val="20"/>
              </w:rPr>
            </w:pPr>
            <w:r w:rsidRPr="008A0C5B">
              <w:rPr>
                <w:rFonts w:ascii="Times New Roman" w:eastAsia="Times New Roman" w:hAnsi="Times New Roman" w:cs="Times New Roman"/>
                <w:b/>
                <w:bCs/>
                <w:color w:val="000000"/>
                <w:sz w:val="20"/>
                <w:szCs w:val="20"/>
              </w:rPr>
              <w:t>PH 8 - Field Crop Disposition</w:t>
            </w:r>
          </w:p>
        </w:tc>
        <w:tc>
          <w:tcPr>
            <w:tcW w:w="2538" w:type="dxa"/>
          </w:tcPr>
          <w:p w14:paraId="0E0B7BBB"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crop</w:t>
            </w:r>
          </w:p>
        </w:tc>
        <w:tc>
          <w:tcPr>
            <w:tcW w:w="4770" w:type="dxa"/>
          </w:tcPr>
          <w:p w14:paraId="69967D76"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Decision maker may vary from crop to crop, data considered most reliable if each decision-maker can respond in person rather than proxy response.</w:t>
            </w:r>
          </w:p>
        </w:tc>
      </w:tr>
      <w:tr w:rsidR="00C3730E" w:rsidRPr="00C70BD5" w14:paraId="2AE52AED" w14:textId="77777777" w:rsidTr="00C3730E">
        <w:trPr>
          <w:trHeight w:val="50"/>
        </w:trPr>
        <w:tc>
          <w:tcPr>
            <w:tcW w:w="2232" w:type="dxa"/>
            <w:vMerge/>
          </w:tcPr>
          <w:p w14:paraId="46A34797" w14:textId="77777777" w:rsidR="00C3730E" w:rsidRPr="00682BB4" w:rsidRDefault="00C3730E" w:rsidP="00AD30D3">
            <w:pPr>
              <w:rPr>
                <w:rFonts w:ascii="Times New Roman" w:eastAsia="Times New Roman" w:hAnsi="Times New Roman" w:cs="Times New Roman"/>
                <w:color w:val="000000"/>
                <w:sz w:val="20"/>
                <w:szCs w:val="20"/>
              </w:rPr>
            </w:pPr>
          </w:p>
        </w:tc>
        <w:tc>
          <w:tcPr>
            <w:tcW w:w="2538" w:type="dxa"/>
          </w:tcPr>
          <w:p w14:paraId="00FE56A2"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Reporting of harvest sales quantity in non-standard units</w:t>
            </w:r>
          </w:p>
        </w:tc>
        <w:tc>
          <w:tcPr>
            <w:tcW w:w="4770" w:type="dxa"/>
          </w:tcPr>
          <w:p w14:paraId="384E321C"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in standard units (e.g. kilograms) poses difficulties for respondents and can worsen reporting error. Non-standard units should be country-specific. </w:t>
            </w:r>
          </w:p>
        </w:tc>
      </w:tr>
      <w:tr w:rsidR="00C3730E" w:rsidRPr="00C70BD5" w14:paraId="0BB00890" w14:textId="77777777" w:rsidTr="00C3730E">
        <w:trPr>
          <w:trHeight w:val="50"/>
        </w:trPr>
        <w:tc>
          <w:tcPr>
            <w:tcW w:w="2232" w:type="dxa"/>
            <w:vMerge/>
          </w:tcPr>
          <w:p w14:paraId="34AC815E" w14:textId="77777777" w:rsidR="00C3730E" w:rsidRPr="00682BB4" w:rsidRDefault="00C3730E" w:rsidP="00AD30D3">
            <w:pPr>
              <w:rPr>
                <w:rFonts w:ascii="Times New Roman" w:eastAsia="Times New Roman" w:hAnsi="Times New Roman" w:cs="Times New Roman"/>
                <w:color w:val="000000"/>
                <w:sz w:val="20"/>
                <w:szCs w:val="20"/>
              </w:rPr>
            </w:pPr>
          </w:p>
        </w:tc>
        <w:tc>
          <w:tcPr>
            <w:tcW w:w="2538" w:type="dxa"/>
          </w:tcPr>
          <w:p w14:paraId="58EBC0A0"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of harvest sales quantity in different conditions. </w:t>
            </w:r>
          </w:p>
        </w:tc>
        <w:tc>
          <w:tcPr>
            <w:tcW w:w="4770" w:type="dxa"/>
          </w:tcPr>
          <w:p w14:paraId="67498CEB" w14:textId="07A67C6E"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The weight and value of harvest may vary depending on the condition in which it was harvested and/or weighed. </w:t>
            </w:r>
          </w:p>
        </w:tc>
      </w:tr>
      <w:tr w:rsidR="00C3730E" w:rsidRPr="00C70BD5" w14:paraId="387E8336" w14:textId="77777777" w:rsidTr="00C3730E">
        <w:trPr>
          <w:trHeight w:val="50"/>
        </w:trPr>
        <w:tc>
          <w:tcPr>
            <w:tcW w:w="2232" w:type="dxa"/>
            <w:vMerge/>
          </w:tcPr>
          <w:p w14:paraId="7B453315" w14:textId="77777777" w:rsidR="00C3730E" w:rsidRPr="00682BB4" w:rsidRDefault="00C3730E" w:rsidP="00AD30D3">
            <w:pPr>
              <w:rPr>
                <w:rFonts w:ascii="Times New Roman" w:eastAsia="Times New Roman" w:hAnsi="Times New Roman" w:cs="Times New Roman"/>
                <w:color w:val="000000"/>
                <w:sz w:val="20"/>
                <w:szCs w:val="20"/>
              </w:rPr>
            </w:pPr>
          </w:p>
        </w:tc>
        <w:tc>
          <w:tcPr>
            <w:tcW w:w="2538" w:type="dxa"/>
          </w:tcPr>
          <w:p w14:paraId="28C5A45E"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Decision-maker concerning earnings from sold harvest recorded</w:t>
            </w:r>
          </w:p>
        </w:tc>
        <w:tc>
          <w:tcPr>
            <w:tcW w:w="4770" w:type="dxa"/>
          </w:tcPr>
          <w:p w14:paraId="413F67D1"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This allows for understanding household decision-making over the production process, which is especially relevant from a gender perspective. </w:t>
            </w:r>
          </w:p>
        </w:tc>
      </w:tr>
      <w:tr w:rsidR="00C3730E" w:rsidRPr="00C70BD5" w14:paraId="06DAAD69" w14:textId="77777777" w:rsidTr="00C3730E">
        <w:trPr>
          <w:trHeight w:val="50"/>
        </w:trPr>
        <w:tc>
          <w:tcPr>
            <w:tcW w:w="2232" w:type="dxa"/>
            <w:vMerge/>
          </w:tcPr>
          <w:p w14:paraId="687C70A0" w14:textId="77777777" w:rsidR="00C3730E" w:rsidRPr="00682BB4" w:rsidRDefault="00C3730E" w:rsidP="00AD30D3">
            <w:pPr>
              <w:rPr>
                <w:rFonts w:ascii="Times New Roman" w:eastAsia="Times New Roman" w:hAnsi="Times New Roman" w:cs="Times New Roman"/>
                <w:color w:val="000000"/>
                <w:sz w:val="20"/>
                <w:szCs w:val="20"/>
              </w:rPr>
            </w:pPr>
          </w:p>
        </w:tc>
        <w:tc>
          <w:tcPr>
            <w:tcW w:w="2538" w:type="dxa"/>
          </w:tcPr>
          <w:p w14:paraId="08F9AB4E"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Reference period for seed acquisition is 'reference agricultural season'</w:t>
            </w:r>
          </w:p>
        </w:tc>
        <w:tc>
          <w:tcPr>
            <w:tcW w:w="4770" w:type="dxa"/>
          </w:tcPr>
          <w:p w14:paraId="6D2D8881" w14:textId="77777777" w:rsidR="00C3730E" w:rsidRPr="00682BB4" w:rsidRDefault="00C3730E"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The reference period aligns with the actual production cycle aiding respondent recall and improving data reliability.</w:t>
            </w:r>
          </w:p>
        </w:tc>
      </w:tr>
    </w:tbl>
    <w:p w14:paraId="1FD93061" w14:textId="77777777" w:rsidR="00DB34F4" w:rsidRDefault="00DB34F4" w:rsidP="00DB34F4">
      <w:pPr>
        <w:pStyle w:val="paragraph"/>
        <w:spacing w:before="0" w:beforeAutospacing="0" w:after="0" w:afterAutospacing="0" w:line="360" w:lineRule="auto"/>
        <w:textAlignment w:val="baseline"/>
        <w:rPr>
          <w:i/>
        </w:rPr>
      </w:pPr>
    </w:p>
    <w:p w14:paraId="6A21C43D" w14:textId="77777777" w:rsidR="00DB34F4" w:rsidRDefault="00DB34F4" w:rsidP="00DB34F4">
      <w:pPr>
        <w:pStyle w:val="paragraph"/>
        <w:spacing w:before="0" w:beforeAutospacing="0" w:after="0" w:afterAutospacing="0" w:line="360" w:lineRule="auto"/>
        <w:textAlignment w:val="baseline"/>
        <w:rPr>
          <w:i/>
        </w:rPr>
      </w:pPr>
    </w:p>
    <w:p w14:paraId="38AF253A" w14:textId="7CFE29E3" w:rsidR="00DB34F4" w:rsidRPr="00CF53E6" w:rsidRDefault="00DB34F4" w:rsidP="003F3CBE">
      <w:pPr>
        <w:pStyle w:val="Heading3"/>
      </w:pPr>
      <w:bookmarkStart w:id="13" w:name="_Toc70494893"/>
      <w:r>
        <w:t xml:space="preserve">Land </w:t>
      </w:r>
      <w:r w:rsidR="00D46F87">
        <w:t>M</w:t>
      </w:r>
      <w:r>
        <w:t>easurement</w:t>
      </w:r>
      <w:bookmarkEnd w:id="13"/>
    </w:p>
    <w:p w14:paraId="3233F2D8" w14:textId="77777777" w:rsidR="00DB34F4" w:rsidRDefault="00DB34F4" w:rsidP="00DB34F4">
      <w:pPr>
        <w:pStyle w:val="paragraph"/>
        <w:spacing w:before="0" w:beforeAutospacing="0" w:after="0" w:afterAutospacing="0" w:line="360" w:lineRule="auto"/>
        <w:jc w:val="both"/>
        <w:textAlignment w:val="baseline"/>
      </w:pPr>
    </w:p>
    <w:p w14:paraId="2EB9EB47" w14:textId="7D7405F5" w:rsidR="00DB34F4" w:rsidRDefault="00DB34F4" w:rsidP="00D44491">
      <w:pPr>
        <w:pStyle w:val="paragraph"/>
        <w:spacing w:before="0" w:beforeAutospacing="0" w:after="160" w:afterAutospacing="0" w:line="360" w:lineRule="auto"/>
        <w:jc w:val="both"/>
        <w:textAlignment w:val="baseline"/>
        <w:rPr>
          <w:iCs/>
        </w:rPr>
      </w:pPr>
      <w:r>
        <w:t>We briefly review the land measurement literature and methodological guidance that has emerged from a recent set of land measurement experiments, primarily focused in sub-Saharan African countries.</w:t>
      </w:r>
      <w:r w:rsidR="00201028">
        <w:t xml:space="preserve"> </w:t>
      </w:r>
      <w:r>
        <w:t>Much of this literature has been summarized in Carletto et al. (</w:t>
      </w:r>
      <w:r w:rsidR="001D29D0">
        <w:t>2016</w:t>
      </w:r>
      <w:r>
        <w:t>), but this literature continues to evolve, particularly as most empirical evidence has been focused on sub-Saharan African production systems.</w:t>
      </w:r>
      <w:r w:rsidR="00201028">
        <w:t xml:space="preserve"> </w:t>
      </w:r>
      <w:r>
        <w:t>The extent of possible</w:t>
      </w:r>
      <w:r w:rsidRPr="00CF53E6">
        <w:t xml:space="preserve"> land measurement error is highly dependent on the method used to measure land size. Three common measurement methods include compass and rope, plot measurement with GPS devices, and farmer self-reported land size. </w:t>
      </w:r>
      <w:r w:rsidR="00D3260F">
        <w:t>Remotely sensed plot measurement is also feasible if the GPS coordinates of the plot and its boundaries are identified.</w:t>
      </w:r>
      <w:r w:rsidR="00201028">
        <w:t xml:space="preserve"> </w:t>
      </w:r>
      <w:r w:rsidRPr="00CF53E6">
        <w:t xml:space="preserve">A longstanding approach to collect land size is the compass and rope (CR) method which uses poles, </w:t>
      </w:r>
      <w:proofErr w:type="gramStart"/>
      <w:r w:rsidRPr="00CF53E6">
        <w:t>ropes</w:t>
      </w:r>
      <w:proofErr w:type="gramEnd"/>
      <w:r w:rsidRPr="00CF53E6">
        <w:t xml:space="preserve"> and a compass to carry out a systematic measure of land size</w:t>
      </w:r>
      <w:r w:rsidRPr="00CF53E6">
        <w:rPr>
          <w:i/>
        </w:rPr>
        <w:t xml:space="preserve"> </w:t>
      </w:r>
      <w:r w:rsidRPr="00736BC8">
        <w:t>(</w:t>
      </w:r>
      <w:r w:rsidRPr="00922A6D">
        <w:t>FAO 1982</w:t>
      </w:r>
      <w:r w:rsidRPr="00CF53E6">
        <w:t xml:space="preserve">). </w:t>
      </w:r>
      <w:r w:rsidR="00735718">
        <w:t xml:space="preserve">With </w:t>
      </w:r>
      <w:r w:rsidRPr="00CF53E6">
        <w:rPr>
          <w:iCs/>
        </w:rPr>
        <w:t>a compass, measuring tape, ranging poles, a programmable calculator or other computational tool, and two to three persons</w:t>
      </w:r>
      <w:r w:rsidR="00735718">
        <w:rPr>
          <w:iCs/>
        </w:rPr>
        <w:t>, the CR method can</w:t>
      </w:r>
      <w:r w:rsidRPr="00CF53E6">
        <w:rPr>
          <w:iCs/>
        </w:rPr>
        <w:t xml:space="preserve"> measure the area of a plot with significantly more accuracy than by subjective estimates. GPS and CR measures require careful implementation by a field team, though GPS measurements may also be affected by the GPS device’s calibration error which can be affected by environmental factors. </w:t>
      </w:r>
      <w:r w:rsidRPr="00CF53E6">
        <w:t>GPS measurements may be subject to more error than CR since the coordinates measured by the GPS device are not exact.</w:t>
      </w:r>
      <w:r w:rsidRPr="00CF53E6">
        <w:rPr>
          <w:rStyle w:val="FootnoteReference"/>
        </w:rPr>
        <w:footnoteReference w:id="5"/>
      </w:r>
      <w:r w:rsidR="00201028">
        <w:t xml:space="preserve"> </w:t>
      </w:r>
      <w:r w:rsidRPr="00CF53E6">
        <w:rPr>
          <w:iCs/>
        </w:rPr>
        <w:t>When carefully implemented, CR provides precise estimates, and it can therefore be considered as a benchmark against which to assess the precision of other methods.</w:t>
      </w:r>
      <w:r>
        <w:rPr>
          <w:iCs/>
        </w:rPr>
        <w:t xml:space="preserve"> </w:t>
      </w:r>
      <w:r w:rsidR="00293795">
        <w:rPr>
          <w:iCs/>
        </w:rPr>
        <w:t xml:space="preserve">However, it should be noted that the compass and rope method is not immune to measurement error of its own. </w:t>
      </w:r>
      <w:r w:rsidR="00734620">
        <w:rPr>
          <w:iCs/>
        </w:rPr>
        <w:t xml:space="preserve">In their analysis of three methodological validation studies, </w:t>
      </w:r>
      <w:r w:rsidR="00293795">
        <w:rPr>
          <w:iCs/>
        </w:rPr>
        <w:t>Carletto et al. (</w:t>
      </w:r>
      <w:r w:rsidR="00EF7DB1">
        <w:rPr>
          <w:iCs/>
        </w:rPr>
        <w:t>201</w:t>
      </w:r>
      <w:r w:rsidR="00A105A1">
        <w:rPr>
          <w:iCs/>
        </w:rPr>
        <w:t>6 and 2017</w:t>
      </w:r>
      <w:r w:rsidR="00EF7DB1">
        <w:rPr>
          <w:iCs/>
        </w:rPr>
        <w:t>)</w:t>
      </w:r>
      <w:r w:rsidR="00221D86">
        <w:rPr>
          <w:iCs/>
        </w:rPr>
        <w:t xml:space="preserve"> </w:t>
      </w:r>
      <w:r w:rsidR="00734620">
        <w:rPr>
          <w:iCs/>
        </w:rPr>
        <w:t>illustrate</w:t>
      </w:r>
      <w:r w:rsidR="00C846B3">
        <w:rPr>
          <w:iCs/>
        </w:rPr>
        <w:t xml:space="preserve"> various cases of closing error in compass and rope measurements</w:t>
      </w:r>
      <w:r w:rsidR="00734620">
        <w:rPr>
          <w:iCs/>
        </w:rPr>
        <w:t xml:space="preserve"> as well as provide anecdotal evidence of the challenges </w:t>
      </w:r>
      <w:r w:rsidR="00734620">
        <w:rPr>
          <w:iCs/>
        </w:rPr>
        <w:lastRenderedPageBreak/>
        <w:t xml:space="preserve">of this form of measurement, including significant difficulty in the reading of compasses due to </w:t>
      </w:r>
      <w:r w:rsidR="00735718">
        <w:rPr>
          <w:iCs/>
        </w:rPr>
        <w:t xml:space="preserve">the </w:t>
      </w:r>
      <w:r w:rsidR="00734620">
        <w:rPr>
          <w:iCs/>
        </w:rPr>
        <w:t>poor eyesight of many enumerators</w:t>
      </w:r>
      <w:r w:rsidR="00C846B3">
        <w:rPr>
          <w:iCs/>
        </w:rPr>
        <w:t>.</w:t>
      </w:r>
      <w:r w:rsidR="00201028">
        <w:rPr>
          <w:iCs/>
        </w:rPr>
        <w:t xml:space="preserve"> </w:t>
      </w:r>
    </w:p>
    <w:p w14:paraId="3247777B" w14:textId="401CEABE" w:rsidR="00DB34F4" w:rsidRPr="00CF53E6" w:rsidRDefault="00DB34F4" w:rsidP="00DB34F4">
      <w:pPr>
        <w:spacing w:line="360" w:lineRule="auto"/>
        <w:jc w:val="both"/>
        <w:rPr>
          <w:rFonts w:ascii="Times New Roman" w:hAnsi="Times New Roman" w:cs="Times New Roman"/>
          <w:sz w:val="24"/>
          <w:szCs w:val="24"/>
        </w:rPr>
      </w:pPr>
      <w:r w:rsidRPr="00CF53E6">
        <w:rPr>
          <w:rFonts w:ascii="Times New Roman" w:hAnsi="Times New Roman" w:cs="Times New Roman"/>
          <w:sz w:val="24"/>
          <w:szCs w:val="24"/>
        </w:rPr>
        <w:t>Although the CR method is highly accurate when performed properly, it is time consuming and costly due to the necessity of careful training, monitoring, transportation costs to individual farmer plots, and enumerator time spent measuring the plot.</w:t>
      </w:r>
      <w:r w:rsidR="00201028">
        <w:rPr>
          <w:rFonts w:ascii="Times New Roman" w:hAnsi="Times New Roman" w:cs="Times New Roman"/>
          <w:sz w:val="24"/>
          <w:szCs w:val="24"/>
        </w:rPr>
        <w:t xml:space="preserve"> </w:t>
      </w:r>
      <w:r w:rsidRPr="00CF53E6">
        <w:rPr>
          <w:rFonts w:ascii="Times New Roman" w:hAnsi="Times New Roman" w:cs="Times New Roman"/>
          <w:iCs/>
          <w:sz w:val="24"/>
          <w:szCs w:val="24"/>
        </w:rPr>
        <w:t xml:space="preserve">The use of GPS can on average require as little as 28 percent of the time needed for compass and rope (Keita and Carfagna, 2009; </w:t>
      </w:r>
      <w:proofErr w:type="spellStart"/>
      <w:r w:rsidR="00D97486" w:rsidRPr="00897B9E">
        <w:rPr>
          <w:rFonts w:ascii="Times New Roman" w:hAnsi="Times New Roman" w:cs="Times New Roman"/>
        </w:rPr>
        <w:t>Schøning</w:t>
      </w:r>
      <w:proofErr w:type="spellEnd"/>
      <w:r w:rsidR="00D97486" w:rsidRPr="00CF53E6">
        <w:rPr>
          <w:rFonts w:ascii="Times New Roman" w:hAnsi="Times New Roman" w:cs="Times New Roman"/>
          <w:iCs/>
          <w:sz w:val="24"/>
          <w:szCs w:val="24"/>
        </w:rPr>
        <w:t xml:space="preserve"> </w:t>
      </w:r>
      <w:r w:rsidRPr="00CF53E6">
        <w:rPr>
          <w:rFonts w:ascii="Times New Roman" w:hAnsi="Times New Roman" w:cs="Times New Roman"/>
          <w:iCs/>
          <w:sz w:val="24"/>
          <w:szCs w:val="24"/>
        </w:rPr>
        <w:t>et al., 2005). Keita and Carfagna (2009) find that on small plots CR can take up to 17 times long</w:t>
      </w:r>
      <w:r w:rsidR="00735718">
        <w:rPr>
          <w:rFonts w:ascii="Times New Roman" w:hAnsi="Times New Roman" w:cs="Times New Roman"/>
          <w:iCs/>
          <w:sz w:val="24"/>
          <w:szCs w:val="24"/>
        </w:rPr>
        <w:t>er than</w:t>
      </w:r>
      <w:r w:rsidRPr="00CF53E6">
        <w:rPr>
          <w:rFonts w:ascii="Times New Roman" w:hAnsi="Times New Roman" w:cs="Times New Roman"/>
          <w:iCs/>
          <w:sz w:val="24"/>
          <w:szCs w:val="24"/>
        </w:rPr>
        <w:t xml:space="preserve"> GPS, though GPS measurement still requires survey team relocation to the plot and survey team time to trace the field’s perimeter. </w:t>
      </w:r>
      <w:r w:rsidR="0015487E">
        <w:rPr>
          <w:rFonts w:ascii="Times New Roman" w:hAnsi="Times New Roman" w:cs="Times New Roman"/>
          <w:iCs/>
          <w:sz w:val="24"/>
          <w:szCs w:val="24"/>
        </w:rPr>
        <w:t xml:space="preserve">Similarly, Carletto et al. (2017) find that </w:t>
      </w:r>
      <w:r w:rsidR="00C04E77">
        <w:rPr>
          <w:rFonts w:ascii="Times New Roman" w:hAnsi="Times New Roman" w:cs="Times New Roman"/>
          <w:iCs/>
          <w:sz w:val="24"/>
          <w:szCs w:val="24"/>
        </w:rPr>
        <w:t>CR measurement t</w:t>
      </w:r>
      <w:r w:rsidR="00735718">
        <w:rPr>
          <w:rFonts w:ascii="Times New Roman" w:hAnsi="Times New Roman" w:cs="Times New Roman"/>
          <w:iCs/>
          <w:sz w:val="24"/>
          <w:szCs w:val="24"/>
        </w:rPr>
        <w:t>akes</w:t>
      </w:r>
      <w:r w:rsidR="00C04E77">
        <w:rPr>
          <w:rFonts w:ascii="Times New Roman" w:hAnsi="Times New Roman" w:cs="Times New Roman"/>
          <w:iCs/>
          <w:sz w:val="24"/>
          <w:szCs w:val="24"/>
        </w:rPr>
        <w:t xml:space="preserve"> approximately four times as long as GPS measurement on average, in methodological validation studies in Ethiopia and Tanzania.</w:t>
      </w:r>
      <w:r w:rsidR="0015487E">
        <w:rPr>
          <w:rFonts w:ascii="Times New Roman" w:hAnsi="Times New Roman" w:cs="Times New Roman"/>
          <w:iCs/>
          <w:sz w:val="24"/>
          <w:szCs w:val="24"/>
        </w:rPr>
        <w:t xml:space="preserve"> </w:t>
      </w:r>
      <w:r w:rsidRPr="00CF53E6">
        <w:rPr>
          <w:rFonts w:ascii="Times New Roman" w:hAnsi="Times New Roman" w:cs="Times New Roman"/>
          <w:sz w:val="24"/>
          <w:szCs w:val="24"/>
        </w:rPr>
        <w:t xml:space="preserve">Because of this, many surveys rely on a farmer’s own estimate of land size which avoids the time and cost of actual measurement. However, self-reported estimates could be subject to greater error given that </w:t>
      </w:r>
      <w:r w:rsidR="003C5648">
        <w:rPr>
          <w:rFonts w:ascii="Times New Roman" w:hAnsi="Times New Roman" w:cs="Times New Roman"/>
          <w:sz w:val="24"/>
          <w:szCs w:val="24"/>
        </w:rPr>
        <w:t>first,</w:t>
      </w:r>
      <w:r w:rsidRPr="00CF53E6">
        <w:rPr>
          <w:rFonts w:ascii="Times New Roman" w:hAnsi="Times New Roman" w:cs="Times New Roman"/>
          <w:sz w:val="24"/>
          <w:szCs w:val="24"/>
        </w:rPr>
        <w:t xml:space="preserve"> many farmers in developing countries acquire land through informal means where record keeping (and thus information on plot dimensions) is limited and </w:t>
      </w:r>
      <w:r w:rsidR="003C5648">
        <w:rPr>
          <w:rFonts w:ascii="Times New Roman" w:hAnsi="Times New Roman" w:cs="Times New Roman"/>
          <w:sz w:val="24"/>
          <w:szCs w:val="24"/>
        </w:rPr>
        <w:t>second,</w:t>
      </w:r>
      <w:r w:rsidRPr="00CF53E6">
        <w:rPr>
          <w:rFonts w:ascii="Times New Roman" w:hAnsi="Times New Roman" w:cs="Times New Roman"/>
          <w:sz w:val="24"/>
          <w:szCs w:val="24"/>
        </w:rPr>
        <w:t xml:space="preserve"> farmers are more likely to give rounded and inexact size estimates. </w:t>
      </w:r>
    </w:p>
    <w:p w14:paraId="7ABF6925" w14:textId="1C70CEC2" w:rsidR="00DB34F4" w:rsidRDefault="00DB34F4" w:rsidP="00DB34F4">
      <w:pPr>
        <w:spacing w:line="360" w:lineRule="auto"/>
        <w:jc w:val="both"/>
        <w:rPr>
          <w:rFonts w:ascii="Times New Roman" w:hAnsi="Times New Roman" w:cs="Times New Roman"/>
          <w:sz w:val="24"/>
          <w:szCs w:val="24"/>
        </w:rPr>
      </w:pPr>
      <w:r>
        <w:rPr>
          <w:rFonts w:ascii="Times New Roman" w:hAnsi="Times New Roman" w:cs="Times New Roman"/>
          <w:sz w:val="24"/>
          <w:szCs w:val="24"/>
        </w:rPr>
        <w:t>Most land measurements require the farmer to first identify the plot correctly for the interviewer.</w:t>
      </w:r>
      <w:r w:rsidR="00201028">
        <w:rPr>
          <w:rFonts w:ascii="Times New Roman" w:hAnsi="Times New Roman" w:cs="Times New Roman"/>
          <w:sz w:val="24"/>
          <w:szCs w:val="24"/>
        </w:rPr>
        <w:t xml:space="preserve"> </w:t>
      </w:r>
      <w:r>
        <w:rPr>
          <w:rFonts w:ascii="Times New Roman" w:hAnsi="Times New Roman" w:cs="Times New Roman"/>
          <w:sz w:val="24"/>
          <w:szCs w:val="24"/>
        </w:rPr>
        <w:t>Plot measurements are then linked to the unique plot identifier, but misclassification is entirely possible.</w:t>
      </w:r>
      <w:r w:rsidR="00201028">
        <w:rPr>
          <w:rFonts w:ascii="Times New Roman" w:hAnsi="Times New Roman" w:cs="Times New Roman"/>
          <w:sz w:val="24"/>
          <w:szCs w:val="24"/>
        </w:rPr>
        <w:t xml:space="preserve"> </w:t>
      </w:r>
      <w:r>
        <w:rPr>
          <w:rFonts w:ascii="Times New Roman" w:hAnsi="Times New Roman" w:cs="Times New Roman"/>
          <w:sz w:val="24"/>
          <w:szCs w:val="24"/>
        </w:rPr>
        <w:t>Because of the intensity of this field activity, monitoring systems are paramount to ensure that plots enumerated are actually visited and plot measures are properly linked to household survey data, particularly if the land measurement teams work independently of household interview teams.</w:t>
      </w:r>
      <w:r w:rsidR="00201028">
        <w:rPr>
          <w:rFonts w:ascii="Times New Roman" w:hAnsi="Times New Roman" w:cs="Times New Roman"/>
          <w:sz w:val="24"/>
          <w:szCs w:val="24"/>
        </w:rPr>
        <w:t xml:space="preserve"> </w:t>
      </w:r>
    </w:p>
    <w:p w14:paraId="08C40E33" w14:textId="1DCBB955" w:rsidR="00D3260F" w:rsidRDefault="00D3260F" w:rsidP="00D3260F">
      <w:pPr>
        <w:spacing w:after="240" w:line="360" w:lineRule="auto"/>
        <w:jc w:val="both"/>
        <w:rPr>
          <w:rFonts w:ascii="Times New Roman" w:hAnsi="Times New Roman" w:cs="Times New Roman"/>
          <w:sz w:val="24"/>
          <w:szCs w:val="24"/>
        </w:rPr>
      </w:pPr>
      <w:r w:rsidRPr="00922A6D">
        <w:rPr>
          <w:rFonts w:ascii="Times New Roman" w:hAnsi="Times New Roman" w:cs="Times New Roman"/>
          <w:sz w:val="24"/>
          <w:szCs w:val="24"/>
        </w:rPr>
        <w:t xml:space="preserve">Donaldson and </w:t>
      </w:r>
      <w:proofErr w:type="spellStart"/>
      <w:r w:rsidRPr="00922A6D">
        <w:rPr>
          <w:rFonts w:ascii="Times New Roman" w:hAnsi="Times New Roman" w:cs="Times New Roman"/>
          <w:sz w:val="24"/>
          <w:szCs w:val="24"/>
        </w:rPr>
        <w:t>Storeygard</w:t>
      </w:r>
      <w:proofErr w:type="spellEnd"/>
      <w:r w:rsidRPr="00922A6D">
        <w:rPr>
          <w:rFonts w:ascii="Times New Roman" w:hAnsi="Times New Roman" w:cs="Times New Roman"/>
          <w:sz w:val="24"/>
          <w:szCs w:val="24"/>
        </w:rPr>
        <w:t xml:space="preserve"> (2016)</w:t>
      </w:r>
      <w:r>
        <w:rPr>
          <w:rFonts w:ascii="Times New Roman" w:hAnsi="Times New Roman" w:cs="Times New Roman"/>
          <w:sz w:val="24"/>
          <w:szCs w:val="24"/>
        </w:rPr>
        <w:t xml:space="preserve"> review the integration of satellite data for economic analysis, noting that remotely sensed data w</w:t>
      </w:r>
      <w:r w:rsidR="00735718">
        <w:rPr>
          <w:rFonts w:ascii="Times New Roman" w:hAnsi="Times New Roman" w:cs="Times New Roman"/>
          <w:sz w:val="24"/>
          <w:szCs w:val="24"/>
        </w:rPr>
        <w:t>ere</w:t>
      </w:r>
      <w:r>
        <w:rPr>
          <w:rFonts w:ascii="Times New Roman" w:hAnsi="Times New Roman" w:cs="Times New Roman"/>
          <w:sz w:val="24"/>
          <w:szCs w:val="24"/>
        </w:rPr>
        <w:t xml:space="preserve"> used as early as the 1930s to study US farmland production and land use practices</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w:t>
      </w:r>
      <w:r w:rsidR="00201028">
        <w:rPr>
          <w:rFonts w:ascii="Times New Roman" w:hAnsi="Times New Roman" w:cs="Times New Roman"/>
          <w:sz w:val="24"/>
          <w:szCs w:val="24"/>
        </w:rPr>
        <w:t xml:space="preserve"> </w:t>
      </w:r>
      <w:r w:rsidRPr="00D42C2B">
        <w:rPr>
          <w:rFonts w:ascii="Times New Roman" w:hAnsi="Times New Roman" w:cs="Times New Roman"/>
          <w:sz w:val="24"/>
          <w:szCs w:val="24"/>
        </w:rPr>
        <w:t xml:space="preserve">Agricultural statistics derived from remotely sensed data have been used primarily to compare land use information and changes over time, though applications to yields </w:t>
      </w:r>
      <w:r w:rsidRPr="00922A6D">
        <w:rPr>
          <w:rFonts w:ascii="Times New Roman" w:hAnsi="Times New Roman" w:cs="Times New Roman"/>
          <w:sz w:val="24"/>
          <w:szCs w:val="24"/>
        </w:rPr>
        <w:t>(Lobell et al.</w:t>
      </w:r>
      <w:r w:rsidR="00DC0552">
        <w:rPr>
          <w:rFonts w:ascii="Times New Roman" w:hAnsi="Times New Roman" w:cs="Times New Roman"/>
          <w:sz w:val="24"/>
          <w:szCs w:val="24"/>
        </w:rPr>
        <w:t>,</w:t>
      </w:r>
      <w:r w:rsidRPr="00922A6D">
        <w:rPr>
          <w:rFonts w:ascii="Times New Roman" w:hAnsi="Times New Roman" w:cs="Times New Roman"/>
          <w:sz w:val="24"/>
          <w:szCs w:val="24"/>
        </w:rPr>
        <w:t xml:space="preserve"> 2009)</w:t>
      </w:r>
      <w:r w:rsidRPr="00756BDA">
        <w:rPr>
          <w:rFonts w:ascii="Times New Roman" w:hAnsi="Times New Roman" w:cs="Times New Roman"/>
          <w:sz w:val="24"/>
          <w:szCs w:val="24"/>
        </w:rPr>
        <w:t xml:space="preserve"> and</w:t>
      </w:r>
      <w:r w:rsidRPr="00D42C2B">
        <w:rPr>
          <w:rFonts w:ascii="Times New Roman" w:hAnsi="Times New Roman" w:cs="Times New Roman"/>
          <w:sz w:val="24"/>
          <w:szCs w:val="24"/>
        </w:rPr>
        <w:t xml:space="preserve"> economy-wide outcomes such as food security are becoming more </w:t>
      </w:r>
      <w:r w:rsidRPr="00D42C2B">
        <w:rPr>
          <w:rFonts w:ascii="Times New Roman" w:hAnsi="Times New Roman" w:cs="Times New Roman"/>
          <w:sz w:val="24"/>
          <w:szCs w:val="24"/>
        </w:rPr>
        <w:lastRenderedPageBreak/>
        <w:t xml:space="preserve">common </w:t>
      </w:r>
      <w:r w:rsidRPr="003169BF">
        <w:rPr>
          <w:rFonts w:ascii="Times New Roman" w:hAnsi="Times New Roman" w:cs="Times New Roman"/>
          <w:sz w:val="24"/>
          <w:szCs w:val="24"/>
        </w:rPr>
        <w:t>(</w:t>
      </w:r>
      <w:r w:rsidRPr="00922A6D">
        <w:rPr>
          <w:rFonts w:ascii="Times New Roman" w:hAnsi="Times New Roman" w:cs="Times New Roman"/>
          <w:sz w:val="24"/>
          <w:szCs w:val="24"/>
        </w:rPr>
        <w:t>Grace et al.</w:t>
      </w:r>
      <w:r w:rsidR="00DC0552">
        <w:rPr>
          <w:rFonts w:ascii="Times New Roman" w:hAnsi="Times New Roman" w:cs="Times New Roman"/>
          <w:sz w:val="24"/>
          <w:szCs w:val="24"/>
        </w:rPr>
        <w:t>,</w:t>
      </w:r>
      <w:r w:rsidRPr="00922A6D">
        <w:rPr>
          <w:rFonts w:ascii="Times New Roman" w:hAnsi="Times New Roman" w:cs="Times New Roman"/>
          <w:sz w:val="24"/>
          <w:szCs w:val="24"/>
        </w:rPr>
        <w:t xml:space="preserve"> 2014</w:t>
      </w:r>
      <w:r w:rsidRPr="003169BF">
        <w:rPr>
          <w:rFonts w:ascii="Times New Roman" w:hAnsi="Times New Roman" w:cs="Times New Roman"/>
          <w:sz w:val="24"/>
          <w:szCs w:val="24"/>
        </w:rPr>
        <w:t>).</w:t>
      </w:r>
      <w:r w:rsidR="00201028">
        <w:rPr>
          <w:rFonts w:ascii="Times New Roman" w:hAnsi="Times New Roman" w:cs="Times New Roman"/>
          <w:sz w:val="24"/>
          <w:szCs w:val="24"/>
        </w:rPr>
        <w:t xml:space="preserve"> </w:t>
      </w:r>
      <w:r w:rsidRPr="00922A6D">
        <w:rPr>
          <w:rFonts w:ascii="Times New Roman" w:hAnsi="Times New Roman" w:cs="Times New Roman"/>
          <w:sz w:val="24"/>
          <w:szCs w:val="24"/>
        </w:rPr>
        <w:t>Lobell et al. (2009</w:t>
      </w:r>
      <w:r w:rsidRPr="003169BF">
        <w:rPr>
          <w:rFonts w:ascii="Times New Roman" w:hAnsi="Times New Roman" w:cs="Times New Roman"/>
          <w:sz w:val="24"/>
          <w:szCs w:val="24"/>
        </w:rPr>
        <w:t xml:space="preserve">), </w:t>
      </w:r>
      <w:r w:rsidRPr="00922A6D">
        <w:rPr>
          <w:rFonts w:ascii="Times New Roman" w:hAnsi="Times New Roman" w:cs="Times New Roman"/>
          <w:sz w:val="24"/>
          <w:szCs w:val="24"/>
        </w:rPr>
        <w:t>Grace et al. (2012, 2014</w:t>
      </w:r>
      <w:r w:rsidRPr="003169BF">
        <w:rPr>
          <w:rFonts w:ascii="Times New Roman" w:hAnsi="Times New Roman" w:cs="Times New Roman"/>
          <w:sz w:val="24"/>
          <w:szCs w:val="24"/>
        </w:rPr>
        <w:t xml:space="preserve">), and </w:t>
      </w:r>
      <w:proofErr w:type="spellStart"/>
      <w:r w:rsidRPr="00922A6D">
        <w:rPr>
          <w:rFonts w:ascii="Times New Roman" w:hAnsi="Times New Roman" w:cs="Times New Roman"/>
          <w:sz w:val="24"/>
          <w:szCs w:val="24"/>
        </w:rPr>
        <w:t>Husak</w:t>
      </w:r>
      <w:proofErr w:type="spellEnd"/>
      <w:r w:rsidRPr="00922A6D">
        <w:rPr>
          <w:rFonts w:ascii="Times New Roman" w:hAnsi="Times New Roman" w:cs="Times New Roman"/>
          <w:sz w:val="24"/>
          <w:szCs w:val="24"/>
        </w:rPr>
        <w:t xml:space="preserve"> and Grace (2016)</w:t>
      </w:r>
      <w:r w:rsidRPr="00D42C2B">
        <w:rPr>
          <w:rFonts w:ascii="Times New Roman" w:hAnsi="Times New Roman" w:cs="Times New Roman"/>
          <w:sz w:val="24"/>
          <w:szCs w:val="24"/>
        </w:rPr>
        <w:t xml:space="preserve"> apply remote sensing to the estimation of yields, land use, and total agricultural production for a region, but are limited by their ability to link this data to specific households and other inputs in the agricultural production process.</w:t>
      </w:r>
      <w:r w:rsidR="00201028">
        <w:rPr>
          <w:rFonts w:ascii="Times New Roman" w:hAnsi="Times New Roman" w:cs="Times New Roman"/>
          <w:sz w:val="24"/>
          <w:szCs w:val="24"/>
        </w:rPr>
        <w:t xml:space="preserve">  </w:t>
      </w:r>
    </w:p>
    <w:p w14:paraId="0735F758" w14:textId="7DCE1D67" w:rsidR="00D3260F" w:rsidRDefault="00D3260F" w:rsidP="00D44491">
      <w:pPr>
        <w:pStyle w:val="paragraph"/>
        <w:spacing w:before="0" w:beforeAutospacing="0" w:after="160" w:afterAutospacing="0" w:line="360" w:lineRule="auto"/>
        <w:jc w:val="both"/>
        <w:textAlignment w:val="baseline"/>
      </w:pPr>
      <w:r>
        <w:t xml:space="preserve">While a primary advantage of remote sensing data for land measurement and land characteristics is the ability to measure over large geospatial variation and easily construct panel measures of such variables, limitations of remotely sensed data are also described by </w:t>
      </w:r>
      <w:r w:rsidRPr="00922A6D">
        <w:t>Willis et al. (2015</w:t>
      </w:r>
      <w:r w:rsidRPr="00580448">
        <w:t xml:space="preserve">), </w:t>
      </w:r>
      <w:r w:rsidRPr="00922A6D">
        <w:t xml:space="preserve">Donaldson and </w:t>
      </w:r>
      <w:proofErr w:type="spellStart"/>
      <w:r w:rsidRPr="00922A6D">
        <w:t>Storeygard</w:t>
      </w:r>
      <w:proofErr w:type="spellEnd"/>
      <w:r w:rsidRPr="00922A6D">
        <w:t xml:space="preserve"> (2016</w:t>
      </w:r>
      <w:r w:rsidRPr="00580448">
        <w:t xml:space="preserve">), and </w:t>
      </w:r>
      <w:r w:rsidRPr="00922A6D">
        <w:t>Jain (2020</w:t>
      </w:r>
      <w:r w:rsidRPr="00580448">
        <w:t>).</w:t>
      </w:r>
      <w:r w:rsidR="00201028">
        <w:t xml:space="preserve"> </w:t>
      </w:r>
      <w:r w:rsidRPr="00580448">
        <w:t>While remotely</w:t>
      </w:r>
      <w:r>
        <w:t xml:space="preserve"> sensed data </w:t>
      </w:r>
      <w:r w:rsidR="00735718">
        <w:t>are</w:t>
      </w:r>
      <w:r>
        <w:t xml:space="preserve"> not subject to respondent recall biases, satellite images are linked to GPS coordinates of farmer plots reported by farmers and images must be interpreted using either subjective evaluations or machine learning algorithms, both of which could be biased relative to actual plot size.</w:t>
      </w:r>
      <w:r w:rsidR="00201028">
        <w:t xml:space="preserve"> </w:t>
      </w:r>
      <w:r w:rsidRPr="00922A6D">
        <w:t>Jain (2020)</w:t>
      </w:r>
      <w:r w:rsidRPr="00580448">
        <w:t xml:space="preserve"> reviews errors in preprocessing imagery including sensor characteristics, satellite angle and atmospheric conditions. Validating classifications of plantation, agricultural and forestry land uses, </w:t>
      </w:r>
      <w:r w:rsidRPr="00922A6D">
        <w:t>Jain (2020)</w:t>
      </w:r>
      <w:r>
        <w:t xml:space="preserve"> find that the error structure is non-random for remotely sensed data with an overall accuracy of 93.9</w:t>
      </w:r>
      <w:r w:rsidR="007A2664">
        <w:t>percent</w:t>
      </w:r>
      <w:r>
        <w:t xml:space="preserve"> of land classifications.</w:t>
      </w:r>
      <w:r w:rsidR="00201028">
        <w:t xml:space="preserve"> </w:t>
      </w:r>
      <w:r>
        <w:t>Carletto et al. (2016) also note remotely sensed data used to measure land size may be more biased for plots with larger slope gradients than relatively flat plots due to interaction with sensor angles.</w:t>
      </w:r>
      <w:r w:rsidR="00201028">
        <w:t xml:space="preserve"> </w:t>
      </w:r>
      <w:r>
        <w:t>The data generating process to use remotely classified data requires respondent input, measurement from remote sensors, and the processing of this information, linking data sources for interpretation and analysis.</w:t>
      </w:r>
      <w:r w:rsidR="00201028">
        <w:t xml:space="preserve"> </w:t>
      </w:r>
      <w:r>
        <w:t>Remote sensing is not without potential implementation biases. Remotely sensed images must be relevant to the validation period’s season and year.</w:t>
      </w:r>
      <w:r w:rsidR="00201028">
        <w:t xml:space="preserve"> </w:t>
      </w:r>
      <w:r>
        <w:t>Imagery must be of high resolution to facilitate respondent identification of plots.</w:t>
      </w:r>
      <w:r w:rsidR="00201028">
        <w:t xml:space="preserve"> </w:t>
      </w:r>
      <w:r>
        <w:t>Respondents must be capable of identifying their plot on an image which may be complicated by changing plot boundaries or ambiguous plot boundaries.</w:t>
      </w:r>
      <w:r w:rsidR="00201028">
        <w:t xml:space="preserve"> </w:t>
      </w:r>
      <w:r>
        <w:t>For these reasons, despite the advantages of remotely sensed data, empirical applications using remotely sensed data should also be careful of potential biases.</w:t>
      </w:r>
      <w:r w:rsidR="00201028">
        <w:t xml:space="preserve">  </w:t>
      </w:r>
      <w:r>
        <w:t xml:space="preserve"> </w:t>
      </w:r>
    </w:p>
    <w:p w14:paraId="65DA1C7A" w14:textId="6B4679B5" w:rsidR="0076362B" w:rsidRDefault="00F57D0C" w:rsidP="00D3260F">
      <w:pPr>
        <w:pStyle w:val="paragraph"/>
        <w:spacing w:before="0" w:beforeAutospacing="0" w:after="0" w:afterAutospacing="0" w:line="360" w:lineRule="auto"/>
        <w:jc w:val="both"/>
        <w:textAlignment w:val="baseline"/>
      </w:pPr>
      <w:r>
        <w:t>Land</w:t>
      </w:r>
      <w:r w:rsidR="00E263E7">
        <w:t xml:space="preserve"> </w:t>
      </w:r>
      <w:r w:rsidR="00E263E7" w:rsidRPr="00D44491">
        <w:rPr>
          <w:i/>
          <w:iCs/>
        </w:rPr>
        <w:t>quality</w:t>
      </w:r>
      <w:r w:rsidR="00E263E7">
        <w:rPr>
          <w:i/>
          <w:iCs/>
        </w:rPr>
        <w:t>,</w:t>
      </w:r>
      <w:r w:rsidR="00E263E7">
        <w:t xml:space="preserve"> </w:t>
      </w:r>
      <w:r w:rsidR="008452EB">
        <w:t>in addition to</w:t>
      </w:r>
      <w:r w:rsidR="00E263E7">
        <w:t xml:space="preserve"> quantity, is </w:t>
      </w:r>
      <w:r w:rsidR="000E7A6A">
        <w:t>essential for productivity measurement yet</w:t>
      </w:r>
      <w:r>
        <w:t xml:space="preserve"> challenging to measure accurately in a household survey context. </w:t>
      </w:r>
      <w:r w:rsidR="00D36864">
        <w:t>Household survey</w:t>
      </w:r>
      <w:r w:rsidR="00F74AD9">
        <w:t xml:space="preserve"> instruments</w:t>
      </w:r>
      <w:r w:rsidR="00D36864">
        <w:t xml:space="preserve">, including the one included in </w:t>
      </w:r>
      <w:r w:rsidR="00F74AD9">
        <w:t>Appendix I</w:t>
      </w:r>
      <w:r w:rsidR="00B215BA">
        <w:t xml:space="preserve">, typically collect information on soil quality and health through a series of subjective farmer assessments. </w:t>
      </w:r>
      <w:r w:rsidR="00FF54F4">
        <w:t>Findings from m</w:t>
      </w:r>
      <w:r w:rsidR="00801102">
        <w:t>ethodological research</w:t>
      </w:r>
      <w:r w:rsidR="00FF54F4">
        <w:t xml:space="preserve">, such as </w:t>
      </w:r>
      <w:r w:rsidR="002F6819">
        <w:t>that</w:t>
      </w:r>
      <w:r w:rsidR="00FF54F4">
        <w:t xml:space="preserve"> by Carletto et al. (2017</w:t>
      </w:r>
      <w:r w:rsidR="004037F8">
        <w:t>a</w:t>
      </w:r>
      <w:r w:rsidR="00FF54F4">
        <w:t xml:space="preserve">) and </w:t>
      </w:r>
      <w:r w:rsidR="00703BA7">
        <w:t xml:space="preserve">Gourlay et al. (2017), </w:t>
      </w:r>
      <w:r w:rsidR="00785964">
        <w:t>illustrate the limitations of such subjective soil data</w:t>
      </w:r>
      <w:r w:rsidR="002F6819">
        <w:t xml:space="preserve">, </w:t>
      </w:r>
      <w:r w:rsidR="002F6819">
        <w:lastRenderedPageBreak/>
        <w:t xml:space="preserve">highlighting the limited variability observed in such data and the weak </w:t>
      </w:r>
      <w:r w:rsidR="00873D2D">
        <w:t>relationship of certain subjective questions</w:t>
      </w:r>
      <w:r w:rsidR="00C72B60">
        <w:t>, particularly overall soil quality,</w:t>
      </w:r>
      <w:r w:rsidR="00873D2D">
        <w:t xml:space="preserve"> with laboratory-based soil quality</w:t>
      </w:r>
      <w:r w:rsidR="0076362B">
        <w:t xml:space="preserve"> indicators</w:t>
      </w:r>
      <w:r w:rsidR="00785964">
        <w:t xml:space="preserve">. </w:t>
      </w:r>
      <w:r w:rsidR="00DC7724">
        <w:t xml:space="preserve">This finding is echoed by </w:t>
      </w:r>
      <w:proofErr w:type="spellStart"/>
      <w:r w:rsidR="00807045">
        <w:t>Ber</w:t>
      </w:r>
      <w:r w:rsidR="007B3174">
        <w:t>azneva</w:t>
      </w:r>
      <w:proofErr w:type="spellEnd"/>
      <w:r w:rsidR="007B3174">
        <w:t xml:space="preserve"> et al. (2018)</w:t>
      </w:r>
      <w:r w:rsidR="00DC7724">
        <w:t xml:space="preserve">, who find </w:t>
      </w:r>
      <w:r w:rsidR="00DC2CDA">
        <w:t xml:space="preserve">in Kenya that farmer-reported soil type </w:t>
      </w:r>
      <w:r w:rsidR="007B3174">
        <w:t xml:space="preserve">is reasonably correlated with objective measures of soil </w:t>
      </w:r>
      <w:r w:rsidR="008A1225">
        <w:t xml:space="preserve">fertility </w:t>
      </w:r>
      <w:r w:rsidR="00DC2CDA">
        <w:t>while farmer-reported soil quality is not.</w:t>
      </w:r>
      <w:r w:rsidR="00E12218">
        <w:t xml:space="preserve"> The alternatives to subjective farmer assessment of soil</w:t>
      </w:r>
      <w:r w:rsidR="008364A5">
        <w:t xml:space="preserve"> in household surveys are the integration of laboratory testing, which is both logistically complex and costly, </w:t>
      </w:r>
      <w:r w:rsidR="00CB08B8">
        <w:t>the use of in-situ tools for objective or pseudo-objective measures, and the integration of survey data with available geospatial soil products.</w:t>
      </w:r>
      <w:r w:rsidR="00AF745F">
        <w:t xml:space="preserve"> While integration with publicly available geospatial soil products</w:t>
      </w:r>
      <w:r w:rsidR="00DD4EA9">
        <w:t xml:space="preserve"> is likely the most cost</w:t>
      </w:r>
      <w:r w:rsidR="001E6F74">
        <w:t>-</w:t>
      </w:r>
      <w:r w:rsidR="00DD4EA9">
        <w:t>effective approach, recent research has found that current offerings inadequately capture variation in soil properties at the local level</w:t>
      </w:r>
      <w:r w:rsidR="001E6F74">
        <w:t xml:space="preserve">. </w:t>
      </w:r>
      <w:proofErr w:type="spellStart"/>
      <w:r w:rsidR="001E6F74">
        <w:t>Berazneva</w:t>
      </w:r>
      <w:proofErr w:type="spellEnd"/>
      <w:r w:rsidR="001E6F74">
        <w:t xml:space="preserve"> et al. (2018) and Gourlay et al. (2017)</w:t>
      </w:r>
      <w:r w:rsidR="00106D99">
        <w:t>, for example,</w:t>
      </w:r>
      <w:r w:rsidR="001E6F74">
        <w:t xml:space="preserve"> both suggest that </w:t>
      </w:r>
      <w:r w:rsidR="00106D99">
        <w:t>the Africa Soil Information Service (</w:t>
      </w:r>
      <w:proofErr w:type="spellStart"/>
      <w:r w:rsidR="00106D99">
        <w:t>AfSIS</w:t>
      </w:r>
      <w:proofErr w:type="spellEnd"/>
      <w:r w:rsidR="00106D99">
        <w:t xml:space="preserve">) 250m </w:t>
      </w:r>
      <w:r w:rsidR="00861E2E">
        <w:t>soil map (</w:t>
      </w:r>
      <w:proofErr w:type="spellStart"/>
      <w:r w:rsidR="00861E2E">
        <w:t>Hengl</w:t>
      </w:r>
      <w:proofErr w:type="spellEnd"/>
      <w:r w:rsidR="005C1899">
        <w:t xml:space="preserve"> et al.,</w:t>
      </w:r>
      <w:r w:rsidR="00861E2E">
        <w:t xml:space="preserve"> 2015)</w:t>
      </w:r>
      <w:r w:rsidR="005C1899">
        <w:t xml:space="preserve"> fail to sufficiently capture local-level variation vis-à-vis ground-based objective measures.</w:t>
      </w:r>
      <w:r w:rsidR="00310B5F">
        <w:t xml:space="preserve"> The future of soil measurement in household surveys likely falls </w:t>
      </w:r>
      <w:r w:rsidR="00D77E4C">
        <w:t>at</w:t>
      </w:r>
      <w:r w:rsidR="00310B5F">
        <w:t xml:space="preserve"> the intersection of </w:t>
      </w:r>
      <w:r w:rsidR="00D77E4C">
        <w:t xml:space="preserve">subjective, geospatial, and in-situ tools. </w:t>
      </w:r>
      <w:r w:rsidR="001C068A">
        <w:t>Use of</w:t>
      </w:r>
      <w:r w:rsidR="00D77E4C">
        <w:t xml:space="preserve"> </w:t>
      </w:r>
      <w:r w:rsidR="001C068A">
        <w:t xml:space="preserve">a sample of </w:t>
      </w:r>
      <w:r w:rsidR="00D77E4C">
        <w:t xml:space="preserve">ground-based soil </w:t>
      </w:r>
      <w:r w:rsidR="001C068A">
        <w:t>tests</w:t>
      </w:r>
      <w:r w:rsidR="00D77E4C">
        <w:t xml:space="preserve"> to calibrate</w:t>
      </w:r>
      <w:r w:rsidR="001C068A">
        <w:t xml:space="preserve"> geospatial soil products to better fit local conditions and farm management practices may result in improved </w:t>
      </w:r>
      <w:r w:rsidR="0066396D">
        <w:t>soil parameters at a national level, for example. That, coupled with the growing availability</w:t>
      </w:r>
      <w:r w:rsidR="005B17E9">
        <w:t xml:space="preserve"> and reliability</w:t>
      </w:r>
      <w:r w:rsidR="0066396D">
        <w:t xml:space="preserve"> of soil-assessment tools, </w:t>
      </w:r>
      <w:r w:rsidR="008D2D2D">
        <w:t>including mobile applications like</w:t>
      </w:r>
      <w:r w:rsidR="00ED0090">
        <w:t xml:space="preserve"> the Land Potential Knowledge System</w:t>
      </w:r>
      <w:r w:rsidR="008D2D2D">
        <w:t xml:space="preserve"> (</w:t>
      </w:r>
      <w:proofErr w:type="spellStart"/>
      <w:r w:rsidR="0066396D">
        <w:t>LandPK</w:t>
      </w:r>
      <w:r w:rsidR="008D2D2D">
        <w:t>S</w:t>
      </w:r>
      <w:proofErr w:type="spellEnd"/>
      <w:r w:rsidR="008D2D2D">
        <w:t xml:space="preserve">, </w:t>
      </w:r>
      <w:r w:rsidR="005B17E9" w:rsidRPr="005B17E9">
        <w:t>landpotential.org</w:t>
      </w:r>
      <w:r w:rsidR="005B17E9">
        <w:t xml:space="preserve">) </w:t>
      </w:r>
      <w:r w:rsidR="008D2D2D">
        <w:t xml:space="preserve">and </w:t>
      </w:r>
      <w:r w:rsidR="00894FAE">
        <w:t>h</w:t>
      </w:r>
      <w:r w:rsidR="008D2D2D">
        <w:t xml:space="preserve">andheld </w:t>
      </w:r>
      <w:r w:rsidR="00894FAE">
        <w:t>spectrometer technology</w:t>
      </w:r>
      <w:r w:rsidR="00C2022B">
        <w:t xml:space="preserve"> suggest</w:t>
      </w:r>
      <w:r w:rsidR="00436D6D">
        <w:t>s</w:t>
      </w:r>
      <w:r w:rsidR="00C2022B">
        <w:t xml:space="preserve"> </w:t>
      </w:r>
      <w:r w:rsidR="00436D6D">
        <w:t>improved soil data in household surveys is soon to be realized, though additional methodological research is needed.</w:t>
      </w:r>
    </w:p>
    <w:p w14:paraId="1C31AAE0" w14:textId="77777777" w:rsidR="00DB34F4" w:rsidRDefault="00DB34F4" w:rsidP="00DB34F4">
      <w:pPr>
        <w:spacing w:line="360" w:lineRule="auto"/>
        <w:jc w:val="both"/>
        <w:rPr>
          <w:rFonts w:ascii="Times New Roman" w:hAnsi="Times New Roman" w:cs="Times New Roman"/>
          <w:sz w:val="24"/>
          <w:szCs w:val="24"/>
        </w:rPr>
      </w:pPr>
    </w:p>
    <w:p w14:paraId="387525B9" w14:textId="08263D2C" w:rsidR="00DB34F4" w:rsidRPr="00EC149E" w:rsidRDefault="00D3260F" w:rsidP="00EC149E">
      <w:pPr>
        <w:spacing w:line="360" w:lineRule="auto"/>
        <w:jc w:val="both"/>
        <w:rPr>
          <w:rFonts w:ascii="Times New Roman" w:hAnsi="Times New Roman" w:cs="Times New Roman"/>
          <w:i/>
          <w:sz w:val="24"/>
          <w:szCs w:val="24"/>
        </w:rPr>
      </w:pPr>
      <w:r w:rsidRPr="00EC149E">
        <w:rPr>
          <w:rFonts w:ascii="Times New Roman" w:hAnsi="Times New Roman" w:cs="Times New Roman"/>
          <w:i/>
          <w:sz w:val="24"/>
          <w:szCs w:val="24"/>
        </w:rPr>
        <w:t xml:space="preserve">Methodological studies on land </w:t>
      </w:r>
      <w:r w:rsidR="00565257" w:rsidRPr="00EC149E">
        <w:rPr>
          <w:rFonts w:ascii="Times New Roman" w:hAnsi="Times New Roman" w:cs="Times New Roman"/>
          <w:i/>
          <w:sz w:val="24"/>
          <w:szCs w:val="24"/>
        </w:rPr>
        <w:t xml:space="preserve">area </w:t>
      </w:r>
      <w:r w:rsidRPr="00EC149E">
        <w:rPr>
          <w:rFonts w:ascii="Times New Roman" w:hAnsi="Times New Roman" w:cs="Times New Roman"/>
          <w:i/>
          <w:sz w:val="24"/>
          <w:szCs w:val="24"/>
        </w:rPr>
        <w:t>measurement bias</w:t>
      </w:r>
    </w:p>
    <w:p w14:paraId="27039432" w14:textId="0F8009D9" w:rsidR="00D3260F" w:rsidRDefault="00DB34F4" w:rsidP="00DB34F4">
      <w:pPr>
        <w:spacing w:line="360" w:lineRule="auto"/>
        <w:jc w:val="both"/>
        <w:rPr>
          <w:rFonts w:ascii="Times New Roman" w:hAnsi="Times New Roman" w:cs="Times New Roman"/>
          <w:sz w:val="24"/>
          <w:szCs w:val="24"/>
        </w:rPr>
      </w:pPr>
      <w:r w:rsidRPr="00CF53E6">
        <w:rPr>
          <w:rFonts w:ascii="Times New Roman" w:hAnsi="Times New Roman" w:cs="Times New Roman"/>
          <w:sz w:val="24"/>
          <w:szCs w:val="24"/>
        </w:rPr>
        <w:t xml:space="preserve">The spread of GPS measured land size has led to several studies that examine the differences between the GPS and both CR and self-reported measures including the potential impact of measurement error resulting from inaccurate land size measurements. In two examinations of GPS versus CR measures in sub-Saharan Africa, </w:t>
      </w:r>
      <w:proofErr w:type="spellStart"/>
      <w:r w:rsidR="00D97486" w:rsidRPr="00922A6D">
        <w:rPr>
          <w:rFonts w:ascii="Times New Roman" w:hAnsi="Times New Roman" w:cs="Times New Roman"/>
          <w:sz w:val="24"/>
          <w:szCs w:val="24"/>
        </w:rPr>
        <w:t>Schøning</w:t>
      </w:r>
      <w:proofErr w:type="spellEnd"/>
      <w:r w:rsidR="00D97486" w:rsidRPr="00CF53E6">
        <w:rPr>
          <w:rFonts w:ascii="Times New Roman" w:hAnsi="Times New Roman" w:cs="Times New Roman"/>
          <w:sz w:val="24"/>
          <w:szCs w:val="24"/>
        </w:rPr>
        <w:t xml:space="preserve"> </w:t>
      </w:r>
      <w:r w:rsidRPr="00CF53E6">
        <w:rPr>
          <w:rFonts w:ascii="Times New Roman" w:hAnsi="Times New Roman" w:cs="Times New Roman"/>
          <w:sz w:val="24"/>
          <w:szCs w:val="24"/>
        </w:rPr>
        <w:t xml:space="preserve">et al. (2005) and Keita and Carfagna (2009) find that GPS based measurements are generally lower than CR measures though neither study provides a technical explanation for this difference. Both studies find that the GPS-CR difference </w:t>
      </w:r>
      <w:r w:rsidRPr="00CF53E6">
        <w:rPr>
          <w:rFonts w:ascii="Times New Roman" w:hAnsi="Times New Roman" w:cs="Times New Roman"/>
          <w:sz w:val="24"/>
          <w:szCs w:val="24"/>
        </w:rPr>
        <w:lastRenderedPageBreak/>
        <w:t>is statistically significant for smaller plots but not for larger plots</w:t>
      </w:r>
      <w:r w:rsidRPr="00CF53E6">
        <w:rPr>
          <w:rStyle w:val="FootnoteReference"/>
          <w:rFonts w:ascii="Times New Roman" w:hAnsi="Times New Roman" w:cs="Times New Roman"/>
          <w:sz w:val="24"/>
          <w:szCs w:val="24"/>
        </w:rPr>
        <w:footnoteReference w:id="7"/>
      </w:r>
      <w:r w:rsidRPr="00CF53E6">
        <w:rPr>
          <w:rFonts w:ascii="Times New Roman" w:hAnsi="Times New Roman" w:cs="Times New Roman"/>
          <w:sz w:val="24"/>
          <w:szCs w:val="24"/>
        </w:rPr>
        <w:t xml:space="preserve">. It appears that for smaller plots, the fixed margin of error associated with determining GPS coordinates is large relative to the size of the plot and thus results in a greater measurement error. Since most plots in developing countries are relatively small, the potential for land mismeasurement using GPS could be significant. However, rounding of very small plot areas in Schoning et al. (all plots less than 0.01) clouds the reliability of their findings for smaller plots. </w:t>
      </w:r>
    </w:p>
    <w:p w14:paraId="0A4FC167" w14:textId="7C2591EE" w:rsidR="00DB34F4" w:rsidRPr="00CF53E6" w:rsidRDefault="00D3260F" w:rsidP="00DB34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cross-country study by Carletto et al. (2015) </w:t>
      </w:r>
      <w:r w:rsidR="002777F8">
        <w:rPr>
          <w:rFonts w:ascii="Times New Roman" w:hAnsi="Times New Roman" w:cs="Times New Roman"/>
          <w:sz w:val="24"/>
          <w:szCs w:val="24"/>
        </w:rPr>
        <w:t xml:space="preserve">showed </w:t>
      </w:r>
      <w:r>
        <w:rPr>
          <w:rFonts w:ascii="Times New Roman" w:hAnsi="Times New Roman" w:cs="Times New Roman"/>
          <w:sz w:val="24"/>
          <w:szCs w:val="24"/>
        </w:rPr>
        <w:t>that</w:t>
      </w:r>
      <w:r w:rsidR="002777F8">
        <w:rPr>
          <w:rFonts w:ascii="Times New Roman" w:hAnsi="Times New Roman" w:cs="Times New Roman"/>
          <w:sz w:val="24"/>
          <w:szCs w:val="24"/>
        </w:rPr>
        <w:t xml:space="preserve"> the error</w:t>
      </w:r>
      <w:r w:rsidR="00946A25">
        <w:rPr>
          <w:rFonts w:ascii="Times New Roman" w:hAnsi="Times New Roman" w:cs="Times New Roman"/>
          <w:sz w:val="24"/>
          <w:szCs w:val="24"/>
        </w:rPr>
        <w:t xml:space="preserve"> in</w:t>
      </w:r>
      <w:r>
        <w:rPr>
          <w:rFonts w:ascii="Times New Roman" w:hAnsi="Times New Roman" w:cs="Times New Roman"/>
          <w:sz w:val="24"/>
          <w:szCs w:val="24"/>
        </w:rPr>
        <w:t xml:space="preserve"> farmer-estimated area is both significant in magnitude and systematic in nature. Data pooled from nationally-representative surveys in Niger, Malawi, Tanzania, and Uganda suggests that self-reported areas are underestimated by 2.5 percent relative to GPS measures on average, but that respondent estimation on the smallest plots is overestimated by more than 100 percent on average while respondents underestimate the area of larger plots (Carletto et al., 2015).</w:t>
      </w:r>
      <w:r w:rsidR="00201028">
        <w:rPr>
          <w:rFonts w:ascii="Times New Roman" w:hAnsi="Times New Roman" w:cs="Times New Roman"/>
          <w:sz w:val="24"/>
          <w:szCs w:val="24"/>
        </w:rPr>
        <w:t xml:space="preserve"> </w:t>
      </w:r>
      <w:r>
        <w:rPr>
          <w:rFonts w:ascii="Times New Roman" w:hAnsi="Times New Roman" w:cs="Times New Roman"/>
          <w:sz w:val="24"/>
          <w:szCs w:val="24"/>
        </w:rPr>
        <w:t>Findings from methodological studies in Ethiopia, Tanzania, and Nigeria illustrate a similar trend, with self-respondent area estimation significantly overestimated on the smallest plots, with overestimation decreasing with plot size (Carletto et al., 2017).</w:t>
      </w:r>
      <w:r w:rsidR="00201028">
        <w:rPr>
          <w:rFonts w:ascii="Times New Roman" w:hAnsi="Times New Roman" w:cs="Times New Roman"/>
          <w:sz w:val="24"/>
          <w:szCs w:val="24"/>
        </w:rPr>
        <w:t xml:space="preserve"> </w:t>
      </w:r>
      <w:r w:rsidR="00294245">
        <w:rPr>
          <w:rFonts w:ascii="Times New Roman" w:hAnsi="Times New Roman" w:cs="Times New Roman"/>
          <w:sz w:val="24"/>
          <w:szCs w:val="24"/>
        </w:rPr>
        <w:t xml:space="preserve">Findings from </w:t>
      </w:r>
      <w:r w:rsidR="007E60F5">
        <w:rPr>
          <w:rFonts w:ascii="Times New Roman" w:hAnsi="Times New Roman" w:cs="Times New Roman"/>
          <w:sz w:val="24"/>
          <w:szCs w:val="24"/>
        </w:rPr>
        <w:t xml:space="preserve">pooled data from </w:t>
      </w:r>
      <w:r w:rsidR="00294245">
        <w:rPr>
          <w:rFonts w:ascii="Times New Roman" w:hAnsi="Times New Roman" w:cs="Times New Roman"/>
          <w:sz w:val="24"/>
          <w:szCs w:val="24"/>
        </w:rPr>
        <w:t>methodological</w:t>
      </w:r>
      <w:r w:rsidR="00CF47F8">
        <w:rPr>
          <w:rFonts w:ascii="Times New Roman" w:hAnsi="Times New Roman" w:cs="Times New Roman"/>
          <w:sz w:val="24"/>
          <w:szCs w:val="24"/>
        </w:rPr>
        <w:t xml:space="preserve"> studies in Ethiopia, Tanzania, and Nigeria, however, suggest that on average </w:t>
      </w:r>
      <w:r w:rsidR="007E60F5">
        <w:rPr>
          <w:rFonts w:ascii="Times New Roman" w:hAnsi="Times New Roman" w:cs="Times New Roman"/>
          <w:sz w:val="24"/>
          <w:szCs w:val="24"/>
        </w:rPr>
        <w:t xml:space="preserve">GPS plot area measurements are only 1 percent different that the CR measurements (Carletto et al., 2017). </w:t>
      </w:r>
      <w:r w:rsidR="00297AC9">
        <w:rPr>
          <w:rFonts w:ascii="Times New Roman" w:hAnsi="Times New Roman" w:cs="Times New Roman"/>
          <w:sz w:val="24"/>
          <w:szCs w:val="24"/>
        </w:rPr>
        <w:t>O</w:t>
      </w:r>
      <w:r w:rsidR="007E60F5">
        <w:rPr>
          <w:rFonts w:ascii="Times New Roman" w:hAnsi="Times New Roman" w:cs="Times New Roman"/>
          <w:sz w:val="24"/>
          <w:szCs w:val="24"/>
        </w:rPr>
        <w:t xml:space="preserve">n the smallest plots, those under </w:t>
      </w:r>
      <w:r w:rsidR="00BD4C3C">
        <w:rPr>
          <w:rFonts w:ascii="Times New Roman" w:hAnsi="Times New Roman" w:cs="Times New Roman"/>
          <w:sz w:val="24"/>
          <w:szCs w:val="24"/>
        </w:rPr>
        <w:t xml:space="preserve">0.05 acres, the </w:t>
      </w:r>
      <w:r w:rsidR="00297AC9">
        <w:rPr>
          <w:rFonts w:ascii="Times New Roman" w:hAnsi="Times New Roman" w:cs="Times New Roman"/>
          <w:sz w:val="24"/>
          <w:szCs w:val="24"/>
        </w:rPr>
        <w:t>mean</w:t>
      </w:r>
      <w:r w:rsidR="00BD4C3C">
        <w:rPr>
          <w:rFonts w:ascii="Times New Roman" w:hAnsi="Times New Roman" w:cs="Times New Roman"/>
          <w:sz w:val="24"/>
          <w:szCs w:val="24"/>
        </w:rPr>
        <w:t xml:space="preserve"> GPS and CR </w:t>
      </w:r>
      <w:r w:rsidR="00297AC9">
        <w:rPr>
          <w:rFonts w:ascii="Times New Roman" w:hAnsi="Times New Roman" w:cs="Times New Roman"/>
          <w:sz w:val="24"/>
          <w:szCs w:val="24"/>
        </w:rPr>
        <w:t>measures are not statistically different</w:t>
      </w:r>
      <w:r w:rsidR="00BD4C3C">
        <w:rPr>
          <w:rFonts w:ascii="Times New Roman" w:hAnsi="Times New Roman" w:cs="Times New Roman"/>
          <w:sz w:val="24"/>
          <w:szCs w:val="24"/>
        </w:rPr>
        <w:t xml:space="preserve"> (Carletto et al., 2017). </w:t>
      </w:r>
      <w:r w:rsidR="007236BF">
        <w:rPr>
          <w:rFonts w:ascii="Times New Roman" w:hAnsi="Times New Roman" w:cs="Times New Roman"/>
          <w:sz w:val="24"/>
          <w:szCs w:val="24"/>
        </w:rPr>
        <w:t>Similarly, Desiere</w:t>
      </w:r>
      <w:r w:rsidR="00003DD8">
        <w:rPr>
          <w:rFonts w:ascii="Times New Roman" w:hAnsi="Times New Roman" w:cs="Times New Roman"/>
          <w:sz w:val="24"/>
          <w:szCs w:val="24"/>
        </w:rPr>
        <w:t xml:space="preserve"> </w:t>
      </w:r>
      <w:r w:rsidR="007236BF">
        <w:rPr>
          <w:rFonts w:ascii="Times New Roman" w:hAnsi="Times New Roman" w:cs="Times New Roman"/>
          <w:sz w:val="24"/>
          <w:szCs w:val="24"/>
        </w:rPr>
        <w:t xml:space="preserve">(2015), in an analysis of more than 50,000 agricultural plots in Burundi, finds </w:t>
      </w:r>
      <w:r w:rsidR="004477B6">
        <w:rPr>
          <w:rFonts w:ascii="Times New Roman" w:hAnsi="Times New Roman" w:cs="Times New Roman"/>
          <w:sz w:val="24"/>
          <w:szCs w:val="24"/>
        </w:rPr>
        <w:t xml:space="preserve">support for implementation of GPS measurement on small plots. </w:t>
      </w:r>
      <w:r w:rsidR="00003DD8">
        <w:rPr>
          <w:rFonts w:ascii="Times New Roman" w:hAnsi="Times New Roman" w:cs="Times New Roman"/>
          <w:sz w:val="24"/>
          <w:szCs w:val="24"/>
        </w:rPr>
        <w:t>The study</w:t>
      </w:r>
      <w:r w:rsidR="004477B6">
        <w:rPr>
          <w:rFonts w:ascii="Times New Roman" w:hAnsi="Times New Roman" w:cs="Times New Roman"/>
          <w:sz w:val="24"/>
          <w:szCs w:val="24"/>
        </w:rPr>
        <w:t xml:space="preserve"> find</w:t>
      </w:r>
      <w:r w:rsidR="00003DD8">
        <w:rPr>
          <w:rFonts w:ascii="Times New Roman" w:hAnsi="Times New Roman" w:cs="Times New Roman"/>
          <w:sz w:val="24"/>
          <w:szCs w:val="24"/>
        </w:rPr>
        <w:t>s</w:t>
      </w:r>
      <w:r w:rsidR="004477B6">
        <w:rPr>
          <w:rFonts w:ascii="Times New Roman" w:hAnsi="Times New Roman" w:cs="Times New Roman"/>
          <w:sz w:val="24"/>
          <w:szCs w:val="24"/>
        </w:rPr>
        <w:t xml:space="preserve"> that, </w:t>
      </w:r>
      <w:r w:rsidR="00651A3A">
        <w:rPr>
          <w:rFonts w:ascii="Times New Roman" w:hAnsi="Times New Roman" w:cs="Times New Roman"/>
          <w:sz w:val="24"/>
          <w:szCs w:val="24"/>
        </w:rPr>
        <w:t>for plots smaller than 500m</w:t>
      </w:r>
      <w:r w:rsidR="00651A3A">
        <w:rPr>
          <w:rFonts w:ascii="Times New Roman" w:hAnsi="Times New Roman" w:cs="Times New Roman"/>
          <w:sz w:val="24"/>
          <w:szCs w:val="24"/>
          <w:vertAlign w:val="superscript"/>
        </w:rPr>
        <w:t>2</w:t>
      </w:r>
      <w:r w:rsidR="00D061D6">
        <w:rPr>
          <w:rFonts w:ascii="Times New Roman" w:hAnsi="Times New Roman" w:cs="Times New Roman"/>
          <w:sz w:val="24"/>
          <w:szCs w:val="24"/>
        </w:rPr>
        <w:t xml:space="preserve">, bivariate regressions of </w:t>
      </w:r>
      <w:r w:rsidR="009105DA">
        <w:rPr>
          <w:rFonts w:ascii="Times New Roman" w:hAnsi="Times New Roman" w:cs="Times New Roman"/>
          <w:sz w:val="24"/>
          <w:szCs w:val="24"/>
        </w:rPr>
        <w:t>GPS</w:t>
      </w:r>
      <w:r w:rsidR="00D061D6">
        <w:rPr>
          <w:rFonts w:ascii="Times New Roman" w:hAnsi="Times New Roman" w:cs="Times New Roman"/>
          <w:sz w:val="24"/>
          <w:szCs w:val="24"/>
        </w:rPr>
        <w:t xml:space="preserve"> on </w:t>
      </w:r>
      <w:r w:rsidR="009105DA">
        <w:rPr>
          <w:rFonts w:ascii="Times New Roman" w:hAnsi="Times New Roman" w:cs="Times New Roman"/>
          <w:sz w:val="24"/>
          <w:szCs w:val="24"/>
        </w:rPr>
        <w:t>CR</w:t>
      </w:r>
      <w:r w:rsidR="00D061D6">
        <w:rPr>
          <w:rFonts w:ascii="Times New Roman" w:hAnsi="Times New Roman" w:cs="Times New Roman"/>
          <w:sz w:val="24"/>
          <w:szCs w:val="24"/>
        </w:rPr>
        <w:t xml:space="preserve"> explained </w:t>
      </w:r>
      <w:r w:rsidR="009105DA">
        <w:rPr>
          <w:rFonts w:ascii="Times New Roman" w:hAnsi="Times New Roman" w:cs="Times New Roman"/>
          <w:sz w:val="24"/>
          <w:szCs w:val="24"/>
        </w:rPr>
        <w:t>approximately 97</w:t>
      </w:r>
      <w:r w:rsidR="00B00D9E">
        <w:rPr>
          <w:rFonts w:ascii="Times New Roman" w:hAnsi="Times New Roman" w:cs="Times New Roman"/>
          <w:sz w:val="24"/>
          <w:szCs w:val="24"/>
        </w:rPr>
        <w:t xml:space="preserve"> </w:t>
      </w:r>
      <w:r w:rsidR="007A2664">
        <w:rPr>
          <w:rFonts w:ascii="Times New Roman" w:hAnsi="Times New Roman" w:cs="Times New Roman"/>
          <w:sz w:val="24"/>
          <w:szCs w:val="24"/>
        </w:rPr>
        <w:t>percent</w:t>
      </w:r>
      <w:r w:rsidR="009105DA">
        <w:rPr>
          <w:rFonts w:ascii="Times New Roman" w:hAnsi="Times New Roman" w:cs="Times New Roman"/>
          <w:sz w:val="24"/>
          <w:szCs w:val="24"/>
        </w:rPr>
        <w:t xml:space="preserve"> of the variance, though they do cite increased precision of GPS measurements as plot size increases (Desie</w:t>
      </w:r>
      <w:r w:rsidR="00003DD8">
        <w:rPr>
          <w:rFonts w:ascii="Times New Roman" w:hAnsi="Times New Roman" w:cs="Times New Roman"/>
          <w:sz w:val="24"/>
          <w:szCs w:val="24"/>
        </w:rPr>
        <w:t>re</w:t>
      </w:r>
      <w:r w:rsidR="009105DA">
        <w:rPr>
          <w:rFonts w:ascii="Times New Roman" w:hAnsi="Times New Roman" w:cs="Times New Roman"/>
          <w:sz w:val="24"/>
          <w:szCs w:val="24"/>
        </w:rPr>
        <w:t>, 2015).</w:t>
      </w:r>
    </w:p>
    <w:p w14:paraId="357D3EA2" w14:textId="4374154B" w:rsidR="00DB34F4" w:rsidRPr="00D3260F" w:rsidRDefault="00DB34F4" w:rsidP="00D3260F">
      <w:pPr>
        <w:spacing w:line="360" w:lineRule="auto"/>
        <w:jc w:val="both"/>
        <w:rPr>
          <w:rFonts w:ascii="Times New Roman" w:hAnsi="Times New Roman" w:cs="Times New Roman"/>
          <w:sz w:val="24"/>
          <w:szCs w:val="24"/>
        </w:rPr>
      </w:pPr>
      <w:r>
        <w:rPr>
          <w:rFonts w:ascii="Times New Roman" w:hAnsi="Times New Roman" w:cs="Times New Roman"/>
          <w:sz w:val="24"/>
          <w:szCs w:val="24"/>
        </w:rPr>
        <w:t>Several</w:t>
      </w:r>
      <w:r w:rsidRPr="00CF53E6">
        <w:rPr>
          <w:rFonts w:ascii="Times New Roman" w:hAnsi="Times New Roman" w:cs="Times New Roman"/>
          <w:sz w:val="24"/>
          <w:szCs w:val="24"/>
        </w:rPr>
        <w:t xml:space="preserve"> studies have found inconsistencies between GPS and self-reported land sizes (Goldstein </w:t>
      </w:r>
      <w:r w:rsidR="00A00B53">
        <w:rPr>
          <w:rFonts w:ascii="Times New Roman" w:hAnsi="Times New Roman" w:cs="Times New Roman"/>
          <w:sz w:val="24"/>
          <w:szCs w:val="24"/>
        </w:rPr>
        <w:t>and</w:t>
      </w:r>
      <w:r w:rsidR="00A00B53" w:rsidRPr="00CF53E6">
        <w:rPr>
          <w:rFonts w:ascii="Times New Roman" w:hAnsi="Times New Roman" w:cs="Times New Roman"/>
          <w:sz w:val="24"/>
          <w:szCs w:val="24"/>
        </w:rPr>
        <w:t xml:space="preserve"> </w:t>
      </w:r>
      <w:r w:rsidRPr="00CF53E6">
        <w:rPr>
          <w:rFonts w:ascii="Times New Roman" w:hAnsi="Times New Roman" w:cs="Times New Roman"/>
          <w:sz w:val="24"/>
          <w:szCs w:val="24"/>
        </w:rPr>
        <w:t xml:space="preserve">Udry 1999; Carletto, Savastano </w:t>
      </w:r>
      <w:r w:rsidR="00D77978">
        <w:rPr>
          <w:rFonts w:ascii="Times New Roman" w:hAnsi="Times New Roman" w:cs="Times New Roman"/>
          <w:sz w:val="24"/>
          <w:szCs w:val="24"/>
        </w:rPr>
        <w:t>and</w:t>
      </w:r>
      <w:r w:rsidR="00D77978" w:rsidRPr="00CF53E6">
        <w:rPr>
          <w:rFonts w:ascii="Times New Roman" w:hAnsi="Times New Roman" w:cs="Times New Roman"/>
          <w:sz w:val="24"/>
          <w:szCs w:val="24"/>
        </w:rPr>
        <w:t xml:space="preserve"> </w:t>
      </w:r>
      <w:r w:rsidRPr="00CF53E6">
        <w:rPr>
          <w:rFonts w:ascii="Times New Roman" w:hAnsi="Times New Roman" w:cs="Times New Roman"/>
          <w:sz w:val="24"/>
          <w:szCs w:val="24"/>
        </w:rPr>
        <w:t xml:space="preserve">Zezza, 2013; Carletto, Gourlay </w:t>
      </w:r>
      <w:r w:rsidR="00D77978">
        <w:rPr>
          <w:rFonts w:ascii="Times New Roman" w:hAnsi="Times New Roman" w:cs="Times New Roman"/>
          <w:sz w:val="24"/>
          <w:szCs w:val="24"/>
        </w:rPr>
        <w:t>and</w:t>
      </w:r>
      <w:r w:rsidR="00D77978" w:rsidRPr="00CF53E6">
        <w:rPr>
          <w:rFonts w:ascii="Times New Roman" w:hAnsi="Times New Roman" w:cs="Times New Roman"/>
          <w:sz w:val="24"/>
          <w:szCs w:val="24"/>
        </w:rPr>
        <w:t xml:space="preserve"> </w:t>
      </w:r>
      <w:r w:rsidRPr="00CF53E6">
        <w:rPr>
          <w:rFonts w:ascii="Times New Roman" w:hAnsi="Times New Roman" w:cs="Times New Roman"/>
          <w:sz w:val="24"/>
          <w:szCs w:val="24"/>
        </w:rPr>
        <w:t>Winters, 2015</w:t>
      </w:r>
      <w:r w:rsidR="00D77978">
        <w:rPr>
          <w:rFonts w:ascii="Times New Roman" w:hAnsi="Times New Roman" w:cs="Times New Roman"/>
          <w:sz w:val="24"/>
          <w:szCs w:val="24"/>
        </w:rPr>
        <w:t xml:space="preserve">; </w:t>
      </w:r>
      <w:r w:rsidRPr="00922A6D">
        <w:rPr>
          <w:rFonts w:ascii="Times New Roman" w:hAnsi="Times New Roman" w:cs="Times New Roman"/>
          <w:sz w:val="24"/>
          <w:szCs w:val="24"/>
        </w:rPr>
        <w:t>Dillon et al.</w:t>
      </w:r>
      <w:r w:rsidR="00D77978">
        <w:rPr>
          <w:rFonts w:ascii="Times New Roman" w:hAnsi="Times New Roman" w:cs="Times New Roman"/>
          <w:sz w:val="24"/>
          <w:szCs w:val="24"/>
        </w:rPr>
        <w:t>,</w:t>
      </w:r>
      <w:r w:rsidRPr="00922A6D">
        <w:rPr>
          <w:rFonts w:ascii="Times New Roman" w:hAnsi="Times New Roman" w:cs="Times New Roman"/>
          <w:sz w:val="24"/>
          <w:szCs w:val="24"/>
        </w:rPr>
        <w:t xml:space="preserve"> 201</w:t>
      </w:r>
      <w:r w:rsidR="00B42345">
        <w:rPr>
          <w:rFonts w:ascii="Times New Roman" w:hAnsi="Times New Roman" w:cs="Times New Roman"/>
          <w:sz w:val="24"/>
          <w:szCs w:val="24"/>
        </w:rPr>
        <w:t>9</w:t>
      </w:r>
      <w:r w:rsidR="00D77978">
        <w:rPr>
          <w:rFonts w:ascii="Times New Roman" w:hAnsi="Times New Roman" w:cs="Times New Roman"/>
          <w:sz w:val="24"/>
          <w:szCs w:val="24"/>
        </w:rPr>
        <w:t>;</w:t>
      </w:r>
      <w:r w:rsidR="00D77978" w:rsidRPr="0018689D">
        <w:rPr>
          <w:rFonts w:ascii="Times New Roman" w:hAnsi="Times New Roman" w:cs="Times New Roman"/>
          <w:sz w:val="24"/>
          <w:szCs w:val="24"/>
        </w:rPr>
        <w:t xml:space="preserve"> </w:t>
      </w:r>
      <w:r w:rsidRPr="00922A6D">
        <w:rPr>
          <w:rFonts w:ascii="Times New Roman" w:hAnsi="Times New Roman" w:cs="Times New Roman"/>
          <w:sz w:val="24"/>
          <w:szCs w:val="24"/>
        </w:rPr>
        <w:t>Dillon et al.</w:t>
      </w:r>
      <w:r w:rsidR="00D77978">
        <w:rPr>
          <w:rFonts w:ascii="Times New Roman" w:hAnsi="Times New Roman" w:cs="Times New Roman"/>
          <w:sz w:val="24"/>
          <w:szCs w:val="24"/>
        </w:rPr>
        <w:t>,</w:t>
      </w:r>
      <w:r w:rsidRPr="00922A6D">
        <w:rPr>
          <w:rFonts w:ascii="Times New Roman" w:hAnsi="Times New Roman" w:cs="Times New Roman"/>
          <w:sz w:val="24"/>
          <w:szCs w:val="24"/>
        </w:rPr>
        <w:t xml:space="preserve"> 20</w:t>
      </w:r>
      <w:r w:rsidR="00B42345">
        <w:rPr>
          <w:rFonts w:ascii="Times New Roman" w:hAnsi="Times New Roman" w:cs="Times New Roman"/>
          <w:sz w:val="24"/>
          <w:szCs w:val="24"/>
        </w:rPr>
        <w:t>21</w:t>
      </w:r>
      <w:r w:rsidRPr="00CF53E6">
        <w:rPr>
          <w:rFonts w:ascii="Times New Roman" w:hAnsi="Times New Roman" w:cs="Times New Roman"/>
          <w:sz w:val="24"/>
          <w:szCs w:val="24"/>
        </w:rPr>
        <w:t xml:space="preserve">). Although ancillary to their main analysis, Goldstein and Udry (1999) found that the correlation between GPS and self-reported land size was only 0.15 in their </w:t>
      </w:r>
      <w:r w:rsidRPr="00CF53E6">
        <w:rPr>
          <w:rFonts w:ascii="Times New Roman" w:hAnsi="Times New Roman" w:cs="Times New Roman"/>
          <w:sz w:val="24"/>
          <w:szCs w:val="24"/>
        </w:rPr>
        <w:lastRenderedPageBreak/>
        <w:t>dataset from Ghana. The authors do point out that</w:t>
      </w:r>
      <w:r w:rsidR="009D6745">
        <w:rPr>
          <w:rFonts w:ascii="Times New Roman" w:hAnsi="Times New Roman" w:cs="Times New Roman"/>
          <w:sz w:val="24"/>
          <w:szCs w:val="24"/>
        </w:rPr>
        <w:t>,</w:t>
      </w:r>
      <w:r w:rsidRPr="00CF53E6">
        <w:rPr>
          <w:rFonts w:ascii="Times New Roman" w:hAnsi="Times New Roman" w:cs="Times New Roman"/>
          <w:sz w:val="24"/>
          <w:szCs w:val="24"/>
        </w:rPr>
        <w:t xml:space="preserve"> historically, field measurements in the region were based on length and not area and that this could partially explain the lack of a strong correspondence between farmer and GPS estimates. However, Carletto, Savastano, and Zezza (2013) also find a sizeable difference in Uganda though one that varies with plot size. The authors find that the bias is wider for smaller (less than 1.45 acres) and larger (greater than 3.58 acres) plots while self-reported measures are a reasonable estimate for medium size plots. In a similar analysis, Carletto, Gourlay, and Winters (2015) find inconsistencies between GPS and self-reported measurements in Malawi, Uganda, Tanzania, and Niger. They find that in all four countries self-reported plot sizes were higher than GPS for smaller plots but lower for larger plots, suggesting that farmers over-report the area of small plots and under-estimate the area of large plots. Carletto, Savastano, and Zezza (2013) find that in addition to plot size, the rounding of self-reported measurements, the age of the household head, and whether the plot was in a dispute with relatives were all positively associated with a greater GPS-self-report difference in land size in Uganda. Carletto, Gourlay, and Winters (2015) similarly find that rounding of farmer estimates are consistently associated with a difference between GPS and self-reported plot size in all four countries.</w:t>
      </w:r>
      <w:r w:rsidR="00201028">
        <w:rPr>
          <w:rFonts w:ascii="Times New Roman" w:hAnsi="Times New Roman" w:cs="Times New Roman"/>
          <w:sz w:val="24"/>
          <w:szCs w:val="24"/>
        </w:rPr>
        <w:t xml:space="preserve"> </w:t>
      </w:r>
      <w:r w:rsidRPr="00922A6D">
        <w:rPr>
          <w:rFonts w:ascii="Times New Roman" w:hAnsi="Times New Roman" w:cs="Times New Roman"/>
          <w:sz w:val="24"/>
          <w:szCs w:val="24"/>
        </w:rPr>
        <w:t>Dillon et al. (201</w:t>
      </w:r>
      <w:r w:rsidR="00240A63">
        <w:rPr>
          <w:rFonts w:ascii="Times New Roman" w:hAnsi="Times New Roman" w:cs="Times New Roman"/>
          <w:sz w:val="24"/>
          <w:szCs w:val="24"/>
        </w:rPr>
        <w:t>9</w:t>
      </w:r>
      <w:r w:rsidRPr="00922A6D">
        <w:rPr>
          <w:rFonts w:ascii="Times New Roman" w:hAnsi="Times New Roman" w:cs="Times New Roman"/>
          <w:sz w:val="24"/>
          <w:szCs w:val="24"/>
        </w:rPr>
        <w:t>)</w:t>
      </w:r>
      <w:r w:rsidRPr="00D42C2B">
        <w:rPr>
          <w:rFonts w:ascii="Times New Roman" w:hAnsi="Times New Roman" w:cs="Times New Roman"/>
          <w:sz w:val="24"/>
          <w:szCs w:val="24"/>
        </w:rPr>
        <w:t xml:space="preserve"> also find that GPS measurements of land area are similar to compass-and-rope</w:t>
      </w:r>
      <w:r w:rsidR="00F12136">
        <w:rPr>
          <w:rFonts w:ascii="Times New Roman" w:hAnsi="Times New Roman" w:cs="Times New Roman"/>
          <w:sz w:val="24"/>
          <w:szCs w:val="24"/>
        </w:rPr>
        <w:t xml:space="preserve"> (CR)</w:t>
      </w:r>
      <w:r w:rsidRPr="00D42C2B">
        <w:rPr>
          <w:rFonts w:ascii="Times New Roman" w:hAnsi="Times New Roman" w:cs="Times New Roman"/>
          <w:sz w:val="24"/>
          <w:szCs w:val="24"/>
        </w:rPr>
        <w:t xml:space="preserve"> estimates and more reliable than farmer estimates, where self-reported measurement bias leads to overreporting land sizes of small plots by 83</w:t>
      </w:r>
      <w:r w:rsidR="00E26AF8">
        <w:rPr>
          <w:rFonts w:ascii="Times New Roman" w:hAnsi="Times New Roman" w:cs="Times New Roman"/>
          <w:sz w:val="24"/>
          <w:szCs w:val="24"/>
        </w:rPr>
        <w:t xml:space="preserve"> </w:t>
      </w:r>
      <w:r w:rsidR="007A2664">
        <w:rPr>
          <w:rFonts w:ascii="Times New Roman" w:hAnsi="Times New Roman" w:cs="Times New Roman"/>
          <w:sz w:val="24"/>
          <w:szCs w:val="24"/>
        </w:rPr>
        <w:t>percent</w:t>
      </w:r>
      <w:r w:rsidRPr="00D42C2B">
        <w:rPr>
          <w:rFonts w:ascii="Times New Roman" w:hAnsi="Times New Roman" w:cs="Times New Roman"/>
          <w:sz w:val="24"/>
          <w:szCs w:val="24"/>
        </w:rPr>
        <w:t xml:space="preserve"> and underreporting of large plots by 21</w:t>
      </w:r>
      <w:r w:rsidR="00E26AF8">
        <w:rPr>
          <w:rFonts w:ascii="Times New Roman" w:hAnsi="Times New Roman" w:cs="Times New Roman"/>
          <w:sz w:val="24"/>
          <w:szCs w:val="24"/>
        </w:rPr>
        <w:t xml:space="preserve"> </w:t>
      </w:r>
      <w:r w:rsidR="007A2664">
        <w:rPr>
          <w:rFonts w:ascii="Times New Roman" w:hAnsi="Times New Roman" w:cs="Times New Roman"/>
          <w:sz w:val="24"/>
          <w:szCs w:val="24"/>
        </w:rPr>
        <w:t>percent</w:t>
      </w:r>
      <w:r w:rsidRPr="00D42C2B">
        <w:rPr>
          <w:rFonts w:ascii="Times New Roman" w:hAnsi="Times New Roman" w:cs="Times New Roman"/>
          <w:sz w:val="24"/>
          <w:szCs w:val="24"/>
        </w:rPr>
        <w:t xml:space="preserve"> of the compass and rope estimate. Their study in Nigeria finds that the error observed across land measurement methods is nonlinear, is not resolved by trimming outliers, and results in biased estimates of the inverse land size–productivity relationship. A key econometric advance in this paper is the ability to control for plot fixed effects which may bias parameter estimates.</w:t>
      </w:r>
      <w:r w:rsidR="00201028">
        <w:rPr>
          <w:rFonts w:ascii="Times New Roman" w:hAnsi="Times New Roman" w:cs="Times New Roman"/>
          <w:sz w:val="24"/>
          <w:szCs w:val="24"/>
        </w:rPr>
        <w:t xml:space="preserve"> </w:t>
      </w:r>
      <w:r w:rsidRPr="00D42C2B">
        <w:rPr>
          <w:rFonts w:ascii="Times New Roman" w:hAnsi="Times New Roman" w:cs="Times New Roman"/>
          <w:sz w:val="24"/>
          <w:szCs w:val="24"/>
        </w:rPr>
        <w:t>They also investigate input demand functions that rely on self-reported land measures and find that these measures significantly underestimate the effect of land on input utilization including f</w:t>
      </w:r>
      <w:r w:rsidR="00D3260F">
        <w:rPr>
          <w:rFonts w:ascii="Times New Roman" w:hAnsi="Times New Roman" w:cs="Times New Roman"/>
          <w:sz w:val="24"/>
          <w:szCs w:val="24"/>
        </w:rPr>
        <w:t xml:space="preserve">ertilizer and household labor. </w:t>
      </w:r>
    </w:p>
    <w:p w14:paraId="279E1E6A" w14:textId="5B55D05C" w:rsidR="00DB34F4" w:rsidRDefault="00DB34F4" w:rsidP="003F3CBE">
      <w:pPr>
        <w:pStyle w:val="ListParagraph"/>
        <w:spacing w:line="360" w:lineRule="auto"/>
        <w:ind w:left="0"/>
        <w:jc w:val="both"/>
        <w:textAlignment w:val="baseline"/>
      </w:pPr>
      <w:r w:rsidRPr="00922A6D">
        <w:rPr>
          <w:rFonts w:ascii="Times New Roman" w:hAnsi="Times New Roman" w:cs="Times New Roman"/>
          <w:sz w:val="24"/>
        </w:rPr>
        <w:t>Dillon et al. (20</w:t>
      </w:r>
      <w:r w:rsidR="00B42345">
        <w:rPr>
          <w:rFonts w:ascii="Times New Roman" w:hAnsi="Times New Roman" w:cs="Times New Roman"/>
          <w:sz w:val="24"/>
        </w:rPr>
        <w:t>21</w:t>
      </w:r>
      <w:r w:rsidRPr="00922A6D">
        <w:rPr>
          <w:rFonts w:ascii="Times New Roman" w:hAnsi="Times New Roman" w:cs="Times New Roman"/>
          <w:sz w:val="24"/>
        </w:rPr>
        <w:t>)</w:t>
      </w:r>
      <w:r w:rsidRPr="0018689D">
        <w:rPr>
          <w:rFonts w:ascii="Times New Roman" w:hAnsi="Times New Roman" w:cs="Times New Roman"/>
          <w:sz w:val="24"/>
        </w:rPr>
        <w:t xml:space="preserve"> estimate</w:t>
      </w:r>
      <w:r>
        <w:rPr>
          <w:rFonts w:ascii="Times New Roman" w:hAnsi="Times New Roman" w:cs="Times New Roman"/>
          <w:sz w:val="24"/>
        </w:rPr>
        <w:t xml:space="preserve"> measurement differences between self-reported, GPS and remotely sensed land size measures.</w:t>
      </w:r>
      <w:r w:rsidR="00201028">
        <w:rPr>
          <w:rFonts w:ascii="Times New Roman" w:hAnsi="Times New Roman" w:cs="Times New Roman"/>
          <w:sz w:val="24"/>
        </w:rPr>
        <w:t xml:space="preserve"> </w:t>
      </w:r>
      <w:r>
        <w:rPr>
          <w:rFonts w:ascii="Times New Roman" w:hAnsi="Times New Roman" w:cs="Times New Roman"/>
          <w:sz w:val="24"/>
        </w:rPr>
        <w:t>In their</w:t>
      </w:r>
      <w:r w:rsidRPr="00D47AB6">
        <w:rPr>
          <w:rFonts w:ascii="Times New Roman" w:hAnsi="Times New Roman" w:cs="Times New Roman"/>
          <w:sz w:val="24"/>
        </w:rPr>
        <w:t xml:space="preserve"> co</w:t>
      </w:r>
      <w:r>
        <w:rPr>
          <w:rFonts w:ascii="Times New Roman" w:hAnsi="Times New Roman" w:cs="Times New Roman"/>
          <w:sz w:val="24"/>
        </w:rPr>
        <w:t>mparison of results fr</w:t>
      </w:r>
      <w:r w:rsidRPr="00D47AB6">
        <w:rPr>
          <w:rFonts w:ascii="Times New Roman" w:hAnsi="Times New Roman" w:cs="Times New Roman"/>
          <w:sz w:val="24"/>
          <w:szCs w:val="24"/>
        </w:rPr>
        <w:t>om Lao People’s Democratic Republic, Phi</w:t>
      </w:r>
      <w:r>
        <w:rPr>
          <w:rFonts w:ascii="Times New Roman" w:hAnsi="Times New Roman" w:cs="Times New Roman"/>
          <w:sz w:val="24"/>
          <w:szCs w:val="24"/>
        </w:rPr>
        <w:t>lip</w:t>
      </w:r>
      <w:r w:rsidR="00292583">
        <w:rPr>
          <w:rFonts w:ascii="Times New Roman" w:hAnsi="Times New Roman" w:cs="Times New Roman"/>
          <w:sz w:val="24"/>
          <w:szCs w:val="24"/>
        </w:rPr>
        <w:t>p</w:t>
      </w:r>
      <w:r>
        <w:rPr>
          <w:rFonts w:ascii="Times New Roman" w:hAnsi="Times New Roman" w:cs="Times New Roman"/>
          <w:sz w:val="24"/>
          <w:szCs w:val="24"/>
        </w:rPr>
        <w:t xml:space="preserve">ines, </w:t>
      </w:r>
      <w:proofErr w:type="gramStart"/>
      <w:r>
        <w:rPr>
          <w:rFonts w:ascii="Times New Roman" w:hAnsi="Times New Roman" w:cs="Times New Roman"/>
          <w:sz w:val="24"/>
          <w:szCs w:val="24"/>
        </w:rPr>
        <w:t>Thailand</w:t>
      </w:r>
      <w:proofErr w:type="gramEnd"/>
      <w:r>
        <w:rPr>
          <w:rFonts w:ascii="Times New Roman" w:hAnsi="Times New Roman" w:cs="Times New Roman"/>
          <w:sz w:val="24"/>
          <w:szCs w:val="24"/>
        </w:rPr>
        <w:t xml:space="preserve"> and Viet Nam</w:t>
      </w:r>
      <w:r w:rsidRPr="00D47AB6">
        <w:rPr>
          <w:rFonts w:ascii="Times New Roman" w:hAnsi="Times New Roman" w:cs="Times New Roman"/>
          <w:sz w:val="24"/>
          <w:szCs w:val="24"/>
        </w:rPr>
        <w:t>,</w:t>
      </w:r>
      <w:r>
        <w:rPr>
          <w:rFonts w:ascii="Times New Roman" w:hAnsi="Times New Roman" w:cs="Times New Roman"/>
          <w:sz w:val="24"/>
        </w:rPr>
        <w:t xml:space="preserve"> they</w:t>
      </w:r>
      <w:r w:rsidRPr="00D47AB6">
        <w:rPr>
          <w:rFonts w:ascii="Times New Roman" w:hAnsi="Times New Roman" w:cs="Times New Roman"/>
          <w:sz w:val="24"/>
        </w:rPr>
        <w:t xml:space="preserve"> find significant differences between GPS and remotely sensed data only in Viet Nam, where plot sizes are small relative to the other countries. The magnitude of farmers’ self-reporting bias relative to GPS measures is nonlinear and varies across countries, with the largest magnitude of self-reporting bias of 130</w:t>
      </w:r>
      <w:r w:rsidR="001D6FF7">
        <w:rPr>
          <w:rFonts w:ascii="Times New Roman" w:hAnsi="Times New Roman" w:cs="Times New Roman"/>
          <w:sz w:val="24"/>
        </w:rPr>
        <w:t xml:space="preserve"> </w:t>
      </w:r>
      <w:r w:rsidR="007A2664">
        <w:rPr>
          <w:rFonts w:ascii="Times New Roman" w:hAnsi="Times New Roman" w:cs="Times New Roman"/>
          <w:sz w:val="24"/>
        </w:rPr>
        <w:t>percent</w:t>
      </w:r>
      <w:r w:rsidRPr="00D47AB6">
        <w:rPr>
          <w:rFonts w:ascii="Times New Roman" w:hAnsi="Times New Roman" w:cs="Times New Roman"/>
          <w:sz w:val="24"/>
        </w:rPr>
        <w:t xml:space="preserve"> of a standard deviation </w:t>
      </w:r>
      <w:r w:rsidRPr="00D47AB6">
        <w:rPr>
          <w:rFonts w:ascii="Times New Roman" w:hAnsi="Times New Roman" w:cs="Times New Roman"/>
          <w:sz w:val="24"/>
        </w:rPr>
        <w:lastRenderedPageBreak/>
        <w:t>(2.2-hectare bias) in the Lao People’s Democratic Republic relative to Viet Nam, which has 13.3</w:t>
      </w:r>
      <w:r w:rsidR="001D6FF7">
        <w:rPr>
          <w:rFonts w:ascii="Times New Roman" w:hAnsi="Times New Roman" w:cs="Times New Roman"/>
          <w:sz w:val="24"/>
        </w:rPr>
        <w:t xml:space="preserve"> </w:t>
      </w:r>
      <w:r w:rsidR="007A2664">
        <w:rPr>
          <w:rFonts w:ascii="Times New Roman" w:hAnsi="Times New Roman" w:cs="Times New Roman"/>
          <w:sz w:val="24"/>
        </w:rPr>
        <w:t>percent</w:t>
      </w:r>
      <w:r w:rsidRPr="00D47AB6">
        <w:rPr>
          <w:rFonts w:ascii="Times New Roman" w:hAnsi="Times New Roman" w:cs="Times New Roman"/>
          <w:sz w:val="24"/>
        </w:rPr>
        <w:t xml:space="preserve"> of a standard deviation (</w:t>
      </w:r>
      <w:r w:rsidR="00B00D9E">
        <w:rPr>
          <w:rFonts w:ascii="Times New Roman" w:hAnsi="Times New Roman" w:cs="Times New Roman"/>
          <w:sz w:val="24"/>
        </w:rPr>
        <w:t>0</w:t>
      </w:r>
      <w:r w:rsidRPr="00D47AB6">
        <w:rPr>
          <w:rFonts w:ascii="Times New Roman" w:hAnsi="Times New Roman" w:cs="Times New Roman"/>
          <w:sz w:val="24"/>
        </w:rPr>
        <w:t>.008-hectare bias).</w:t>
      </w:r>
      <w:r w:rsidR="00B42345">
        <w:rPr>
          <w:rFonts w:ascii="Times New Roman" w:hAnsi="Times New Roman" w:cs="Times New Roman"/>
          <w:sz w:val="24"/>
        </w:rPr>
        <w:t xml:space="preserve"> While the land measurement literature has expanded largely due to LSMS-ISA collaborations in Africa, variation across cropping systems in other continents can yield different types of land measurement biases</w:t>
      </w:r>
      <w:r w:rsidR="005C2ED9">
        <w:rPr>
          <w:rFonts w:ascii="Times New Roman" w:hAnsi="Times New Roman" w:cs="Times New Roman"/>
          <w:sz w:val="24"/>
        </w:rPr>
        <w:t xml:space="preserve"> in self-reported land data. </w:t>
      </w:r>
    </w:p>
    <w:p w14:paraId="700355EB" w14:textId="77777777" w:rsidR="00DB34F4" w:rsidRDefault="00DB34F4" w:rsidP="00DB34F4">
      <w:pPr>
        <w:pStyle w:val="paragraph"/>
        <w:spacing w:before="0" w:beforeAutospacing="0" w:after="0" w:afterAutospacing="0" w:line="360" w:lineRule="auto"/>
        <w:jc w:val="both"/>
        <w:textAlignment w:val="baseline"/>
      </w:pPr>
    </w:p>
    <w:p w14:paraId="5A51BBB5" w14:textId="29972424" w:rsidR="00A54F91" w:rsidRDefault="00A54F91" w:rsidP="00A54F91">
      <w:pPr>
        <w:pStyle w:val="Caption"/>
        <w:keepNext/>
        <w:jc w:val="center"/>
      </w:pPr>
      <w:bookmarkStart w:id="15" w:name="_Toc70494952"/>
      <w:r>
        <w:t xml:space="preserve">Table </w:t>
      </w:r>
      <w:r w:rsidR="00C6424D">
        <w:fldChar w:fldCharType="begin"/>
      </w:r>
      <w:r w:rsidR="00C6424D">
        <w:instrText xml:space="preserve"> SEQ Table \* ARABIC </w:instrText>
      </w:r>
      <w:r w:rsidR="00C6424D">
        <w:fldChar w:fldCharType="separate"/>
      </w:r>
      <w:r w:rsidR="00AF684C">
        <w:rPr>
          <w:noProof/>
        </w:rPr>
        <w:t>3</w:t>
      </w:r>
      <w:r w:rsidR="00C6424D">
        <w:rPr>
          <w:noProof/>
        </w:rPr>
        <w:fldChar w:fldCharType="end"/>
      </w:r>
      <w:r>
        <w:t xml:space="preserve">. Research on </w:t>
      </w:r>
      <w:r w:rsidR="002A73B9">
        <w:t>Land Area Measurement</w:t>
      </w:r>
      <w:bookmarkEnd w:id="15"/>
    </w:p>
    <w:tbl>
      <w:tblPr>
        <w:tblStyle w:val="TableGrid"/>
        <w:tblW w:w="9805" w:type="dxa"/>
        <w:tblLayout w:type="fixed"/>
        <w:tblLook w:val="04A0" w:firstRow="1" w:lastRow="0" w:firstColumn="1" w:lastColumn="0" w:noHBand="0" w:noVBand="1"/>
      </w:tblPr>
      <w:tblGrid>
        <w:gridCol w:w="1615"/>
        <w:gridCol w:w="1890"/>
        <w:gridCol w:w="2624"/>
        <w:gridCol w:w="3676"/>
      </w:tblGrid>
      <w:tr w:rsidR="00A54F91" w14:paraId="1BB92033" w14:textId="77777777" w:rsidTr="00AD30D3">
        <w:tc>
          <w:tcPr>
            <w:tcW w:w="1615" w:type="dxa"/>
          </w:tcPr>
          <w:p w14:paraId="2CB581FE" w14:textId="77777777" w:rsidR="00A54F91" w:rsidRPr="00101A89" w:rsidRDefault="00A54F91" w:rsidP="00AD30D3">
            <w:pPr>
              <w:pStyle w:val="paragraph"/>
              <w:spacing w:before="0" w:beforeAutospacing="0" w:after="0" w:afterAutospacing="0"/>
              <w:textAlignment w:val="baseline"/>
              <w:rPr>
                <w:b/>
                <w:sz w:val="20"/>
                <w:szCs w:val="20"/>
              </w:rPr>
            </w:pPr>
            <w:r w:rsidRPr="00101A89">
              <w:rPr>
                <w:b/>
                <w:sz w:val="20"/>
                <w:szCs w:val="20"/>
              </w:rPr>
              <w:t>Paper</w:t>
            </w:r>
          </w:p>
        </w:tc>
        <w:tc>
          <w:tcPr>
            <w:tcW w:w="1890" w:type="dxa"/>
          </w:tcPr>
          <w:p w14:paraId="4A48ACE3" w14:textId="77777777" w:rsidR="00A54F91" w:rsidRPr="00101A89" w:rsidRDefault="00A54F91" w:rsidP="00AD30D3">
            <w:pPr>
              <w:pStyle w:val="paragraph"/>
              <w:spacing w:before="0" w:beforeAutospacing="0" w:after="0" w:afterAutospacing="0"/>
              <w:textAlignment w:val="baseline"/>
              <w:rPr>
                <w:b/>
                <w:sz w:val="20"/>
                <w:szCs w:val="20"/>
              </w:rPr>
            </w:pPr>
            <w:r w:rsidRPr="00101A89">
              <w:rPr>
                <w:b/>
                <w:sz w:val="20"/>
                <w:szCs w:val="20"/>
              </w:rPr>
              <w:t>Land measurement methods</w:t>
            </w:r>
          </w:p>
        </w:tc>
        <w:tc>
          <w:tcPr>
            <w:tcW w:w="2624" w:type="dxa"/>
          </w:tcPr>
          <w:p w14:paraId="611D6278" w14:textId="77777777" w:rsidR="00A54F91" w:rsidRPr="00101A89" w:rsidRDefault="00A54F91" w:rsidP="00AD30D3">
            <w:pPr>
              <w:pStyle w:val="paragraph"/>
              <w:spacing w:before="0" w:beforeAutospacing="0" w:after="0" w:afterAutospacing="0"/>
              <w:textAlignment w:val="baseline"/>
              <w:rPr>
                <w:b/>
                <w:sz w:val="20"/>
                <w:szCs w:val="20"/>
              </w:rPr>
            </w:pPr>
            <w:r w:rsidRPr="00101A89">
              <w:rPr>
                <w:b/>
                <w:sz w:val="20"/>
                <w:szCs w:val="20"/>
              </w:rPr>
              <w:t>Country</w:t>
            </w:r>
            <w:r>
              <w:rPr>
                <w:b/>
                <w:sz w:val="20"/>
                <w:szCs w:val="20"/>
              </w:rPr>
              <w:t>/Dataset</w:t>
            </w:r>
          </w:p>
        </w:tc>
        <w:tc>
          <w:tcPr>
            <w:tcW w:w="3676" w:type="dxa"/>
          </w:tcPr>
          <w:p w14:paraId="3F5785E9" w14:textId="77777777" w:rsidR="00A54F91" w:rsidRPr="00101A89" w:rsidRDefault="00A54F91" w:rsidP="00AD30D3">
            <w:pPr>
              <w:pStyle w:val="paragraph"/>
              <w:spacing w:before="0" w:beforeAutospacing="0" w:after="0" w:afterAutospacing="0"/>
              <w:textAlignment w:val="baseline"/>
              <w:rPr>
                <w:b/>
                <w:sz w:val="20"/>
                <w:szCs w:val="20"/>
              </w:rPr>
            </w:pPr>
            <w:r w:rsidRPr="00101A89">
              <w:rPr>
                <w:b/>
                <w:sz w:val="20"/>
                <w:szCs w:val="20"/>
              </w:rPr>
              <w:t>Key insights</w:t>
            </w:r>
          </w:p>
        </w:tc>
      </w:tr>
      <w:tr w:rsidR="00A54F91" w14:paraId="4584AC87" w14:textId="77777777" w:rsidTr="00AD30D3">
        <w:tc>
          <w:tcPr>
            <w:tcW w:w="1615" w:type="dxa"/>
          </w:tcPr>
          <w:p w14:paraId="2815153A" w14:textId="1C018DC4" w:rsidR="00A54F91" w:rsidRPr="00345C6C" w:rsidRDefault="00A54F91" w:rsidP="00AD30D3">
            <w:pPr>
              <w:pStyle w:val="paragraph"/>
              <w:spacing w:before="0" w:beforeAutospacing="0" w:after="0" w:afterAutospacing="0"/>
              <w:textAlignment w:val="baseline"/>
              <w:rPr>
                <w:sz w:val="20"/>
                <w:szCs w:val="20"/>
              </w:rPr>
            </w:pPr>
            <w:r w:rsidRPr="00B348AF">
              <w:rPr>
                <w:sz w:val="20"/>
              </w:rPr>
              <w:t xml:space="preserve">Goldstein and Udry </w:t>
            </w:r>
            <w:r>
              <w:rPr>
                <w:sz w:val="20"/>
              </w:rPr>
              <w:t>(</w:t>
            </w:r>
            <w:r w:rsidRPr="00B348AF">
              <w:rPr>
                <w:sz w:val="20"/>
              </w:rPr>
              <w:t>1999)</w:t>
            </w:r>
          </w:p>
        </w:tc>
        <w:tc>
          <w:tcPr>
            <w:tcW w:w="1890" w:type="dxa"/>
          </w:tcPr>
          <w:p w14:paraId="4BDC1D99" w14:textId="77777777" w:rsidR="00A54F91" w:rsidRPr="00345C6C" w:rsidRDefault="00A54F91" w:rsidP="00AD30D3">
            <w:pPr>
              <w:pStyle w:val="paragraph"/>
              <w:spacing w:before="0" w:beforeAutospacing="0" w:after="0" w:afterAutospacing="0"/>
              <w:jc w:val="both"/>
              <w:textAlignment w:val="baseline"/>
              <w:rPr>
                <w:sz w:val="20"/>
                <w:szCs w:val="20"/>
              </w:rPr>
            </w:pPr>
            <w:r>
              <w:rPr>
                <w:sz w:val="20"/>
                <w:szCs w:val="20"/>
              </w:rPr>
              <w:t>Farmer self-report; GPS</w:t>
            </w:r>
          </w:p>
        </w:tc>
        <w:tc>
          <w:tcPr>
            <w:tcW w:w="2624" w:type="dxa"/>
          </w:tcPr>
          <w:p w14:paraId="56685404" w14:textId="4B5AA3DC" w:rsidR="00A54F91" w:rsidRDefault="00A54F91" w:rsidP="00AD30D3">
            <w:pPr>
              <w:pStyle w:val="paragraph"/>
              <w:spacing w:before="0" w:beforeAutospacing="0" w:after="0" w:afterAutospacing="0"/>
              <w:textAlignment w:val="baseline"/>
              <w:rPr>
                <w:sz w:val="20"/>
                <w:szCs w:val="20"/>
              </w:rPr>
            </w:pPr>
            <w:r>
              <w:rPr>
                <w:sz w:val="20"/>
                <w:szCs w:val="20"/>
              </w:rPr>
              <w:t xml:space="preserve">Eastern Ghana / </w:t>
            </w:r>
            <w:hyperlink r:id="rId17" w:history="1">
              <w:r w:rsidRPr="009647A5">
                <w:rPr>
                  <w:rStyle w:val="Hyperlink"/>
                  <w:sz w:val="20"/>
                  <w:szCs w:val="20"/>
                </w:rPr>
                <w:t>Agricultural Innovation and Resource Management in Ghanaian Households survey</w:t>
              </w:r>
            </w:hyperlink>
          </w:p>
          <w:p w14:paraId="7B6C0AB2" w14:textId="77777777" w:rsidR="00A54F91" w:rsidRPr="00345C6C" w:rsidRDefault="00A54F91" w:rsidP="00AD30D3">
            <w:pPr>
              <w:pStyle w:val="paragraph"/>
              <w:spacing w:before="0" w:beforeAutospacing="0" w:after="0" w:afterAutospacing="0"/>
              <w:textAlignment w:val="baseline"/>
              <w:rPr>
                <w:sz w:val="20"/>
                <w:szCs w:val="20"/>
              </w:rPr>
            </w:pPr>
          </w:p>
        </w:tc>
        <w:tc>
          <w:tcPr>
            <w:tcW w:w="3676" w:type="dxa"/>
          </w:tcPr>
          <w:p w14:paraId="7AE3486B" w14:textId="146413A9"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Correlation between self-reported and</w:t>
            </w:r>
            <w:r>
              <w:rPr>
                <w:rFonts w:ascii="Times New Roman" w:hAnsi="Times New Roman" w:cs="Times New Roman"/>
                <w:sz w:val="20"/>
                <w:szCs w:val="20"/>
              </w:rPr>
              <w:t xml:space="preserve"> </w:t>
            </w:r>
            <w:r w:rsidRPr="006350C8">
              <w:rPr>
                <w:rFonts w:ascii="Times New Roman" w:hAnsi="Times New Roman" w:cs="Times New Roman"/>
                <w:sz w:val="20"/>
                <w:szCs w:val="20"/>
              </w:rPr>
              <w:t>GPS measured plot size is only 0.15</w:t>
            </w:r>
          </w:p>
          <w:p w14:paraId="7C5E3784" w14:textId="77777777" w:rsidR="00A54F91" w:rsidRPr="00DD443A" w:rsidRDefault="00A54F91" w:rsidP="00A54F91">
            <w:pPr>
              <w:pStyle w:val="ListParagraph"/>
              <w:numPr>
                <w:ilvl w:val="0"/>
                <w:numId w:val="2"/>
              </w:numPr>
              <w:ind w:left="129" w:hanging="180"/>
              <w:jc w:val="both"/>
              <w:rPr>
                <w:rFonts w:ascii="Times New Roman" w:eastAsia="Times New Roman" w:hAnsi="Times New Roman" w:cs="Times New Roman"/>
                <w:sz w:val="20"/>
                <w:szCs w:val="20"/>
              </w:rPr>
            </w:pPr>
            <w:r w:rsidRPr="006350C8">
              <w:rPr>
                <w:rFonts w:ascii="Times New Roman" w:hAnsi="Times New Roman" w:cs="Times New Roman"/>
                <w:sz w:val="20"/>
                <w:szCs w:val="20"/>
              </w:rPr>
              <w:t>Proposed interpretation: agricultural history in Eastern Ghana in which local field measurements were often based on length rather than area, making it hard for respondents to report in square meters</w:t>
            </w:r>
            <w:r>
              <w:rPr>
                <w:rFonts w:ascii="Times New Roman" w:eastAsia="Times New Roman" w:hAnsi="Times New Roman" w:cs="Times New Roman"/>
                <w:sz w:val="20"/>
                <w:szCs w:val="20"/>
              </w:rPr>
              <w:t xml:space="preserve"> </w:t>
            </w:r>
          </w:p>
        </w:tc>
      </w:tr>
      <w:tr w:rsidR="00A54F91" w14:paraId="2E0E2B6A" w14:textId="77777777" w:rsidTr="00AD30D3">
        <w:tc>
          <w:tcPr>
            <w:tcW w:w="1615" w:type="dxa"/>
          </w:tcPr>
          <w:p w14:paraId="0DDB8E56" w14:textId="0D60A467" w:rsidR="00A54F91" w:rsidRPr="00345C6C" w:rsidRDefault="00A54F91" w:rsidP="00AD30D3">
            <w:pPr>
              <w:pStyle w:val="paragraph"/>
              <w:spacing w:before="0" w:beforeAutospacing="0" w:after="0" w:afterAutospacing="0"/>
              <w:textAlignment w:val="baseline"/>
              <w:rPr>
                <w:sz w:val="20"/>
                <w:szCs w:val="20"/>
              </w:rPr>
            </w:pPr>
            <w:r w:rsidRPr="00345C6C">
              <w:rPr>
                <w:sz w:val="20"/>
                <w:szCs w:val="20"/>
              </w:rPr>
              <w:t xml:space="preserve">De Groote and </w:t>
            </w:r>
            <w:proofErr w:type="spellStart"/>
            <w:r w:rsidRPr="00345C6C">
              <w:rPr>
                <w:sz w:val="20"/>
                <w:szCs w:val="20"/>
              </w:rPr>
              <w:t>Traoré</w:t>
            </w:r>
            <w:proofErr w:type="spellEnd"/>
            <w:r w:rsidRPr="00345C6C">
              <w:rPr>
                <w:sz w:val="20"/>
                <w:szCs w:val="20"/>
              </w:rPr>
              <w:t xml:space="preserve"> </w:t>
            </w:r>
            <w:r>
              <w:rPr>
                <w:sz w:val="20"/>
                <w:szCs w:val="20"/>
              </w:rPr>
              <w:t>(</w:t>
            </w:r>
            <w:r w:rsidRPr="00345C6C">
              <w:rPr>
                <w:sz w:val="20"/>
                <w:szCs w:val="20"/>
              </w:rPr>
              <w:t>2005)</w:t>
            </w:r>
          </w:p>
        </w:tc>
        <w:tc>
          <w:tcPr>
            <w:tcW w:w="1890" w:type="dxa"/>
          </w:tcPr>
          <w:p w14:paraId="3AF0442C"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Farmer self-report; Compass and Rope</w:t>
            </w:r>
          </w:p>
        </w:tc>
        <w:tc>
          <w:tcPr>
            <w:tcW w:w="2624" w:type="dxa"/>
          </w:tcPr>
          <w:p w14:paraId="2E74180A"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 xml:space="preserve">Southern Mali / Field experiment data collected by </w:t>
            </w:r>
            <w:r w:rsidRPr="00D527F3">
              <w:rPr>
                <w:sz w:val="20"/>
                <w:szCs w:val="20"/>
              </w:rPr>
              <w:t>Farming Systems Research</w:t>
            </w:r>
            <w:r>
              <w:rPr>
                <w:sz w:val="20"/>
                <w:szCs w:val="20"/>
              </w:rPr>
              <w:t xml:space="preserve"> team in Mali</w:t>
            </w:r>
          </w:p>
        </w:tc>
        <w:tc>
          <w:tcPr>
            <w:tcW w:w="3676" w:type="dxa"/>
          </w:tcPr>
          <w:p w14:paraId="36CAF91F"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Relative to compass and rope, farmer self-reported area (supported by enumerators) over-estimated on small plots, under-estimated on large plots, but under-reported by 11 percent on average</w:t>
            </w:r>
            <w:r>
              <w:rPr>
                <w:rFonts w:ascii="Times New Roman" w:hAnsi="Times New Roman" w:cs="Times New Roman"/>
                <w:sz w:val="20"/>
                <w:szCs w:val="20"/>
              </w:rPr>
              <w:t>.</w:t>
            </w:r>
          </w:p>
          <w:p w14:paraId="23C3EAA9"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Measurement error smaller for cotton fields than for cereals</w:t>
            </w:r>
          </w:p>
        </w:tc>
      </w:tr>
      <w:tr w:rsidR="00A54F91" w14:paraId="54CFCCFD" w14:textId="77777777" w:rsidTr="00AD30D3">
        <w:tc>
          <w:tcPr>
            <w:tcW w:w="1615" w:type="dxa"/>
          </w:tcPr>
          <w:p w14:paraId="70A44910" w14:textId="59CF7C30" w:rsidR="00A54F91" w:rsidRPr="00345C6C" w:rsidRDefault="00A54F91" w:rsidP="00AD30D3">
            <w:pPr>
              <w:pStyle w:val="paragraph"/>
              <w:spacing w:before="0" w:beforeAutospacing="0" w:after="0" w:afterAutospacing="0"/>
              <w:textAlignment w:val="baseline"/>
              <w:rPr>
                <w:sz w:val="20"/>
                <w:szCs w:val="20"/>
              </w:rPr>
            </w:pPr>
            <w:proofErr w:type="spellStart"/>
            <w:r w:rsidRPr="00F31A7F">
              <w:rPr>
                <w:sz w:val="20"/>
              </w:rPr>
              <w:t>Schøning</w:t>
            </w:r>
            <w:proofErr w:type="spellEnd"/>
            <w:r w:rsidRPr="00F31A7F">
              <w:rPr>
                <w:sz w:val="20"/>
              </w:rPr>
              <w:t xml:space="preserve"> </w:t>
            </w:r>
            <w:r>
              <w:rPr>
                <w:sz w:val="20"/>
              </w:rPr>
              <w:t>(</w:t>
            </w:r>
            <w:r w:rsidRPr="00F31A7F">
              <w:rPr>
                <w:sz w:val="20"/>
              </w:rPr>
              <w:t>2005)</w:t>
            </w:r>
          </w:p>
        </w:tc>
        <w:tc>
          <w:tcPr>
            <w:tcW w:w="1890" w:type="dxa"/>
          </w:tcPr>
          <w:p w14:paraId="6993D68F" w14:textId="77777777" w:rsidR="00A54F91" w:rsidRDefault="00A54F91" w:rsidP="00AD30D3">
            <w:pPr>
              <w:pStyle w:val="paragraph"/>
              <w:spacing w:before="0" w:beforeAutospacing="0" w:after="0" w:afterAutospacing="0"/>
              <w:textAlignment w:val="baseline"/>
              <w:rPr>
                <w:sz w:val="20"/>
                <w:szCs w:val="20"/>
              </w:rPr>
            </w:pPr>
            <w:r>
              <w:rPr>
                <w:sz w:val="20"/>
                <w:szCs w:val="20"/>
              </w:rPr>
              <w:t>Farmer self-report; GPS; Compass and Rope</w:t>
            </w:r>
          </w:p>
        </w:tc>
        <w:tc>
          <w:tcPr>
            <w:tcW w:w="2624" w:type="dxa"/>
          </w:tcPr>
          <w:p w14:paraId="679B0D94" w14:textId="77777777" w:rsidR="00A54F91" w:rsidRDefault="00A54F91" w:rsidP="00AD30D3">
            <w:pPr>
              <w:pStyle w:val="paragraph"/>
              <w:spacing w:before="0" w:beforeAutospacing="0" w:after="0" w:afterAutospacing="0"/>
              <w:textAlignment w:val="baseline"/>
              <w:rPr>
                <w:sz w:val="20"/>
                <w:szCs w:val="20"/>
              </w:rPr>
            </w:pPr>
            <w:r>
              <w:rPr>
                <w:sz w:val="20"/>
                <w:szCs w:val="20"/>
              </w:rPr>
              <w:t xml:space="preserve">Uganda / 2003 Uganda Pilot Census of Agriculture </w:t>
            </w:r>
          </w:p>
        </w:tc>
        <w:tc>
          <w:tcPr>
            <w:tcW w:w="3676" w:type="dxa"/>
          </w:tcPr>
          <w:p w14:paraId="4264DA9B"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D</w:t>
            </w:r>
            <w:r w:rsidRPr="006350C8">
              <w:rPr>
                <w:rFonts w:ascii="Times New Roman" w:hAnsi="Times New Roman" w:cs="Times New Roman"/>
                <w:sz w:val="20"/>
                <w:szCs w:val="20"/>
              </w:rPr>
              <w:t>ifference between GPS and Compass and Rope</w:t>
            </w:r>
            <w:r>
              <w:rPr>
                <w:rFonts w:ascii="Times New Roman" w:hAnsi="Times New Roman" w:cs="Times New Roman"/>
                <w:sz w:val="20"/>
                <w:szCs w:val="20"/>
              </w:rPr>
              <w:t xml:space="preserve"> is small and significant on small plots (&lt;0.5ha) but not on larger plots</w:t>
            </w:r>
            <w:r w:rsidRPr="006350C8">
              <w:rPr>
                <w:rFonts w:ascii="Times New Roman" w:hAnsi="Times New Roman" w:cs="Times New Roman"/>
                <w:sz w:val="20"/>
                <w:szCs w:val="20"/>
              </w:rPr>
              <w:t>.</w:t>
            </w:r>
          </w:p>
          <w:p w14:paraId="32233F1B"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Farmer self-report unreliable.</w:t>
            </w:r>
          </w:p>
          <w:p w14:paraId="0D38BDA3"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Compass and Rope takes 3.5 times as long as GPS.</w:t>
            </w:r>
          </w:p>
        </w:tc>
      </w:tr>
      <w:tr w:rsidR="00A54F91" w14:paraId="57B883CA" w14:textId="77777777" w:rsidTr="00AD30D3">
        <w:tc>
          <w:tcPr>
            <w:tcW w:w="1615" w:type="dxa"/>
          </w:tcPr>
          <w:p w14:paraId="42F7D748" w14:textId="25D9BDE6" w:rsidR="00A54F91" w:rsidRPr="00345C6C" w:rsidRDefault="00A54F91" w:rsidP="00AD30D3">
            <w:pPr>
              <w:pStyle w:val="paragraph"/>
              <w:spacing w:before="0" w:beforeAutospacing="0" w:after="0" w:afterAutospacing="0"/>
              <w:textAlignment w:val="baseline"/>
              <w:rPr>
                <w:sz w:val="20"/>
                <w:szCs w:val="20"/>
              </w:rPr>
            </w:pPr>
            <w:r w:rsidRPr="00E01D79">
              <w:rPr>
                <w:sz w:val="20"/>
              </w:rPr>
              <w:t xml:space="preserve">Keita and Carfagna </w:t>
            </w:r>
            <w:r>
              <w:rPr>
                <w:sz w:val="20"/>
              </w:rPr>
              <w:t>(</w:t>
            </w:r>
            <w:r w:rsidRPr="00E01D79">
              <w:rPr>
                <w:sz w:val="20"/>
              </w:rPr>
              <w:t>2009)</w:t>
            </w:r>
          </w:p>
        </w:tc>
        <w:tc>
          <w:tcPr>
            <w:tcW w:w="1890" w:type="dxa"/>
          </w:tcPr>
          <w:p w14:paraId="390AC909" w14:textId="77777777" w:rsidR="00A54F91" w:rsidRDefault="00A54F91" w:rsidP="00AD30D3">
            <w:pPr>
              <w:pStyle w:val="paragraph"/>
              <w:spacing w:before="0" w:beforeAutospacing="0" w:after="0" w:afterAutospacing="0"/>
              <w:textAlignment w:val="baseline"/>
              <w:rPr>
                <w:sz w:val="20"/>
                <w:szCs w:val="20"/>
              </w:rPr>
            </w:pPr>
            <w:r>
              <w:rPr>
                <w:sz w:val="20"/>
                <w:szCs w:val="20"/>
              </w:rPr>
              <w:t>GPS; Compass and Rope</w:t>
            </w:r>
          </w:p>
        </w:tc>
        <w:tc>
          <w:tcPr>
            <w:tcW w:w="2624" w:type="dxa"/>
          </w:tcPr>
          <w:p w14:paraId="6DCF3CFA" w14:textId="77777777" w:rsidR="00A54F91" w:rsidRDefault="00A54F91" w:rsidP="00AD30D3">
            <w:pPr>
              <w:pStyle w:val="paragraph"/>
              <w:spacing w:before="0" w:beforeAutospacing="0" w:after="0" w:afterAutospacing="0"/>
              <w:textAlignment w:val="baseline"/>
              <w:rPr>
                <w:sz w:val="20"/>
                <w:szCs w:val="20"/>
              </w:rPr>
            </w:pPr>
            <w:r>
              <w:rPr>
                <w:sz w:val="20"/>
                <w:szCs w:val="20"/>
              </w:rPr>
              <w:t>Cameroon, Madagascar, Niger, Senegal / sample of 207 purposively selected plots from Cameroon, Madagascar, Niger, Senegal</w:t>
            </w:r>
          </w:p>
        </w:tc>
        <w:tc>
          <w:tcPr>
            <w:tcW w:w="3676" w:type="dxa"/>
          </w:tcPr>
          <w:p w14:paraId="42633370"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GPS tends to underestimate plot size relative to Compass and Rope, but the error is small.</w:t>
            </w:r>
          </w:p>
          <w:p w14:paraId="72B929D3"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Accuracy of GPS appears to be higher without cloud cover.</w:t>
            </w:r>
          </w:p>
          <w:p w14:paraId="44867133"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No correlation between plot size and difference between GPS and Compass and Rope measurements</w:t>
            </w:r>
          </w:p>
          <w:p w14:paraId="74B17A94"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 xml:space="preserve">Compass and rope </w:t>
            </w:r>
            <w:proofErr w:type="gramStart"/>
            <w:r w:rsidRPr="006350C8">
              <w:rPr>
                <w:rFonts w:ascii="Times New Roman" w:hAnsi="Times New Roman" w:cs="Times New Roman"/>
                <w:sz w:val="20"/>
                <w:szCs w:val="20"/>
              </w:rPr>
              <w:t>takes</w:t>
            </w:r>
            <w:proofErr w:type="gramEnd"/>
            <w:r w:rsidRPr="006350C8">
              <w:rPr>
                <w:rFonts w:ascii="Times New Roman" w:hAnsi="Times New Roman" w:cs="Times New Roman"/>
                <w:sz w:val="20"/>
                <w:szCs w:val="20"/>
              </w:rPr>
              <w:t xml:space="preserve"> on average takes 3.8 times longer than GPS, and this is worse for medium and small plots.</w:t>
            </w:r>
          </w:p>
        </w:tc>
      </w:tr>
      <w:tr w:rsidR="00A54F91" w14:paraId="19D9284A" w14:textId="77777777" w:rsidTr="00AD30D3">
        <w:tc>
          <w:tcPr>
            <w:tcW w:w="1615" w:type="dxa"/>
          </w:tcPr>
          <w:p w14:paraId="5CA4B852" w14:textId="7CBCA744" w:rsidR="00A54F91" w:rsidRPr="00345C6C" w:rsidRDefault="00A54F91" w:rsidP="00AD30D3">
            <w:pPr>
              <w:pStyle w:val="paragraph"/>
              <w:spacing w:before="0" w:beforeAutospacing="0" w:after="0" w:afterAutospacing="0"/>
              <w:textAlignment w:val="baseline"/>
              <w:rPr>
                <w:sz w:val="20"/>
                <w:szCs w:val="20"/>
              </w:rPr>
            </w:pPr>
            <w:r w:rsidRPr="00345C6C">
              <w:rPr>
                <w:sz w:val="20"/>
                <w:szCs w:val="20"/>
              </w:rPr>
              <w:t xml:space="preserve">Carletto et al. </w:t>
            </w:r>
            <w:r>
              <w:rPr>
                <w:sz w:val="20"/>
                <w:szCs w:val="20"/>
              </w:rPr>
              <w:t>(</w:t>
            </w:r>
            <w:r w:rsidRPr="00345C6C">
              <w:rPr>
                <w:sz w:val="20"/>
                <w:szCs w:val="20"/>
              </w:rPr>
              <w:t>2013)</w:t>
            </w:r>
          </w:p>
        </w:tc>
        <w:tc>
          <w:tcPr>
            <w:tcW w:w="1890" w:type="dxa"/>
          </w:tcPr>
          <w:p w14:paraId="363FF6C2"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Farmer self-report; GPS</w:t>
            </w:r>
          </w:p>
        </w:tc>
        <w:tc>
          <w:tcPr>
            <w:tcW w:w="2624" w:type="dxa"/>
          </w:tcPr>
          <w:p w14:paraId="4EEA4991" w14:textId="77777777" w:rsidR="00A54F91" w:rsidRDefault="00A54F91" w:rsidP="00AD30D3">
            <w:pPr>
              <w:pStyle w:val="paragraph"/>
              <w:spacing w:before="0" w:beforeAutospacing="0" w:after="0" w:afterAutospacing="0"/>
              <w:textAlignment w:val="baseline"/>
              <w:rPr>
                <w:sz w:val="20"/>
                <w:szCs w:val="20"/>
              </w:rPr>
            </w:pPr>
            <w:r>
              <w:rPr>
                <w:sz w:val="20"/>
                <w:szCs w:val="20"/>
              </w:rPr>
              <w:t xml:space="preserve">Uganda / </w:t>
            </w:r>
            <w:hyperlink r:id="rId18" w:history="1">
              <w:r w:rsidRPr="009647A5">
                <w:rPr>
                  <w:rStyle w:val="Hyperlink"/>
                  <w:sz w:val="20"/>
                  <w:szCs w:val="20"/>
                </w:rPr>
                <w:t>Uganda National Household Survey 2005/06</w:t>
              </w:r>
            </w:hyperlink>
          </w:p>
          <w:p w14:paraId="0D151865" w14:textId="77777777" w:rsidR="00A54F91" w:rsidRPr="00345C6C" w:rsidRDefault="00A54F91" w:rsidP="00AD30D3">
            <w:pPr>
              <w:pStyle w:val="paragraph"/>
              <w:spacing w:before="0" w:beforeAutospacing="0" w:after="0" w:afterAutospacing="0"/>
              <w:textAlignment w:val="baseline"/>
              <w:rPr>
                <w:sz w:val="20"/>
                <w:szCs w:val="20"/>
              </w:rPr>
            </w:pPr>
          </w:p>
        </w:tc>
        <w:tc>
          <w:tcPr>
            <w:tcW w:w="3676" w:type="dxa"/>
          </w:tcPr>
          <w:p w14:paraId="7D559090"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Relative to GPS, land area over-estimated on small plots, under-estimated on large plots.</w:t>
            </w:r>
          </w:p>
          <w:p w14:paraId="5697D527"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Other determinants of measurement error: rounding, boundary delineation of plot, tenure status of plot</w:t>
            </w:r>
          </w:p>
        </w:tc>
      </w:tr>
      <w:tr w:rsidR="00A54F91" w14:paraId="0E05F08D" w14:textId="77777777" w:rsidTr="00AD30D3">
        <w:tc>
          <w:tcPr>
            <w:tcW w:w="1615" w:type="dxa"/>
          </w:tcPr>
          <w:p w14:paraId="3AEB60AC" w14:textId="32A7D64E" w:rsidR="00A54F91" w:rsidRPr="00345C6C" w:rsidRDefault="00A54F91" w:rsidP="00AD30D3">
            <w:pPr>
              <w:pStyle w:val="paragraph"/>
              <w:spacing w:before="0" w:beforeAutospacing="0" w:after="0" w:afterAutospacing="0"/>
              <w:textAlignment w:val="baseline"/>
              <w:rPr>
                <w:sz w:val="20"/>
                <w:szCs w:val="20"/>
              </w:rPr>
            </w:pPr>
            <w:r w:rsidRPr="00345C6C">
              <w:rPr>
                <w:sz w:val="20"/>
                <w:szCs w:val="20"/>
              </w:rPr>
              <w:t xml:space="preserve">Carletto et al. </w:t>
            </w:r>
            <w:r>
              <w:rPr>
                <w:sz w:val="20"/>
                <w:szCs w:val="20"/>
              </w:rPr>
              <w:t>(</w:t>
            </w:r>
            <w:r w:rsidRPr="00345C6C">
              <w:rPr>
                <w:sz w:val="20"/>
                <w:szCs w:val="20"/>
              </w:rPr>
              <w:t>2015)</w:t>
            </w:r>
          </w:p>
        </w:tc>
        <w:tc>
          <w:tcPr>
            <w:tcW w:w="1890" w:type="dxa"/>
          </w:tcPr>
          <w:p w14:paraId="72E86C64"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Farmer self-report; GPS</w:t>
            </w:r>
          </w:p>
        </w:tc>
        <w:tc>
          <w:tcPr>
            <w:tcW w:w="2624" w:type="dxa"/>
          </w:tcPr>
          <w:p w14:paraId="59932439"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 xml:space="preserve">Malawi, Niger, Tanzania, Uganda / </w:t>
            </w:r>
            <w:r w:rsidRPr="009647A5">
              <w:rPr>
                <w:sz w:val="20"/>
                <w:szCs w:val="20"/>
              </w:rPr>
              <w:t xml:space="preserve">LSMS-ISA </w:t>
            </w:r>
            <w:hyperlink r:id="rId19" w:history="1">
              <w:r w:rsidRPr="00315672">
                <w:rPr>
                  <w:rStyle w:val="Hyperlink"/>
                  <w:sz w:val="20"/>
                  <w:szCs w:val="20"/>
                </w:rPr>
                <w:t>Malawi I</w:t>
              </w:r>
              <w:r>
                <w:rPr>
                  <w:rStyle w:val="Hyperlink"/>
                  <w:sz w:val="20"/>
                  <w:szCs w:val="20"/>
                </w:rPr>
                <w:t xml:space="preserve">ntegrated </w:t>
              </w:r>
              <w:r w:rsidRPr="00315672">
                <w:rPr>
                  <w:rStyle w:val="Hyperlink"/>
                  <w:sz w:val="20"/>
                  <w:szCs w:val="20"/>
                </w:rPr>
                <w:t>H</w:t>
              </w:r>
              <w:r>
                <w:rPr>
                  <w:rStyle w:val="Hyperlink"/>
                  <w:sz w:val="20"/>
                  <w:szCs w:val="20"/>
                </w:rPr>
                <w:t xml:space="preserve">ousehold </w:t>
              </w:r>
              <w:r w:rsidRPr="00315672">
                <w:rPr>
                  <w:rStyle w:val="Hyperlink"/>
                  <w:sz w:val="20"/>
                  <w:szCs w:val="20"/>
                </w:rPr>
                <w:t>S</w:t>
              </w:r>
              <w:r>
                <w:rPr>
                  <w:rStyle w:val="Hyperlink"/>
                  <w:sz w:val="20"/>
                  <w:szCs w:val="20"/>
                </w:rPr>
                <w:t>urvey</w:t>
              </w:r>
              <w:r w:rsidRPr="00315672">
                <w:rPr>
                  <w:rStyle w:val="Hyperlink"/>
                  <w:sz w:val="20"/>
                  <w:szCs w:val="20"/>
                </w:rPr>
                <w:t xml:space="preserve"> 2010/11</w:t>
              </w:r>
            </w:hyperlink>
            <w:r w:rsidRPr="009647A5">
              <w:rPr>
                <w:sz w:val="20"/>
                <w:szCs w:val="20"/>
              </w:rPr>
              <w:t xml:space="preserve">, </w:t>
            </w:r>
            <w:hyperlink r:id="rId20" w:history="1">
              <w:r w:rsidRPr="00B56112">
                <w:rPr>
                  <w:rStyle w:val="Hyperlink"/>
                  <w:sz w:val="20"/>
                  <w:szCs w:val="20"/>
                </w:rPr>
                <w:t>Uganda N</w:t>
              </w:r>
              <w:r>
                <w:rPr>
                  <w:rStyle w:val="Hyperlink"/>
                  <w:sz w:val="20"/>
                  <w:szCs w:val="20"/>
                </w:rPr>
                <w:t xml:space="preserve">ational </w:t>
              </w:r>
              <w:r w:rsidRPr="00B56112">
                <w:rPr>
                  <w:rStyle w:val="Hyperlink"/>
                  <w:sz w:val="20"/>
                  <w:szCs w:val="20"/>
                </w:rPr>
                <w:lastRenderedPageBreak/>
                <w:t>P</w:t>
              </w:r>
              <w:r>
                <w:rPr>
                  <w:rStyle w:val="Hyperlink"/>
                  <w:sz w:val="20"/>
                  <w:szCs w:val="20"/>
                </w:rPr>
                <w:t xml:space="preserve">anel </w:t>
              </w:r>
              <w:r w:rsidRPr="00B56112">
                <w:rPr>
                  <w:rStyle w:val="Hyperlink"/>
                  <w:sz w:val="20"/>
                  <w:szCs w:val="20"/>
                </w:rPr>
                <w:t>S</w:t>
              </w:r>
              <w:r>
                <w:rPr>
                  <w:rStyle w:val="Hyperlink"/>
                  <w:sz w:val="20"/>
                  <w:szCs w:val="20"/>
                </w:rPr>
                <w:t>urvey</w:t>
              </w:r>
              <w:r w:rsidRPr="00B56112">
                <w:rPr>
                  <w:rStyle w:val="Hyperlink"/>
                  <w:sz w:val="20"/>
                  <w:szCs w:val="20"/>
                </w:rPr>
                <w:t xml:space="preserve"> 2009/10</w:t>
              </w:r>
            </w:hyperlink>
            <w:r w:rsidRPr="009647A5">
              <w:rPr>
                <w:sz w:val="20"/>
                <w:szCs w:val="20"/>
              </w:rPr>
              <w:t xml:space="preserve">, </w:t>
            </w:r>
            <w:hyperlink r:id="rId21" w:history="1">
              <w:r w:rsidRPr="00815DD9">
                <w:rPr>
                  <w:rStyle w:val="Hyperlink"/>
                  <w:sz w:val="20"/>
                  <w:szCs w:val="20"/>
                </w:rPr>
                <w:t>Tanzania N</w:t>
              </w:r>
              <w:r>
                <w:rPr>
                  <w:rStyle w:val="Hyperlink"/>
                  <w:sz w:val="20"/>
                  <w:szCs w:val="20"/>
                </w:rPr>
                <w:t xml:space="preserve">ational </w:t>
              </w:r>
              <w:r w:rsidRPr="00815DD9">
                <w:rPr>
                  <w:rStyle w:val="Hyperlink"/>
                  <w:sz w:val="20"/>
                  <w:szCs w:val="20"/>
                </w:rPr>
                <w:t>P</w:t>
              </w:r>
              <w:r>
                <w:rPr>
                  <w:rStyle w:val="Hyperlink"/>
                  <w:sz w:val="20"/>
                  <w:szCs w:val="20"/>
                </w:rPr>
                <w:t xml:space="preserve">anel </w:t>
              </w:r>
              <w:r w:rsidRPr="00815DD9">
                <w:rPr>
                  <w:rStyle w:val="Hyperlink"/>
                  <w:sz w:val="20"/>
                  <w:szCs w:val="20"/>
                </w:rPr>
                <w:t>S</w:t>
              </w:r>
              <w:r>
                <w:rPr>
                  <w:rStyle w:val="Hyperlink"/>
                  <w:sz w:val="20"/>
                  <w:szCs w:val="20"/>
                </w:rPr>
                <w:t>urvey</w:t>
              </w:r>
              <w:r w:rsidRPr="00815DD9">
                <w:rPr>
                  <w:rStyle w:val="Hyperlink"/>
                  <w:sz w:val="20"/>
                  <w:szCs w:val="20"/>
                </w:rPr>
                <w:t xml:space="preserve"> 2010/11</w:t>
              </w:r>
            </w:hyperlink>
            <w:r>
              <w:rPr>
                <w:sz w:val="20"/>
                <w:szCs w:val="20"/>
              </w:rPr>
              <w:t>,</w:t>
            </w:r>
            <w:r w:rsidRPr="009647A5">
              <w:rPr>
                <w:sz w:val="20"/>
                <w:szCs w:val="20"/>
              </w:rPr>
              <w:t xml:space="preserve"> </w:t>
            </w:r>
            <w:hyperlink r:id="rId22" w:history="1">
              <w:r w:rsidRPr="0065212F">
                <w:rPr>
                  <w:rStyle w:val="Hyperlink"/>
                  <w:sz w:val="20"/>
                  <w:szCs w:val="20"/>
                </w:rPr>
                <w:t>Niger ECVM/A 2011</w:t>
              </w:r>
            </w:hyperlink>
          </w:p>
        </w:tc>
        <w:tc>
          <w:tcPr>
            <w:tcW w:w="3676" w:type="dxa"/>
          </w:tcPr>
          <w:p w14:paraId="7CE18E1F"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lastRenderedPageBreak/>
              <w:t xml:space="preserve">Relative to GPS, self-reported area of small plots (less than 0.5 acres) systematically over-estimated. </w:t>
            </w:r>
          </w:p>
          <w:p w14:paraId="74163F48"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lastRenderedPageBreak/>
              <w:t>Degree of over-estimation varies, but in all countries the mean self-reported area is overestimated by at least 90 percent of the mean GPS area of plots on small plots.</w:t>
            </w:r>
          </w:p>
          <w:p w14:paraId="1486AF76"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Area of large plots under-estimated</w:t>
            </w:r>
          </w:p>
        </w:tc>
      </w:tr>
      <w:tr w:rsidR="00A54F91" w14:paraId="334773F5" w14:textId="77777777" w:rsidTr="00AD30D3">
        <w:tc>
          <w:tcPr>
            <w:tcW w:w="1615" w:type="dxa"/>
          </w:tcPr>
          <w:p w14:paraId="14EA0AEC" w14:textId="6E2DCFD0" w:rsidR="00A54F91" w:rsidRPr="00345C6C" w:rsidRDefault="00A54F91" w:rsidP="00AD30D3">
            <w:pPr>
              <w:pStyle w:val="paragraph"/>
              <w:spacing w:before="0" w:beforeAutospacing="0" w:after="0" w:afterAutospacing="0"/>
              <w:textAlignment w:val="baseline"/>
              <w:rPr>
                <w:sz w:val="20"/>
                <w:szCs w:val="20"/>
              </w:rPr>
            </w:pPr>
            <w:r w:rsidRPr="00345C6C">
              <w:rPr>
                <w:sz w:val="20"/>
                <w:szCs w:val="20"/>
              </w:rPr>
              <w:lastRenderedPageBreak/>
              <w:t xml:space="preserve">Desiere </w:t>
            </w:r>
            <w:r>
              <w:rPr>
                <w:sz w:val="20"/>
                <w:szCs w:val="20"/>
              </w:rPr>
              <w:t>(</w:t>
            </w:r>
            <w:r w:rsidRPr="00345C6C">
              <w:rPr>
                <w:sz w:val="20"/>
                <w:szCs w:val="20"/>
              </w:rPr>
              <w:t>2015)</w:t>
            </w:r>
          </w:p>
        </w:tc>
        <w:tc>
          <w:tcPr>
            <w:tcW w:w="1890" w:type="dxa"/>
          </w:tcPr>
          <w:p w14:paraId="71B1ADF6"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GPS; Compass and Rope</w:t>
            </w:r>
          </w:p>
        </w:tc>
        <w:tc>
          <w:tcPr>
            <w:tcW w:w="2624" w:type="dxa"/>
          </w:tcPr>
          <w:p w14:paraId="486BB957" w14:textId="56148AB0" w:rsidR="00A54F91" w:rsidRPr="003F3CBE" w:rsidRDefault="00A54F91" w:rsidP="00AD30D3">
            <w:pPr>
              <w:pStyle w:val="paragraph"/>
              <w:spacing w:before="0" w:beforeAutospacing="0" w:after="0" w:afterAutospacing="0"/>
              <w:textAlignment w:val="baseline"/>
              <w:rPr>
                <w:sz w:val="20"/>
                <w:szCs w:val="20"/>
                <w:lang w:val="fr-FR"/>
              </w:rPr>
            </w:pPr>
            <w:r w:rsidRPr="003F3CBE">
              <w:rPr>
                <w:sz w:val="20"/>
                <w:szCs w:val="20"/>
                <w:lang w:val="fr-FR"/>
              </w:rPr>
              <w:t xml:space="preserve">Burundi / </w:t>
            </w:r>
            <w:hyperlink r:id="rId23" w:history="1">
              <w:proofErr w:type="spellStart"/>
              <w:r w:rsidR="00294BDF" w:rsidRPr="003F3CBE">
                <w:rPr>
                  <w:rStyle w:val="Hyperlink"/>
                  <w:sz w:val="20"/>
                  <w:szCs w:val="20"/>
                  <w:lang w:val="fr-FR"/>
                </w:rPr>
                <w:t>Enquete</w:t>
              </w:r>
              <w:proofErr w:type="spellEnd"/>
              <w:r w:rsidR="00294BDF" w:rsidRPr="003F3CBE">
                <w:rPr>
                  <w:rStyle w:val="Hyperlink"/>
                  <w:sz w:val="20"/>
                  <w:szCs w:val="20"/>
                  <w:lang w:val="fr-FR"/>
                </w:rPr>
                <w:t xml:space="preserve"> nationale agricole du Burundi 2011/12</w:t>
              </w:r>
            </w:hyperlink>
          </w:p>
        </w:tc>
        <w:tc>
          <w:tcPr>
            <w:tcW w:w="3676" w:type="dxa"/>
          </w:tcPr>
          <w:p w14:paraId="67B22BEC" w14:textId="1C925BD2"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GPS slightly over-estimates area relative to Compass and Rope area but the under-estimation is negligible</w:t>
            </w:r>
          </w:p>
          <w:p w14:paraId="394BFD76"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GPS is reliable even on smaller plots (less than 0.5 hectares), with reliability increasing rapidly for plots larger than 0.1 hectares.</w:t>
            </w:r>
          </w:p>
        </w:tc>
      </w:tr>
      <w:tr w:rsidR="00A54F91" w14:paraId="75A7B78D" w14:textId="77777777" w:rsidTr="00AD30D3">
        <w:tc>
          <w:tcPr>
            <w:tcW w:w="1615" w:type="dxa"/>
          </w:tcPr>
          <w:p w14:paraId="57383A8B" w14:textId="21143934" w:rsidR="00A54F91" w:rsidRPr="00345C6C" w:rsidRDefault="00A54F91" w:rsidP="00AD30D3">
            <w:pPr>
              <w:pStyle w:val="paragraph"/>
              <w:spacing w:before="0" w:beforeAutospacing="0" w:after="0" w:afterAutospacing="0"/>
              <w:textAlignment w:val="baseline"/>
              <w:rPr>
                <w:sz w:val="20"/>
                <w:szCs w:val="20"/>
              </w:rPr>
            </w:pPr>
            <w:r w:rsidRPr="006236F5">
              <w:rPr>
                <w:sz w:val="20"/>
              </w:rPr>
              <w:t xml:space="preserve">Carletto et al. </w:t>
            </w:r>
            <w:r>
              <w:rPr>
                <w:sz w:val="20"/>
              </w:rPr>
              <w:t>(</w:t>
            </w:r>
            <w:r w:rsidRPr="006236F5">
              <w:rPr>
                <w:sz w:val="20"/>
              </w:rPr>
              <w:t>201</w:t>
            </w:r>
            <w:r w:rsidR="007E297C">
              <w:rPr>
                <w:sz w:val="20"/>
              </w:rPr>
              <w:t>6 and 201</w:t>
            </w:r>
            <w:r w:rsidRPr="006236F5">
              <w:rPr>
                <w:sz w:val="20"/>
              </w:rPr>
              <w:t>7)</w:t>
            </w:r>
          </w:p>
        </w:tc>
        <w:tc>
          <w:tcPr>
            <w:tcW w:w="1890" w:type="dxa"/>
          </w:tcPr>
          <w:p w14:paraId="232ADDB6"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Famer self-report; GPS; Compass and Rope</w:t>
            </w:r>
          </w:p>
        </w:tc>
        <w:tc>
          <w:tcPr>
            <w:tcW w:w="2624" w:type="dxa"/>
          </w:tcPr>
          <w:p w14:paraId="3E884238" w14:textId="77777777" w:rsidR="00A54F91" w:rsidRPr="00345C6C" w:rsidRDefault="00A54F91" w:rsidP="00AD30D3">
            <w:pPr>
              <w:pStyle w:val="paragraph"/>
              <w:spacing w:after="0"/>
              <w:textAlignment w:val="baseline"/>
              <w:rPr>
                <w:sz w:val="20"/>
                <w:szCs w:val="20"/>
              </w:rPr>
            </w:pPr>
            <w:r>
              <w:rPr>
                <w:sz w:val="20"/>
                <w:szCs w:val="20"/>
              </w:rPr>
              <w:t xml:space="preserve">Ethiopia, Nigeria, Tanzania (Zanzibar) / </w:t>
            </w:r>
            <w:hyperlink r:id="rId24" w:history="1">
              <w:r w:rsidRPr="00542AB0">
                <w:rPr>
                  <w:rStyle w:val="Hyperlink"/>
                  <w:sz w:val="20"/>
                  <w:szCs w:val="20"/>
                </w:rPr>
                <w:t>Ethiopia Land and Soil Experimental Research 2013</w:t>
              </w:r>
            </w:hyperlink>
            <w:r>
              <w:rPr>
                <w:sz w:val="20"/>
                <w:szCs w:val="20"/>
              </w:rPr>
              <w:t xml:space="preserve">, </w:t>
            </w:r>
            <w:hyperlink r:id="rId25" w:history="1">
              <w:r w:rsidRPr="00E418DE">
                <w:rPr>
                  <w:rStyle w:val="Hyperlink"/>
                  <w:sz w:val="20"/>
                  <w:szCs w:val="20"/>
                </w:rPr>
                <w:t>Nigeria Area Measurement Validation Study</w:t>
              </w:r>
            </w:hyperlink>
            <w:r>
              <w:rPr>
                <w:sz w:val="20"/>
                <w:szCs w:val="20"/>
              </w:rPr>
              <w:t xml:space="preserve">, </w:t>
            </w:r>
            <w:r w:rsidRPr="00885238">
              <w:rPr>
                <w:sz w:val="20"/>
                <w:szCs w:val="20"/>
              </w:rPr>
              <w:t>Measuring</w:t>
            </w:r>
            <w:r>
              <w:rPr>
                <w:sz w:val="20"/>
                <w:szCs w:val="20"/>
              </w:rPr>
              <w:t xml:space="preserve"> </w:t>
            </w:r>
            <w:r w:rsidRPr="00885238">
              <w:rPr>
                <w:sz w:val="20"/>
                <w:szCs w:val="20"/>
              </w:rPr>
              <w:t>Cassava Productivity study</w:t>
            </w:r>
            <w:r>
              <w:rPr>
                <w:sz w:val="20"/>
                <w:szCs w:val="20"/>
              </w:rPr>
              <w:t xml:space="preserve"> Tanzania (Zanzibar)</w:t>
            </w:r>
          </w:p>
        </w:tc>
        <w:tc>
          <w:tcPr>
            <w:tcW w:w="3676" w:type="dxa"/>
          </w:tcPr>
          <w:p w14:paraId="0C61338A"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Error in self-reported area depends on plot area, with small plots over-estimated, large plots under-estimated.</w:t>
            </w:r>
          </w:p>
          <w:p w14:paraId="0802FCC5" w14:textId="77777777" w:rsidR="00A54F91" w:rsidRPr="006350C8" w:rsidRDefault="00A54F91" w:rsidP="00A54F91">
            <w:pPr>
              <w:pStyle w:val="ListParagraph"/>
              <w:numPr>
                <w:ilvl w:val="0"/>
                <w:numId w:val="2"/>
              </w:numPr>
              <w:ind w:left="129" w:hanging="180"/>
              <w:jc w:val="both"/>
              <w:rPr>
                <w:rFonts w:ascii="Times New Roman" w:hAnsi="Times New Roman" w:cs="Times New Roman"/>
                <w:sz w:val="20"/>
                <w:szCs w:val="20"/>
              </w:rPr>
            </w:pPr>
            <w:r w:rsidRPr="006350C8">
              <w:rPr>
                <w:rFonts w:ascii="Times New Roman" w:hAnsi="Times New Roman" w:cs="Times New Roman"/>
                <w:sz w:val="20"/>
                <w:szCs w:val="20"/>
              </w:rPr>
              <w:t>In comparison to Compass and Rope, GPS is generally very reliable.</w:t>
            </w:r>
          </w:p>
        </w:tc>
      </w:tr>
      <w:tr w:rsidR="00A54F91" w14:paraId="1EAFC942" w14:textId="77777777" w:rsidTr="00AD30D3">
        <w:tc>
          <w:tcPr>
            <w:tcW w:w="1615" w:type="dxa"/>
          </w:tcPr>
          <w:p w14:paraId="3E399FF2" w14:textId="77777777" w:rsidR="00A54F91" w:rsidRDefault="00A54F91" w:rsidP="00AD30D3">
            <w:pPr>
              <w:pStyle w:val="paragraph"/>
              <w:spacing w:before="0" w:beforeAutospacing="0" w:after="0" w:afterAutospacing="0"/>
              <w:textAlignment w:val="baseline"/>
              <w:rPr>
                <w:sz w:val="20"/>
                <w:szCs w:val="20"/>
              </w:rPr>
            </w:pPr>
            <w:r w:rsidRPr="00C608D7">
              <w:rPr>
                <w:sz w:val="20"/>
                <w:szCs w:val="20"/>
              </w:rPr>
              <w:t xml:space="preserve">Kilic et al. </w:t>
            </w:r>
            <w:r>
              <w:rPr>
                <w:sz w:val="20"/>
                <w:szCs w:val="20"/>
              </w:rPr>
              <w:t>(</w:t>
            </w:r>
            <w:r w:rsidRPr="00C608D7">
              <w:rPr>
                <w:sz w:val="20"/>
                <w:szCs w:val="20"/>
              </w:rPr>
              <w:t>2017</w:t>
            </w:r>
            <w:r>
              <w:rPr>
                <w:sz w:val="20"/>
                <w:szCs w:val="20"/>
              </w:rPr>
              <w:t>)</w:t>
            </w:r>
          </w:p>
        </w:tc>
        <w:tc>
          <w:tcPr>
            <w:tcW w:w="1890" w:type="dxa"/>
          </w:tcPr>
          <w:p w14:paraId="43B9ED57" w14:textId="77777777" w:rsidR="00A54F91" w:rsidRDefault="00A54F91" w:rsidP="00AD30D3">
            <w:pPr>
              <w:pStyle w:val="paragraph"/>
              <w:spacing w:before="0" w:beforeAutospacing="0" w:after="0" w:afterAutospacing="0"/>
              <w:textAlignment w:val="baseline"/>
              <w:rPr>
                <w:sz w:val="20"/>
                <w:szCs w:val="20"/>
              </w:rPr>
            </w:pPr>
            <w:r>
              <w:rPr>
                <w:sz w:val="20"/>
                <w:szCs w:val="20"/>
              </w:rPr>
              <w:t>Famer self-report; GPS</w:t>
            </w:r>
          </w:p>
        </w:tc>
        <w:tc>
          <w:tcPr>
            <w:tcW w:w="2624" w:type="dxa"/>
          </w:tcPr>
          <w:p w14:paraId="4ED3080F" w14:textId="77777777" w:rsidR="00A54F91" w:rsidRDefault="00A54F91" w:rsidP="00AD30D3">
            <w:pPr>
              <w:pStyle w:val="paragraph"/>
              <w:spacing w:before="0" w:beforeAutospacing="0" w:after="0" w:afterAutospacing="0"/>
              <w:textAlignment w:val="baseline"/>
              <w:rPr>
                <w:sz w:val="20"/>
                <w:szCs w:val="20"/>
              </w:rPr>
            </w:pPr>
            <w:r>
              <w:rPr>
                <w:sz w:val="20"/>
                <w:szCs w:val="20"/>
              </w:rPr>
              <w:t xml:space="preserve">Uganda, Tanzania / </w:t>
            </w:r>
            <w:hyperlink r:id="rId26" w:history="1">
              <w:r w:rsidRPr="003E6612">
                <w:rPr>
                  <w:rStyle w:val="Hyperlink"/>
                  <w:sz w:val="20"/>
                  <w:szCs w:val="20"/>
                </w:rPr>
                <w:t>Uganda National Panel Survey 2009/10</w:t>
              </w:r>
            </w:hyperlink>
            <w:r>
              <w:rPr>
                <w:sz w:val="20"/>
                <w:szCs w:val="20"/>
              </w:rPr>
              <w:t xml:space="preserve">, </w:t>
            </w:r>
            <w:hyperlink r:id="rId27" w:history="1">
              <w:r w:rsidRPr="00F524B5">
                <w:rPr>
                  <w:rStyle w:val="Hyperlink"/>
                  <w:sz w:val="20"/>
                  <w:szCs w:val="20"/>
                </w:rPr>
                <w:t>Tanzania National Panel Survey 2010/11</w:t>
              </w:r>
            </w:hyperlink>
          </w:p>
        </w:tc>
        <w:tc>
          <w:tcPr>
            <w:tcW w:w="3676" w:type="dxa"/>
          </w:tcPr>
          <w:p w14:paraId="10E8FF0B" w14:textId="77777777" w:rsidR="00A54F91" w:rsidRPr="00391C6F" w:rsidRDefault="00A54F91" w:rsidP="00A54F91">
            <w:pPr>
              <w:pStyle w:val="ListParagraph"/>
              <w:numPr>
                <w:ilvl w:val="0"/>
                <w:numId w:val="2"/>
              </w:numPr>
              <w:ind w:left="129" w:hanging="180"/>
              <w:jc w:val="both"/>
              <w:rPr>
                <w:rFonts w:ascii="Times New Roman" w:hAnsi="Times New Roman" w:cs="Times New Roman"/>
                <w:sz w:val="20"/>
                <w:szCs w:val="20"/>
              </w:rPr>
            </w:pPr>
            <w:r w:rsidRPr="00391C6F">
              <w:rPr>
                <w:rFonts w:ascii="Times New Roman" w:hAnsi="Times New Roman" w:cs="Times New Roman"/>
                <w:sz w:val="20"/>
                <w:szCs w:val="20"/>
              </w:rPr>
              <w:t>Not all plots are measured with GPS because some are too far away or otherwise inaccessible, which may lead to bias.</w:t>
            </w:r>
          </w:p>
          <w:p w14:paraId="558D096F" w14:textId="77777777" w:rsidR="00A54F91" w:rsidRDefault="00A54F91" w:rsidP="00A54F91">
            <w:pPr>
              <w:pStyle w:val="ListParagraph"/>
              <w:numPr>
                <w:ilvl w:val="0"/>
                <w:numId w:val="2"/>
              </w:numPr>
              <w:ind w:left="129" w:hanging="180"/>
              <w:jc w:val="both"/>
              <w:rPr>
                <w:rFonts w:ascii="Times New Roman" w:eastAsia="Times New Roman" w:hAnsi="Times New Roman" w:cs="Times New Roman"/>
                <w:sz w:val="20"/>
                <w:szCs w:val="20"/>
              </w:rPr>
            </w:pPr>
            <w:r w:rsidRPr="00391C6F">
              <w:rPr>
                <w:rFonts w:ascii="Times New Roman" w:hAnsi="Times New Roman" w:cs="Times New Roman"/>
                <w:sz w:val="20"/>
                <w:szCs w:val="20"/>
              </w:rPr>
              <w:t>Farmer self-reports are predictive of GPS measured area so that Multiple Imputation techniques can be used to impute area of plots where GPS is missing</w:t>
            </w:r>
            <w:r>
              <w:rPr>
                <w:rFonts w:ascii="Times New Roman" w:hAnsi="Times New Roman" w:cs="Times New Roman"/>
                <w:sz w:val="20"/>
                <w:szCs w:val="20"/>
              </w:rPr>
              <w:t>.</w:t>
            </w:r>
          </w:p>
        </w:tc>
      </w:tr>
      <w:tr w:rsidR="00A54F91" w14:paraId="37821608" w14:textId="77777777" w:rsidTr="00AD30D3">
        <w:tc>
          <w:tcPr>
            <w:tcW w:w="1615" w:type="dxa"/>
          </w:tcPr>
          <w:p w14:paraId="58C8ABF6" w14:textId="35D941A9" w:rsidR="00A54F91" w:rsidRPr="00C608D7" w:rsidRDefault="00A54F91" w:rsidP="00AD30D3">
            <w:pPr>
              <w:pStyle w:val="paragraph"/>
              <w:spacing w:before="0" w:beforeAutospacing="0" w:after="0" w:afterAutospacing="0"/>
              <w:textAlignment w:val="baseline"/>
              <w:rPr>
                <w:sz w:val="20"/>
                <w:szCs w:val="20"/>
              </w:rPr>
            </w:pPr>
            <w:r w:rsidRPr="00B545A2">
              <w:rPr>
                <w:sz w:val="20"/>
              </w:rPr>
              <w:t xml:space="preserve">Dillon and Rao </w:t>
            </w:r>
            <w:r>
              <w:rPr>
                <w:sz w:val="20"/>
              </w:rPr>
              <w:t>(</w:t>
            </w:r>
            <w:r w:rsidRPr="00B545A2">
              <w:rPr>
                <w:sz w:val="20"/>
              </w:rPr>
              <w:t>20</w:t>
            </w:r>
            <w:r w:rsidR="005C2ED9">
              <w:rPr>
                <w:sz w:val="20"/>
              </w:rPr>
              <w:t>21</w:t>
            </w:r>
            <w:r w:rsidRPr="00B545A2">
              <w:rPr>
                <w:sz w:val="20"/>
              </w:rPr>
              <w:t>)</w:t>
            </w:r>
          </w:p>
        </w:tc>
        <w:tc>
          <w:tcPr>
            <w:tcW w:w="1890" w:type="dxa"/>
          </w:tcPr>
          <w:p w14:paraId="2579E50B" w14:textId="77777777" w:rsidR="00A54F91" w:rsidRDefault="00A54F91" w:rsidP="00AD30D3">
            <w:pPr>
              <w:pStyle w:val="paragraph"/>
              <w:spacing w:before="0" w:beforeAutospacing="0" w:after="0" w:afterAutospacing="0"/>
              <w:textAlignment w:val="baseline"/>
              <w:rPr>
                <w:sz w:val="20"/>
                <w:szCs w:val="20"/>
              </w:rPr>
            </w:pPr>
            <w:r>
              <w:rPr>
                <w:sz w:val="20"/>
                <w:szCs w:val="20"/>
              </w:rPr>
              <w:t>Farmer self-report; GPS; satellite data</w:t>
            </w:r>
          </w:p>
        </w:tc>
        <w:tc>
          <w:tcPr>
            <w:tcW w:w="2624" w:type="dxa"/>
          </w:tcPr>
          <w:p w14:paraId="5054A752" w14:textId="4B5072B5" w:rsidR="00A54F91" w:rsidRDefault="00A54F91" w:rsidP="00AD30D3">
            <w:pPr>
              <w:pStyle w:val="paragraph"/>
              <w:spacing w:before="0" w:beforeAutospacing="0" w:after="0" w:afterAutospacing="0"/>
              <w:textAlignment w:val="baseline"/>
              <w:rPr>
                <w:sz w:val="20"/>
                <w:szCs w:val="20"/>
              </w:rPr>
            </w:pPr>
            <w:r>
              <w:rPr>
                <w:sz w:val="20"/>
                <w:szCs w:val="20"/>
              </w:rPr>
              <w:t xml:space="preserve">Lao PDR, Philippines, Thailand, Vietnam </w:t>
            </w:r>
            <w:r w:rsidR="005C2ED9">
              <w:rPr>
                <w:sz w:val="20"/>
                <w:szCs w:val="20"/>
              </w:rPr>
              <w:t>/ land measurement experiment among rice producers</w:t>
            </w:r>
          </w:p>
        </w:tc>
        <w:tc>
          <w:tcPr>
            <w:tcW w:w="3676" w:type="dxa"/>
          </w:tcPr>
          <w:p w14:paraId="5AA3C3D6" w14:textId="77777777" w:rsidR="00A54F91" w:rsidRDefault="00A54F91" w:rsidP="00A54F91">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Remotely sensed plot area differs from GPS area estimate only in Viet Nam, where plot sizes are small.</w:t>
            </w:r>
          </w:p>
          <w:p w14:paraId="579CDAC8" w14:textId="77777777" w:rsidR="00A54F91" w:rsidRPr="00391C6F" w:rsidRDefault="00A54F91" w:rsidP="00A54F91">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 xml:space="preserve">Farmer self-reported plot area estimates are most overstated for small plots. </w:t>
            </w:r>
          </w:p>
        </w:tc>
      </w:tr>
      <w:tr w:rsidR="00A54F91" w14:paraId="39D1CCD5" w14:textId="77777777" w:rsidTr="00AD30D3">
        <w:tc>
          <w:tcPr>
            <w:tcW w:w="1615" w:type="dxa"/>
          </w:tcPr>
          <w:p w14:paraId="1493EF8D" w14:textId="76AA5FA1" w:rsidR="00A54F91" w:rsidRPr="00345C6C" w:rsidRDefault="00A54F91" w:rsidP="00AD30D3">
            <w:pPr>
              <w:pStyle w:val="paragraph"/>
              <w:spacing w:before="0" w:beforeAutospacing="0" w:after="0" w:afterAutospacing="0"/>
              <w:textAlignment w:val="baseline"/>
              <w:rPr>
                <w:sz w:val="20"/>
                <w:szCs w:val="20"/>
              </w:rPr>
            </w:pPr>
            <w:r w:rsidRPr="00345C6C">
              <w:rPr>
                <w:sz w:val="20"/>
                <w:szCs w:val="20"/>
              </w:rPr>
              <w:t xml:space="preserve">Dillon et al. </w:t>
            </w:r>
            <w:r>
              <w:rPr>
                <w:sz w:val="20"/>
                <w:szCs w:val="20"/>
              </w:rPr>
              <w:t>(</w:t>
            </w:r>
            <w:r w:rsidRPr="00345C6C">
              <w:rPr>
                <w:sz w:val="20"/>
                <w:szCs w:val="20"/>
              </w:rPr>
              <w:t>2019)</w:t>
            </w:r>
          </w:p>
        </w:tc>
        <w:tc>
          <w:tcPr>
            <w:tcW w:w="1890" w:type="dxa"/>
          </w:tcPr>
          <w:p w14:paraId="0A59A202"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Famer self-report; GPS; Compass and Rope</w:t>
            </w:r>
          </w:p>
        </w:tc>
        <w:tc>
          <w:tcPr>
            <w:tcW w:w="2624" w:type="dxa"/>
          </w:tcPr>
          <w:p w14:paraId="2BA8D988" w14:textId="77777777" w:rsidR="00A54F91" w:rsidRPr="00345C6C" w:rsidRDefault="00A54F91" w:rsidP="00AD30D3">
            <w:pPr>
              <w:pStyle w:val="paragraph"/>
              <w:spacing w:before="0" w:beforeAutospacing="0" w:after="0" w:afterAutospacing="0"/>
              <w:textAlignment w:val="baseline"/>
              <w:rPr>
                <w:sz w:val="20"/>
                <w:szCs w:val="20"/>
              </w:rPr>
            </w:pPr>
            <w:r>
              <w:rPr>
                <w:sz w:val="20"/>
                <w:szCs w:val="20"/>
              </w:rPr>
              <w:t xml:space="preserve">Nigeria / </w:t>
            </w:r>
            <w:hyperlink r:id="rId28" w:history="1">
              <w:r w:rsidRPr="006F636C">
                <w:rPr>
                  <w:rStyle w:val="Hyperlink"/>
                  <w:sz w:val="20"/>
                  <w:szCs w:val="20"/>
                </w:rPr>
                <w:t>Nigeria General Household Survey 2012/13</w:t>
              </w:r>
            </w:hyperlink>
          </w:p>
        </w:tc>
        <w:tc>
          <w:tcPr>
            <w:tcW w:w="3676" w:type="dxa"/>
          </w:tcPr>
          <w:p w14:paraId="07ADEFBB" w14:textId="77777777" w:rsidR="00A54F91" w:rsidRPr="00BA00FA" w:rsidRDefault="00A54F91" w:rsidP="00A54F91">
            <w:pPr>
              <w:pStyle w:val="ListParagraph"/>
              <w:numPr>
                <w:ilvl w:val="0"/>
                <w:numId w:val="2"/>
              </w:numPr>
              <w:ind w:left="129" w:hanging="180"/>
              <w:jc w:val="both"/>
              <w:rPr>
                <w:rFonts w:ascii="Times New Roman" w:hAnsi="Times New Roman" w:cs="Times New Roman"/>
                <w:sz w:val="20"/>
                <w:szCs w:val="20"/>
              </w:rPr>
            </w:pPr>
            <w:r w:rsidRPr="00BA00FA">
              <w:rPr>
                <w:rFonts w:ascii="Times New Roman" w:hAnsi="Times New Roman" w:cs="Times New Roman"/>
                <w:sz w:val="20"/>
                <w:szCs w:val="20"/>
              </w:rPr>
              <w:t>GPS more reliable than self-reporting, relative to Compass and Rope</w:t>
            </w:r>
          </w:p>
          <w:p w14:paraId="36D28AB0" w14:textId="77777777" w:rsidR="00A54F91" w:rsidRPr="00BA00FA" w:rsidRDefault="00A54F91" w:rsidP="00A54F91">
            <w:pPr>
              <w:pStyle w:val="ListParagraph"/>
              <w:numPr>
                <w:ilvl w:val="0"/>
                <w:numId w:val="2"/>
              </w:numPr>
              <w:ind w:left="129" w:hanging="180"/>
              <w:jc w:val="both"/>
              <w:rPr>
                <w:rFonts w:ascii="Times New Roman" w:hAnsi="Times New Roman" w:cs="Times New Roman"/>
                <w:sz w:val="20"/>
                <w:szCs w:val="20"/>
              </w:rPr>
            </w:pPr>
            <w:r w:rsidRPr="00BA00FA">
              <w:rPr>
                <w:rFonts w:ascii="Times New Roman" w:hAnsi="Times New Roman" w:cs="Times New Roman"/>
                <w:sz w:val="20"/>
                <w:szCs w:val="20"/>
              </w:rPr>
              <w:t xml:space="preserve">Farmers underestimate land area on large plots and overestimate it on small plots. </w:t>
            </w:r>
          </w:p>
          <w:p w14:paraId="461F4CCA" w14:textId="77777777" w:rsidR="00A54F91" w:rsidRPr="00BA00FA" w:rsidRDefault="00A54F91" w:rsidP="00A54F91">
            <w:pPr>
              <w:pStyle w:val="ListParagraph"/>
              <w:numPr>
                <w:ilvl w:val="0"/>
                <w:numId w:val="2"/>
              </w:numPr>
              <w:ind w:left="129" w:hanging="180"/>
              <w:jc w:val="both"/>
              <w:rPr>
                <w:rFonts w:ascii="Times New Roman" w:hAnsi="Times New Roman" w:cs="Times New Roman"/>
                <w:sz w:val="20"/>
                <w:szCs w:val="20"/>
              </w:rPr>
            </w:pPr>
            <w:r w:rsidRPr="00BA00FA">
              <w:rPr>
                <w:rFonts w:ascii="Times New Roman" w:hAnsi="Times New Roman" w:cs="Times New Roman"/>
                <w:sz w:val="20"/>
                <w:szCs w:val="20"/>
              </w:rPr>
              <w:t xml:space="preserve">GPS error is relatively small relative to Compass and Rope. </w:t>
            </w:r>
          </w:p>
        </w:tc>
      </w:tr>
    </w:tbl>
    <w:p w14:paraId="1C6339EC" w14:textId="77777777" w:rsidR="00DB34F4" w:rsidRDefault="00DB34F4" w:rsidP="00DB34F4">
      <w:pPr>
        <w:pStyle w:val="paragraph"/>
        <w:spacing w:before="0" w:beforeAutospacing="0" w:after="0" w:afterAutospacing="0" w:line="360" w:lineRule="auto"/>
        <w:jc w:val="both"/>
        <w:textAlignment w:val="baseline"/>
      </w:pPr>
    </w:p>
    <w:p w14:paraId="25B1D44C" w14:textId="77777777" w:rsidR="00DB34F4" w:rsidRPr="001A1AC8" w:rsidRDefault="00DB34F4" w:rsidP="00DB34F4">
      <w:pPr>
        <w:pStyle w:val="paragraph"/>
        <w:spacing w:before="0" w:beforeAutospacing="0" w:after="0" w:afterAutospacing="0" w:line="360" w:lineRule="auto"/>
        <w:jc w:val="both"/>
        <w:textAlignment w:val="baseline"/>
        <w:rPr>
          <w:i/>
        </w:rPr>
      </w:pPr>
    </w:p>
    <w:p w14:paraId="322A3EFA" w14:textId="2C41DC58" w:rsidR="00DB34F4" w:rsidRPr="00D27392" w:rsidRDefault="00DB34F4" w:rsidP="003F3CBE">
      <w:pPr>
        <w:pStyle w:val="Heading3"/>
      </w:pPr>
      <w:bookmarkStart w:id="16" w:name="_Toc70494894"/>
      <w:r>
        <w:t xml:space="preserve">Field Crop </w:t>
      </w:r>
      <w:r w:rsidRPr="00D42C2B">
        <w:t>Production</w:t>
      </w:r>
      <w:r>
        <w:t xml:space="preserve"> and Yield</w:t>
      </w:r>
      <w:r w:rsidRPr="00D42C2B">
        <w:t xml:space="preserve"> Measurement</w:t>
      </w:r>
      <w:r w:rsidRPr="00D27392">
        <w:t>:</w:t>
      </w:r>
      <w:r w:rsidR="00201028">
        <w:t xml:space="preserve"> </w:t>
      </w:r>
      <w:r w:rsidRPr="00D27392">
        <w:t>Self-reported, remote-sensing, and crop-cut production measures</w:t>
      </w:r>
      <w:bookmarkEnd w:id="16"/>
    </w:p>
    <w:p w14:paraId="19BECEB8" w14:textId="77777777" w:rsidR="00DB34F4" w:rsidRDefault="00DB34F4" w:rsidP="00DB34F4">
      <w:pPr>
        <w:pStyle w:val="paragraph"/>
        <w:spacing w:before="0" w:beforeAutospacing="0" w:after="0" w:afterAutospacing="0" w:line="360" w:lineRule="auto"/>
        <w:jc w:val="both"/>
        <w:textAlignment w:val="baseline"/>
      </w:pPr>
    </w:p>
    <w:p w14:paraId="480D30C6" w14:textId="7088CC97" w:rsidR="00DB34F4" w:rsidRDefault="00DB34F4" w:rsidP="003F3CBE">
      <w:pPr>
        <w:pStyle w:val="paragraph"/>
        <w:spacing w:before="0" w:beforeAutospacing="0" w:after="160" w:afterAutospacing="0" w:line="360" w:lineRule="auto"/>
        <w:jc w:val="both"/>
        <w:textAlignment w:val="baseline"/>
      </w:pPr>
      <w:r>
        <w:t xml:space="preserve">Accurate measures of production </w:t>
      </w:r>
      <w:r w:rsidR="00174F94">
        <w:t xml:space="preserve">likely </w:t>
      </w:r>
      <w:r>
        <w:t>rely on reducing the cognitive burden of reporting for the respondent.</w:t>
      </w:r>
      <w:r w:rsidR="00201028">
        <w:t xml:space="preserve"> </w:t>
      </w:r>
      <w:r>
        <w:t>As applied to the measurement of production, plot-level recall by plot managers may actually be cognitively less burdensome than asking a respondent, potentially the head of household, to aggregate across all household plots to report production.</w:t>
      </w:r>
      <w:r w:rsidR="00201028">
        <w:t xml:space="preserve"> </w:t>
      </w:r>
      <w:r>
        <w:t xml:space="preserve">Plot level production reporting also allows women’s production to be more accurately measured if intrahousehold </w:t>
      </w:r>
      <w:r>
        <w:lastRenderedPageBreak/>
        <w:t>gender asymmetries exist.</w:t>
      </w:r>
      <w:r w:rsidR="00201028">
        <w:t xml:space="preserve"> </w:t>
      </w:r>
      <w:r>
        <w:t xml:space="preserve">In facilitating respondents’ accurate reporting, a principle of agricultural survey design has been to let </w:t>
      </w:r>
      <w:proofErr w:type="gramStart"/>
      <w:r>
        <w:t>respondent</w:t>
      </w:r>
      <w:r w:rsidR="009A0848">
        <w:t>s</w:t>
      </w:r>
      <w:proofErr w:type="gramEnd"/>
      <w:r>
        <w:t xml:space="preserve"> report in the units in which they have measured their own production.</w:t>
      </w:r>
      <w:r w:rsidR="00201028">
        <w:t xml:space="preserve"> </w:t>
      </w:r>
      <w:r>
        <w:t>This principle opens the possibility that respondents may not use standard units of measures, such as kilograms to report production.</w:t>
      </w:r>
      <w:r w:rsidR="00201028">
        <w:t xml:space="preserve"> </w:t>
      </w:r>
    </w:p>
    <w:p w14:paraId="3086608F" w14:textId="66E7238E" w:rsidR="00DB34F4" w:rsidRDefault="00DB34F4" w:rsidP="003F3CBE">
      <w:pPr>
        <w:pStyle w:val="paragraph"/>
        <w:spacing w:before="0" w:beforeAutospacing="0" w:afterLines="160" w:after="384" w:afterAutospacing="0" w:line="360" w:lineRule="auto"/>
        <w:jc w:val="both"/>
        <w:textAlignment w:val="baseline"/>
      </w:pPr>
      <w:r w:rsidRPr="005F1D97">
        <w:t>Oseni et al. (2017)</w:t>
      </w:r>
      <w:r>
        <w:t xml:space="preserve"> present a comprehensive guide for measuring conversions from non-standard units to standard units for consumption and agricultural production data.</w:t>
      </w:r>
      <w:r w:rsidR="00201028">
        <w:t xml:space="preserve"> </w:t>
      </w:r>
      <w:r>
        <w:t>Conversions require not only question response category flexibility to allow respondents to report quantities in non-standard units, but inter-linked data collected through market surveys to measure systematically conversions of non-standard units by crop or product into standardized units (kilograms or liters).</w:t>
      </w:r>
      <w:r w:rsidR="00201028">
        <w:t xml:space="preserve"> </w:t>
      </w:r>
      <w:r>
        <w:t>Alternative approaches to collecting non-standard unit conversions formally in the market survey is to design a module to ask respondents directly for conversions, but a respondent’s estimate of the conversion factor may not be made based on objective standards, creating bias in measures across respondents that is directly correlated with their conversion estimation skill.</w:t>
      </w:r>
      <w:r w:rsidR="00201028">
        <w:t xml:space="preserve"> </w:t>
      </w:r>
      <w:r>
        <w:t>A significant benefit of CAPI implemented interviews is the possibility to document in advance non-standard measures which provide easier reference for respondents, as well as a pre-loaded conversion factor.</w:t>
      </w:r>
      <w:r w:rsidR="00201028">
        <w:t xml:space="preserve"> </w:t>
      </w:r>
      <w:r>
        <w:t>A classic example is bunches of bananas for which standardizing even this non-standard measure is particularly challenging.</w:t>
      </w:r>
      <w:r w:rsidR="00201028">
        <w:t xml:space="preserve"> </w:t>
      </w:r>
    </w:p>
    <w:p w14:paraId="7914BE60" w14:textId="36F6CB50" w:rsidR="00DB34F4" w:rsidRDefault="00DB34F4" w:rsidP="003F3CBE">
      <w:pPr>
        <w:pStyle w:val="paragraph"/>
        <w:spacing w:before="0" w:beforeAutospacing="0" w:afterLines="160" w:after="384" w:afterAutospacing="0" w:line="360" w:lineRule="auto"/>
        <w:jc w:val="both"/>
        <w:textAlignment w:val="baseline"/>
      </w:pPr>
      <w:r>
        <w:t>Alternatives to self-reported production include more intensive field approaches such as crop-cutting or integrated survey techniques such as first geo-referencing plots and then estimating production using remotely sensed data</w:t>
      </w:r>
      <w:r w:rsidR="00B14D5C">
        <w:t>, or remotely sensed data in combination with ground-based data</w:t>
      </w:r>
      <w:r>
        <w:t>.</w:t>
      </w:r>
      <w:r w:rsidR="00201028">
        <w:t xml:space="preserve"> </w:t>
      </w:r>
      <w:r>
        <w:t xml:space="preserve">It is important to underscore that using either crop-cutting or remotely sensed data to measure production involves </w:t>
      </w:r>
      <w:r w:rsidRPr="00702D4F">
        <w:rPr>
          <w:i/>
        </w:rPr>
        <w:t>estimation</w:t>
      </w:r>
      <w:r>
        <w:t xml:space="preserve"> of production quantities.</w:t>
      </w:r>
      <w:r w:rsidR="00201028">
        <w:t xml:space="preserve"> </w:t>
      </w:r>
      <w:r>
        <w:t>While these approaches may be more reliable than self-reported production by farmers, they are not without bias themselves. Researchers should avoid labeling these measures as objective or direct measures unless the full plot is crop-cut because plot samples are used to then extrapolate total plot production.</w:t>
      </w:r>
      <w:r w:rsidR="00201028">
        <w:t xml:space="preserve"> </w:t>
      </w:r>
      <w:r>
        <w:t xml:space="preserve"> </w:t>
      </w:r>
    </w:p>
    <w:p w14:paraId="2578364B" w14:textId="5627A6DD" w:rsidR="00DB34F4" w:rsidRDefault="00DB34F4" w:rsidP="003F3CBE">
      <w:pPr>
        <w:pStyle w:val="paragraph"/>
        <w:spacing w:before="0" w:beforeAutospacing="0" w:afterLines="160" w:after="384" w:afterAutospacing="0" w:line="360" w:lineRule="auto"/>
        <w:jc w:val="both"/>
        <w:textAlignment w:val="baseline"/>
      </w:pPr>
      <w:r w:rsidRPr="00C9084A">
        <w:t>Crop-cutting methods of plot production estimation and yield calculation can be undertaken using several different measurement methods.</w:t>
      </w:r>
      <w:r w:rsidR="00201028">
        <w:t xml:space="preserve"> </w:t>
      </w:r>
      <w:r w:rsidRPr="00C9084A">
        <w:t>Plots are defined by field teams and respondents to delineate the plot’s size.</w:t>
      </w:r>
      <w:r w:rsidR="00201028">
        <w:t xml:space="preserve"> </w:t>
      </w:r>
      <w:r w:rsidRPr="00C9084A">
        <w:t>Plot size is measured often using either compass and rope or GPS techniques.</w:t>
      </w:r>
      <w:r w:rsidR="00201028">
        <w:t xml:space="preserve"> </w:t>
      </w:r>
      <w:r w:rsidRPr="00C9084A">
        <w:t>The plot area is demarcated</w:t>
      </w:r>
      <w:r w:rsidR="00E224C0">
        <w:t>,</w:t>
      </w:r>
      <w:r w:rsidRPr="00C9084A">
        <w:t xml:space="preserve"> and a crop-cutting rule is implemented where the field </w:t>
      </w:r>
      <w:r>
        <w:lastRenderedPageBreak/>
        <w:t>area is sampled, the sampled plot areas are clear cut, production is dried, weighed, and then based on the sampling fraction of the plot samples, total production is estimated.</w:t>
      </w:r>
      <w:r w:rsidR="00201028">
        <w:t xml:space="preserve"> </w:t>
      </w:r>
      <w:r>
        <w:t>Crop-cuts are estimates of crop production, potentially more reliable than self-reports, but subject to biases from the measurement process.</w:t>
      </w:r>
      <w:r w:rsidR="00201028">
        <w:t xml:space="preserve"> </w:t>
      </w:r>
      <w:r>
        <w:t>First, budgets will determine the sampling fraction of plot subsamples taken from the plot from which the plot production estimate will be calculated.</w:t>
      </w:r>
      <w:r w:rsidR="00201028">
        <w:t xml:space="preserve"> </w:t>
      </w:r>
      <w:r>
        <w:t>The higher the sampling fraction, the more reliable the plot estimate.</w:t>
      </w:r>
      <w:r w:rsidR="00201028">
        <w:t xml:space="preserve"> </w:t>
      </w:r>
      <w:r>
        <w:t>Second, crops must then be dried, threshed and weighed which often takes additional days of fieldwork, sample tracking protocols, and standardization of drying and weighing techniques.</w:t>
      </w:r>
      <w:r w:rsidR="00201028">
        <w:t xml:space="preserve"> </w:t>
      </w:r>
      <w:r>
        <w:t>Finally, the plot sub-sample production weights are then used to extrapolate the total plot production measure.</w:t>
      </w:r>
      <w:r w:rsidR="00201028">
        <w:t xml:space="preserve"> </w:t>
      </w:r>
      <w:r>
        <w:t>Crop production may vary within plot due to planting techniques, plot slope that may pool water differentially within the plot, uniformity of plot fertilization and weeding, or soil quality.</w:t>
      </w:r>
      <w:r w:rsidR="00201028">
        <w:t xml:space="preserve"> </w:t>
      </w:r>
      <w:r>
        <w:t>Animal infestation or weather damage may also not be uniform within the plot.</w:t>
      </w:r>
      <w:r w:rsidR="00201028">
        <w:t xml:space="preserve"> </w:t>
      </w:r>
      <w:r w:rsidRPr="00C9084A">
        <w:t>Fermont and Benson (2011) review the sources of bias and history of crop cutting in Ugandan agricultural surveys, noting the widespread variation in crop cutting measurement methods and yield estimates using various crop-cutting measures.</w:t>
      </w:r>
      <w:r w:rsidR="00201028">
        <w:t xml:space="preserve"> </w:t>
      </w:r>
    </w:p>
    <w:p w14:paraId="764DBA48" w14:textId="1EA9904B" w:rsidR="00DB34F4" w:rsidRPr="00D42C2B" w:rsidRDefault="00DB34F4" w:rsidP="003F3CBE">
      <w:pPr>
        <w:pStyle w:val="paragraph"/>
        <w:spacing w:before="0" w:beforeAutospacing="0" w:afterLines="160" w:after="384" w:afterAutospacing="0" w:line="360" w:lineRule="auto"/>
        <w:jc w:val="both"/>
        <w:textAlignment w:val="baseline"/>
      </w:pPr>
      <w:r>
        <w:t xml:space="preserve">A large </w:t>
      </w:r>
      <w:r w:rsidR="00ED1C8C">
        <w:t xml:space="preserve">body of </w:t>
      </w:r>
      <w:r>
        <w:t>literature has focused on comparisons of crop-cut measures relative to self-reported measures, particularly focused on the empirical relationship between yield and land size.</w:t>
      </w:r>
      <w:r w:rsidR="00201028">
        <w:t xml:space="preserve"> </w:t>
      </w:r>
      <w:r>
        <w:t>Desiere and Joli</w:t>
      </w:r>
      <w:r w:rsidRPr="00D42C2B">
        <w:t>ffe (2018) find that self-reports over-estimate yield on small plots and underestimate yield on large plots relative to the crop cut measures which they use as their validation measure.</w:t>
      </w:r>
      <w:r w:rsidR="00201028">
        <w:t xml:space="preserve"> </w:t>
      </w:r>
      <w:r>
        <w:t xml:space="preserve">Their production results largely </w:t>
      </w:r>
      <w:r w:rsidR="00FA6F6A">
        <w:t xml:space="preserve">corroborate </w:t>
      </w:r>
      <w:r>
        <w:t>evidence from the land measurement literature that find nonlinear plot reporting effects, particularly for smaller plots.</w:t>
      </w:r>
      <w:r w:rsidR="00201028">
        <w:t xml:space="preserve"> </w:t>
      </w:r>
      <w:r w:rsidR="005D6276">
        <w:t xml:space="preserve">Gourlay et al. (2019) find similar results in </w:t>
      </w:r>
      <w:r w:rsidR="00420A98">
        <w:t xml:space="preserve">the analysis of maize in </w:t>
      </w:r>
      <w:r w:rsidR="005D6276">
        <w:t xml:space="preserve">Uganda, </w:t>
      </w:r>
      <w:r w:rsidR="0074612A">
        <w:t xml:space="preserve">with self-reported yields being significantly overestimated on the smallest plots </w:t>
      </w:r>
      <w:r w:rsidR="006E3AD1">
        <w:t xml:space="preserve">(by </w:t>
      </w:r>
      <w:r w:rsidR="00420A98">
        <w:t xml:space="preserve">more than 3,500kg/ha on average in the smallest plot area quintile). </w:t>
      </w:r>
      <w:r w:rsidR="006E2188">
        <w:t xml:space="preserve">A divergence between self-reported and crop-cut-based yields is also observed by </w:t>
      </w:r>
      <w:r w:rsidR="001D1821">
        <w:t>Lobell et al. (2020) who find that</w:t>
      </w:r>
      <w:r w:rsidR="00E02AF1">
        <w:t>, although the means are similar,</w:t>
      </w:r>
      <w:r w:rsidR="001D1821">
        <w:t xml:space="preserve"> self-reported estimates of sorghum yields in Mali</w:t>
      </w:r>
      <w:r w:rsidR="00420A98">
        <w:t xml:space="preserve"> </w:t>
      </w:r>
      <w:r w:rsidR="006E2188">
        <w:t xml:space="preserve">are </w:t>
      </w:r>
      <w:r w:rsidR="00E02AF1">
        <w:t xml:space="preserve">only </w:t>
      </w:r>
      <w:r w:rsidR="006E2188">
        <w:t>weakly correlated with yields measured via crop-cutting (correlation coefficient of 0.33).</w:t>
      </w:r>
      <w:r w:rsidR="001D1821">
        <w:t xml:space="preserve"> </w:t>
      </w:r>
      <w:r w:rsidRPr="00D42C2B">
        <w:t>Bevis and Barrett (20</w:t>
      </w:r>
      <w:r w:rsidR="00783D8E">
        <w:t>20</w:t>
      </w:r>
      <w:r w:rsidRPr="00D42C2B">
        <w:t>) argue that agricultural labor intensity increases at a plot’s edge and thus drives erroneous production self-reports and the inverse land size relationship</w:t>
      </w:r>
      <w:r>
        <w:t xml:space="preserve"> in their paper which also uses crop-cuts to measure production.</w:t>
      </w:r>
      <w:r w:rsidR="00201028">
        <w:t xml:space="preserve"> </w:t>
      </w:r>
      <w:r>
        <w:t>Abay et al. (2019) estimate the magnitude of bias on the inverse land size relationship describing potential econometric implications of correcting both land size and production measures.</w:t>
      </w:r>
      <w:r w:rsidR="00201028">
        <w:t xml:space="preserve"> </w:t>
      </w:r>
      <w:r>
        <w:t xml:space="preserve">An </w:t>
      </w:r>
      <w:r>
        <w:lastRenderedPageBreak/>
        <w:t>important insight from econometric applications that they apply to agricultural data is that correcting one measurement error in either land or production estimates may increase bias when measurement errors are correlated.</w:t>
      </w:r>
      <w:r w:rsidR="00201028">
        <w:t xml:space="preserve"> </w:t>
      </w:r>
      <w:r>
        <w:t>They find that reducing bias by using crop-cutting production measures with compass and rope land measures causes the inverse land size relationship to disappear in their Ugandan sample.</w:t>
      </w:r>
      <w:r w:rsidR="00201028">
        <w:t xml:space="preserve">   </w:t>
      </w:r>
      <w:r>
        <w:t xml:space="preserve"> </w:t>
      </w:r>
    </w:p>
    <w:p w14:paraId="0342878F" w14:textId="5EEC38E0" w:rsidR="00DB34F4" w:rsidRDefault="00DB34F4" w:rsidP="003F3CBE">
      <w:pPr>
        <w:pStyle w:val="paragraph"/>
        <w:spacing w:before="0" w:beforeAutospacing="0" w:afterLines="160" w:after="384" w:afterAutospacing="0" w:line="360" w:lineRule="auto"/>
        <w:jc w:val="both"/>
        <w:textAlignment w:val="baseline"/>
      </w:pPr>
      <w:r>
        <w:t>The evidence on remote sensing to measure production is an evolving scientific field.</w:t>
      </w:r>
      <w:r w:rsidR="00201028">
        <w:t xml:space="preserve"> </w:t>
      </w:r>
      <w:r w:rsidRPr="003F3CBE">
        <w:t>Carfagna and Gallego (2005)</w:t>
      </w:r>
      <w:r>
        <w:t xml:space="preserve"> argue that remotely sensed data are particularly useful for area frame measurement to define sampling units</w:t>
      </w:r>
      <w:r w:rsidR="00EF74A7">
        <w:t xml:space="preserve"> </w:t>
      </w:r>
      <w:r>
        <w:t xml:space="preserve">but </w:t>
      </w:r>
      <w:r w:rsidR="00553ED6">
        <w:t>hesitate</w:t>
      </w:r>
      <w:r>
        <w:t xml:space="preserve"> to recommend remotely sensed images to estimate crop production because the classification of pixels assigned to specific crops is often strongly biased. </w:t>
      </w:r>
      <w:r w:rsidR="003E6689">
        <w:t>This is</w:t>
      </w:r>
      <w:r w:rsidR="003D519F">
        <w:t xml:space="preserve"> one of the reasons</w:t>
      </w:r>
      <w:r w:rsidR="00877234">
        <w:t xml:space="preserve"> remote sensing</w:t>
      </w:r>
      <w:r w:rsidR="00B33D12">
        <w:t>-</w:t>
      </w:r>
      <w:r w:rsidR="00877234">
        <w:t>based estimation of yields in intercropped areas</w:t>
      </w:r>
      <w:r w:rsidR="003E6689">
        <w:t xml:space="preserve"> </w:t>
      </w:r>
      <w:r w:rsidR="00877234">
        <w:t xml:space="preserve">is </w:t>
      </w:r>
      <w:r w:rsidR="003E6689">
        <w:t>particularly challenging</w:t>
      </w:r>
      <w:r w:rsidR="00877234">
        <w:t>,</w:t>
      </w:r>
      <w:r w:rsidR="003E6689">
        <w:t xml:space="preserve"> as discussed in Lobell et al. (2019).</w:t>
      </w:r>
      <w:r w:rsidR="00201028">
        <w:t xml:space="preserve"> </w:t>
      </w:r>
      <w:r>
        <w:t xml:space="preserve">This field continues to </w:t>
      </w:r>
      <w:proofErr w:type="gramStart"/>
      <w:r>
        <w:t>evolve</w:t>
      </w:r>
      <w:proofErr w:type="gramEnd"/>
      <w:r>
        <w:t xml:space="preserve"> and identification algorithms linked to biological science are improving.</w:t>
      </w:r>
      <w:r w:rsidR="00201028">
        <w:t xml:space="preserve"> </w:t>
      </w:r>
      <w:r>
        <w:t>It is important to remember that measurement of plot production is based on models of interpreting visual images that correspond to biological plant growth</w:t>
      </w:r>
      <w:r w:rsidRPr="00585184">
        <w:t xml:space="preserve">. </w:t>
      </w:r>
      <w:r w:rsidRPr="00922A6D">
        <w:t>Brown and Pervez (2014)</w:t>
      </w:r>
      <w:r w:rsidRPr="00585184">
        <w:t xml:space="preserve"> provide</w:t>
      </w:r>
      <w:r>
        <w:t xml:space="preserve"> evidence in the US context that some models of production prediction are increasingly accurate to measure land use and production, calibrating and validating their models with USDA data.</w:t>
      </w:r>
      <w:r w:rsidR="00201028">
        <w:t xml:space="preserve"> </w:t>
      </w:r>
      <w:r>
        <w:t>In Uganda, Lobell</w:t>
      </w:r>
      <w:r w:rsidRPr="00927962">
        <w:t xml:space="preserve"> et al. </w:t>
      </w:r>
      <w:r>
        <w:t>(</w:t>
      </w:r>
      <w:r w:rsidR="00880EF4" w:rsidRPr="00927962">
        <w:t>20</w:t>
      </w:r>
      <w:r w:rsidR="00880EF4">
        <w:t>19</w:t>
      </w:r>
      <w:r>
        <w:t>)</w:t>
      </w:r>
      <w:r w:rsidRPr="00927962">
        <w:t xml:space="preserve"> </w:t>
      </w:r>
      <w:r>
        <w:t>estimate maize plot yields using</w:t>
      </w:r>
      <w:r w:rsidR="00646719">
        <w:t xml:space="preserve"> (i)</w:t>
      </w:r>
      <w:r>
        <w:t xml:space="preserve"> full plot crop cuts, </w:t>
      </w:r>
      <w:r w:rsidR="00646719">
        <w:t xml:space="preserve">(ii) </w:t>
      </w:r>
      <w:r>
        <w:t xml:space="preserve">partial, sub-plot crop-cutting, </w:t>
      </w:r>
      <w:r w:rsidR="00416808">
        <w:t xml:space="preserve">and </w:t>
      </w:r>
      <w:r w:rsidR="00646719">
        <w:t xml:space="preserve">(iii) </w:t>
      </w:r>
      <w:r>
        <w:t>remotely sensed images of plot yields.</w:t>
      </w:r>
      <w:r w:rsidR="00201028">
        <w:t xml:space="preserve"> </w:t>
      </w:r>
      <w:r>
        <w:t>To estimate yields</w:t>
      </w:r>
      <w:r w:rsidR="00AE4E45">
        <w:t xml:space="preserve"> via remote sensing imagery</w:t>
      </w:r>
      <w:r>
        <w:t>, Lobell et al. (20</w:t>
      </w:r>
      <w:r w:rsidR="00880EF4">
        <w:t>19</w:t>
      </w:r>
      <w:r>
        <w:t>) estimate</w:t>
      </w:r>
      <w:r w:rsidR="00F7243F">
        <w:t xml:space="preserve"> t</w:t>
      </w:r>
      <w:r w:rsidR="00287C43">
        <w:t>w</w:t>
      </w:r>
      <w:r w:rsidR="00F7243F">
        <w:t xml:space="preserve">o </w:t>
      </w:r>
      <w:r w:rsidR="00287C43">
        <w:t>models</w:t>
      </w:r>
      <w:r w:rsidR="00F7243F">
        <w:t xml:space="preserve">, one calibrated </w:t>
      </w:r>
      <w:r w:rsidR="00287C43">
        <w:t>on</w:t>
      </w:r>
      <w:r w:rsidR="00F7243F">
        <w:t xml:space="preserve"> </w:t>
      </w:r>
      <w:r w:rsidR="00287C43">
        <w:t xml:space="preserve">ground-based, </w:t>
      </w:r>
      <w:r w:rsidR="00F7243F">
        <w:t>crop-cutting</w:t>
      </w:r>
      <w:r w:rsidR="00416808">
        <w:t xml:space="preserve"> </w:t>
      </w:r>
      <w:r w:rsidR="00287C43">
        <w:t xml:space="preserve">data and one without calibration of ground data. </w:t>
      </w:r>
      <w:r>
        <w:t xml:space="preserve">They find that calibrated remotely sensed yield estimates captured half the variability of yield estimates in comparison to full-plot crop cut production measures for plot sizes above 0.1 hectare. Uncalibrated remotely sensed yield estimates were </w:t>
      </w:r>
      <w:r w:rsidR="00691EDD">
        <w:t xml:space="preserve">one </w:t>
      </w:r>
      <w:r>
        <w:t>ton per hectare higher than crop-cut measures. These results are both incredibly encouraging and require a further research agenda to better understand best practices for remotely sensed yield estimates that extend to a wider set of crops.</w:t>
      </w:r>
      <w:r w:rsidR="00201028">
        <w:t xml:space="preserve"> </w:t>
      </w:r>
    </w:p>
    <w:p w14:paraId="2A572A8E" w14:textId="130E6D61" w:rsidR="00DB34F4" w:rsidRPr="00B6461D" w:rsidRDefault="00DB34F4" w:rsidP="003F3CBE">
      <w:pPr>
        <w:spacing w:afterLines="160" w:after="384"/>
        <w:rPr>
          <w:rFonts w:ascii="Times New Roman" w:hAnsi="Times New Roman" w:cs="Times New Roman"/>
          <w:i/>
          <w:sz w:val="24"/>
        </w:rPr>
      </w:pPr>
      <w:r w:rsidRPr="00B6461D">
        <w:rPr>
          <w:rFonts w:ascii="Times New Roman" w:hAnsi="Times New Roman" w:cs="Times New Roman"/>
          <w:i/>
          <w:sz w:val="24"/>
        </w:rPr>
        <w:t>Challenges to production measurement</w:t>
      </w:r>
      <w:r w:rsidR="003E6689">
        <w:rPr>
          <w:rFonts w:ascii="Times New Roman" w:hAnsi="Times New Roman" w:cs="Times New Roman"/>
          <w:i/>
          <w:sz w:val="24"/>
        </w:rPr>
        <w:t xml:space="preserve"> in intercropped systems</w:t>
      </w:r>
      <w:r w:rsidR="00201028">
        <w:rPr>
          <w:rFonts w:ascii="Times New Roman" w:hAnsi="Times New Roman" w:cs="Times New Roman"/>
          <w:i/>
          <w:sz w:val="24"/>
        </w:rPr>
        <w:t xml:space="preserve"> </w:t>
      </w:r>
    </w:p>
    <w:p w14:paraId="2F6BE508" w14:textId="33E587BA" w:rsidR="00DB34F4" w:rsidRDefault="00DB34F4" w:rsidP="003F3CBE">
      <w:pPr>
        <w:spacing w:afterLines="160" w:after="384" w:line="360" w:lineRule="auto"/>
        <w:jc w:val="both"/>
        <w:rPr>
          <w:rFonts w:ascii="Times New Roman" w:hAnsi="Times New Roman" w:cs="Times New Roman"/>
          <w:sz w:val="24"/>
        </w:rPr>
      </w:pPr>
      <w:r w:rsidRPr="00B6461D">
        <w:rPr>
          <w:rFonts w:ascii="Times New Roman" w:hAnsi="Times New Roman" w:cs="Times New Roman"/>
          <w:sz w:val="24"/>
        </w:rPr>
        <w:t>Much of the literature on production measurement has considered the case of a single field crop, but farming systems are often more complex and not all agricultural production is base</w:t>
      </w:r>
      <w:r>
        <w:rPr>
          <w:rFonts w:ascii="Times New Roman" w:hAnsi="Times New Roman" w:cs="Times New Roman"/>
          <w:sz w:val="24"/>
        </w:rPr>
        <w:t xml:space="preserve">d on field crops. We review measurement approaches when planting techniques on a plot use mixed, multiple </w:t>
      </w:r>
      <w:r>
        <w:rPr>
          <w:rFonts w:ascii="Times New Roman" w:hAnsi="Times New Roman" w:cs="Times New Roman"/>
          <w:sz w:val="24"/>
        </w:rPr>
        <w:lastRenderedPageBreak/>
        <w:t>crops or inter-cropping techniques as well as cases of roots, tubers and tree crops whose harvest period may be multiple rather than at a singular period of time in the production process.</w:t>
      </w:r>
      <w:r w:rsidR="00201028">
        <w:rPr>
          <w:rFonts w:ascii="Times New Roman" w:hAnsi="Times New Roman" w:cs="Times New Roman"/>
          <w:sz w:val="24"/>
        </w:rPr>
        <w:t xml:space="preserve"> </w:t>
      </w:r>
      <w:r>
        <w:rPr>
          <w:rFonts w:ascii="Times New Roman" w:hAnsi="Times New Roman" w:cs="Times New Roman"/>
          <w:sz w:val="24"/>
        </w:rPr>
        <w:t xml:space="preserve">The </w:t>
      </w:r>
      <w:r w:rsidR="008920E3">
        <w:rPr>
          <w:rFonts w:ascii="Times New Roman" w:hAnsi="Times New Roman" w:cs="Times New Roman"/>
          <w:sz w:val="24"/>
        </w:rPr>
        <w:t>LSMS-</w:t>
      </w:r>
      <w:r>
        <w:rPr>
          <w:rFonts w:ascii="Times New Roman" w:hAnsi="Times New Roman" w:cs="Times New Roman"/>
          <w:sz w:val="24"/>
        </w:rPr>
        <w:t xml:space="preserve">Integrated Surveys on Agriculture incorporate seasonal planting and harvest for annual crops in its biannual interview structure, but concern over recall bias for root, tuber and tree crops that do not overlap with the main agricultural season varies across </w:t>
      </w:r>
      <w:proofErr w:type="spellStart"/>
      <w:r>
        <w:rPr>
          <w:rFonts w:ascii="Times New Roman" w:hAnsi="Times New Roman" w:cs="Times New Roman"/>
          <w:sz w:val="24"/>
        </w:rPr>
        <w:t>agro</w:t>
      </w:r>
      <w:proofErr w:type="spellEnd"/>
      <w:r>
        <w:rPr>
          <w:rFonts w:ascii="Times New Roman" w:hAnsi="Times New Roman" w:cs="Times New Roman"/>
          <w:sz w:val="24"/>
        </w:rPr>
        <w:t>-ecological zones and across national surveys.</w:t>
      </w:r>
      <w:r w:rsidR="00201028">
        <w:rPr>
          <w:rFonts w:ascii="Times New Roman" w:hAnsi="Times New Roman" w:cs="Times New Roman"/>
          <w:sz w:val="24"/>
        </w:rPr>
        <w:t xml:space="preserve"> </w:t>
      </w:r>
      <w:r>
        <w:rPr>
          <w:rFonts w:ascii="Times New Roman" w:hAnsi="Times New Roman" w:cs="Times New Roman"/>
          <w:sz w:val="24"/>
        </w:rPr>
        <w:t>Production surveys focused on root, tuber and tree crops are often timed to the main harvest periods for these crops, but supplement production reports with higher frequency surveys.</w:t>
      </w:r>
      <w:r w:rsidR="00201028">
        <w:rPr>
          <w:rFonts w:ascii="Times New Roman" w:hAnsi="Times New Roman" w:cs="Times New Roman"/>
          <w:sz w:val="24"/>
        </w:rPr>
        <w:t xml:space="preserve"> </w:t>
      </w:r>
      <w:r>
        <w:rPr>
          <w:rFonts w:ascii="Times New Roman" w:hAnsi="Times New Roman" w:cs="Times New Roman"/>
          <w:sz w:val="24"/>
        </w:rPr>
        <w:t xml:space="preserve">Kilic et al. (2018) conduct a survey experiment in Malawi over a </w:t>
      </w:r>
      <w:r w:rsidR="005E320F">
        <w:rPr>
          <w:rFonts w:ascii="Times New Roman" w:hAnsi="Times New Roman" w:cs="Times New Roman"/>
          <w:sz w:val="24"/>
        </w:rPr>
        <w:t>12-month</w:t>
      </w:r>
      <w:r>
        <w:rPr>
          <w:rFonts w:ascii="Times New Roman" w:hAnsi="Times New Roman" w:cs="Times New Roman"/>
          <w:sz w:val="24"/>
        </w:rPr>
        <w:t xml:space="preserve"> period where variations of diary and farmer recall are used to produce cassava production estimates.</w:t>
      </w:r>
      <w:r w:rsidR="00201028">
        <w:rPr>
          <w:rFonts w:ascii="Times New Roman" w:hAnsi="Times New Roman" w:cs="Times New Roman"/>
          <w:sz w:val="24"/>
        </w:rPr>
        <w:t xml:space="preserve"> </w:t>
      </w:r>
      <w:r>
        <w:rPr>
          <w:rFonts w:ascii="Times New Roman" w:hAnsi="Times New Roman" w:cs="Times New Roman"/>
          <w:sz w:val="24"/>
        </w:rPr>
        <w:t>Their production reporting treatments vary the recall period (daily diary recalls (supervised in person or via telephone), six</w:t>
      </w:r>
      <w:r w:rsidR="00C913EF">
        <w:rPr>
          <w:rFonts w:ascii="Times New Roman" w:hAnsi="Times New Roman" w:cs="Times New Roman"/>
          <w:sz w:val="24"/>
        </w:rPr>
        <w:t>-</w:t>
      </w:r>
      <w:r>
        <w:rPr>
          <w:rFonts w:ascii="Times New Roman" w:hAnsi="Times New Roman" w:cs="Times New Roman"/>
          <w:sz w:val="24"/>
        </w:rPr>
        <w:t>month and annual recall</w:t>
      </w:r>
      <w:r w:rsidR="002D0C90">
        <w:rPr>
          <w:rFonts w:ascii="Times New Roman" w:hAnsi="Times New Roman" w:cs="Times New Roman"/>
          <w:sz w:val="24"/>
        </w:rPr>
        <w:t>s</w:t>
      </w:r>
      <w:r>
        <w:rPr>
          <w:rFonts w:ascii="Times New Roman" w:hAnsi="Times New Roman" w:cs="Times New Roman"/>
          <w:sz w:val="24"/>
        </w:rPr>
        <w:t>).</w:t>
      </w:r>
      <w:r w:rsidR="00201028">
        <w:rPr>
          <w:rFonts w:ascii="Times New Roman" w:hAnsi="Times New Roman" w:cs="Times New Roman"/>
          <w:sz w:val="24"/>
        </w:rPr>
        <w:t xml:space="preserve"> </w:t>
      </w:r>
      <w:r>
        <w:rPr>
          <w:rFonts w:ascii="Times New Roman" w:hAnsi="Times New Roman" w:cs="Times New Roman"/>
          <w:sz w:val="24"/>
        </w:rPr>
        <w:t>The survey experiment indicates that annual recall underestimates annual production by 21 percent relative to the in-person supervised diary visit.</w:t>
      </w:r>
      <w:r w:rsidR="00201028">
        <w:rPr>
          <w:rFonts w:ascii="Times New Roman" w:hAnsi="Times New Roman" w:cs="Times New Roman"/>
          <w:sz w:val="24"/>
        </w:rPr>
        <w:t xml:space="preserve"> </w:t>
      </w:r>
      <w:r>
        <w:rPr>
          <w:rFonts w:ascii="Times New Roman" w:hAnsi="Times New Roman" w:cs="Times New Roman"/>
          <w:sz w:val="24"/>
        </w:rPr>
        <w:t>Daily diary reporting supervised by a telephone visit increased annual production reports by 28 percent compared to the in-person supervised diary visits.</w:t>
      </w:r>
      <w:r w:rsidR="00201028">
        <w:rPr>
          <w:rFonts w:ascii="Times New Roman" w:hAnsi="Times New Roman" w:cs="Times New Roman"/>
          <w:sz w:val="24"/>
        </w:rPr>
        <w:t xml:space="preserve"> </w:t>
      </w:r>
    </w:p>
    <w:p w14:paraId="7C526AA9" w14:textId="7245560C" w:rsidR="00CB2657" w:rsidRDefault="00DB34F4" w:rsidP="00CB2657">
      <w:pPr>
        <w:spacing w:after="0" w:line="360" w:lineRule="auto"/>
        <w:jc w:val="both"/>
        <w:rPr>
          <w:rFonts w:ascii="Times New Roman" w:hAnsi="Times New Roman" w:cs="Times New Roman"/>
          <w:sz w:val="24"/>
        </w:rPr>
      </w:pPr>
      <w:r w:rsidRPr="00CB2657">
        <w:rPr>
          <w:rFonts w:ascii="Times New Roman" w:hAnsi="Times New Roman" w:cs="Times New Roman"/>
          <w:sz w:val="24"/>
        </w:rPr>
        <w:t>We have also</w:t>
      </w:r>
      <w:r w:rsidR="00CB2657">
        <w:rPr>
          <w:rFonts w:ascii="Times New Roman" w:hAnsi="Times New Roman" w:cs="Times New Roman"/>
          <w:sz w:val="24"/>
        </w:rPr>
        <w:t xml:space="preserve"> sidestepped</w:t>
      </w:r>
      <w:r w:rsidRPr="00CB2657">
        <w:rPr>
          <w:rFonts w:ascii="Times New Roman" w:hAnsi="Times New Roman" w:cs="Times New Roman"/>
          <w:sz w:val="24"/>
        </w:rPr>
        <w:t xml:space="preserve"> an important complication in crop production measurement, specifically the case when production systems use mixed or inter-cropping planting techniques.</w:t>
      </w:r>
      <w:r w:rsidR="00201028">
        <w:rPr>
          <w:rFonts w:ascii="Times New Roman" w:hAnsi="Times New Roman" w:cs="Times New Roman"/>
          <w:sz w:val="24"/>
        </w:rPr>
        <w:t xml:space="preserve"> </w:t>
      </w:r>
      <w:r w:rsidR="00CB2657" w:rsidRPr="00CB2657">
        <w:rPr>
          <w:rFonts w:ascii="Times New Roman" w:hAnsi="Times New Roman" w:cs="Times New Roman"/>
          <w:sz w:val="24"/>
        </w:rPr>
        <w:t>LSMS-ISA data from Tanzania, for example, indicates that approximately 64</w:t>
      </w:r>
      <w:r w:rsidR="007A2664">
        <w:rPr>
          <w:rFonts w:ascii="Times New Roman" w:hAnsi="Times New Roman" w:cs="Times New Roman"/>
          <w:sz w:val="24"/>
        </w:rPr>
        <w:t xml:space="preserve"> percent</w:t>
      </w:r>
      <w:r w:rsidR="00CB2657" w:rsidRPr="00CB2657">
        <w:rPr>
          <w:rFonts w:ascii="Times New Roman" w:hAnsi="Times New Roman" w:cs="Times New Roman"/>
          <w:sz w:val="24"/>
        </w:rPr>
        <w:t xml:space="preserve"> of cultivated plots are cultivated with more than one crop (Wineman et al.</w:t>
      </w:r>
      <w:r w:rsidR="0014180C">
        <w:rPr>
          <w:rFonts w:ascii="Times New Roman" w:hAnsi="Times New Roman" w:cs="Times New Roman"/>
          <w:sz w:val="24"/>
        </w:rPr>
        <w:t>,</w:t>
      </w:r>
      <w:r w:rsidR="00CB2657" w:rsidRPr="00CB2657">
        <w:rPr>
          <w:rFonts w:ascii="Times New Roman" w:hAnsi="Times New Roman" w:cs="Times New Roman"/>
          <w:sz w:val="24"/>
        </w:rPr>
        <w:t xml:space="preserve"> 2019). </w:t>
      </w:r>
      <w:r w:rsidRPr="00CB2657">
        <w:rPr>
          <w:rFonts w:ascii="Times New Roman" w:hAnsi="Times New Roman" w:cs="Times New Roman"/>
          <w:sz w:val="24"/>
        </w:rPr>
        <w:t>Estimating both land area apportioned to a particular crop and its productio</w:t>
      </w:r>
      <w:r w:rsidR="00CB2657">
        <w:rPr>
          <w:rFonts w:ascii="Times New Roman" w:hAnsi="Times New Roman" w:cs="Times New Roman"/>
          <w:sz w:val="24"/>
        </w:rPr>
        <w:t>n is particularly challenging. M</w:t>
      </w:r>
      <w:r w:rsidR="00CB2657" w:rsidRPr="00CB2657">
        <w:rPr>
          <w:rFonts w:ascii="Times New Roman" w:hAnsi="Times New Roman" w:cs="Times New Roman"/>
          <w:sz w:val="24"/>
        </w:rPr>
        <w:t>ea</w:t>
      </w:r>
      <w:r w:rsidR="00CB2657">
        <w:rPr>
          <w:rFonts w:ascii="Times New Roman" w:hAnsi="Times New Roman" w:cs="Times New Roman"/>
          <w:sz w:val="24"/>
        </w:rPr>
        <w:t>suring yields</w:t>
      </w:r>
      <w:r w:rsidR="00CB2657" w:rsidRPr="00CB2657">
        <w:rPr>
          <w:rFonts w:ascii="Times New Roman" w:hAnsi="Times New Roman" w:cs="Times New Roman"/>
          <w:sz w:val="24"/>
        </w:rPr>
        <w:t xml:space="preserve"> on these intercropped plots can take many forms, through varying methods of estimating the denominator, including: (i) using the full plot area for each crop; (ii) using the share of plot area under a given crop, identified by seeding rate, plant density, or area estimation, such that the total cultivated area sums to the total plot area; (iii) allocating total plot area equally across crops cultivated on the plot such that the total cultivated area sums to the total plot area; or (iv), imputing the area which a crop would occupy if it were mono-cropped (where the total cultivated area summed across crops may exceed the total plot area).</w:t>
      </w:r>
      <w:r w:rsidR="00CB2657">
        <w:rPr>
          <w:rFonts w:ascii="Times New Roman" w:hAnsi="Times New Roman" w:cs="Times New Roman"/>
          <w:b/>
          <w:bCs/>
          <w:i/>
          <w:iCs/>
          <w:sz w:val="24"/>
        </w:rPr>
        <w:t xml:space="preserve"> </w:t>
      </w:r>
      <w:r>
        <w:rPr>
          <w:rFonts w:ascii="Times New Roman" w:hAnsi="Times New Roman" w:cs="Times New Roman"/>
          <w:sz w:val="24"/>
        </w:rPr>
        <w:t>Most household surveys acknowledge the complications of production and input estimates on inter-cropped plots by identifying these plots and apportioning the area planted to divide plot-level input reports to production reported by crop. Proportional input attribution implies crop input demands including fertilizer, weeding, and har</w:t>
      </w:r>
      <w:r w:rsidR="00CB2657">
        <w:rPr>
          <w:rFonts w:ascii="Times New Roman" w:hAnsi="Times New Roman" w:cs="Times New Roman"/>
          <w:sz w:val="24"/>
        </w:rPr>
        <w:t xml:space="preserve">vest time are similar by crop. </w:t>
      </w:r>
    </w:p>
    <w:p w14:paraId="4C4822D9" w14:textId="77777777" w:rsidR="00CE7AA1" w:rsidRDefault="00CE7AA1" w:rsidP="00CB2657">
      <w:pPr>
        <w:spacing w:after="0" w:line="360" w:lineRule="auto"/>
        <w:jc w:val="both"/>
        <w:rPr>
          <w:rFonts w:ascii="Times New Roman" w:hAnsi="Times New Roman" w:cs="Times New Roman"/>
          <w:sz w:val="24"/>
        </w:rPr>
      </w:pPr>
    </w:p>
    <w:p w14:paraId="3C8C915F" w14:textId="30329C1B" w:rsidR="00CB2657" w:rsidRDefault="00CB2657" w:rsidP="00CB2657">
      <w:pPr>
        <w:spacing w:after="0" w:line="360" w:lineRule="auto"/>
        <w:jc w:val="both"/>
        <w:rPr>
          <w:rFonts w:ascii="Times New Roman" w:hAnsi="Times New Roman" w:cs="Times New Roman"/>
          <w:sz w:val="24"/>
        </w:rPr>
      </w:pPr>
      <w:r>
        <w:rPr>
          <w:rFonts w:ascii="Times New Roman" w:hAnsi="Times New Roman" w:cs="Times New Roman"/>
          <w:sz w:val="24"/>
        </w:rPr>
        <w:t>T</w:t>
      </w:r>
      <w:r w:rsidR="00BD1591" w:rsidRPr="00CB2657">
        <w:rPr>
          <w:rFonts w:ascii="Times New Roman" w:hAnsi="Times New Roman" w:cs="Times New Roman"/>
          <w:sz w:val="24"/>
        </w:rPr>
        <w:t>he Global Strategy to Improve Agricultural an</w:t>
      </w:r>
      <w:r>
        <w:rPr>
          <w:rFonts w:ascii="Times New Roman" w:hAnsi="Times New Roman" w:cs="Times New Roman"/>
          <w:sz w:val="24"/>
        </w:rPr>
        <w:t>d Rural Statistics (2018</w:t>
      </w:r>
      <w:r w:rsidR="00BD1591" w:rsidRPr="00CB2657">
        <w:rPr>
          <w:rFonts w:ascii="Times New Roman" w:hAnsi="Times New Roman" w:cs="Times New Roman"/>
          <w:sz w:val="24"/>
        </w:rPr>
        <w:t xml:space="preserve">) provides methodological guidance on implementing </w:t>
      </w:r>
      <w:r>
        <w:rPr>
          <w:rFonts w:ascii="Times New Roman" w:hAnsi="Times New Roman" w:cs="Times New Roman"/>
          <w:sz w:val="24"/>
        </w:rPr>
        <w:t>the above methods</w:t>
      </w:r>
      <w:r w:rsidR="00BD1591" w:rsidRPr="00CB2657">
        <w:rPr>
          <w:rFonts w:ascii="Times New Roman" w:hAnsi="Times New Roman" w:cs="Times New Roman"/>
          <w:sz w:val="24"/>
        </w:rPr>
        <w:t xml:space="preserve"> to measuring the area under a given crop in inte</w:t>
      </w:r>
      <w:r>
        <w:rPr>
          <w:rFonts w:ascii="Times New Roman" w:hAnsi="Times New Roman" w:cs="Times New Roman"/>
          <w:sz w:val="24"/>
        </w:rPr>
        <w:t>rcropped systems. However, a b</w:t>
      </w:r>
      <w:r w:rsidR="00BD1591" w:rsidRPr="00CB2657">
        <w:rPr>
          <w:rFonts w:ascii="Times New Roman" w:hAnsi="Times New Roman" w:cs="Times New Roman"/>
          <w:sz w:val="24"/>
        </w:rPr>
        <w:t>est p</w:t>
      </w:r>
      <w:r>
        <w:rPr>
          <w:rFonts w:ascii="Times New Roman" w:hAnsi="Times New Roman" w:cs="Times New Roman"/>
          <w:sz w:val="24"/>
        </w:rPr>
        <w:t>ractice recommendation supported by a methodological survey experiment is not currently available</w:t>
      </w:r>
      <w:r w:rsidR="00BD1591" w:rsidRPr="00CB2657">
        <w:rPr>
          <w:rFonts w:ascii="Times New Roman" w:hAnsi="Times New Roman" w:cs="Times New Roman"/>
          <w:sz w:val="24"/>
        </w:rPr>
        <w:t>.</w:t>
      </w:r>
      <w:r w:rsidR="00201028">
        <w:rPr>
          <w:rFonts w:ascii="Times New Roman" w:hAnsi="Times New Roman" w:cs="Times New Roman"/>
          <w:sz w:val="24"/>
        </w:rPr>
        <w:t xml:space="preserve"> </w:t>
      </w:r>
      <w:r w:rsidR="00DB34F4">
        <w:rPr>
          <w:rFonts w:ascii="Times New Roman" w:hAnsi="Times New Roman" w:cs="Times New Roman"/>
          <w:sz w:val="24"/>
        </w:rPr>
        <w:t>Remote sensing or crop-cut production estimates are possible alternatives, but these measures are also</w:t>
      </w:r>
      <w:r w:rsidR="008126FD">
        <w:rPr>
          <w:rFonts w:ascii="Times New Roman" w:hAnsi="Times New Roman" w:cs="Times New Roman"/>
          <w:sz w:val="24"/>
        </w:rPr>
        <w:t xml:space="preserve"> challenging to implement.</w:t>
      </w:r>
      <w:r w:rsidR="00DB34F4">
        <w:rPr>
          <w:rFonts w:ascii="Times New Roman" w:hAnsi="Times New Roman" w:cs="Times New Roman"/>
          <w:sz w:val="24"/>
        </w:rPr>
        <w:t xml:space="preserve"> Lobell et al. (20</w:t>
      </w:r>
      <w:r w:rsidR="00443E6A">
        <w:rPr>
          <w:rFonts w:ascii="Times New Roman" w:hAnsi="Times New Roman" w:cs="Times New Roman"/>
          <w:sz w:val="24"/>
        </w:rPr>
        <w:t>19</w:t>
      </w:r>
      <w:r w:rsidR="00DB34F4">
        <w:rPr>
          <w:rFonts w:ascii="Times New Roman" w:hAnsi="Times New Roman" w:cs="Times New Roman"/>
          <w:sz w:val="24"/>
        </w:rPr>
        <w:t>)</w:t>
      </w:r>
      <w:r w:rsidR="00DB34F4" w:rsidRPr="00B6461D">
        <w:rPr>
          <w:rFonts w:ascii="Times New Roman" w:hAnsi="Times New Roman" w:cs="Times New Roman"/>
          <w:sz w:val="24"/>
        </w:rPr>
        <w:t xml:space="preserve"> </w:t>
      </w:r>
      <w:r w:rsidR="00DB34F4">
        <w:rPr>
          <w:rFonts w:ascii="Times New Roman" w:hAnsi="Times New Roman" w:cs="Times New Roman"/>
          <w:sz w:val="24"/>
        </w:rPr>
        <w:t>report lower accuracy of remotely sensed production estimates compared to crop-cut production estimates for maize intercropped plots in Uganda.</w:t>
      </w:r>
    </w:p>
    <w:p w14:paraId="593E42D7" w14:textId="070AAEB4" w:rsidR="00DB34F4" w:rsidRPr="00CB2657" w:rsidRDefault="00201028" w:rsidP="00CB2657">
      <w:pPr>
        <w:spacing w:after="0" w:line="360" w:lineRule="auto"/>
        <w:jc w:val="both"/>
        <w:rPr>
          <w:rFonts w:ascii="Times New Roman" w:hAnsi="Times New Roman" w:cs="Times New Roman"/>
          <w:b/>
          <w:bCs/>
          <w:i/>
          <w:iCs/>
          <w:sz w:val="24"/>
        </w:rPr>
      </w:pPr>
      <w:r>
        <w:rPr>
          <w:rFonts w:ascii="Times New Roman" w:hAnsi="Times New Roman" w:cs="Times New Roman"/>
          <w:sz w:val="24"/>
        </w:rPr>
        <w:t xml:space="preserve"> </w:t>
      </w:r>
    </w:p>
    <w:p w14:paraId="63E236AB" w14:textId="403AADB7" w:rsidR="00241530" w:rsidRDefault="00241530" w:rsidP="00241530">
      <w:pPr>
        <w:pStyle w:val="Caption"/>
        <w:keepNext/>
        <w:jc w:val="center"/>
      </w:pPr>
      <w:bookmarkStart w:id="17" w:name="_Toc70494953"/>
      <w:r>
        <w:t xml:space="preserve">Table </w:t>
      </w:r>
      <w:r w:rsidR="00C6424D">
        <w:fldChar w:fldCharType="begin"/>
      </w:r>
      <w:r w:rsidR="00C6424D">
        <w:instrText xml:space="preserve"> SEQ Table \* ARABIC </w:instrText>
      </w:r>
      <w:r w:rsidR="00C6424D">
        <w:fldChar w:fldCharType="separate"/>
      </w:r>
      <w:r w:rsidR="00AF684C">
        <w:rPr>
          <w:noProof/>
        </w:rPr>
        <w:t>4</w:t>
      </w:r>
      <w:r w:rsidR="00C6424D">
        <w:rPr>
          <w:noProof/>
        </w:rPr>
        <w:fldChar w:fldCharType="end"/>
      </w:r>
      <w:r>
        <w:t xml:space="preserve">. Research on </w:t>
      </w:r>
      <w:r w:rsidR="00366AC4">
        <w:t>Production Measurement</w:t>
      </w:r>
      <w:bookmarkEnd w:id="17"/>
    </w:p>
    <w:tbl>
      <w:tblPr>
        <w:tblStyle w:val="TableGrid"/>
        <w:tblW w:w="9715" w:type="dxa"/>
        <w:tblLayout w:type="fixed"/>
        <w:tblLook w:val="04A0" w:firstRow="1" w:lastRow="0" w:firstColumn="1" w:lastColumn="0" w:noHBand="0" w:noVBand="1"/>
      </w:tblPr>
      <w:tblGrid>
        <w:gridCol w:w="1630"/>
        <w:gridCol w:w="1785"/>
        <w:gridCol w:w="2430"/>
        <w:gridCol w:w="3870"/>
      </w:tblGrid>
      <w:tr w:rsidR="00241530" w:rsidRPr="004951C0" w14:paraId="62608034" w14:textId="77777777" w:rsidTr="00241530">
        <w:tc>
          <w:tcPr>
            <w:tcW w:w="1630" w:type="dxa"/>
          </w:tcPr>
          <w:p w14:paraId="79B894E2" w14:textId="77777777" w:rsidR="00241530" w:rsidRPr="004951C0" w:rsidRDefault="00241530" w:rsidP="00AD30D3">
            <w:pPr>
              <w:pStyle w:val="paragraph"/>
              <w:spacing w:before="0" w:beforeAutospacing="0" w:after="0" w:afterAutospacing="0"/>
              <w:textAlignment w:val="baseline"/>
              <w:rPr>
                <w:b/>
                <w:sz w:val="20"/>
                <w:szCs w:val="20"/>
              </w:rPr>
            </w:pPr>
            <w:r w:rsidRPr="004951C0">
              <w:rPr>
                <w:b/>
                <w:sz w:val="20"/>
                <w:szCs w:val="20"/>
              </w:rPr>
              <w:t>Paper</w:t>
            </w:r>
          </w:p>
        </w:tc>
        <w:tc>
          <w:tcPr>
            <w:tcW w:w="1785" w:type="dxa"/>
          </w:tcPr>
          <w:p w14:paraId="3934A201" w14:textId="77777777" w:rsidR="00241530" w:rsidRPr="004951C0" w:rsidRDefault="00241530" w:rsidP="00AD30D3">
            <w:pPr>
              <w:pStyle w:val="paragraph"/>
              <w:spacing w:before="0" w:beforeAutospacing="0" w:after="0" w:afterAutospacing="0"/>
              <w:textAlignment w:val="baseline"/>
              <w:rPr>
                <w:b/>
                <w:sz w:val="20"/>
                <w:szCs w:val="20"/>
              </w:rPr>
            </w:pPr>
            <w:r w:rsidRPr="004951C0">
              <w:rPr>
                <w:b/>
                <w:sz w:val="20"/>
                <w:szCs w:val="20"/>
              </w:rPr>
              <w:t>Production measurement methods</w:t>
            </w:r>
          </w:p>
        </w:tc>
        <w:tc>
          <w:tcPr>
            <w:tcW w:w="2430" w:type="dxa"/>
          </w:tcPr>
          <w:p w14:paraId="3337DC9A" w14:textId="77777777" w:rsidR="00241530" w:rsidRPr="004951C0" w:rsidRDefault="00241530" w:rsidP="00AD30D3">
            <w:pPr>
              <w:pStyle w:val="paragraph"/>
              <w:spacing w:before="0" w:beforeAutospacing="0" w:after="0" w:afterAutospacing="0"/>
              <w:textAlignment w:val="baseline"/>
              <w:rPr>
                <w:b/>
                <w:sz w:val="20"/>
                <w:szCs w:val="20"/>
              </w:rPr>
            </w:pPr>
            <w:r w:rsidRPr="004951C0">
              <w:rPr>
                <w:b/>
                <w:sz w:val="20"/>
                <w:szCs w:val="20"/>
              </w:rPr>
              <w:t>Crop/Country</w:t>
            </w:r>
            <w:r>
              <w:rPr>
                <w:b/>
                <w:sz w:val="20"/>
                <w:szCs w:val="20"/>
              </w:rPr>
              <w:t>/Dataset</w:t>
            </w:r>
          </w:p>
        </w:tc>
        <w:tc>
          <w:tcPr>
            <w:tcW w:w="3870" w:type="dxa"/>
          </w:tcPr>
          <w:p w14:paraId="0116CA6E" w14:textId="77777777" w:rsidR="00241530" w:rsidRPr="004951C0" w:rsidRDefault="00241530" w:rsidP="00AD30D3">
            <w:pPr>
              <w:pStyle w:val="paragraph"/>
              <w:spacing w:before="0" w:beforeAutospacing="0" w:after="0" w:afterAutospacing="0" w:line="360" w:lineRule="auto"/>
              <w:jc w:val="both"/>
              <w:textAlignment w:val="baseline"/>
              <w:rPr>
                <w:b/>
                <w:sz w:val="20"/>
                <w:szCs w:val="20"/>
              </w:rPr>
            </w:pPr>
            <w:r w:rsidRPr="004951C0">
              <w:rPr>
                <w:b/>
                <w:sz w:val="20"/>
                <w:szCs w:val="20"/>
              </w:rPr>
              <w:t>Key insights</w:t>
            </w:r>
          </w:p>
        </w:tc>
      </w:tr>
      <w:tr w:rsidR="00241530" w:rsidRPr="001544CA" w14:paraId="39129C2B" w14:textId="77777777" w:rsidTr="00241530">
        <w:tc>
          <w:tcPr>
            <w:tcW w:w="1630" w:type="dxa"/>
          </w:tcPr>
          <w:p w14:paraId="2B23251B" w14:textId="77777777" w:rsidR="00241530" w:rsidRPr="00BF5C01" w:rsidRDefault="00241530" w:rsidP="00AD30D3">
            <w:pPr>
              <w:pStyle w:val="paragraph"/>
              <w:spacing w:before="0" w:beforeAutospacing="0" w:after="0" w:afterAutospacing="0"/>
              <w:textAlignment w:val="baseline"/>
              <w:rPr>
                <w:sz w:val="20"/>
                <w:szCs w:val="20"/>
              </w:rPr>
            </w:pPr>
            <w:r w:rsidRPr="00BF5C01">
              <w:rPr>
                <w:sz w:val="20"/>
                <w:szCs w:val="20"/>
              </w:rPr>
              <w:fldChar w:fldCharType="begin"/>
            </w:r>
            <w:r>
              <w:rPr>
                <w:sz w:val="20"/>
                <w:szCs w:val="20"/>
              </w:rPr>
              <w:instrText xml:space="preserve"> ADDIN ZOTERO_ITEM CSL_CITATION {"citationID":"4nxqAwjf","properties":{"formattedCitation":"(Fermont and Benson, 2011)","plainCitation":"(Fermont and Benson, 2011)","dontUpdate":true,"noteIndex":0},"citationItems":[{"id":1660,"uris":["http://zotero.org/users/4971414/items/JJUI7KF4"],"uri":["http://zotero.org/users/4971414/items/JJUI7KF4"],"itemData":{"id":1660,"type":"report","title":"Estimating yield of food crops grown by smallholder farmers","collection-title":"IFPRI Discussion Paper","publisher":"International Food Policy Research Institute, Washington DC","page":"68","source":"Google Scholar","number":"01097","author":[{"family":"Fermont","given":"Anneke"},{"family":"Benson","given":"Todd"}],"issued":{"date-parts":[["2011"]]}}}],"schema":"https://github.com/citation-style-language/schema/raw/master/csl-citation.json"} </w:instrText>
            </w:r>
            <w:r w:rsidRPr="00BF5C01">
              <w:rPr>
                <w:sz w:val="20"/>
                <w:szCs w:val="20"/>
              </w:rPr>
              <w:fldChar w:fldCharType="separate"/>
            </w:r>
            <w:r w:rsidRPr="00BF5C01">
              <w:rPr>
                <w:sz w:val="20"/>
                <w:szCs w:val="20"/>
              </w:rPr>
              <w:t xml:space="preserve">Fermont and Benson </w:t>
            </w:r>
            <w:r>
              <w:rPr>
                <w:sz w:val="20"/>
                <w:szCs w:val="20"/>
              </w:rPr>
              <w:t>(</w:t>
            </w:r>
            <w:r w:rsidRPr="00BF5C01">
              <w:rPr>
                <w:sz w:val="20"/>
                <w:szCs w:val="20"/>
              </w:rPr>
              <w:t>2011)</w:t>
            </w:r>
            <w:r w:rsidRPr="00BF5C01">
              <w:rPr>
                <w:sz w:val="20"/>
                <w:szCs w:val="20"/>
              </w:rPr>
              <w:fldChar w:fldCharType="end"/>
            </w:r>
          </w:p>
        </w:tc>
        <w:tc>
          <w:tcPr>
            <w:tcW w:w="1785" w:type="dxa"/>
          </w:tcPr>
          <w:p w14:paraId="7E53566B" w14:textId="77777777" w:rsidR="00241530" w:rsidRPr="00BF5C01" w:rsidRDefault="00241530" w:rsidP="00AD30D3">
            <w:pPr>
              <w:pStyle w:val="paragraph"/>
              <w:spacing w:before="0" w:beforeAutospacing="0" w:after="0" w:afterAutospacing="0"/>
              <w:textAlignment w:val="baseline"/>
              <w:rPr>
                <w:sz w:val="20"/>
                <w:szCs w:val="20"/>
              </w:rPr>
            </w:pPr>
            <w:r>
              <w:rPr>
                <w:sz w:val="20"/>
                <w:szCs w:val="20"/>
              </w:rPr>
              <w:t>Various, especially farmer self-report vs crop cutting</w:t>
            </w:r>
          </w:p>
        </w:tc>
        <w:tc>
          <w:tcPr>
            <w:tcW w:w="2430" w:type="dxa"/>
          </w:tcPr>
          <w:p w14:paraId="5E27505D" w14:textId="616D4965" w:rsidR="00241530" w:rsidRPr="00BF5C01" w:rsidRDefault="00241530" w:rsidP="00AD30D3">
            <w:pPr>
              <w:pStyle w:val="paragraph"/>
              <w:spacing w:before="0" w:beforeAutospacing="0" w:after="0" w:afterAutospacing="0"/>
              <w:textAlignment w:val="baseline"/>
              <w:rPr>
                <w:sz w:val="20"/>
                <w:szCs w:val="20"/>
              </w:rPr>
            </w:pPr>
            <w:r>
              <w:rPr>
                <w:sz w:val="20"/>
                <w:szCs w:val="20"/>
              </w:rPr>
              <w:t xml:space="preserve">Various/Various, focus on </w:t>
            </w:r>
            <w:r w:rsidRPr="00BF5C01">
              <w:rPr>
                <w:sz w:val="20"/>
                <w:szCs w:val="20"/>
              </w:rPr>
              <w:t>Uganda</w:t>
            </w:r>
            <w:r>
              <w:rPr>
                <w:sz w:val="20"/>
                <w:szCs w:val="20"/>
              </w:rPr>
              <w:t xml:space="preserve"> / Various production datasets, Agricultural Censuses from 1965, 1990</w:t>
            </w:r>
            <w:r w:rsidR="00372840">
              <w:rPr>
                <w:sz w:val="20"/>
                <w:szCs w:val="20"/>
              </w:rPr>
              <w:t>-</w:t>
            </w:r>
            <w:r>
              <w:rPr>
                <w:sz w:val="20"/>
                <w:szCs w:val="20"/>
              </w:rPr>
              <w:t>91, 2008</w:t>
            </w:r>
            <w:r w:rsidR="00372840">
              <w:rPr>
                <w:sz w:val="20"/>
                <w:szCs w:val="20"/>
              </w:rPr>
              <w:t>-</w:t>
            </w:r>
            <w:r>
              <w:rPr>
                <w:sz w:val="20"/>
                <w:szCs w:val="20"/>
              </w:rPr>
              <w:t>09; Annual Survey from 1967</w:t>
            </w:r>
            <w:r w:rsidR="00372840">
              <w:rPr>
                <w:sz w:val="20"/>
                <w:szCs w:val="20"/>
              </w:rPr>
              <w:t>-</w:t>
            </w:r>
            <w:r>
              <w:rPr>
                <w:sz w:val="20"/>
                <w:szCs w:val="20"/>
              </w:rPr>
              <w:t xml:space="preserve">68, </w:t>
            </w:r>
            <w:hyperlink r:id="rId29" w:history="1">
              <w:r w:rsidRPr="00DF0AE1">
                <w:rPr>
                  <w:rStyle w:val="Hyperlink"/>
                  <w:sz w:val="20"/>
                  <w:szCs w:val="20"/>
                </w:rPr>
                <w:t>Uganda National Household Survey 1999/2000</w:t>
              </w:r>
            </w:hyperlink>
            <w:r>
              <w:rPr>
                <w:sz w:val="20"/>
                <w:szCs w:val="20"/>
              </w:rPr>
              <w:t xml:space="preserve"> and </w:t>
            </w:r>
            <w:hyperlink r:id="rId30" w:history="1">
              <w:r w:rsidRPr="00362FE0">
                <w:rPr>
                  <w:rStyle w:val="Hyperlink"/>
                  <w:sz w:val="20"/>
                  <w:szCs w:val="20"/>
                </w:rPr>
                <w:t>2005/06</w:t>
              </w:r>
            </w:hyperlink>
          </w:p>
        </w:tc>
        <w:tc>
          <w:tcPr>
            <w:tcW w:w="3870" w:type="dxa"/>
          </w:tcPr>
          <w:p w14:paraId="2542E59D" w14:textId="77777777" w:rsidR="00241530" w:rsidRPr="001544CA" w:rsidRDefault="00241530" w:rsidP="00241530">
            <w:pPr>
              <w:pStyle w:val="ListParagraph"/>
              <w:numPr>
                <w:ilvl w:val="0"/>
                <w:numId w:val="2"/>
              </w:numPr>
              <w:ind w:left="129" w:hanging="180"/>
              <w:jc w:val="both"/>
              <w:rPr>
                <w:rFonts w:ascii="Times New Roman" w:hAnsi="Times New Roman" w:cs="Times New Roman"/>
                <w:sz w:val="20"/>
                <w:szCs w:val="20"/>
              </w:rPr>
            </w:pPr>
            <w:r w:rsidRPr="001544CA">
              <w:rPr>
                <w:rFonts w:ascii="Times New Roman" w:hAnsi="Times New Roman" w:cs="Times New Roman"/>
                <w:sz w:val="20"/>
                <w:szCs w:val="20"/>
              </w:rPr>
              <w:t>Crop cutting associated with over-estimation of production in many contexts</w:t>
            </w:r>
          </w:p>
          <w:p w14:paraId="126F8C1C" w14:textId="77777777" w:rsidR="00241530" w:rsidRPr="001544CA" w:rsidRDefault="00241530" w:rsidP="00241530">
            <w:pPr>
              <w:pStyle w:val="ListParagraph"/>
              <w:numPr>
                <w:ilvl w:val="0"/>
                <w:numId w:val="2"/>
              </w:numPr>
              <w:ind w:left="129" w:hanging="180"/>
              <w:jc w:val="both"/>
              <w:rPr>
                <w:rFonts w:ascii="Times New Roman" w:hAnsi="Times New Roman" w:cs="Times New Roman"/>
                <w:sz w:val="20"/>
                <w:szCs w:val="20"/>
              </w:rPr>
            </w:pPr>
            <w:r w:rsidRPr="001544CA">
              <w:rPr>
                <w:rFonts w:ascii="Times New Roman" w:hAnsi="Times New Roman" w:cs="Times New Roman"/>
                <w:sz w:val="20"/>
                <w:szCs w:val="20"/>
              </w:rPr>
              <w:t>Farmer estimation of production also exhibits</w:t>
            </w:r>
            <w:r>
              <w:rPr>
                <w:rFonts w:ascii="Times New Roman" w:hAnsi="Times New Roman" w:cs="Times New Roman"/>
                <w:sz w:val="20"/>
                <w:szCs w:val="20"/>
              </w:rPr>
              <w:t xml:space="preserve"> significant</w:t>
            </w:r>
            <w:r w:rsidRPr="001544CA">
              <w:rPr>
                <w:rFonts w:ascii="Times New Roman" w:hAnsi="Times New Roman" w:cs="Times New Roman"/>
                <w:sz w:val="20"/>
                <w:szCs w:val="20"/>
              </w:rPr>
              <w:t xml:space="preserve"> biases</w:t>
            </w:r>
            <w:r>
              <w:rPr>
                <w:rFonts w:ascii="Times New Roman" w:hAnsi="Times New Roman" w:cs="Times New Roman"/>
                <w:sz w:val="20"/>
                <w:szCs w:val="20"/>
              </w:rPr>
              <w:t>;</w:t>
            </w:r>
            <w:r w:rsidRPr="001544CA" w:rsidDel="00F301AC">
              <w:rPr>
                <w:rFonts w:ascii="Times New Roman" w:hAnsi="Times New Roman" w:cs="Times New Roman"/>
                <w:sz w:val="20"/>
                <w:szCs w:val="20"/>
              </w:rPr>
              <w:t xml:space="preserve"> </w:t>
            </w:r>
            <w:r w:rsidRPr="001544CA">
              <w:rPr>
                <w:rFonts w:ascii="Times New Roman" w:hAnsi="Times New Roman" w:cs="Times New Roman"/>
                <w:sz w:val="20"/>
                <w:szCs w:val="20"/>
              </w:rPr>
              <w:t>appear to be closer to objective measure</w:t>
            </w:r>
            <w:r>
              <w:rPr>
                <w:rFonts w:ascii="Times New Roman" w:hAnsi="Times New Roman" w:cs="Times New Roman"/>
                <w:sz w:val="20"/>
                <w:szCs w:val="20"/>
              </w:rPr>
              <w:t>s</w:t>
            </w:r>
            <w:r w:rsidRPr="001544CA">
              <w:rPr>
                <w:rFonts w:ascii="Times New Roman" w:hAnsi="Times New Roman" w:cs="Times New Roman"/>
                <w:sz w:val="20"/>
                <w:szCs w:val="20"/>
              </w:rPr>
              <w:t xml:space="preserve"> </w:t>
            </w:r>
            <w:r>
              <w:rPr>
                <w:rFonts w:ascii="Times New Roman" w:hAnsi="Times New Roman" w:cs="Times New Roman"/>
                <w:sz w:val="20"/>
                <w:szCs w:val="20"/>
              </w:rPr>
              <w:t>in several cases.</w:t>
            </w:r>
          </w:p>
          <w:p w14:paraId="5C5EBA01" w14:textId="77777777" w:rsidR="00241530" w:rsidRPr="001544CA" w:rsidRDefault="00241530" w:rsidP="00241530">
            <w:pPr>
              <w:pStyle w:val="ListParagraph"/>
              <w:numPr>
                <w:ilvl w:val="0"/>
                <w:numId w:val="2"/>
              </w:numPr>
              <w:ind w:left="129" w:hanging="180"/>
              <w:jc w:val="both"/>
              <w:rPr>
                <w:sz w:val="20"/>
                <w:szCs w:val="20"/>
              </w:rPr>
            </w:pPr>
            <w:r w:rsidRPr="001544CA">
              <w:rPr>
                <w:rFonts w:ascii="Times New Roman" w:hAnsi="Times New Roman" w:cs="Times New Roman"/>
                <w:sz w:val="20"/>
                <w:szCs w:val="20"/>
              </w:rPr>
              <w:t>Lack of systematic evidence on sources and effects of biases make recommendation impossible</w:t>
            </w:r>
          </w:p>
        </w:tc>
      </w:tr>
      <w:tr w:rsidR="00241530" w:rsidRPr="00BF5C01" w14:paraId="2C3963DE" w14:textId="77777777" w:rsidTr="00241530">
        <w:tc>
          <w:tcPr>
            <w:tcW w:w="1630" w:type="dxa"/>
          </w:tcPr>
          <w:p w14:paraId="19FDF55D" w14:textId="77777777" w:rsidR="00241530" w:rsidRPr="00BF5C01" w:rsidRDefault="00241530" w:rsidP="00AD30D3">
            <w:pPr>
              <w:pStyle w:val="paragraph"/>
              <w:spacing w:before="0" w:beforeAutospacing="0" w:after="0" w:afterAutospacing="0"/>
              <w:textAlignment w:val="baseline"/>
              <w:rPr>
                <w:sz w:val="20"/>
                <w:szCs w:val="20"/>
              </w:rPr>
            </w:pPr>
            <w:r w:rsidRPr="00BF5C01">
              <w:rPr>
                <w:sz w:val="20"/>
                <w:szCs w:val="20"/>
              </w:rPr>
              <w:fldChar w:fldCharType="begin"/>
            </w:r>
            <w:r>
              <w:rPr>
                <w:sz w:val="20"/>
                <w:szCs w:val="20"/>
              </w:rPr>
              <w:instrText xml:space="preserve"> ADDIN ZOTERO_ITEM CSL_CITATION {"citationID":"QXvKWCuI","properties":{"formattedCitation":"(Deininger et al., 2012)","plainCitation":"(Deininger et al., 2012)","dontUpdate":true,"noteIndex":0},"citationItems":[{"id":1401,"uris":["http://zotero.org/users/4971414/items/4KTIQR99"],"uri":["http://zotero.org/users/4971414/items/4KTIQR99"],"itemData":{"id":1401,"type":"article-journal","title":"Can diaries help in improving agricultural production statistics? Evidence from Uganda","container-title":"Journal of Development Economics","page":"42-50","volume":"98","issue":"1","source":"RePEc - Econpapers","abstract":"Although good and timely information on agricultural production is critical for policy-decisions, the quality of underlying data is often low and improving data quality could have high payoff. We use data from a production diary, administered concurrently with a standard household survey in Uganda to analyze the nature and incidence of responses, the magnitude of differences in reported outcomes, and factors that systematically affect these. Despite limited central supervision, diaries elicited a strong response, complemented standard surveys in a number of respects and were less affected by problems of respondent fatigue than expected. The diary-based estimates of output value consistently exceed that from the recall-based production survey, in line with reported disposition. Implications for policy and practical administration of surveys are drawn out.","ISSN":"0304-3878","title-short":"Can diaries help in improving agricultural production statistics?","author":[{"family":"Deininger","given":"Klaus"},{"family":"Carletto","given":"Calogero"},{"family":"Savastano","given":"Sara"},{"family":"Muwonge","given":"James"}],"issued":{"date-parts":[["2012"]]}}}],"schema":"https://github.com/citation-style-language/schema/raw/master/csl-citation.json"} </w:instrText>
            </w:r>
            <w:r w:rsidRPr="00BF5C01">
              <w:rPr>
                <w:sz w:val="20"/>
                <w:szCs w:val="20"/>
              </w:rPr>
              <w:fldChar w:fldCharType="separate"/>
            </w:r>
            <w:r w:rsidRPr="00BF5C01">
              <w:rPr>
                <w:sz w:val="20"/>
                <w:szCs w:val="20"/>
              </w:rPr>
              <w:t xml:space="preserve">Deininger et al. </w:t>
            </w:r>
            <w:r>
              <w:rPr>
                <w:sz w:val="20"/>
                <w:szCs w:val="20"/>
              </w:rPr>
              <w:t>(</w:t>
            </w:r>
            <w:r w:rsidRPr="00BF5C01">
              <w:rPr>
                <w:sz w:val="20"/>
                <w:szCs w:val="20"/>
              </w:rPr>
              <w:t>2012)</w:t>
            </w:r>
            <w:r w:rsidRPr="00BF5C01">
              <w:rPr>
                <w:sz w:val="20"/>
                <w:szCs w:val="20"/>
              </w:rPr>
              <w:fldChar w:fldCharType="end"/>
            </w:r>
          </w:p>
        </w:tc>
        <w:tc>
          <w:tcPr>
            <w:tcW w:w="1785" w:type="dxa"/>
          </w:tcPr>
          <w:p w14:paraId="3EBABF29" w14:textId="77777777" w:rsidR="00241530" w:rsidRPr="00BF5C01" w:rsidRDefault="00241530" w:rsidP="00AD30D3">
            <w:pPr>
              <w:pStyle w:val="paragraph"/>
              <w:spacing w:before="0" w:beforeAutospacing="0" w:after="0" w:afterAutospacing="0"/>
              <w:textAlignment w:val="baseline"/>
              <w:rPr>
                <w:sz w:val="20"/>
                <w:szCs w:val="20"/>
              </w:rPr>
            </w:pPr>
            <w:r>
              <w:rPr>
                <w:sz w:val="20"/>
                <w:szCs w:val="20"/>
              </w:rPr>
              <w:t>Farmer self-report</w:t>
            </w:r>
            <w:r w:rsidRPr="00BF5C01">
              <w:rPr>
                <w:sz w:val="20"/>
                <w:szCs w:val="20"/>
              </w:rPr>
              <w:t>; harvest diaries</w:t>
            </w:r>
          </w:p>
        </w:tc>
        <w:tc>
          <w:tcPr>
            <w:tcW w:w="2430" w:type="dxa"/>
          </w:tcPr>
          <w:p w14:paraId="1D446196" w14:textId="38A58BB9" w:rsidR="00241530" w:rsidRPr="00BF5C01" w:rsidRDefault="00241530" w:rsidP="00AD30D3">
            <w:pPr>
              <w:pStyle w:val="paragraph"/>
              <w:spacing w:before="0" w:beforeAutospacing="0" w:after="0" w:afterAutospacing="0"/>
              <w:textAlignment w:val="baseline"/>
              <w:rPr>
                <w:sz w:val="20"/>
                <w:szCs w:val="20"/>
              </w:rPr>
            </w:pPr>
            <w:r w:rsidRPr="00BF5C01">
              <w:rPr>
                <w:sz w:val="20"/>
                <w:szCs w:val="20"/>
              </w:rPr>
              <w:t>Various/Uganda</w:t>
            </w:r>
            <w:r>
              <w:rPr>
                <w:sz w:val="20"/>
                <w:szCs w:val="20"/>
              </w:rPr>
              <w:t xml:space="preserve"> / </w:t>
            </w:r>
            <w:hyperlink r:id="rId31" w:history="1">
              <w:r w:rsidRPr="00FF3BAB">
                <w:rPr>
                  <w:rStyle w:val="Hyperlink"/>
                  <w:sz w:val="20"/>
                  <w:szCs w:val="20"/>
                </w:rPr>
                <w:t>Uganda National Household Survey 2005</w:t>
              </w:r>
              <w:r w:rsidR="00372840">
                <w:rPr>
                  <w:rStyle w:val="Hyperlink"/>
                  <w:sz w:val="20"/>
                  <w:szCs w:val="20"/>
                </w:rPr>
                <w:t>-</w:t>
              </w:r>
              <w:r w:rsidRPr="00FF3BAB">
                <w:rPr>
                  <w:rStyle w:val="Hyperlink"/>
                  <w:sz w:val="20"/>
                  <w:szCs w:val="20"/>
                </w:rPr>
                <w:t>06</w:t>
              </w:r>
            </w:hyperlink>
          </w:p>
        </w:tc>
        <w:tc>
          <w:tcPr>
            <w:tcW w:w="3870" w:type="dxa"/>
          </w:tcPr>
          <w:p w14:paraId="63607B3A" w14:textId="77777777" w:rsidR="00241530" w:rsidRPr="00BF5C01" w:rsidRDefault="00241530" w:rsidP="00241530">
            <w:pPr>
              <w:pStyle w:val="ListParagraph"/>
              <w:numPr>
                <w:ilvl w:val="0"/>
                <w:numId w:val="2"/>
              </w:numPr>
              <w:ind w:left="129" w:hanging="180"/>
              <w:jc w:val="both"/>
              <w:rPr>
                <w:rFonts w:ascii="Times New Roman" w:hAnsi="Times New Roman" w:cs="Times New Roman"/>
                <w:sz w:val="20"/>
                <w:szCs w:val="20"/>
              </w:rPr>
            </w:pPr>
            <w:r w:rsidRPr="00BF5C01">
              <w:rPr>
                <w:rFonts w:ascii="Times New Roman" w:hAnsi="Times New Roman" w:cs="Times New Roman"/>
                <w:sz w:val="20"/>
                <w:szCs w:val="20"/>
              </w:rPr>
              <w:t xml:space="preserve">End-of-season recall diverges significantly from harvest diaries, which are deemed more reliable. </w:t>
            </w:r>
          </w:p>
          <w:p w14:paraId="076441B5" w14:textId="77777777" w:rsidR="00241530" w:rsidRPr="00BF5C01" w:rsidRDefault="00241530" w:rsidP="00241530">
            <w:pPr>
              <w:pStyle w:val="ListParagraph"/>
              <w:numPr>
                <w:ilvl w:val="0"/>
                <w:numId w:val="2"/>
              </w:numPr>
              <w:ind w:left="129" w:hanging="180"/>
              <w:jc w:val="both"/>
              <w:rPr>
                <w:rFonts w:ascii="Times New Roman" w:hAnsi="Times New Roman" w:cs="Times New Roman"/>
                <w:sz w:val="20"/>
                <w:szCs w:val="20"/>
              </w:rPr>
            </w:pPr>
            <w:r w:rsidRPr="00BF5C01">
              <w:rPr>
                <w:rFonts w:ascii="Times New Roman" w:hAnsi="Times New Roman" w:cs="Times New Roman"/>
                <w:sz w:val="20"/>
                <w:szCs w:val="20"/>
              </w:rPr>
              <w:t>Findings vary by crop type: for most crops, end-of-season recall associated with under-reporting, especially for extended-harvest crops such as cassava or banana; cash crop production recorded</w:t>
            </w:r>
            <w:r>
              <w:rPr>
                <w:rFonts w:ascii="Times New Roman" w:hAnsi="Times New Roman" w:cs="Times New Roman"/>
                <w:sz w:val="20"/>
                <w:szCs w:val="20"/>
              </w:rPr>
              <w:t xml:space="preserve"> as </w:t>
            </w:r>
            <w:r w:rsidRPr="00BF5C01">
              <w:rPr>
                <w:rFonts w:ascii="Times New Roman" w:hAnsi="Times New Roman" w:cs="Times New Roman"/>
                <w:sz w:val="20"/>
                <w:szCs w:val="20"/>
              </w:rPr>
              <w:t>significantly higher in end-of-season recall module</w:t>
            </w:r>
            <w:r>
              <w:rPr>
                <w:rFonts w:ascii="Times New Roman" w:hAnsi="Times New Roman" w:cs="Times New Roman"/>
                <w:sz w:val="20"/>
                <w:szCs w:val="20"/>
              </w:rPr>
              <w:t>.</w:t>
            </w:r>
          </w:p>
        </w:tc>
      </w:tr>
      <w:tr w:rsidR="00241530" w:rsidRPr="00BF5C01" w14:paraId="2A7F04E4" w14:textId="77777777" w:rsidTr="00241530">
        <w:tc>
          <w:tcPr>
            <w:tcW w:w="1630" w:type="dxa"/>
          </w:tcPr>
          <w:p w14:paraId="30B90E72" w14:textId="77777777" w:rsidR="00241530" w:rsidRPr="00BF5C01" w:rsidRDefault="00241530" w:rsidP="00AD30D3">
            <w:pPr>
              <w:pStyle w:val="paragraph"/>
              <w:spacing w:before="0" w:beforeAutospacing="0" w:after="0" w:afterAutospacing="0"/>
              <w:textAlignment w:val="baseline"/>
              <w:rPr>
                <w:sz w:val="20"/>
                <w:szCs w:val="20"/>
              </w:rPr>
            </w:pPr>
            <w:r w:rsidRPr="00BF5C01">
              <w:rPr>
                <w:sz w:val="20"/>
                <w:szCs w:val="20"/>
              </w:rPr>
              <w:fldChar w:fldCharType="begin"/>
            </w:r>
            <w:r>
              <w:rPr>
                <w:sz w:val="20"/>
                <w:szCs w:val="20"/>
              </w:rPr>
              <w:instrText xml:space="preserve"> ADDIN ZOTERO_ITEM CSL_CITATION {"citationID":"2EdaIFun","properties":{"formattedCitation":"(Kilic et al., 2018)","plainCitation":"(Kilic et al., 2018)","dontUpdate":true,"noteIndex":0},"citationItems":[{"id":1350,"uris":["http://zotero.org/users/4971414/items/57WP2Z3Q"],"uri":["http://zotero.org/users/4971414/items/57WP2Z3Q"],"itemData":{"id":1350,"type":"article-journal","title":"Root for the Tubers: Extended-Harvest Crop Production and Productivity Measurement in Surveys","container-title":"World Bank Policy Research Working Paper","issue":"8618","source":"Google Scholar","title-short":"Root for the Tubers","author":[{"family":"Kilic","given":"Talip"},{"family":"Moylan","given":"Heather G."},{"family":"Ilukor","given":"John"},{"family":"Mtengula","given":"Clement"},{"family":"PANGAPANGA-PHIRI","given":"Innocent"}],"issued":{"date-parts":[["2018"]]}}}],"schema":"https://github.com/citation-style-language/schema/raw/master/csl-citation.json"} </w:instrText>
            </w:r>
            <w:r w:rsidRPr="00BF5C01">
              <w:rPr>
                <w:sz w:val="20"/>
                <w:szCs w:val="20"/>
              </w:rPr>
              <w:fldChar w:fldCharType="separate"/>
            </w:r>
            <w:r w:rsidRPr="00BF5C01">
              <w:rPr>
                <w:sz w:val="20"/>
                <w:szCs w:val="20"/>
              </w:rPr>
              <w:t xml:space="preserve">Kilic et al. </w:t>
            </w:r>
            <w:r>
              <w:rPr>
                <w:sz w:val="20"/>
                <w:szCs w:val="20"/>
              </w:rPr>
              <w:t>(</w:t>
            </w:r>
            <w:r w:rsidRPr="00BF5C01">
              <w:rPr>
                <w:sz w:val="20"/>
                <w:szCs w:val="20"/>
              </w:rPr>
              <w:t>2018)</w:t>
            </w:r>
            <w:r w:rsidRPr="00BF5C01">
              <w:rPr>
                <w:sz w:val="20"/>
                <w:szCs w:val="20"/>
              </w:rPr>
              <w:fldChar w:fldCharType="end"/>
            </w:r>
          </w:p>
        </w:tc>
        <w:tc>
          <w:tcPr>
            <w:tcW w:w="1785" w:type="dxa"/>
          </w:tcPr>
          <w:p w14:paraId="466BFA3D" w14:textId="77777777" w:rsidR="00241530" w:rsidRPr="00BF5C01" w:rsidRDefault="00241530" w:rsidP="00AD30D3">
            <w:pPr>
              <w:pStyle w:val="paragraph"/>
              <w:spacing w:before="0" w:beforeAutospacing="0" w:after="0" w:afterAutospacing="0"/>
              <w:textAlignment w:val="baseline"/>
              <w:rPr>
                <w:sz w:val="20"/>
                <w:szCs w:val="20"/>
              </w:rPr>
            </w:pPr>
            <w:r>
              <w:rPr>
                <w:sz w:val="20"/>
                <w:szCs w:val="20"/>
              </w:rPr>
              <w:t>Farmer self-report</w:t>
            </w:r>
            <w:r w:rsidRPr="00BF5C01">
              <w:rPr>
                <w:sz w:val="20"/>
                <w:szCs w:val="20"/>
              </w:rPr>
              <w:t>; harvest diaries; crop cutting</w:t>
            </w:r>
          </w:p>
        </w:tc>
        <w:tc>
          <w:tcPr>
            <w:tcW w:w="2430" w:type="dxa"/>
          </w:tcPr>
          <w:p w14:paraId="376BD34C" w14:textId="41EDFE7D" w:rsidR="00241530" w:rsidRPr="00BF5C01" w:rsidRDefault="00241530" w:rsidP="00AD30D3">
            <w:pPr>
              <w:pStyle w:val="paragraph"/>
              <w:spacing w:after="0"/>
              <w:textAlignment w:val="baseline"/>
              <w:rPr>
                <w:sz w:val="20"/>
                <w:szCs w:val="20"/>
              </w:rPr>
            </w:pPr>
            <w:r w:rsidRPr="00BF5C01">
              <w:rPr>
                <w:sz w:val="20"/>
                <w:szCs w:val="20"/>
              </w:rPr>
              <w:t>Cassava/Malawi</w:t>
            </w:r>
            <w:r>
              <w:rPr>
                <w:sz w:val="20"/>
                <w:szCs w:val="20"/>
              </w:rPr>
              <w:t xml:space="preserve"> / </w:t>
            </w:r>
            <w:r w:rsidRPr="00950B85">
              <w:rPr>
                <w:sz w:val="20"/>
                <w:szCs w:val="20"/>
              </w:rPr>
              <w:t>Methodological Experiment on Measuring Cassava Production,</w:t>
            </w:r>
            <w:r>
              <w:rPr>
                <w:sz w:val="20"/>
                <w:szCs w:val="20"/>
              </w:rPr>
              <w:t xml:space="preserve"> </w:t>
            </w:r>
            <w:r w:rsidRPr="00950B85">
              <w:rPr>
                <w:sz w:val="20"/>
                <w:szCs w:val="20"/>
              </w:rPr>
              <w:t>Productivity, and Variety Identification</w:t>
            </w:r>
            <w:r>
              <w:rPr>
                <w:sz w:val="20"/>
                <w:szCs w:val="20"/>
              </w:rPr>
              <w:t xml:space="preserve"> 2015</w:t>
            </w:r>
            <w:r w:rsidR="00372840">
              <w:rPr>
                <w:sz w:val="20"/>
                <w:szCs w:val="20"/>
              </w:rPr>
              <w:t>-</w:t>
            </w:r>
            <w:r>
              <w:rPr>
                <w:sz w:val="20"/>
                <w:szCs w:val="20"/>
              </w:rPr>
              <w:t>16</w:t>
            </w:r>
          </w:p>
        </w:tc>
        <w:tc>
          <w:tcPr>
            <w:tcW w:w="3870" w:type="dxa"/>
          </w:tcPr>
          <w:p w14:paraId="3E95DBFB" w14:textId="77777777" w:rsidR="00241530" w:rsidRPr="00BF5C01" w:rsidRDefault="00241530" w:rsidP="00241530">
            <w:pPr>
              <w:pStyle w:val="ListParagraph"/>
              <w:numPr>
                <w:ilvl w:val="0"/>
                <w:numId w:val="2"/>
              </w:numPr>
              <w:ind w:left="129" w:hanging="180"/>
              <w:jc w:val="both"/>
              <w:rPr>
                <w:rFonts w:ascii="Times New Roman" w:hAnsi="Times New Roman" w:cs="Times New Roman"/>
                <w:sz w:val="20"/>
                <w:szCs w:val="20"/>
              </w:rPr>
            </w:pPr>
            <w:r w:rsidRPr="00BF5C01">
              <w:rPr>
                <w:rFonts w:ascii="Times New Roman" w:hAnsi="Times New Roman" w:cs="Times New Roman"/>
                <w:sz w:val="20"/>
                <w:szCs w:val="20"/>
              </w:rPr>
              <w:t>Comparison of weekly harvest diaries to two different recall methods for cassava production in Malawi: a single visit with a 12-month reference period and two visits with 6-month reference periods.</w:t>
            </w:r>
          </w:p>
          <w:p w14:paraId="16251011" w14:textId="77777777" w:rsidR="00241530" w:rsidRPr="00BF5C01" w:rsidRDefault="00241530" w:rsidP="00241530">
            <w:pPr>
              <w:pStyle w:val="ListParagraph"/>
              <w:numPr>
                <w:ilvl w:val="0"/>
                <w:numId w:val="2"/>
              </w:numPr>
              <w:ind w:left="129" w:hanging="180"/>
              <w:jc w:val="both"/>
              <w:rPr>
                <w:rFonts w:ascii="Times New Roman" w:hAnsi="Times New Roman" w:cs="Times New Roman"/>
                <w:sz w:val="20"/>
                <w:szCs w:val="20"/>
              </w:rPr>
            </w:pPr>
            <w:r w:rsidRPr="00BF5C01">
              <w:rPr>
                <w:rFonts w:ascii="Times New Roman" w:hAnsi="Times New Roman" w:cs="Times New Roman"/>
                <w:sz w:val="20"/>
                <w:szCs w:val="20"/>
              </w:rPr>
              <w:t>Relative to crop cutting, the recall methods lead to under-reporting, especially with 12-month reference period.</w:t>
            </w:r>
          </w:p>
          <w:p w14:paraId="26E61486" w14:textId="77777777" w:rsidR="00241530" w:rsidRPr="00BF5C01" w:rsidRDefault="00241530" w:rsidP="00241530">
            <w:pPr>
              <w:pStyle w:val="ListParagraph"/>
              <w:numPr>
                <w:ilvl w:val="0"/>
                <w:numId w:val="2"/>
              </w:numPr>
              <w:ind w:left="129" w:hanging="180"/>
              <w:jc w:val="both"/>
              <w:rPr>
                <w:rFonts w:ascii="Times New Roman" w:hAnsi="Times New Roman" w:cs="Times New Roman"/>
                <w:sz w:val="20"/>
                <w:szCs w:val="20"/>
              </w:rPr>
            </w:pPr>
            <w:r w:rsidRPr="00BF5C01">
              <w:rPr>
                <w:rFonts w:ascii="Times New Roman" w:hAnsi="Times New Roman" w:cs="Times New Roman"/>
                <w:sz w:val="20"/>
                <w:szCs w:val="20"/>
              </w:rPr>
              <w:t xml:space="preserve">Crop cutting is an upper bound for </w:t>
            </w:r>
            <w:r>
              <w:rPr>
                <w:rFonts w:ascii="Times New Roman" w:hAnsi="Times New Roman" w:cs="Times New Roman"/>
                <w:sz w:val="20"/>
                <w:szCs w:val="20"/>
              </w:rPr>
              <w:t xml:space="preserve">extended harvest crop </w:t>
            </w:r>
            <w:r w:rsidRPr="00BF5C01">
              <w:rPr>
                <w:rFonts w:ascii="Times New Roman" w:hAnsi="Times New Roman" w:cs="Times New Roman"/>
                <w:sz w:val="20"/>
                <w:szCs w:val="20"/>
              </w:rPr>
              <w:t>cassava.</w:t>
            </w:r>
          </w:p>
          <w:p w14:paraId="63AE22EF" w14:textId="77777777" w:rsidR="00241530" w:rsidRPr="00BF5C01" w:rsidRDefault="00241530" w:rsidP="00241530">
            <w:pPr>
              <w:pStyle w:val="ListParagraph"/>
              <w:numPr>
                <w:ilvl w:val="0"/>
                <w:numId w:val="2"/>
              </w:numPr>
              <w:ind w:left="129" w:hanging="180"/>
              <w:jc w:val="both"/>
              <w:rPr>
                <w:rFonts w:ascii="Times New Roman" w:hAnsi="Times New Roman" w:cs="Times New Roman"/>
                <w:sz w:val="20"/>
                <w:szCs w:val="20"/>
              </w:rPr>
            </w:pPr>
            <w:r w:rsidRPr="00BF5C01">
              <w:rPr>
                <w:rFonts w:ascii="Times New Roman" w:hAnsi="Times New Roman" w:cs="Times New Roman"/>
                <w:sz w:val="20"/>
                <w:szCs w:val="20"/>
              </w:rPr>
              <w:t xml:space="preserve">Harvest diaries, especially with the support of mobile phones, perform well to capture cassava production. </w:t>
            </w:r>
          </w:p>
        </w:tc>
      </w:tr>
      <w:tr w:rsidR="00241530" w:rsidRPr="00B02E51" w14:paraId="2B1EE71C" w14:textId="77777777" w:rsidTr="00241530">
        <w:tc>
          <w:tcPr>
            <w:tcW w:w="1630" w:type="dxa"/>
          </w:tcPr>
          <w:p w14:paraId="65EB5F0A" w14:textId="77777777" w:rsidR="00241530" w:rsidRPr="00BF5C01" w:rsidRDefault="00241530" w:rsidP="00AD30D3">
            <w:pPr>
              <w:pStyle w:val="paragraph"/>
              <w:spacing w:before="0" w:beforeAutospacing="0" w:after="0" w:afterAutospacing="0"/>
              <w:textAlignment w:val="baseline"/>
              <w:rPr>
                <w:sz w:val="20"/>
                <w:szCs w:val="20"/>
              </w:rPr>
            </w:pPr>
            <w:r w:rsidRPr="00BF5C01">
              <w:rPr>
                <w:sz w:val="20"/>
                <w:szCs w:val="20"/>
              </w:rPr>
              <w:fldChar w:fldCharType="begin"/>
            </w:r>
            <w:r>
              <w:rPr>
                <w:sz w:val="20"/>
                <w:szCs w:val="20"/>
              </w:rPr>
              <w:instrText xml:space="preserve"> ADDIN ZOTERO_ITEM CSL_CITATION {"citationID":"CHEhECJS","properties":{"formattedCitation":"(Desiere and Jolliffe, 2018)","plainCitation":"(Desiere and Jolliffe, 2018)","dontUpdate":true,"noteIndex":0},"citationItems":[{"id":1355,"uris":["http://zotero.org/users/4971414/items/5FRPW87F"],"uri":["http://zotero.org/users/4971414/items/5FRPW87F"],"itemData":{"id":1355,"type":"article-journal","title":"Land productivity and plot size: Is measurement error driving the inverse relationship?","container-title":"Journal of Development Economics","page":"84–98","volume":"130","source":"Google Scholar","title-short":"Land productivity and plot size","author":[{"family":"Desiere","given":"Sam"},{"family":"Jolliffe","given":"Dean"}],"issued":{"date-parts":[["2018"]]}}}],"schema":"https://github.com/citation-style-language/schema/raw/master/csl-citation.json"} </w:instrText>
            </w:r>
            <w:r w:rsidRPr="00BF5C01">
              <w:rPr>
                <w:sz w:val="20"/>
                <w:szCs w:val="20"/>
              </w:rPr>
              <w:fldChar w:fldCharType="separate"/>
            </w:r>
            <w:r w:rsidRPr="00BF5C01">
              <w:rPr>
                <w:sz w:val="20"/>
                <w:szCs w:val="20"/>
              </w:rPr>
              <w:t xml:space="preserve">Desiere and Jolliffe </w:t>
            </w:r>
            <w:r>
              <w:rPr>
                <w:sz w:val="20"/>
                <w:szCs w:val="20"/>
              </w:rPr>
              <w:t>(</w:t>
            </w:r>
            <w:r w:rsidRPr="00BF5C01">
              <w:rPr>
                <w:sz w:val="20"/>
                <w:szCs w:val="20"/>
              </w:rPr>
              <w:t>2018)</w:t>
            </w:r>
            <w:r w:rsidRPr="00BF5C01">
              <w:rPr>
                <w:sz w:val="20"/>
                <w:szCs w:val="20"/>
              </w:rPr>
              <w:fldChar w:fldCharType="end"/>
            </w:r>
          </w:p>
        </w:tc>
        <w:tc>
          <w:tcPr>
            <w:tcW w:w="1785" w:type="dxa"/>
          </w:tcPr>
          <w:p w14:paraId="11A9F607" w14:textId="77777777" w:rsidR="00241530" w:rsidRPr="00BF5C01" w:rsidRDefault="00241530" w:rsidP="00AD30D3">
            <w:pPr>
              <w:pStyle w:val="paragraph"/>
              <w:spacing w:before="0" w:beforeAutospacing="0" w:after="0" w:afterAutospacing="0"/>
              <w:textAlignment w:val="baseline"/>
              <w:rPr>
                <w:sz w:val="20"/>
                <w:szCs w:val="20"/>
              </w:rPr>
            </w:pPr>
            <w:r>
              <w:rPr>
                <w:sz w:val="20"/>
                <w:szCs w:val="20"/>
              </w:rPr>
              <w:t>Farmer self-report</w:t>
            </w:r>
            <w:r w:rsidRPr="00BF5C01">
              <w:rPr>
                <w:sz w:val="20"/>
                <w:szCs w:val="20"/>
              </w:rPr>
              <w:t>; crop cutting</w:t>
            </w:r>
          </w:p>
        </w:tc>
        <w:tc>
          <w:tcPr>
            <w:tcW w:w="2430" w:type="dxa"/>
          </w:tcPr>
          <w:p w14:paraId="40501387" w14:textId="223D9ED6" w:rsidR="00241530" w:rsidRPr="00BF5C01" w:rsidRDefault="00241530" w:rsidP="00AD30D3">
            <w:pPr>
              <w:pStyle w:val="paragraph"/>
              <w:spacing w:before="0" w:beforeAutospacing="0" w:after="0" w:afterAutospacing="0"/>
              <w:textAlignment w:val="baseline"/>
              <w:rPr>
                <w:sz w:val="20"/>
                <w:szCs w:val="20"/>
              </w:rPr>
            </w:pPr>
            <w:r w:rsidRPr="00BF5C01">
              <w:rPr>
                <w:sz w:val="20"/>
                <w:szCs w:val="20"/>
              </w:rPr>
              <w:t>Maize/Ethiopia</w:t>
            </w:r>
            <w:r>
              <w:rPr>
                <w:sz w:val="20"/>
                <w:szCs w:val="20"/>
              </w:rPr>
              <w:t xml:space="preserve"> / </w:t>
            </w:r>
            <w:hyperlink r:id="rId32" w:history="1">
              <w:r w:rsidRPr="00A46800">
                <w:rPr>
                  <w:rStyle w:val="Hyperlink"/>
                  <w:sz w:val="20"/>
                  <w:szCs w:val="20"/>
                </w:rPr>
                <w:t>Ethiopia Socioeconomic Survey 2011</w:t>
              </w:r>
              <w:r w:rsidR="00372840">
                <w:rPr>
                  <w:rStyle w:val="Hyperlink"/>
                  <w:sz w:val="20"/>
                  <w:szCs w:val="20"/>
                </w:rPr>
                <w:t>-</w:t>
              </w:r>
              <w:r w:rsidRPr="00A46800">
                <w:rPr>
                  <w:rStyle w:val="Hyperlink"/>
                  <w:sz w:val="20"/>
                  <w:szCs w:val="20"/>
                </w:rPr>
                <w:t>12</w:t>
              </w:r>
            </w:hyperlink>
            <w:r>
              <w:rPr>
                <w:sz w:val="20"/>
                <w:szCs w:val="20"/>
              </w:rPr>
              <w:t xml:space="preserve"> and </w:t>
            </w:r>
            <w:hyperlink r:id="rId33" w:history="1">
              <w:r w:rsidRPr="00B3057E">
                <w:rPr>
                  <w:rStyle w:val="Hyperlink"/>
                  <w:sz w:val="20"/>
                  <w:szCs w:val="20"/>
                </w:rPr>
                <w:t>2013</w:t>
              </w:r>
              <w:r w:rsidR="00372840">
                <w:rPr>
                  <w:rStyle w:val="Hyperlink"/>
                  <w:sz w:val="20"/>
                  <w:szCs w:val="20"/>
                </w:rPr>
                <w:t>-</w:t>
              </w:r>
              <w:r w:rsidRPr="00B3057E">
                <w:rPr>
                  <w:rStyle w:val="Hyperlink"/>
                  <w:sz w:val="20"/>
                  <w:szCs w:val="20"/>
                </w:rPr>
                <w:t>14</w:t>
              </w:r>
            </w:hyperlink>
          </w:p>
        </w:tc>
        <w:tc>
          <w:tcPr>
            <w:tcW w:w="3870" w:type="dxa"/>
          </w:tcPr>
          <w:p w14:paraId="5B0A0998" w14:textId="77777777" w:rsidR="00241530" w:rsidRPr="00B02E51" w:rsidRDefault="00241530" w:rsidP="00241530">
            <w:pPr>
              <w:pStyle w:val="ListParagraph"/>
              <w:numPr>
                <w:ilvl w:val="0"/>
                <w:numId w:val="2"/>
              </w:numPr>
              <w:ind w:left="129" w:hanging="180"/>
              <w:jc w:val="both"/>
              <w:rPr>
                <w:rFonts w:ascii="Times New Roman" w:hAnsi="Times New Roman" w:cs="Times New Roman"/>
                <w:sz w:val="20"/>
                <w:szCs w:val="20"/>
              </w:rPr>
            </w:pPr>
            <w:r w:rsidRPr="00B02E51">
              <w:rPr>
                <w:rFonts w:ascii="Times New Roman" w:hAnsi="Times New Roman" w:cs="Times New Roman"/>
                <w:sz w:val="20"/>
                <w:szCs w:val="20"/>
              </w:rPr>
              <w:t xml:space="preserve">Relative to the crop cut benchmark, respondents over-report maize production </w:t>
            </w:r>
            <w:r w:rsidRPr="00B02E51">
              <w:rPr>
                <w:rFonts w:ascii="Times New Roman" w:hAnsi="Times New Roman" w:cs="Times New Roman"/>
                <w:sz w:val="20"/>
                <w:szCs w:val="20"/>
              </w:rPr>
              <w:lastRenderedPageBreak/>
              <w:t>on small plots and under-report it on large plots.</w:t>
            </w:r>
          </w:p>
        </w:tc>
      </w:tr>
      <w:tr w:rsidR="00241530" w:rsidRPr="00351CB4" w14:paraId="7C6BC2F6" w14:textId="77777777" w:rsidTr="00241530">
        <w:tc>
          <w:tcPr>
            <w:tcW w:w="1630" w:type="dxa"/>
          </w:tcPr>
          <w:p w14:paraId="5B94DD4F" w14:textId="77777777" w:rsidR="00241530" w:rsidRPr="00A85F08" w:rsidRDefault="00241530" w:rsidP="00AD30D3">
            <w:pPr>
              <w:pStyle w:val="paragraph"/>
              <w:spacing w:before="0" w:beforeAutospacing="0" w:after="0" w:afterAutospacing="0"/>
              <w:textAlignment w:val="baseline"/>
              <w:rPr>
                <w:sz w:val="20"/>
                <w:szCs w:val="20"/>
              </w:rPr>
            </w:pPr>
            <w:r w:rsidRPr="00A85F08">
              <w:rPr>
                <w:sz w:val="20"/>
                <w:szCs w:val="20"/>
              </w:rPr>
              <w:lastRenderedPageBreak/>
              <w:fldChar w:fldCharType="begin"/>
            </w:r>
            <w:r>
              <w:rPr>
                <w:sz w:val="20"/>
                <w:szCs w:val="20"/>
              </w:rPr>
              <w:instrText xml:space="preserve"> ADDIN ZOTERO_ITEM CSL_CITATION {"citationID":"TrtaflPz","properties":{"formattedCitation":"(Gourlay et al., 2019)","plainCitation":"(Gourlay et al., 2019)","dontUpdate":true,"noteIndex":0},"citationItems":[{"id":1541,"uris":["http://zotero.org/users/4971414/items/IICNZNYL"],"uri":["http://zotero.org/users/4971414/items/IICNZNYL"],"itemData":{"id":1541,"type":"article-journal","title":"A new spin on an old debate: Errors in farmer-reported production and their implications for inverse scale - Productivity relationship in Uganda","container-title":"Journal of Development Economics","page":"102376","volume":"141","source":"ScienceDirect","abstract":"Based on a two-round household panel survey conducted in Eastern Uganda, this study shows that the analysis of the inverse scale-productivity relationship (IR) is highly sensitive to how plot-level maize production is measured. While farmer-reported production-based plot-level maize yield regressions consistently lend support to the IR, the comparable regressions estimated with maize yields based on sub-plot crop cutting, full-plot crop cutting, and remote sensing point towards constant returns to scale, at the mean as well as throughout the distributions. In deriving the much-debated coefficient for GPS-based plot area, the maize yield regressions control for objective measures of soil fertility and edge effects at the plot-level, as well as time-invariant household- and parcel-level unobserved heterogeneity in select specifications. The core finding appears to be driven by over-estimation of farmer-reported maize production vis-à-vis their crop cutting-based counterparts, particularly in the lower half of the plot area distribution.","DOI":"10.1016/j.jdeveco.2019.102376","ISSN":"0304-3878","title-short":"A new spin on an old debate","journalAbbreviation":"Journal of Development Economics","author":[{"family":"Gourlay","given":"Sydney"},{"family":"Kilic","given":"Talip"},{"family":"Lobell","given":"David B."}],"issued":{"date-parts":[["2019",11,1]]}}}],"schema":"https://github.com/citation-style-language/schema/raw/master/csl-citation.json"} </w:instrText>
            </w:r>
            <w:r w:rsidRPr="00A85F08">
              <w:rPr>
                <w:sz w:val="20"/>
                <w:szCs w:val="20"/>
              </w:rPr>
              <w:fldChar w:fldCharType="separate"/>
            </w:r>
            <w:r w:rsidRPr="00A85F08">
              <w:rPr>
                <w:sz w:val="20"/>
                <w:szCs w:val="20"/>
              </w:rPr>
              <w:t xml:space="preserve">Gourlay et al. </w:t>
            </w:r>
            <w:r>
              <w:rPr>
                <w:sz w:val="20"/>
                <w:szCs w:val="20"/>
              </w:rPr>
              <w:t>(</w:t>
            </w:r>
            <w:r w:rsidRPr="00A85F08">
              <w:rPr>
                <w:sz w:val="20"/>
                <w:szCs w:val="20"/>
              </w:rPr>
              <w:t>2019)</w:t>
            </w:r>
            <w:r w:rsidRPr="00A85F08">
              <w:rPr>
                <w:sz w:val="20"/>
                <w:szCs w:val="20"/>
              </w:rPr>
              <w:fldChar w:fldCharType="end"/>
            </w:r>
          </w:p>
        </w:tc>
        <w:tc>
          <w:tcPr>
            <w:tcW w:w="1785" w:type="dxa"/>
          </w:tcPr>
          <w:p w14:paraId="78FB0C1E" w14:textId="77777777" w:rsidR="00241530" w:rsidRPr="00A85F08" w:rsidRDefault="00241530" w:rsidP="00AD30D3">
            <w:pPr>
              <w:pStyle w:val="paragraph"/>
              <w:spacing w:before="0" w:beforeAutospacing="0" w:after="0" w:afterAutospacing="0"/>
              <w:textAlignment w:val="baseline"/>
              <w:rPr>
                <w:sz w:val="20"/>
                <w:szCs w:val="20"/>
              </w:rPr>
            </w:pPr>
            <w:r>
              <w:rPr>
                <w:sz w:val="20"/>
                <w:szCs w:val="20"/>
              </w:rPr>
              <w:t>Farmer self-report</w:t>
            </w:r>
            <w:r w:rsidRPr="00A85F08">
              <w:rPr>
                <w:sz w:val="20"/>
                <w:szCs w:val="20"/>
              </w:rPr>
              <w:t xml:space="preserve">; </w:t>
            </w:r>
            <w:r>
              <w:rPr>
                <w:sz w:val="20"/>
                <w:szCs w:val="20"/>
              </w:rPr>
              <w:t xml:space="preserve">partial and full plot </w:t>
            </w:r>
            <w:r w:rsidRPr="00A85F08">
              <w:rPr>
                <w:sz w:val="20"/>
                <w:szCs w:val="20"/>
              </w:rPr>
              <w:t>crop cutting</w:t>
            </w:r>
          </w:p>
        </w:tc>
        <w:tc>
          <w:tcPr>
            <w:tcW w:w="2430" w:type="dxa"/>
          </w:tcPr>
          <w:p w14:paraId="520CD4BB" w14:textId="77777777" w:rsidR="00241530" w:rsidRDefault="00241530" w:rsidP="00AD30D3">
            <w:pPr>
              <w:pStyle w:val="paragraph"/>
              <w:spacing w:before="0" w:beforeAutospacing="0" w:after="0" w:afterAutospacing="0"/>
              <w:textAlignment w:val="baseline"/>
              <w:rPr>
                <w:sz w:val="20"/>
                <w:szCs w:val="20"/>
              </w:rPr>
            </w:pPr>
            <w:r w:rsidRPr="00A85F08">
              <w:rPr>
                <w:sz w:val="20"/>
                <w:szCs w:val="20"/>
              </w:rPr>
              <w:t>Maize/Uganda</w:t>
            </w:r>
            <w:r>
              <w:rPr>
                <w:sz w:val="20"/>
                <w:szCs w:val="20"/>
              </w:rPr>
              <w:t xml:space="preserve"> /</w:t>
            </w:r>
          </w:p>
          <w:p w14:paraId="5149F142" w14:textId="77777777" w:rsidR="00241530" w:rsidRPr="00A85F08" w:rsidRDefault="00241530" w:rsidP="00AD30D3">
            <w:pPr>
              <w:pStyle w:val="paragraph"/>
              <w:spacing w:before="0" w:beforeAutospacing="0" w:after="0" w:afterAutospacing="0"/>
              <w:textAlignment w:val="baseline"/>
              <w:rPr>
                <w:sz w:val="20"/>
                <w:szCs w:val="20"/>
              </w:rPr>
            </w:pPr>
            <w:r w:rsidRPr="0031708C">
              <w:rPr>
                <w:sz w:val="20"/>
                <w:szCs w:val="20"/>
              </w:rPr>
              <w:t>Methodological Experiment on Measuring Maize Productivity, Soil Fertility and Variety</w:t>
            </w:r>
            <w:r>
              <w:rPr>
                <w:sz w:val="20"/>
                <w:szCs w:val="20"/>
              </w:rPr>
              <w:t xml:space="preserve"> 2015 and 2016</w:t>
            </w:r>
          </w:p>
        </w:tc>
        <w:tc>
          <w:tcPr>
            <w:tcW w:w="3870" w:type="dxa"/>
          </w:tcPr>
          <w:p w14:paraId="1CB95D53" w14:textId="77777777" w:rsidR="00241530" w:rsidRPr="00351CB4" w:rsidRDefault="00241530" w:rsidP="00241530">
            <w:pPr>
              <w:pStyle w:val="ListParagraph"/>
              <w:numPr>
                <w:ilvl w:val="0"/>
                <w:numId w:val="2"/>
              </w:numPr>
              <w:ind w:left="129" w:hanging="180"/>
              <w:jc w:val="both"/>
              <w:rPr>
                <w:rFonts w:ascii="Times New Roman" w:hAnsi="Times New Roman" w:cs="Times New Roman"/>
                <w:sz w:val="20"/>
                <w:szCs w:val="20"/>
              </w:rPr>
            </w:pPr>
            <w:r w:rsidRPr="00351CB4">
              <w:rPr>
                <w:rFonts w:ascii="Times New Roman" w:hAnsi="Times New Roman" w:cs="Times New Roman"/>
                <w:sz w:val="20"/>
                <w:szCs w:val="20"/>
              </w:rPr>
              <w:t>Relative to the crop cut benchmark, respondents significantly over-report maize production on smaller plots.</w:t>
            </w:r>
          </w:p>
          <w:p w14:paraId="0E3E05A8" w14:textId="77777777" w:rsidR="00241530" w:rsidRPr="00351CB4" w:rsidRDefault="00241530" w:rsidP="00241530">
            <w:pPr>
              <w:pStyle w:val="ListParagraph"/>
              <w:numPr>
                <w:ilvl w:val="0"/>
                <w:numId w:val="2"/>
              </w:numPr>
              <w:ind w:left="129" w:hanging="180"/>
              <w:jc w:val="both"/>
              <w:rPr>
                <w:rFonts w:ascii="Times New Roman" w:hAnsi="Times New Roman" w:cs="Times New Roman"/>
                <w:sz w:val="20"/>
                <w:szCs w:val="20"/>
              </w:rPr>
            </w:pPr>
            <w:r w:rsidRPr="00351CB4">
              <w:rPr>
                <w:rFonts w:ascii="Times New Roman" w:hAnsi="Times New Roman" w:cs="Times New Roman"/>
                <w:sz w:val="20"/>
                <w:szCs w:val="20"/>
              </w:rPr>
              <w:t>Over-reporting is related to rounding/heaping</w:t>
            </w:r>
          </w:p>
        </w:tc>
      </w:tr>
      <w:tr w:rsidR="00241530" w:rsidRPr="00A85F08" w14:paraId="3425F7C3" w14:textId="77777777" w:rsidTr="00241530">
        <w:tc>
          <w:tcPr>
            <w:tcW w:w="1630" w:type="dxa"/>
          </w:tcPr>
          <w:p w14:paraId="4D235BC4" w14:textId="77777777" w:rsidR="00241530" w:rsidRPr="00A85F08" w:rsidRDefault="00241530" w:rsidP="00AD30D3">
            <w:pPr>
              <w:pStyle w:val="paragraph"/>
              <w:spacing w:before="0" w:beforeAutospacing="0" w:after="0" w:afterAutospacing="0"/>
              <w:textAlignment w:val="baseline"/>
              <w:rPr>
                <w:sz w:val="20"/>
                <w:szCs w:val="20"/>
              </w:rPr>
            </w:pPr>
            <w:r>
              <w:rPr>
                <w:sz w:val="20"/>
                <w:szCs w:val="20"/>
              </w:rPr>
              <w:fldChar w:fldCharType="begin"/>
            </w:r>
            <w:r>
              <w:rPr>
                <w:sz w:val="20"/>
                <w:szCs w:val="20"/>
              </w:rPr>
              <w:instrText xml:space="preserve"> ADDIN ZOTERO_ITEM CSL_CITATION {"citationID":"dbnhwSSs","properties":{"formattedCitation":"(Abay et al., 2019)","plainCitation":"(Abay et al., 2019)","dontUpdate":true,"noteIndex":0},"citationItems":[{"id":1499,"uris":["http://zotero.org/users/4971414/items/6ZA3AVVR"],"uri":["http://zotero.org/users/4971414/items/6ZA3AVVR"],"itemData":{"id":1499,"type":"article-journal","title":"Correlated Non-Classical Measurement Errors, ‘Second Best’ Policy Inference and the Inverse Size-Productivity Relationship in Agriculture","container-title":"Journal of Development Economics","page":"171-184","volume":"139(C)","source":"Zotero","abstract":"We show analytically and empirically that non-classical measurement errors (NCME) in the two key variables in a hypothesized relationship can bias the estimated relationship between them in any direction. Furthermore, if these measurement errors are correlated, correcting for either NCME alone can aggravate bias in the parameter estimate of interest relative to ignoring mismeasurement in both variables, a ‘second best’ result with implications for a broad class of economic phenomena of policy interest. We use numerical simulation to illustrate the parameter space over which a second best approach of not correcting one variable’s NCME dominates correcting it. We then illustrate these results empirically by demonstrating the implications of mismeasured agricultural output and plot size for the long-debated (inverse) relationship between size and productivity. Our data from Ethiopia show large discrepancies between farmer self-reported and directly measured values of crop output and plot size. These NCME are strongly, negatively correlated with the true variable values and strongly, positively correlated with one another. In these data, correlated NCME generate a strong but largely spurious estimated inverse size-productivity relationship. And in line with our analytical result, correcting for just one source of NCME aggravates the bias in the parameter estimate of interest.","language":"en","author":[{"family":"Abay","given":"Kibrom A"},{"family":"Abate","given":"Gashaw T"},{"family":"Barrett","given":"Christopher B"},{"family":"Bernard","given":"Tanguy"}],"issued":{"date-parts":[["2019"]]}}}],"schema":"https://github.com/citation-style-language/schema/raw/master/csl-citation.json"} </w:instrText>
            </w:r>
            <w:r>
              <w:rPr>
                <w:sz w:val="20"/>
                <w:szCs w:val="20"/>
              </w:rPr>
              <w:fldChar w:fldCharType="separate"/>
            </w:r>
            <w:r w:rsidRPr="00983C1E">
              <w:rPr>
                <w:sz w:val="20"/>
              </w:rPr>
              <w:t xml:space="preserve">Abay et al. </w:t>
            </w:r>
            <w:r>
              <w:rPr>
                <w:sz w:val="20"/>
              </w:rPr>
              <w:t>(</w:t>
            </w:r>
            <w:r w:rsidRPr="00983C1E">
              <w:rPr>
                <w:sz w:val="20"/>
              </w:rPr>
              <w:t>2019)</w:t>
            </w:r>
            <w:r>
              <w:rPr>
                <w:sz w:val="20"/>
                <w:szCs w:val="20"/>
              </w:rPr>
              <w:fldChar w:fldCharType="end"/>
            </w:r>
          </w:p>
        </w:tc>
        <w:tc>
          <w:tcPr>
            <w:tcW w:w="1785" w:type="dxa"/>
          </w:tcPr>
          <w:p w14:paraId="6084468B" w14:textId="77777777" w:rsidR="00241530" w:rsidRDefault="00241530" w:rsidP="00AD30D3">
            <w:pPr>
              <w:pStyle w:val="paragraph"/>
              <w:spacing w:before="0" w:beforeAutospacing="0" w:after="0" w:afterAutospacing="0"/>
              <w:textAlignment w:val="baseline"/>
              <w:rPr>
                <w:sz w:val="20"/>
                <w:szCs w:val="20"/>
              </w:rPr>
            </w:pPr>
            <w:r>
              <w:rPr>
                <w:sz w:val="20"/>
                <w:szCs w:val="20"/>
              </w:rPr>
              <w:t>Farmer self-report; crop cutting</w:t>
            </w:r>
          </w:p>
        </w:tc>
        <w:tc>
          <w:tcPr>
            <w:tcW w:w="2430" w:type="dxa"/>
          </w:tcPr>
          <w:p w14:paraId="4D932241" w14:textId="310330EA" w:rsidR="00241530" w:rsidRPr="00A85F08" w:rsidRDefault="00241530" w:rsidP="00AD30D3">
            <w:pPr>
              <w:pStyle w:val="paragraph"/>
              <w:spacing w:before="0" w:beforeAutospacing="0" w:after="0" w:afterAutospacing="0"/>
              <w:textAlignment w:val="baseline"/>
              <w:rPr>
                <w:sz w:val="20"/>
                <w:szCs w:val="20"/>
              </w:rPr>
            </w:pPr>
            <w:r>
              <w:rPr>
                <w:sz w:val="20"/>
                <w:szCs w:val="20"/>
              </w:rPr>
              <w:t>Wheat/Ethiopia / Randomized controlled trial of 482 wheat farmers in Ethiopia 2013</w:t>
            </w:r>
            <w:r w:rsidR="00372840">
              <w:rPr>
                <w:sz w:val="20"/>
                <w:szCs w:val="20"/>
              </w:rPr>
              <w:t>-</w:t>
            </w:r>
            <w:r>
              <w:rPr>
                <w:sz w:val="20"/>
                <w:szCs w:val="20"/>
              </w:rPr>
              <w:t>14</w:t>
            </w:r>
          </w:p>
        </w:tc>
        <w:tc>
          <w:tcPr>
            <w:tcW w:w="3870" w:type="dxa"/>
          </w:tcPr>
          <w:p w14:paraId="2095F6B3" w14:textId="77777777" w:rsidR="00241530" w:rsidRPr="00A85F08"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 xml:space="preserve">Relative to crop cutting, self-reporting overestimates production, with small plots overestimating more than large plots. </w:t>
            </w:r>
          </w:p>
        </w:tc>
      </w:tr>
      <w:tr w:rsidR="00241530" w14:paraId="0E4F7A6F" w14:textId="77777777" w:rsidTr="00241530">
        <w:tc>
          <w:tcPr>
            <w:tcW w:w="1630" w:type="dxa"/>
          </w:tcPr>
          <w:p w14:paraId="2F9EB94D" w14:textId="77777777" w:rsidR="00241530" w:rsidRDefault="00241530" w:rsidP="00AD30D3">
            <w:pPr>
              <w:pStyle w:val="paragraph"/>
              <w:spacing w:before="0" w:beforeAutospacing="0" w:after="0" w:afterAutospacing="0"/>
              <w:textAlignment w:val="baseline"/>
              <w:rPr>
                <w:sz w:val="20"/>
                <w:szCs w:val="20"/>
              </w:rPr>
            </w:pPr>
            <w:r>
              <w:rPr>
                <w:sz w:val="20"/>
                <w:szCs w:val="20"/>
              </w:rPr>
              <w:fldChar w:fldCharType="begin"/>
            </w:r>
            <w:r>
              <w:rPr>
                <w:sz w:val="20"/>
                <w:szCs w:val="20"/>
              </w:rPr>
              <w:instrText xml:space="preserve"> ADDIN ZOTERO_ITEM CSL_CITATION {"citationID":"00EyQivc","properties":{"formattedCitation":"(Bevis and Barrett, 2020)","plainCitation":"(Bevis and Barrett, 2020)","dontUpdate":true,"noteIndex":0},"citationItems":[{"id":2448,"uris":["http://zotero.org/users/4971414/items/JN3YAVU2"],"uri":["http://zotero.org/users/4971414/items/JN3YAVU2"],"itemData":{"id":2448,"type":"article-journal","title":"Close to the edge: High productivity at plot peripheries and the inverse size-productivity relationship","container-title":"Journal of Development Economics","page":"102377","volume":"143","source":"ScienceDirect","abstract":"Smaller farms and plots appear more productive per hectare than larger ones in most developing country data. Using unique plot-level panel data from Uganda, with agricultural plots matched over a decade using geospatial location, we estimate the size-productivity relationship using variation in plot size over time under plot fixed effects, as well as variation in plot size within a farm, under household-period fixed effects. Like many other authors, we find that the observed inverse relationship arises at the plot, not farm, level, and that observable plot characteristics such as soil quality cannot explain the relationship. However, the plot perimeter/area ratio explains most of the inverse plot size-productivity relationship, reflecting an edge effect widely acknowledged in the agronomy literature wherein productivity is highest around the periphery of plots. We present suggestive evidence consistent with behavioral and biophysical mechanisms underpinning the edge effect.","DOI":"10.1016/j.jdeveco.2019.102377","ISSN":"0304-3878","title-short":"Close to the edge","journalAbbreviation":"Journal of Development Economics","language":"en","author":[{"family":"Bevis","given":"Leah EM."},{"family":"Barrett","given":"Christopher B."}],"issued":{"date-parts":[["2020",3,1]]}}}],"schema":"https://github.com/citation-style-language/schema/raw/master/csl-citation.json"} </w:instrText>
            </w:r>
            <w:r>
              <w:rPr>
                <w:sz w:val="20"/>
                <w:szCs w:val="20"/>
              </w:rPr>
              <w:fldChar w:fldCharType="separate"/>
            </w:r>
            <w:r w:rsidRPr="00896D23">
              <w:rPr>
                <w:sz w:val="20"/>
              </w:rPr>
              <w:t xml:space="preserve">Bevis and Barrett </w:t>
            </w:r>
            <w:r>
              <w:rPr>
                <w:sz w:val="20"/>
              </w:rPr>
              <w:t>(</w:t>
            </w:r>
            <w:r w:rsidRPr="00896D23">
              <w:rPr>
                <w:sz w:val="20"/>
              </w:rPr>
              <w:t>2020)</w:t>
            </w:r>
            <w:r>
              <w:rPr>
                <w:sz w:val="20"/>
                <w:szCs w:val="20"/>
              </w:rPr>
              <w:fldChar w:fldCharType="end"/>
            </w:r>
          </w:p>
        </w:tc>
        <w:tc>
          <w:tcPr>
            <w:tcW w:w="1785" w:type="dxa"/>
          </w:tcPr>
          <w:p w14:paraId="7737810E" w14:textId="77777777" w:rsidR="00241530" w:rsidRDefault="00241530" w:rsidP="00AD30D3">
            <w:pPr>
              <w:pStyle w:val="paragraph"/>
              <w:spacing w:before="0" w:beforeAutospacing="0" w:after="0" w:afterAutospacing="0"/>
              <w:textAlignment w:val="baseline"/>
              <w:rPr>
                <w:sz w:val="20"/>
                <w:szCs w:val="20"/>
              </w:rPr>
            </w:pPr>
            <w:r>
              <w:rPr>
                <w:sz w:val="20"/>
                <w:szCs w:val="20"/>
              </w:rPr>
              <w:t>Farmer self-report</w:t>
            </w:r>
          </w:p>
        </w:tc>
        <w:tc>
          <w:tcPr>
            <w:tcW w:w="2430" w:type="dxa"/>
          </w:tcPr>
          <w:p w14:paraId="275EFE3C" w14:textId="3BE94389" w:rsidR="00241530" w:rsidRDefault="00241530" w:rsidP="00AD30D3">
            <w:pPr>
              <w:pStyle w:val="paragraph"/>
              <w:spacing w:before="0" w:beforeAutospacing="0" w:after="0" w:afterAutospacing="0"/>
              <w:textAlignment w:val="baseline"/>
              <w:rPr>
                <w:sz w:val="20"/>
                <w:szCs w:val="20"/>
              </w:rPr>
            </w:pPr>
            <w:r>
              <w:rPr>
                <w:sz w:val="20"/>
                <w:szCs w:val="20"/>
              </w:rPr>
              <w:t xml:space="preserve">Various/Uganda /IFPRI, UBOS, and National Science Foundation </w:t>
            </w:r>
            <w:hyperlink r:id="rId34" w:history="1">
              <w:r w:rsidRPr="006B6B0D">
                <w:rPr>
                  <w:rStyle w:val="Hyperlink"/>
                  <w:sz w:val="20"/>
                  <w:szCs w:val="20"/>
                </w:rPr>
                <w:t>panel survey</w:t>
              </w:r>
            </w:hyperlink>
            <w:r>
              <w:rPr>
                <w:sz w:val="20"/>
                <w:szCs w:val="20"/>
              </w:rPr>
              <w:t xml:space="preserve"> of 972 households, 2002</w:t>
            </w:r>
            <w:r w:rsidR="00372840">
              <w:rPr>
                <w:sz w:val="20"/>
                <w:szCs w:val="20"/>
              </w:rPr>
              <w:t>-</w:t>
            </w:r>
            <w:r>
              <w:rPr>
                <w:sz w:val="20"/>
                <w:szCs w:val="20"/>
              </w:rPr>
              <w:t>3 and 2013.</w:t>
            </w:r>
          </w:p>
          <w:p w14:paraId="024BF8ED" w14:textId="77777777" w:rsidR="00241530" w:rsidRDefault="00241530" w:rsidP="00AD30D3">
            <w:pPr>
              <w:pStyle w:val="paragraph"/>
              <w:spacing w:before="0" w:beforeAutospacing="0" w:after="0" w:afterAutospacing="0"/>
              <w:textAlignment w:val="baseline"/>
              <w:rPr>
                <w:sz w:val="20"/>
                <w:szCs w:val="20"/>
              </w:rPr>
            </w:pPr>
          </w:p>
        </w:tc>
        <w:tc>
          <w:tcPr>
            <w:tcW w:w="3870" w:type="dxa"/>
          </w:tcPr>
          <w:p w14:paraId="37994742" w14:textId="77777777" w:rsidR="00241530"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 xml:space="preserve">The edges of plots are more productive than the inside, which may explain why farmers overstate yield on small plots and understate yield on large plots and may also affect reliability of crop cuts. </w:t>
            </w:r>
          </w:p>
        </w:tc>
      </w:tr>
      <w:tr w:rsidR="00241530" w:rsidRPr="00F222F4" w14:paraId="774C4054" w14:textId="77777777" w:rsidTr="00241530">
        <w:tc>
          <w:tcPr>
            <w:tcW w:w="1630" w:type="dxa"/>
          </w:tcPr>
          <w:p w14:paraId="1A18BB6F" w14:textId="7EE2E32C" w:rsidR="00241530" w:rsidRPr="00A85F08" w:rsidRDefault="00241530" w:rsidP="00AD30D3">
            <w:pPr>
              <w:pStyle w:val="paragraph"/>
              <w:spacing w:before="0" w:beforeAutospacing="0" w:after="0" w:afterAutospacing="0"/>
              <w:textAlignment w:val="baseline"/>
              <w:rPr>
                <w:sz w:val="20"/>
                <w:szCs w:val="20"/>
              </w:rPr>
            </w:pPr>
            <w:r w:rsidRPr="00A85F08">
              <w:rPr>
                <w:sz w:val="20"/>
                <w:szCs w:val="20"/>
              </w:rPr>
              <w:fldChar w:fldCharType="begin"/>
            </w:r>
            <w:r>
              <w:rPr>
                <w:sz w:val="20"/>
                <w:szCs w:val="20"/>
              </w:rPr>
              <w:instrText xml:space="preserve"> ADDIN ZOTERO_ITEM CSL_CITATION {"citationID":"EI4XPH37","properties":{"formattedCitation":"(Lobell et al., 2020)","plainCitation":"(Lobell et al., 2020)","dontUpdate":true,"noteIndex":0},"citationItems":[{"id":1662,"uris":["http://zotero.org/users/4971414/items/CDEBXBG9"],"uri":["http://zotero.org/users/4971414/items/CDEBXBG9"],"itemData":{"id":1662,"type":"article-journal","title":"Eyes in the Sky, Boots on the Ground: Assessing Satellite‐ and Ground‐Based Approaches to Crop Yield Measurement and Analysis","container-title":"American Journal of Agricultural Economics","page":"202-219","volume":"102","issue":"1","source":"DOI.org (Crossref)","DOI":"10.1093/ajae/aaz051","ISSN":"0002-9092, 1467-8276","title-short":"Eyes in the Sky, Boots on the Ground","journalAbbreviation":"American Journal of Agricultural Economics","language":"en","author":[{"family":"Lobell","given":"David B"},{"family":"Azzari","given":"George"},{"family":"Burke","given":"Marshall"},{"family":"Gourlay","given":"Sydney"},{"family":"Jin","given":"Zhenong"},{"family":"Kilic","given":"Talip"},{"family":"Murray","given":"Siobhan"}],"issued":{"date-parts":[["2020",1]]}}}],"schema":"https://github.com/citation-style-language/schema/raw/master/csl-citation.json"} </w:instrText>
            </w:r>
            <w:r w:rsidRPr="00A85F08">
              <w:rPr>
                <w:sz w:val="20"/>
                <w:szCs w:val="20"/>
              </w:rPr>
              <w:fldChar w:fldCharType="separate"/>
            </w:r>
            <w:r w:rsidRPr="00A85F08">
              <w:rPr>
                <w:sz w:val="20"/>
                <w:szCs w:val="20"/>
              </w:rPr>
              <w:t xml:space="preserve">Lobell et al. </w:t>
            </w:r>
            <w:r>
              <w:rPr>
                <w:sz w:val="20"/>
                <w:szCs w:val="20"/>
              </w:rPr>
              <w:t>(</w:t>
            </w:r>
            <w:r w:rsidRPr="00A85F08">
              <w:rPr>
                <w:sz w:val="20"/>
                <w:szCs w:val="20"/>
              </w:rPr>
              <w:t>20</w:t>
            </w:r>
            <w:r w:rsidR="004E160A">
              <w:rPr>
                <w:sz w:val="20"/>
                <w:szCs w:val="20"/>
              </w:rPr>
              <w:t>19</w:t>
            </w:r>
            <w:r w:rsidRPr="00A85F08">
              <w:rPr>
                <w:sz w:val="20"/>
                <w:szCs w:val="20"/>
              </w:rPr>
              <w:t>)</w:t>
            </w:r>
            <w:r w:rsidRPr="00A85F08">
              <w:rPr>
                <w:sz w:val="20"/>
                <w:szCs w:val="20"/>
              </w:rPr>
              <w:fldChar w:fldCharType="end"/>
            </w:r>
          </w:p>
          <w:p w14:paraId="41DB5343" w14:textId="77777777" w:rsidR="00241530" w:rsidRPr="00A85F08" w:rsidRDefault="00241530" w:rsidP="00AD30D3">
            <w:pPr>
              <w:pStyle w:val="paragraph"/>
              <w:spacing w:before="0" w:beforeAutospacing="0" w:after="0" w:afterAutospacing="0"/>
              <w:textAlignment w:val="baseline"/>
              <w:rPr>
                <w:sz w:val="20"/>
                <w:szCs w:val="20"/>
              </w:rPr>
            </w:pPr>
          </w:p>
        </w:tc>
        <w:tc>
          <w:tcPr>
            <w:tcW w:w="1785" w:type="dxa"/>
          </w:tcPr>
          <w:p w14:paraId="16160530" w14:textId="77777777" w:rsidR="00241530" w:rsidRPr="00F222F4" w:rsidRDefault="00241530" w:rsidP="00AD30D3">
            <w:pPr>
              <w:pStyle w:val="paragraph"/>
              <w:spacing w:before="0" w:beforeAutospacing="0" w:after="0" w:afterAutospacing="0"/>
              <w:textAlignment w:val="baseline"/>
              <w:rPr>
                <w:sz w:val="20"/>
                <w:szCs w:val="20"/>
              </w:rPr>
            </w:pPr>
            <w:r w:rsidRPr="00F222F4">
              <w:rPr>
                <w:sz w:val="20"/>
                <w:szCs w:val="20"/>
              </w:rPr>
              <w:t>Remote sensing; farmer self-report; crop cutting; full plot crop cutting</w:t>
            </w:r>
          </w:p>
        </w:tc>
        <w:tc>
          <w:tcPr>
            <w:tcW w:w="2430" w:type="dxa"/>
          </w:tcPr>
          <w:p w14:paraId="65D1BFBA" w14:textId="77777777" w:rsidR="00241530" w:rsidRPr="00F222F4" w:rsidRDefault="00241530" w:rsidP="00AD30D3">
            <w:pPr>
              <w:pStyle w:val="paragraph"/>
              <w:spacing w:before="0" w:beforeAutospacing="0" w:after="0" w:afterAutospacing="0"/>
              <w:textAlignment w:val="baseline"/>
              <w:rPr>
                <w:rStyle w:val="CommentReference"/>
                <w:rFonts w:eastAsiaTheme="minorHAnsi"/>
                <w:sz w:val="20"/>
                <w:szCs w:val="20"/>
              </w:rPr>
            </w:pPr>
            <w:r w:rsidRPr="00F222F4">
              <w:rPr>
                <w:rStyle w:val="CommentReference"/>
                <w:rFonts w:eastAsiaTheme="minorHAnsi"/>
                <w:sz w:val="20"/>
                <w:szCs w:val="20"/>
              </w:rPr>
              <w:t>Maize/Uganda</w:t>
            </w:r>
            <w:r>
              <w:rPr>
                <w:rStyle w:val="CommentReference"/>
                <w:rFonts w:eastAsiaTheme="minorHAnsi"/>
                <w:sz w:val="20"/>
                <w:szCs w:val="20"/>
              </w:rPr>
              <w:t xml:space="preserve">/ </w:t>
            </w:r>
            <w:r w:rsidRPr="0031708C">
              <w:rPr>
                <w:sz w:val="20"/>
                <w:szCs w:val="20"/>
              </w:rPr>
              <w:t>Methodological Experiment on Measuring Maize Productivity, Soil Fertility and Variety</w:t>
            </w:r>
            <w:r>
              <w:rPr>
                <w:sz w:val="20"/>
                <w:szCs w:val="20"/>
              </w:rPr>
              <w:t xml:space="preserve"> 2015 and 2016</w:t>
            </w:r>
          </w:p>
        </w:tc>
        <w:tc>
          <w:tcPr>
            <w:tcW w:w="3870" w:type="dxa"/>
          </w:tcPr>
          <w:p w14:paraId="3AB532BD" w14:textId="77777777" w:rsidR="00241530"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 xml:space="preserve">Self-reported performed very poorly relative to full-plot crop cut. </w:t>
            </w:r>
          </w:p>
          <w:p w14:paraId="54685347" w14:textId="15D32906" w:rsidR="00241530"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On average, difference between partial crop cut and full-plot crop cut not significant.</w:t>
            </w:r>
            <w:r w:rsidR="00201028">
              <w:rPr>
                <w:rFonts w:ascii="Times New Roman" w:hAnsi="Times New Roman" w:cs="Times New Roman"/>
                <w:sz w:val="20"/>
                <w:szCs w:val="20"/>
              </w:rPr>
              <w:t xml:space="preserve"> </w:t>
            </w:r>
          </w:p>
          <w:p w14:paraId="414FA3BC" w14:textId="77777777" w:rsidR="00241530"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 xml:space="preserve">Crop cut yield estimates captured </w:t>
            </w:r>
            <w:r w:rsidRPr="00F222F4">
              <w:rPr>
                <w:rFonts w:ascii="Times New Roman" w:hAnsi="Times New Roman" w:cs="Times New Roman"/>
                <w:sz w:val="20"/>
                <w:szCs w:val="20"/>
              </w:rPr>
              <w:t xml:space="preserve">one-quarter of </w:t>
            </w:r>
            <w:r>
              <w:rPr>
                <w:rFonts w:ascii="Times New Roman" w:hAnsi="Times New Roman" w:cs="Times New Roman"/>
                <w:sz w:val="20"/>
                <w:szCs w:val="20"/>
              </w:rPr>
              <w:t xml:space="preserve">full crop cut </w:t>
            </w:r>
            <w:r w:rsidRPr="00F222F4">
              <w:rPr>
                <w:rFonts w:ascii="Times New Roman" w:hAnsi="Times New Roman" w:cs="Times New Roman"/>
                <w:sz w:val="20"/>
                <w:szCs w:val="20"/>
              </w:rPr>
              <w:t>yield variability.</w:t>
            </w:r>
          </w:p>
          <w:p w14:paraId="27492E14" w14:textId="77777777" w:rsidR="00241530"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Both</w:t>
            </w:r>
            <w:r w:rsidRPr="00F222F4">
              <w:rPr>
                <w:rFonts w:ascii="Times New Roman" w:hAnsi="Times New Roman" w:cs="Times New Roman"/>
                <w:sz w:val="20"/>
                <w:szCs w:val="20"/>
              </w:rPr>
              <w:t xml:space="preserve"> calibrated and uncalibrated </w:t>
            </w:r>
            <w:r>
              <w:rPr>
                <w:rFonts w:ascii="Times New Roman" w:hAnsi="Times New Roman" w:cs="Times New Roman"/>
                <w:sz w:val="20"/>
                <w:szCs w:val="20"/>
              </w:rPr>
              <w:t xml:space="preserve">satellite </w:t>
            </w:r>
            <w:r w:rsidRPr="00F222F4">
              <w:rPr>
                <w:rFonts w:ascii="Times New Roman" w:hAnsi="Times New Roman" w:cs="Times New Roman"/>
                <w:sz w:val="20"/>
                <w:szCs w:val="20"/>
              </w:rPr>
              <w:t>yield</w:t>
            </w:r>
            <w:r>
              <w:rPr>
                <w:rFonts w:ascii="Times New Roman" w:hAnsi="Times New Roman" w:cs="Times New Roman"/>
                <w:sz w:val="20"/>
                <w:szCs w:val="20"/>
              </w:rPr>
              <w:t xml:space="preserve"> estimates </w:t>
            </w:r>
            <w:r w:rsidRPr="00F222F4">
              <w:rPr>
                <w:rFonts w:ascii="Times New Roman" w:hAnsi="Times New Roman" w:cs="Times New Roman"/>
                <w:sz w:val="20"/>
                <w:szCs w:val="20"/>
              </w:rPr>
              <w:t xml:space="preserve">captured </w:t>
            </w:r>
            <w:r>
              <w:rPr>
                <w:rFonts w:ascii="Times New Roman" w:hAnsi="Times New Roman" w:cs="Times New Roman"/>
                <w:sz w:val="20"/>
                <w:szCs w:val="20"/>
              </w:rPr>
              <w:t xml:space="preserve">half of full crop cut </w:t>
            </w:r>
            <w:r w:rsidRPr="00F222F4">
              <w:rPr>
                <w:rFonts w:ascii="Times New Roman" w:hAnsi="Times New Roman" w:cs="Times New Roman"/>
                <w:sz w:val="20"/>
                <w:szCs w:val="20"/>
              </w:rPr>
              <w:t xml:space="preserve">yield variability on pure stand plots above 0.10 hectare. </w:t>
            </w:r>
          </w:p>
          <w:p w14:paraId="3D797362" w14:textId="7CBE497E" w:rsidR="00241530" w:rsidRPr="00F222F4" w:rsidRDefault="00241530" w:rsidP="00241530">
            <w:pPr>
              <w:pStyle w:val="ListParagraph"/>
              <w:numPr>
                <w:ilvl w:val="0"/>
                <w:numId w:val="2"/>
              </w:numPr>
              <w:ind w:left="129" w:hanging="180"/>
              <w:jc w:val="both"/>
              <w:rPr>
                <w:rFonts w:ascii="Times New Roman" w:hAnsi="Times New Roman" w:cs="Times New Roman"/>
                <w:sz w:val="20"/>
                <w:szCs w:val="20"/>
              </w:rPr>
            </w:pPr>
            <w:r>
              <w:rPr>
                <w:rFonts w:ascii="Times New Roman" w:hAnsi="Times New Roman" w:cs="Times New Roman"/>
                <w:sz w:val="20"/>
                <w:szCs w:val="20"/>
              </w:rPr>
              <w:t>U</w:t>
            </w:r>
            <w:r w:rsidRPr="00F222F4">
              <w:rPr>
                <w:rFonts w:ascii="Times New Roman" w:hAnsi="Times New Roman" w:cs="Times New Roman"/>
                <w:sz w:val="20"/>
                <w:szCs w:val="20"/>
              </w:rPr>
              <w:t>ncalibrated yield</w:t>
            </w:r>
            <w:r>
              <w:rPr>
                <w:rFonts w:ascii="Times New Roman" w:hAnsi="Times New Roman" w:cs="Times New Roman"/>
                <w:sz w:val="20"/>
                <w:szCs w:val="20"/>
              </w:rPr>
              <w:t xml:space="preserve"> estimates</w:t>
            </w:r>
            <w:r w:rsidRPr="00F222F4">
              <w:rPr>
                <w:rFonts w:ascii="Times New Roman" w:hAnsi="Times New Roman" w:cs="Times New Roman"/>
                <w:sz w:val="20"/>
                <w:szCs w:val="20"/>
              </w:rPr>
              <w:t xml:space="preserve"> were consistently </w:t>
            </w:r>
            <w:r w:rsidR="0098119E">
              <w:rPr>
                <w:rFonts w:ascii="Times New Roman" w:hAnsi="Times New Roman" w:cs="Times New Roman"/>
                <w:sz w:val="20"/>
                <w:szCs w:val="20"/>
              </w:rPr>
              <w:t>one</w:t>
            </w:r>
            <w:r w:rsidR="0098119E" w:rsidRPr="00F222F4">
              <w:rPr>
                <w:rFonts w:ascii="Times New Roman" w:hAnsi="Times New Roman" w:cs="Times New Roman"/>
                <w:sz w:val="20"/>
                <w:szCs w:val="20"/>
              </w:rPr>
              <w:t xml:space="preserve"> </w:t>
            </w:r>
            <w:r w:rsidRPr="00F222F4">
              <w:rPr>
                <w:rFonts w:ascii="Times New Roman" w:hAnsi="Times New Roman" w:cs="Times New Roman"/>
                <w:sz w:val="20"/>
                <w:szCs w:val="20"/>
              </w:rPr>
              <w:t xml:space="preserve">ton per hectare higher than </w:t>
            </w:r>
            <w:r>
              <w:rPr>
                <w:rFonts w:ascii="Times New Roman" w:hAnsi="Times New Roman" w:cs="Times New Roman"/>
                <w:sz w:val="20"/>
                <w:szCs w:val="20"/>
              </w:rPr>
              <w:t>full-plot and partial crop cut.</w:t>
            </w:r>
          </w:p>
        </w:tc>
      </w:tr>
    </w:tbl>
    <w:p w14:paraId="79B5DF35" w14:textId="74B73487" w:rsidR="00650C5A" w:rsidRDefault="00650C5A" w:rsidP="009E20F0"/>
    <w:p w14:paraId="3E437F00" w14:textId="77777777" w:rsidR="00650C5A" w:rsidRDefault="00650C5A" w:rsidP="009E20F0"/>
    <w:p w14:paraId="23B86745" w14:textId="0B7C9A3E" w:rsidR="00BE1F19" w:rsidRDefault="00BE1F19" w:rsidP="003F3CBE">
      <w:pPr>
        <w:pStyle w:val="Heading3"/>
      </w:pPr>
      <w:bookmarkStart w:id="18" w:name="_Toc70494895"/>
      <w:r>
        <w:t>Agricultural Production Data: Design Features of the Reference Questionnaire</w:t>
      </w:r>
      <w:bookmarkEnd w:id="18"/>
    </w:p>
    <w:p w14:paraId="5615B9B6" w14:textId="1A824C31" w:rsidR="00473A6D" w:rsidRDefault="00473A6D"/>
    <w:p w14:paraId="4635E150" w14:textId="00601ECF"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 xml:space="preserve">We </w:t>
      </w:r>
      <w:r w:rsidR="00CE7AA1">
        <w:rPr>
          <w:rFonts w:ascii="Times New Roman" w:hAnsi="Times New Roman" w:cs="Times New Roman"/>
          <w:sz w:val="24"/>
        </w:rPr>
        <w:t>explain</w:t>
      </w:r>
      <w:r w:rsidRPr="003F3CBE">
        <w:rPr>
          <w:rFonts w:ascii="Times New Roman" w:hAnsi="Times New Roman" w:cs="Times New Roman"/>
          <w:sz w:val="24"/>
        </w:rPr>
        <w:t xml:space="preserve"> the questionnaire structure in the post-planting and post-harvest reference questionnaires that relate to measuring production that are reviewed in this chapter and </w:t>
      </w:r>
      <w:r w:rsidR="00CE7AA1">
        <w:rPr>
          <w:rFonts w:ascii="Times New Roman" w:hAnsi="Times New Roman" w:cs="Times New Roman"/>
          <w:sz w:val="24"/>
        </w:rPr>
        <w:t xml:space="preserve">earlier </w:t>
      </w:r>
      <w:r w:rsidRPr="003F3CBE">
        <w:rPr>
          <w:rFonts w:ascii="Times New Roman" w:hAnsi="Times New Roman" w:cs="Times New Roman"/>
          <w:sz w:val="24"/>
        </w:rPr>
        <w:t xml:space="preserve">summarized in Table </w:t>
      </w:r>
      <w:r w:rsidR="00E54BDA">
        <w:rPr>
          <w:rFonts w:ascii="Times New Roman" w:hAnsi="Times New Roman" w:cs="Times New Roman"/>
          <w:sz w:val="24"/>
        </w:rPr>
        <w:t>2</w:t>
      </w:r>
      <w:r w:rsidRPr="003F3CBE">
        <w:rPr>
          <w:rFonts w:ascii="Times New Roman" w:hAnsi="Times New Roman" w:cs="Times New Roman"/>
          <w:sz w:val="24"/>
        </w:rPr>
        <w:t xml:space="preserve"> “Survey decisions that Inform Production Measurement.”</w:t>
      </w:r>
      <w:r w:rsidR="00201028">
        <w:rPr>
          <w:rFonts w:ascii="Times New Roman" w:hAnsi="Times New Roman" w:cs="Times New Roman"/>
          <w:sz w:val="24"/>
        </w:rPr>
        <w:t xml:space="preserve"> </w:t>
      </w:r>
      <w:r w:rsidRPr="003F3CBE">
        <w:rPr>
          <w:rFonts w:ascii="Times New Roman" w:hAnsi="Times New Roman" w:cs="Times New Roman"/>
          <w:sz w:val="24"/>
        </w:rPr>
        <w:t>To measure production and farm productivity using yields, the reference questionnaire first enumerates the household’s parcels in the post-planting questionnaire using the parcel roster and parcel details which includes the parcel’s size and tenure status.</w:t>
      </w:r>
      <w:r w:rsidR="00201028">
        <w:rPr>
          <w:rFonts w:ascii="Times New Roman" w:hAnsi="Times New Roman" w:cs="Times New Roman"/>
          <w:sz w:val="24"/>
        </w:rPr>
        <w:t xml:space="preserve"> </w:t>
      </w:r>
      <w:r w:rsidRPr="003F3CBE">
        <w:rPr>
          <w:rFonts w:ascii="Times New Roman" w:hAnsi="Times New Roman" w:cs="Times New Roman"/>
          <w:sz w:val="24"/>
        </w:rPr>
        <w:t>A parcel is defined as a piece of land exploited by one or more persons as a single farming unit. A parcel may be bounded by natural boundaries and may comprise one or more plots.</w:t>
      </w:r>
      <w:r w:rsidR="00201028">
        <w:rPr>
          <w:rFonts w:ascii="Times New Roman" w:hAnsi="Times New Roman" w:cs="Times New Roman"/>
          <w:sz w:val="24"/>
        </w:rPr>
        <w:t xml:space="preserve"> </w:t>
      </w:r>
      <w:r w:rsidRPr="003F3CBE">
        <w:rPr>
          <w:rFonts w:ascii="Times New Roman" w:hAnsi="Times New Roman" w:cs="Times New Roman"/>
          <w:sz w:val="24"/>
        </w:rPr>
        <w:t>After parcels are listed, plots within parcels and their characteristics are recorded in the plot roster and plot details.</w:t>
      </w:r>
      <w:r w:rsidR="00201028">
        <w:rPr>
          <w:rFonts w:ascii="Times New Roman" w:hAnsi="Times New Roman" w:cs="Times New Roman"/>
          <w:sz w:val="24"/>
        </w:rPr>
        <w:t xml:space="preserve"> </w:t>
      </w:r>
      <w:r w:rsidRPr="003F3CBE">
        <w:rPr>
          <w:rFonts w:ascii="Times New Roman" w:hAnsi="Times New Roman" w:cs="Times New Roman"/>
          <w:sz w:val="24"/>
        </w:rPr>
        <w:t xml:space="preserve">A plot is defined as a continuous </w:t>
      </w:r>
      <w:r w:rsidRPr="003F3CBE">
        <w:rPr>
          <w:rFonts w:ascii="Times New Roman" w:hAnsi="Times New Roman" w:cs="Times New Roman"/>
          <w:sz w:val="24"/>
        </w:rPr>
        <w:lastRenderedPageBreak/>
        <w:t>piece of land on which a unique crop or a mixture of crops is grown, under a uniform, consistent crop management system.</w:t>
      </w:r>
      <w:r w:rsidR="00201028">
        <w:rPr>
          <w:rFonts w:ascii="Times New Roman" w:hAnsi="Times New Roman" w:cs="Times New Roman"/>
          <w:sz w:val="24"/>
        </w:rPr>
        <w:t xml:space="preserve"> </w:t>
      </w:r>
      <w:r w:rsidRPr="003F3CBE">
        <w:rPr>
          <w:rFonts w:ascii="Times New Roman" w:hAnsi="Times New Roman" w:cs="Times New Roman"/>
          <w:sz w:val="24"/>
        </w:rPr>
        <w:t>All outputs and inputs are recorded at the plot level.</w:t>
      </w:r>
      <w:r w:rsidR="00201028">
        <w:rPr>
          <w:rFonts w:ascii="Times New Roman" w:hAnsi="Times New Roman" w:cs="Times New Roman"/>
          <w:sz w:val="24"/>
        </w:rPr>
        <w:t xml:space="preserve"> </w:t>
      </w:r>
    </w:p>
    <w:p w14:paraId="1C119B06" w14:textId="11683169"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The primary difference</w:t>
      </w:r>
      <w:r w:rsidR="00461DFF">
        <w:rPr>
          <w:rFonts w:ascii="Times New Roman" w:hAnsi="Times New Roman" w:cs="Times New Roman"/>
          <w:sz w:val="24"/>
        </w:rPr>
        <w:t>s</w:t>
      </w:r>
      <w:r w:rsidRPr="003F3CBE">
        <w:rPr>
          <w:rFonts w:ascii="Times New Roman" w:hAnsi="Times New Roman" w:cs="Times New Roman"/>
          <w:sz w:val="24"/>
        </w:rPr>
        <w:t xml:space="preserve"> in the parcel and plot details </w:t>
      </w:r>
      <w:r w:rsidR="007A31F7">
        <w:rPr>
          <w:rFonts w:ascii="Times New Roman" w:hAnsi="Times New Roman" w:cs="Times New Roman"/>
          <w:sz w:val="24"/>
        </w:rPr>
        <w:t>modules</w:t>
      </w:r>
      <w:r w:rsidR="007A31F7" w:rsidRPr="003F3CBE">
        <w:rPr>
          <w:rFonts w:ascii="Times New Roman" w:hAnsi="Times New Roman" w:cs="Times New Roman"/>
          <w:sz w:val="24"/>
        </w:rPr>
        <w:t xml:space="preserve"> </w:t>
      </w:r>
      <w:r w:rsidRPr="003F3CBE">
        <w:rPr>
          <w:rFonts w:ascii="Times New Roman" w:hAnsi="Times New Roman" w:cs="Times New Roman"/>
          <w:sz w:val="24"/>
        </w:rPr>
        <w:t xml:space="preserve">of the questionnaire relate to the acquisition of the parcel and its tenure status in the parcel details </w:t>
      </w:r>
      <w:r w:rsidR="00F36D70">
        <w:rPr>
          <w:rFonts w:ascii="Times New Roman" w:hAnsi="Times New Roman" w:cs="Times New Roman"/>
          <w:sz w:val="24"/>
        </w:rPr>
        <w:t>module</w:t>
      </w:r>
      <w:r w:rsidRPr="003F3CBE">
        <w:rPr>
          <w:rFonts w:ascii="Times New Roman" w:hAnsi="Times New Roman" w:cs="Times New Roman"/>
          <w:sz w:val="24"/>
        </w:rPr>
        <w:t xml:space="preserve">, </w:t>
      </w:r>
      <w:r w:rsidR="00461DFF">
        <w:rPr>
          <w:rFonts w:ascii="Times New Roman" w:hAnsi="Times New Roman" w:cs="Times New Roman"/>
          <w:sz w:val="24"/>
        </w:rPr>
        <w:t xml:space="preserve">and the </w:t>
      </w:r>
      <w:r w:rsidRPr="003F3CBE">
        <w:rPr>
          <w:rFonts w:ascii="Times New Roman" w:hAnsi="Times New Roman" w:cs="Times New Roman"/>
          <w:sz w:val="24"/>
        </w:rPr>
        <w:t>manage</w:t>
      </w:r>
      <w:r w:rsidR="00461DFF">
        <w:rPr>
          <w:rFonts w:ascii="Times New Roman" w:hAnsi="Times New Roman" w:cs="Times New Roman"/>
          <w:sz w:val="24"/>
        </w:rPr>
        <w:t>ment</w:t>
      </w:r>
      <w:r w:rsidRPr="003F3CBE">
        <w:rPr>
          <w:rFonts w:ascii="Times New Roman" w:hAnsi="Times New Roman" w:cs="Times New Roman"/>
          <w:sz w:val="24"/>
        </w:rPr>
        <w:t xml:space="preserve"> and soil characteristics </w:t>
      </w:r>
      <w:r w:rsidR="00461DFF">
        <w:rPr>
          <w:rFonts w:ascii="Times New Roman" w:hAnsi="Times New Roman" w:cs="Times New Roman"/>
          <w:sz w:val="24"/>
        </w:rPr>
        <w:t xml:space="preserve">of the plot </w:t>
      </w:r>
      <w:r w:rsidRPr="003F3CBE">
        <w:rPr>
          <w:rFonts w:ascii="Times New Roman" w:hAnsi="Times New Roman" w:cs="Times New Roman"/>
          <w:sz w:val="24"/>
        </w:rPr>
        <w:t>including water sources and soil type</w:t>
      </w:r>
      <w:r w:rsidR="00461DFF">
        <w:rPr>
          <w:rFonts w:ascii="Times New Roman" w:hAnsi="Times New Roman" w:cs="Times New Roman"/>
          <w:sz w:val="24"/>
        </w:rPr>
        <w:t xml:space="preserve"> in the plot details</w:t>
      </w:r>
      <w:r w:rsidR="00201028">
        <w:rPr>
          <w:rFonts w:ascii="Times New Roman" w:hAnsi="Times New Roman" w:cs="Times New Roman"/>
          <w:sz w:val="24"/>
        </w:rPr>
        <w:t xml:space="preserve"> </w:t>
      </w:r>
      <w:r w:rsidR="00275357">
        <w:rPr>
          <w:rFonts w:ascii="Times New Roman" w:hAnsi="Times New Roman" w:cs="Times New Roman"/>
          <w:sz w:val="24"/>
        </w:rPr>
        <w:t>module</w:t>
      </w:r>
      <w:r w:rsidRPr="003F3CBE">
        <w:rPr>
          <w:rFonts w:ascii="Times New Roman" w:hAnsi="Times New Roman" w:cs="Times New Roman"/>
          <w:sz w:val="24"/>
        </w:rPr>
        <w:t>.</w:t>
      </w:r>
      <w:r w:rsidR="00201028">
        <w:rPr>
          <w:rFonts w:ascii="Times New Roman" w:hAnsi="Times New Roman" w:cs="Times New Roman"/>
          <w:sz w:val="24"/>
        </w:rPr>
        <w:t xml:space="preserve"> </w:t>
      </w:r>
      <w:r w:rsidRPr="003F3CBE">
        <w:rPr>
          <w:rFonts w:ascii="Times New Roman" w:hAnsi="Times New Roman" w:cs="Times New Roman"/>
          <w:sz w:val="24"/>
        </w:rPr>
        <w:t xml:space="preserve">The crop roster in </w:t>
      </w:r>
      <w:r w:rsidR="00F36D70">
        <w:rPr>
          <w:rFonts w:ascii="Times New Roman" w:hAnsi="Times New Roman" w:cs="Times New Roman"/>
          <w:sz w:val="24"/>
        </w:rPr>
        <w:t>module</w:t>
      </w:r>
      <w:r w:rsidR="00F36D70" w:rsidRPr="003F3CBE">
        <w:rPr>
          <w:rFonts w:ascii="Times New Roman" w:hAnsi="Times New Roman" w:cs="Times New Roman"/>
          <w:sz w:val="24"/>
        </w:rPr>
        <w:t xml:space="preserve"> </w:t>
      </w:r>
      <w:r w:rsidRPr="003F3CBE">
        <w:rPr>
          <w:rFonts w:ascii="Times New Roman" w:hAnsi="Times New Roman" w:cs="Times New Roman"/>
          <w:sz w:val="24"/>
        </w:rPr>
        <w:t>6 documents at the parcel-plot-crop level the list of crops cultivated on the plot during the reference agricultural season and seed varieties.</w:t>
      </w:r>
      <w:r w:rsidR="00201028">
        <w:rPr>
          <w:rFonts w:ascii="Times New Roman" w:hAnsi="Times New Roman" w:cs="Times New Roman"/>
          <w:sz w:val="24"/>
        </w:rPr>
        <w:t xml:space="preserve"> </w:t>
      </w:r>
      <w:r w:rsidRPr="003F3CBE">
        <w:rPr>
          <w:rFonts w:ascii="Times New Roman" w:hAnsi="Times New Roman" w:cs="Times New Roman"/>
          <w:sz w:val="24"/>
        </w:rPr>
        <w:t xml:space="preserve">The </w:t>
      </w:r>
      <w:r w:rsidR="00275357">
        <w:rPr>
          <w:rFonts w:ascii="Times New Roman" w:hAnsi="Times New Roman" w:cs="Times New Roman"/>
          <w:sz w:val="24"/>
        </w:rPr>
        <w:t>module</w:t>
      </w:r>
      <w:r w:rsidRPr="003F3CBE">
        <w:rPr>
          <w:rFonts w:ascii="Times New Roman" w:hAnsi="Times New Roman" w:cs="Times New Roman"/>
          <w:sz w:val="24"/>
        </w:rPr>
        <w:t xml:space="preserve"> also includes a question about productivity expectations which can be used to compare with actual productivity recorded in the post-harvest questionnaire.</w:t>
      </w:r>
      <w:r w:rsidR="00201028">
        <w:rPr>
          <w:rFonts w:ascii="Times New Roman" w:hAnsi="Times New Roman" w:cs="Times New Roman"/>
          <w:sz w:val="24"/>
        </w:rPr>
        <w:t xml:space="preserve"> </w:t>
      </w:r>
    </w:p>
    <w:p w14:paraId="6A74EA4D" w14:textId="19942ED2"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In the post-harvest questionnaire, the parcel and plot roster can be updated in modules 1 and 2.</w:t>
      </w:r>
      <w:r w:rsidR="00201028">
        <w:rPr>
          <w:rFonts w:ascii="Times New Roman" w:hAnsi="Times New Roman" w:cs="Times New Roman"/>
          <w:sz w:val="24"/>
        </w:rPr>
        <w:t xml:space="preserve"> </w:t>
      </w:r>
      <w:r w:rsidRPr="003F3CBE">
        <w:rPr>
          <w:rFonts w:ascii="Times New Roman" w:hAnsi="Times New Roman" w:cs="Times New Roman"/>
          <w:sz w:val="24"/>
        </w:rPr>
        <w:t>The plot</w:t>
      </w:r>
      <w:r w:rsidR="00C92E01">
        <w:rPr>
          <w:rFonts w:ascii="Times New Roman" w:hAnsi="Times New Roman" w:cs="Times New Roman"/>
          <w:sz w:val="24"/>
        </w:rPr>
        <w:t>-</w:t>
      </w:r>
      <w:r w:rsidRPr="003F3CBE">
        <w:rPr>
          <w:rFonts w:ascii="Times New Roman" w:hAnsi="Times New Roman" w:cs="Times New Roman"/>
          <w:sz w:val="24"/>
        </w:rPr>
        <w:t>crop roster in module 6 validates the crops that were reported to have been planted from the post-planting questionnaire and records information on why crops may not have been harvested.</w:t>
      </w:r>
      <w:r w:rsidR="00201028">
        <w:rPr>
          <w:rFonts w:ascii="Times New Roman" w:hAnsi="Times New Roman" w:cs="Times New Roman"/>
          <w:sz w:val="24"/>
        </w:rPr>
        <w:t xml:space="preserve"> </w:t>
      </w:r>
      <w:r w:rsidRPr="003F3CBE">
        <w:rPr>
          <w:rFonts w:ascii="Times New Roman" w:hAnsi="Times New Roman" w:cs="Times New Roman"/>
          <w:sz w:val="24"/>
        </w:rPr>
        <w:t xml:space="preserve">The primary sections of the questionnaire related to production are found in modules </w:t>
      </w:r>
      <w:r w:rsidR="00B00D9E">
        <w:rPr>
          <w:rFonts w:ascii="Times New Roman" w:hAnsi="Times New Roman" w:cs="Times New Roman"/>
          <w:sz w:val="24"/>
        </w:rPr>
        <w:t>seven to ten</w:t>
      </w:r>
      <w:r w:rsidRPr="003F3CBE">
        <w:rPr>
          <w:rFonts w:ascii="Times New Roman" w:hAnsi="Times New Roman" w:cs="Times New Roman"/>
          <w:sz w:val="24"/>
        </w:rPr>
        <w:t xml:space="preserve">. Modules </w:t>
      </w:r>
      <w:r w:rsidR="00B00D9E">
        <w:rPr>
          <w:rFonts w:ascii="Times New Roman" w:hAnsi="Times New Roman" w:cs="Times New Roman"/>
          <w:sz w:val="24"/>
        </w:rPr>
        <w:t>seven</w:t>
      </w:r>
      <w:r w:rsidRPr="003F3CBE">
        <w:rPr>
          <w:rFonts w:ascii="Times New Roman" w:hAnsi="Times New Roman" w:cs="Times New Roman"/>
          <w:sz w:val="24"/>
        </w:rPr>
        <w:t xml:space="preserve"> and </w:t>
      </w:r>
      <w:r w:rsidR="00B00D9E">
        <w:rPr>
          <w:rFonts w:ascii="Times New Roman" w:hAnsi="Times New Roman" w:cs="Times New Roman"/>
          <w:sz w:val="24"/>
        </w:rPr>
        <w:t>eight</w:t>
      </w:r>
      <w:r w:rsidRPr="003F3CBE">
        <w:rPr>
          <w:rFonts w:ascii="Times New Roman" w:hAnsi="Times New Roman" w:cs="Times New Roman"/>
          <w:sz w:val="24"/>
        </w:rPr>
        <w:t xml:space="preserve"> record information on production and the disposition of field crops, while modules </w:t>
      </w:r>
      <w:r w:rsidR="00B00D9E">
        <w:rPr>
          <w:rFonts w:ascii="Times New Roman" w:hAnsi="Times New Roman" w:cs="Times New Roman"/>
          <w:sz w:val="24"/>
        </w:rPr>
        <w:t>nine</w:t>
      </w:r>
      <w:r w:rsidRPr="003F3CBE">
        <w:rPr>
          <w:rFonts w:ascii="Times New Roman" w:hAnsi="Times New Roman" w:cs="Times New Roman"/>
          <w:sz w:val="24"/>
        </w:rPr>
        <w:t xml:space="preserve"> and </w:t>
      </w:r>
      <w:r w:rsidR="00B00D9E">
        <w:rPr>
          <w:rFonts w:ascii="Times New Roman" w:hAnsi="Times New Roman" w:cs="Times New Roman"/>
          <w:sz w:val="24"/>
        </w:rPr>
        <w:t>ten</w:t>
      </w:r>
      <w:r w:rsidRPr="003F3CBE">
        <w:rPr>
          <w:rFonts w:ascii="Times New Roman" w:hAnsi="Times New Roman" w:cs="Times New Roman"/>
          <w:sz w:val="24"/>
        </w:rPr>
        <w:t xml:space="preserve"> capture production and disposition of permanent tree crops.</w:t>
      </w:r>
      <w:r w:rsidR="00201028">
        <w:rPr>
          <w:rFonts w:ascii="Times New Roman" w:hAnsi="Times New Roman" w:cs="Times New Roman"/>
          <w:sz w:val="24"/>
        </w:rPr>
        <w:t xml:space="preserve"> </w:t>
      </w:r>
    </w:p>
    <w:p w14:paraId="12C85A61" w14:textId="71434666" w:rsidR="00473A6D"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The field crop production module includes information on field crop harvest including when the harvest of a particular parcel-plot-crop unit began, what percentage of the crop was harvested, and self-reported production information.</w:t>
      </w:r>
      <w:r w:rsidR="00201028">
        <w:rPr>
          <w:rFonts w:ascii="Times New Roman" w:hAnsi="Times New Roman" w:cs="Times New Roman"/>
          <w:sz w:val="24"/>
        </w:rPr>
        <w:t xml:space="preserve"> </w:t>
      </w:r>
      <w:r w:rsidRPr="003F3CBE">
        <w:rPr>
          <w:rFonts w:ascii="Times New Roman" w:hAnsi="Times New Roman" w:cs="Times New Roman"/>
          <w:sz w:val="24"/>
        </w:rPr>
        <w:t>If the harvest has not been completed, information is collected on when the harvest is expected to be completed and how much of the harvest had been completed to date.</w:t>
      </w:r>
      <w:r w:rsidR="00201028">
        <w:rPr>
          <w:rFonts w:ascii="Times New Roman" w:hAnsi="Times New Roman" w:cs="Times New Roman"/>
          <w:sz w:val="24"/>
        </w:rPr>
        <w:t xml:space="preserve"> </w:t>
      </w:r>
      <w:r w:rsidRPr="003F3CBE">
        <w:rPr>
          <w:rFonts w:ascii="Times New Roman" w:hAnsi="Times New Roman" w:cs="Times New Roman"/>
          <w:sz w:val="24"/>
        </w:rPr>
        <w:t xml:space="preserve">Finally, information on who controls the disposition of the crop harvest is recorded by respondent </w:t>
      </w:r>
      <w:r w:rsidR="00275357">
        <w:rPr>
          <w:rFonts w:ascii="Times New Roman" w:hAnsi="Times New Roman" w:cs="Times New Roman"/>
          <w:sz w:val="24"/>
        </w:rPr>
        <w:t>ID</w:t>
      </w:r>
      <w:r w:rsidRPr="003F3CBE">
        <w:rPr>
          <w:rFonts w:ascii="Times New Roman" w:hAnsi="Times New Roman" w:cs="Times New Roman"/>
          <w:sz w:val="24"/>
        </w:rPr>
        <w:t>.</w:t>
      </w:r>
      <w:r w:rsidR="00201028">
        <w:rPr>
          <w:rFonts w:ascii="Times New Roman" w:hAnsi="Times New Roman" w:cs="Times New Roman"/>
          <w:sz w:val="24"/>
        </w:rPr>
        <w:t xml:space="preserve"> </w:t>
      </w:r>
      <w:r w:rsidRPr="003F3CBE">
        <w:rPr>
          <w:rFonts w:ascii="Times New Roman" w:hAnsi="Times New Roman" w:cs="Times New Roman"/>
          <w:sz w:val="24"/>
        </w:rPr>
        <w:t>The disposition of field crops is focused on capturing unprocessed crops sales including the quantity and total value of such sales.</w:t>
      </w:r>
      <w:r w:rsidR="00201028">
        <w:rPr>
          <w:rFonts w:ascii="Times New Roman" w:hAnsi="Times New Roman" w:cs="Times New Roman"/>
          <w:sz w:val="24"/>
        </w:rPr>
        <w:t xml:space="preserve"> </w:t>
      </w:r>
      <w:r w:rsidRPr="003F3CBE">
        <w:rPr>
          <w:rFonts w:ascii="Times New Roman" w:hAnsi="Times New Roman" w:cs="Times New Roman"/>
          <w:sz w:val="24"/>
        </w:rPr>
        <w:t>The volume of transactions related to the total sold and the transportation costs associated with the crop sales are also recorded.</w:t>
      </w:r>
      <w:r w:rsidR="00201028">
        <w:rPr>
          <w:rFonts w:ascii="Times New Roman" w:hAnsi="Times New Roman" w:cs="Times New Roman"/>
          <w:sz w:val="24"/>
        </w:rPr>
        <w:t xml:space="preserve"> </w:t>
      </w:r>
      <w:r w:rsidRPr="003F3CBE">
        <w:rPr>
          <w:rFonts w:ascii="Times New Roman" w:hAnsi="Times New Roman" w:cs="Times New Roman"/>
          <w:sz w:val="24"/>
        </w:rPr>
        <w:t xml:space="preserve">Other dispositions of field crops include auto-consumption, </w:t>
      </w:r>
      <w:proofErr w:type="gramStart"/>
      <w:r w:rsidRPr="003F3CBE">
        <w:rPr>
          <w:rFonts w:ascii="Times New Roman" w:hAnsi="Times New Roman" w:cs="Times New Roman"/>
          <w:sz w:val="24"/>
        </w:rPr>
        <w:t>gifting</w:t>
      </w:r>
      <w:proofErr w:type="gramEnd"/>
      <w:r w:rsidRPr="003F3CBE">
        <w:rPr>
          <w:rFonts w:ascii="Times New Roman" w:hAnsi="Times New Roman" w:cs="Times New Roman"/>
          <w:sz w:val="24"/>
        </w:rPr>
        <w:t xml:space="preserve"> and in-kind payments.</w:t>
      </w:r>
      <w:r w:rsidR="00201028">
        <w:rPr>
          <w:rFonts w:ascii="Times New Roman" w:hAnsi="Times New Roman" w:cs="Times New Roman"/>
          <w:sz w:val="24"/>
        </w:rPr>
        <w:t xml:space="preserve"> </w:t>
      </w:r>
      <w:r w:rsidRPr="003F3CBE">
        <w:rPr>
          <w:rFonts w:ascii="Times New Roman" w:hAnsi="Times New Roman" w:cs="Times New Roman"/>
          <w:sz w:val="24"/>
        </w:rPr>
        <w:t>Lastly, the storage of crops is recorded including the quantity and method of storing.</w:t>
      </w:r>
      <w:r w:rsidR="00201028">
        <w:rPr>
          <w:rFonts w:ascii="Times New Roman" w:hAnsi="Times New Roman" w:cs="Times New Roman"/>
          <w:sz w:val="24"/>
        </w:rPr>
        <w:t xml:space="preserve"> </w:t>
      </w:r>
      <w:r w:rsidRPr="003F3CBE">
        <w:rPr>
          <w:rFonts w:ascii="Times New Roman" w:hAnsi="Times New Roman" w:cs="Times New Roman"/>
          <w:sz w:val="24"/>
        </w:rPr>
        <w:t xml:space="preserve">The intended use of the storage for later sale, future consumption, use as seed or animal feed are asked in this module. </w:t>
      </w:r>
    </w:p>
    <w:p w14:paraId="0938D2B2" w14:textId="2F528748" w:rsidR="00FD72F0" w:rsidRDefault="00FD72F0" w:rsidP="003F3CBE">
      <w:pPr>
        <w:spacing w:line="360" w:lineRule="auto"/>
        <w:jc w:val="both"/>
        <w:rPr>
          <w:rFonts w:ascii="Times New Roman" w:hAnsi="Times New Roman" w:cs="Times New Roman"/>
          <w:sz w:val="24"/>
        </w:rPr>
      </w:pPr>
      <w:r>
        <w:rPr>
          <w:rFonts w:ascii="Times New Roman" w:hAnsi="Times New Roman" w:cs="Times New Roman"/>
          <w:sz w:val="24"/>
        </w:rPr>
        <w:t>We make special note in this section of the questionnaire on the calculation of output prices from the sales data recorded in these modules.</w:t>
      </w:r>
      <w:r w:rsidR="00201028">
        <w:rPr>
          <w:rFonts w:ascii="Times New Roman" w:hAnsi="Times New Roman" w:cs="Times New Roman"/>
          <w:sz w:val="24"/>
        </w:rPr>
        <w:t xml:space="preserve"> </w:t>
      </w:r>
      <w:r>
        <w:rPr>
          <w:rFonts w:ascii="Times New Roman" w:hAnsi="Times New Roman" w:cs="Times New Roman"/>
          <w:sz w:val="24"/>
        </w:rPr>
        <w:t>Revenues recorded provide the basis for the calculation of output prices, but special note of the location of sale is important analytically.</w:t>
      </w:r>
      <w:r w:rsidR="00201028">
        <w:rPr>
          <w:rFonts w:ascii="Times New Roman" w:hAnsi="Times New Roman" w:cs="Times New Roman"/>
          <w:sz w:val="24"/>
        </w:rPr>
        <w:t xml:space="preserve"> </w:t>
      </w:r>
      <w:r>
        <w:rPr>
          <w:rFonts w:ascii="Times New Roman" w:hAnsi="Times New Roman" w:cs="Times New Roman"/>
          <w:sz w:val="24"/>
        </w:rPr>
        <w:t xml:space="preserve">In theory, farmgate prices should reflect the output price from sale on the farm or local market, yet crop sales </w:t>
      </w:r>
      <w:r>
        <w:rPr>
          <w:rFonts w:ascii="Times New Roman" w:hAnsi="Times New Roman" w:cs="Times New Roman"/>
          <w:sz w:val="24"/>
        </w:rPr>
        <w:lastRenderedPageBreak/>
        <w:t>often occur in markets outside of the farmer’s village.</w:t>
      </w:r>
      <w:r w:rsidR="00201028">
        <w:rPr>
          <w:rFonts w:ascii="Times New Roman" w:hAnsi="Times New Roman" w:cs="Times New Roman"/>
          <w:sz w:val="24"/>
        </w:rPr>
        <w:t xml:space="preserve"> </w:t>
      </w:r>
      <w:r>
        <w:rPr>
          <w:rFonts w:ascii="Times New Roman" w:hAnsi="Times New Roman" w:cs="Times New Roman"/>
          <w:sz w:val="24"/>
        </w:rPr>
        <w:t>Revenue</w:t>
      </w:r>
      <w:r w:rsidR="00461DFF">
        <w:rPr>
          <w:rFonts w:ascii="Times New Roman" w:hAnsi="Times New Roman" w:cs="Times New Roman"/>
          <w:sz w:val="24"/>
        </w:rPr>
        <w:t xml:space="preserve"> from</w:t>
      </w:r>
      <w:r>
        <w:rPr>
          <w:rFonts w:ascii="Times New Roman" w:hAnsi="Times New Roman" w:cs="Times New Roman"/>
          <w:sz w:val="24"/>
        </w:rPr>
        <w:t xml:space="preserve"> sales in larger markets outside the farmer’s village may include transportation cost premiums above the actual farmgate price.</w:t>
      </w:r>
      <w:r w:rsidR="00201028">
        <w:rPr>
          <w:rFonts w:ascii="Times New Roman" w:hAnsi="Times New Roman" w:cs="Times New Roman"/>
          <w:sz w:val="24"/>
        </w:rPr>
        <w:t xml:space="preserve"> </w:t>
      </w:r>
      <w:r>
        <w:rPr>
          <w:rFonts w:ascii="Times New Roman" w:hAnsi="Times New Roman" w:cs="Times New Roman"/>
          <w:sz w:val="24"/>
        </w:rPr>
        <w:t>The timing of sale may also affect imputed output prices from revenue data.</w:t>
      </w:r>
      <w:r w:rsidR="00201028">
        <w:rPr>
          <w:rFonts w:ascii="Times New Roman" w:hAnsi="Times New Roman" w:cs="Times New Roman"/>
          <w:sz w:val="24"/>
        </w:rPr>
        <w:t xml:space="preserve"> </w:t>
      </w:r>
      <w:r>
        <w:rPr>
          <w:rFonts w:ascii="Times New Roman" w:hAnsi="Times New Roman" w:cs="Times New Roman"/>
          <w:sz w:val="24"/>
        </w:rPr>
        <w:t xml:space="preserve">A large literature explores the seasonality of crop prices </w:t>
      </w:r>
      <w:r w:rsidR="00EE700C">
        <w:rPr>
          <w:rFonts w:ascii="Times New Roman" w:hAnsi="Times New Roman" w:cs="Times New Roman"/>
          <w:sz w:val="24"/>
        </w:rPr>
        <w:t>which may reflect risk or storage premiums in addition to the farmgate price.</w:t>
      </w:r>
      <w:r w:rsidR="00201028">
        <w:rPr>
          <w:rFonts w:ascii="Times New Roman" w:hAnsi="Times New Roman" w:cs="Times New Roman"/>
          <w:sz w:val="24"/>
        </w:rPr>
        <w:t xml:space="preserve"> </w:t>
      </w:r>
      <w:r w:rsidR="00EE700C">
        <w:rPr>
          <w:rFonts w:ascii="Times New Roman" w:hAnsi="Times New Roman" w:cs="Times New Roman"/>
          <w:sz w:val="24"/>
        </w:rPr>
        <w:t>From this discussion, it is also clear that not all revenue sales represent the ‘market’ price as a market survey might collect.</w:t>
      </w:r>
      <w:r w:rsidR="00201028">
        <w:rPr>
          <w:rFonts w:ascii="Times New Roman" w:hAnsi="Times New Roman" w:cs="Times New Roman"/>
          <w:sz w:val="24"/>
        </w:rPr>
        <w:t xml:space="preserve"> </w:t>
      </w:r>
      <w:r w:rsidR="00EE700C">
        <w:rPr>
          <w:rFonts w:ascii="Times New Roman" w:hAnsi="Times New Roman" w:cs="Times New Roman"/>
          <w:sz w:val="24"/>
        </w:rPr>
        <w:t xml:space="preserve">In the literature on food prices imputed from expenditure surveys, </w:t>
      </w:r>
      <w:proofErr w:type="gramStart"/>
      <w:r w:rsidR="00EE700C">
        <w:rPr>
          <w:rFonts w:ascii="Times New Roman" w:hAnsi="Times New Roman" w:cs="Times New Roman"/>
          <w:sz w:val="24"/>
        </w:rPr>
        <w:t>Deaton</w:t>
      </w:r>
      <w:proofErr w:type="gramEnd"/>
      <w:r w:rsidR="00EE700C">
        <w:rPr>
          <w:rFonts w:ascii="Times New Roman" w:hAnsi="Times New Roman" w:cs="Times New Roman"/>
          <w:sz w:val="24"/>
        </w:rPr>
        <w:t xml:space="preserve"> and Zaidi (2002) recommend taking the village</w:t>
      </w:r>
      <w:r w:rsidR="00240A63">
        <w:rPr>
          <w:rFonts w:ascii="Times New Roman" w:hAnsi="Times New Roman" w:cs="Times New Roman"/>
          <w:sz w:val="24"/>
        </w:rPr>
        <w:t xml:space="preserve"> or enumeration area</w:t>
      </w:r>
      <w:r w:rsidR="00EE700C">
        <w:rPr>
          <w:rFonts w:ascii="Times New Roman" w:hAnsi="Times New Roman" w:cs="Times New Roman"/>
          <w:sz w:val="24"/>
        </w:rPr>
        <w:t xml:space="preserve"> median price to impute consumption per capita to account for variations in food prices.</w:t>
      </w:r>
      <w:r w:rsidR="00201028">
        <w:rPr>
          <w:rFonts w:ascii="Times New Roman" w:hAnsi="Times New Roman" w:cs="Times New Roman"/>
          <w:sz w:val="24"/>
        </w:rPr>
        <w:t xml:space="preserve"> </w:t>
      </w:r>
      <w:r w:rsidR="00EE700C">
        <w:rPr>
          <w:rFonts w:ascii="Times New Roman" w:hAnsi="Times New Roman" w:cs="Times New Roman"/>
          <w:sz w:val="24"/>
        </w:rPr>
        <w:t>In a similar sense, estimating output prices from agricultural modules ideally would account for sale location as well as the timing of sale.</w:t>
      </w:r>
      <w:r w:rsidR="00201028">
        <w:rPr>
          <w:rFonts w:ascii="Times New Roman" w:hAnsi="Times New Roman" w:cs="Times New Roman"/>
          <w:sz w:val="24"/>
        </w:rPr>
        <w:t xml:space="preserve">  </w:t>
      </w:r>
    </w:p>
    <w:p w14:paraId="2D7F00B7" w14:textId="773DA7FF" w:rsidR="00E54BDA" w:rsidRDefault="00473A6D" w:rsidP="00E54BDA">
      <w:pPr>
        <w:spacing w:line="360" w:lineRule="auto"/>
        <w:jc w:val="both"/>
      </w:pPr>
      <w:r w:rsidRPr="003F3CBE">
        <w:rPr>
          <w:rFonts w:ascii="Times New Roman" w:hAnsi="Times New Roman" w:cs="Times New Roman"/>
          <w:sz w:val="24"/>
        </w:rPr>
        <w:t>The tree</w:t>
      </w:r>
      <w:r w:rsidR="0098686B">
        <w:rPr>
          <w:rFonts w:ascii="Times New Roman" w:hAnsi="Times New Roman" w:cs="Times New Roman"/>
          <w:sz w:val="24"/>
        </w:rPr>
        <w:t xml:space="preserve"> and </w:t>
      </w:r>
      <w:r w:rsidRPr="003F3CBE">
        <w:rPr>
          <w:rFonts w:ascii="Times New Roman" w:hAnsi="Times New Roman" w:cs="Times New Roman"/>
          <w:sz w:val="24"/>
        </w:rPr>
        <w:t xml:space="preserve">permanent crop production module </w:t>
      </w:r>
      <w:proofErr w:type="gramStart"/>
      <w:r w:rsidRPr="003F3CBE">
        <w:rPr>
          <w:rFonts w:ascii="Times New Roman" w:hAnsi="Times New Roman" w:cs="Times New Roman"/>
          <w:sz w:val="24"/>
        </w:rPr>
        <w:t>is</w:t>
      </w:r>
      <w:proofErr w:type="gramEnd"/>
      <w:r w:rsidRPr="003F3CBE">
        <w:rPr>
          <w:rFonts w:ascii="Times New Roman" w:hAnsi="Times New Roman" w:cs="Times New Roman"/>
          <w:sz w:val="24"/>
        </w:rPr>
        <w:t xml:space="preserve"> organized </w:t>
      </w:r>
      <w:r w:rsidR="005D1F24">
        <w:rPr>
          <w:rFonts w:ascii="Times New Roman" w:hAnsi="Times New Roman" w:cs="Times New Roman"/>
          <w:sz w:val="24"/>
        </w:rPr>
        <w:t xml:space="preserve">in a </w:t>
      </w:r>
      <w:r w:rsidRPr="003F3CBE">
        <w:rPr>
          <w:rFonts w:ascii="Times New Roman" w:hAnsi="Times New Roman" w:cs="Times New Roman"/>
          <w:sz w:val="24"/>
        </w:rPr>
        <w:t>different</w:t>
      </w:r>
      <w:r w:rsidR="005D1F24">
        <w:rPr>
          <w:rFonts w:ascii="Times New Roman" w:hAnsi="Times New Roman" w:cs="Times New Roman"/>
          <w:sz w:val="24"/>
        </w:rPr>
        <w:t xml:space="preserve"> manner</w:t>
      </w:r>
      <w:r w:rsidRPr="003F3CBE">
        <w:rPr>
          <w:rFonts w:ascii="Times New Roman" w:hAnsi="Times New Roman" w:cs="Times New Roman"/>
          <w:sz w:val="24"/>
        </w:rPr>
        <w:t xml:space="preserve"> than the field crop module.</w:t>
      </w:r>
      <w:r w:rsidR="00201028">
        <w:rPr>
          <w:rFonts w:ascii="Times New Roman" w:hAnsi="Times New Roman" w:cs="Times New Roman"/>
          <w:sz w:val="24"/>
        </w:rPr>
        <w:t xml:space="preserve"> </w:t>
      </w:r>
      <w:r w:rsidRPr="003F3CBE">
        <w:rPr>
          <w:rFonts w:ascii="Times New Roman" w:hAnsi="Times New Roman" w:cs="Times New Roman"/>
          <w:sz w:val="24"/>
        </w:rPr>
        <w:t>The primary motivation for this difference is that the number of trees per plot is necessary to estimate yield for tree crops.</w:t>
      </w:r>
      <w:r w:rsidR="00201028">
        <w:rPr>
          <w:rFonts w:ascii="Times New Roman" w:hAnsi="Times New Roman" w:cs="Times New Roman"/>
          <w:sz w:val="24"/>
        </w:rPr>
        <w:t xml:space="preserve"> </w:t>
      </w:r>
      <w:r w:rsidRPr="003F3CBE">
        <w:rPr>
          <w:rFonts w:ascii="Times New Roman" w:hAnsi="Times New Roman" w:cs="Times New Roman"/>
          <w:sz w:val="24"/>
        </w:rPr>
        <w:t>The last harvest date is recorded as well as the quantity of production and any losses on the parcel-plot-tree/permanent crop unit of analysis.</w:t>
      </w:r>
      <w:r w:rsidR="00201028">
        <w:rPr>
          <w:rFonts w:ascii="Times New Roman" w:hAnsi="Times New Roman" w:cs="Times New Roman"/>
          <w:sz w:val="24"/>
        </w:rPr>
        <w:t xml:space="preserve"> </w:t>
      </w:r>
      <w:r w:rsidRPr="003F3CBE">
        <w:rPr>
          <w:rFonts w:ascii="Times New Roman" w:hAnsi="Times New Roman" w:cs="Times New Roman"/>
          <w:sz w:val="24"/>
        </w:rPr>
        <w:t xml:space="preserve">The tree and permanent crop disposition module </w:t>
      </w:r>
      <w:proofErr w:type="gramStart"/>
      <w:r w:rsidRPr="003F3CBE">
        <w:rPr>
          <w:rFonts w:ascii="Times New Roman" w:hAnsi="Times New Roman" w:cs="Times New Roman"/>
          <w:sz w:val="24"/>
        </w:rPr>
        <w:t>is</w:t>
      </w:r>
      <w:proofErr w:type="gramEnd"/>
      <w:r w:rsidRPr="003F3CBE">
        <w:rPr>
          <w:rFonts w:ascii="Times New Roman" w:hAnsi="Times New Roman" w:cs="Times New Roman"/>
          <w:sz w:val="24"/>
        </w:rPr>
        <w:t xml:space="preserve"> similar in structure to the field crop disposition module, but uses a </w:t>
      </w:r>
      <w:r w:rsidR="008F4891" w:rsidRPr="003F3CBE">
        <w:rPr>
          <w:rFonts w:ascii="Times New Roman" w:hAnsi="Times New Roman" w:cs="Times New Roman"/>
          <w:sz w:val="24"/>
        </w:rPr>
        <w:t>12</w:t>
      </w:r>
      <w:r w:rsidR="008F4891">
        <w:rPr>
          <w:rFonts w:ascii="Times New Roman" w:hAnsi="Times New Roman" w:cs="Times New Roman"/>
          <w:sz w:val="24"/>
        </w:rPr>
        <w:t>-</w:t>
      </w:r>
      <w:r w:rsidRPr="003F3CBE">
        <w:rPr>
          <w:rFonts w:ascii="Times New Roman" w:hAnsi="Times New Roman" w:cs="Times New Roman"/>
          <w:sz w:val="24"/>
        </w:rPr>
        <w:t>month recall period.</w:t>
      </w:r>
      <w:r w:rsidR="00201028">
        <w:rPr>
          <w:rFonts w:ascii="Times New Roman" w:hAnsi="Times New Roman" w:cs="Times New Roman"/>
          <w:sz w:val="24"/>
        </w:rPr>
        <w:t xml:space="preserve"> </w:t>
      </w:r>
      <w:r w:rsidRPr="003F3CBE">
        <w:rPr>
          <w:rFonts w:ascii="Times New Roman" w:hAnsi="Times New Roman" w:cs="Times New Roman"/>
          <w:sz w:val="24"/>
        </w:rPr>
        <w:t xml:space="preserve"> </w:t>
      </w:r>
    </w:p>
    <w:p w14:paraId="49B7D44C" w14:textId="77777777" w:rsidR="00FF5F48" w:rsidRDefault="00FF5F48">
      <w:pPr>
        <w:rPr>
          <w:rFonts w:ascii="Times New Roman" w:eastAsiaTheme="majorEastAsia" w:hAnsi="Times New Roman" w:cs="Times New Roman"/>
          <w:color w:val="000000" w:themeColor="text1"/>
          <w:sz w:val="26"/>
          <w:szCs w:val="26"/>
        </w:rPr>
      </w:pPr>
      <w:r>
        <w:br w:type="page"/>
      </w:r>
    </w:p>
    <w:p w14:paraId="39F69A22" w14:textId="79A4FE2C" w:rsidR="00700873" w:rsidRPr="002305D0" w:rsidRDefault="00700873" w:rsidP="00144FF4">
      <w:pPr>
        <w:pStyle w:val="Heading2"/>
        <w:rPr>
          <w:sz w:val="24"/>
          <w:szCs w:val="24"/>
        </w:rPr>
      </w:pPr>
      <w:bookmarkStart w:id="19" w:name="_Toc70494896"/>
      <w:r w:rsidRPr="00144FF4">
        <w:lastRenderedPageBreak/>
        <w:t>Chapter 4: Agricultural Inputs</w:t>
      </w:r>
      <w:bookmarkEnd w:id="19"/>
    </w:p>
    <w:p w14:paraId="4483E564" w14:textId="77777777" w:rsidR="00700873" w:rsidRPr="002305D0" w:rsidRDefault="00700873" w:rsidP="00700873">
      <w:pPr>
        <w:rPr>
          <w:rFonts w:ascii="Times New Roman" w:hAnsi="Times New Roman" w:cs="Times New Roman"/>
          <w:sz w:val="24"/>
          <w:szCs w:val="24"/>
        </w:rPr>
      </w:pPr>
    </w:p>
    <w:p w14:paraId="1303FB68" w14:textId="5C541B55" w:rsidR="00700873" w:rsidRDefault="00700873" w:rsidP="00700873">
      <w:pPr>
        <w:spacing w:line="360" w:lineRule="auto"/>
        <w:jc w:val="both"/>
        <w:rPr>
          <w:rFonts w:ascii="Times New Roman" w:hAnsi="Times New Roman" w:cs="Times New Roman"/>
          <w:sz w:val="24"/>
          <w:szCs w:val="24"/>
        </w:rPr>
      </w:pPr>
      <w:r>
        <w:rPr>
          <w:rFonts w:ascii="Times New Roman" w:hAnsi="Times New Roman" w:cs="Times New Roman"/>
          <w:sz w:val="24"/>
          <w:szCs w:val="24"/>
        </w:rPr>
        <w:t>The production function approach to questionnaire design requires mapping inputs to the outputs produced at plot level.</w:t>
      </w:r>
      <w:r w:rsidR="00201028">
        <w:rPr>
          <w:rFonts w:ascii="Times New Roman" w:hAnsi="Times New Roman" w:cs="Times New Roman"/>
          <w:sz w:val="24"/>
          <w:szCs w:val="24"/>
        </w:rPr>
        <w:t xml:space="preserve"> </w:t>
      </w:r>
      <w:r>
        <w:rPr>
          <w:rFonts w:ascii="Times New Roman" w:hAnsi="Times New Roman" w:cs="Times New Roman"/>
          <w:sz w:val="24"/>
          <w:szCs w:val="24"/>
        </w:rPr>
        <w:t>This chapter reviews the measurement of chemical and organic inputs, agricultural labor and agricultural capital allocated to the plot including farm implements and machinery.</w:t>
      </w:r>
      <w:r w:rsidR="00201028">
        <w:rPr>
          <w:rFonts w:ascii="Times New Roman" w:hAnsi="Times New Roman" w:cs="Times New Roman"/>
          <w:sz w:val="24"/>
          <w:szCs w:val="24"/>
        </w:rPr>
        <w:t xml:space="preserve"> </w:t>
      </w:r>
      <w:r>
        <w:rPr>
          <w:rFonts w:ascii="Times New Roman" w:hAnsi="Times New Roman" w:cs="Times New Roman"/>
          <w:sz w:val="24"/>
          <w:szCs w:val="24"/>
        </w:rPr>
        <w:t>The primary measurement challenge in designing an agricultural questionnaire to capture seasonal plot level production is precisely the attribution of inputs to the plot. Agricultural labor is drawn from the household’s members, exchange labor, or hired labor from the community.</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In the case of </w:t>
      </w:r>
      <w:r w:rsidR="00A65A22">
        <w:rPr>
          <w:rFonts w:ascii="Times New Roman" w:hAnsi="Times New Roman" w:cs="Times New Roman"/>
          <w:sz w:val="24"/>
          <w:szCs w:val="24"/>
        </w:rPr>
        <w:t>exchange and hired</w:t>
      </w:r>
      <w:r>
        <w:rPr>
          <w:rFonts w:ascii="Times New Roman" w:hAnsi="Times New Roman" w:cs="Times New Roman"/>
          <w:sz w:val="24"/>
          <w:szCs w:val="24"/>
        </w:rPr>
        <w:t xml:space="preserve"> labor, recall at the plot level may be facilitated by supervision requirements, the timing of the labor demand during the production process (planting, harvest, etc.) and </w:t>
      </w:r>
      <w:r w:rsidR="00A65A22">
        <w:rPr>
          <w:rFonts w:ascii="Times New Roman" w:hAnsi="Times New Roman" w:cs="Times New Roman"/>
          <w:sz w:val="24"/>
          <w:szCs w:val="24"/>
        </w:rPr>
        <w:t xml:space="preserve">the </w:t>
      </w:r>
      <w:r>
        <w:rPr>
          <w:rFonts w:ascii="Times New Roman" w:hAnsi="Times New Roman" w:cs="Times New Roman"/>
          <w:sz w:val="24"/>
          <w:szCs w:val="24"/>
        </w:rPr>
        <w:t>relative infrequency of these types of labor on plots.</w:t>
      </w:r>
      <w:r w:rsidR="00201028">
        <w:rPr>
          <w:rFonts w:ascii="Times New Roman" w:hAnsi="Times New Roman" w:cs="Times New Roman"/>
          <w:sz w:val="24"/>
          <w:szCs w:val="24"/>
        </w:rPr>
        <w:t xml:space="preserve"> </w:t>
      </w:r>
      <w:r>
        <w:rPr>
          <w:rFonts w:ascii="Times New Roman" w:hAnsi="Times New Roman" w:cs="Times New Roman"/>
          <w:sz w:val="24"/>
          <w:szCs w:val="24"/>
        </w:rPr>
        <w:t>Household agricultural labor recall may suffer from attribution of household labor across multiple plots and over relatively longer recall periods.</w:t>
      </w:r>
      <w:r w:rsidR="00201028">
        <w:rPr>
          <w:rFonts w:ascii="Times New Roman" w:hAnsi="Times New Roman" w:cs="Times New Roman"/>
          <w:sz w:val="24"/>
          <w:szCs w:val="24"/>
        </w:rPr>
        <w:t xml:space="preserve"> </w:t>
      </w:r>
      <w:r>
        <w:rPr>
          <w:rFonts w:ascii="Times New Roman" w:hAnsi="Times New Roman" w:cs="Times New Roman"/>
          <w:sz w:val="24"/>
          <w:szCs w:val="24"/>
        </w:rPr>
        <w:t>These measurement challenges are closely related to general challenges in time use modules.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Fertilizers, </w:t>
      </w:r>
      <w:proofErr w:type="gramStart"/>
      <w:r>
        <w:rPr>
          <w:rFonts w:ascii="Times New Roman" w:hAnsi="Times New Roman" w:cs="Times New Roman"/>
          <w:sz w:val="24"/>
          <w:szCs w:val="24"/>
        </w:rPr>
        <w:t>herbicides</w:t>
      </w:r>
      <w:proofErr w:type="gramEnd"/>
      <w:r>
        <w:rPr>
          <w:rFonts w:ascii="Times New Roman" w:hAnsi="Times New Roman" w:cs="Times New Roman"/>
          <w:sz w:val="24"/>
          <w:szCs w:val="24"/>
        </w:rPr>
        <w:t xml:space="preserve"> and pesticides are normally purchased in bulk and distributed across the household or farmer’s plots. Measuring machinery or farm implement</w:t>
      </w:r>
      <w:r w:rsidR="00057B73">
        <w:rPr>
          <w:rFonts w:ascii="Times New Roman" w:hAnsi="Times New Roman" w:cs="Times New Roman"/>
          <w:sz w:val="24"/>
          <w:szCs w:val="24"/>
        </w:rPr>
        <w:t xml:space="preserve"> use</w:t>
      </w:r>
      <w:r>
        <w:rPr>
          <w:rFonts w:ascii="Times New Roman" w:hAnsi="Times New Roman" w:cs="Times New Roman"/>
          <w:sz w:val="24"/>
          <w:szCs w:val="24"/>
        </w:rPr>
        <w:t xml:space="preserve"> at the plot-level is related to the attribution challenge of non-labor inputs.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Machinery and farm implements are capital goods that </w:t>
      </w:r>
      <w:r w:rsidR="00057B73">
        <w:rPr>
          <w:rFonts w:ascii="Times New Roman" w:hAnsi="Times New Roman" w:cs="Times New Roman"/>
          <w:sz w:val="24"/>
          <w:szCs w:val="24"/>
        </w:rPr>
        <w:t>are used over multiple</w:t>
      </w:r>
      <w:r w:rsidDel="00057B73">
        <w:rPr>
          <w:rFonts w:ascii="Times New Roman" w:hAnsi="Times New Roman" w:cs="Times New Roman"/>
          <w:sz w:val="24"/>
          <w:szCs w:val="24"/>
        </w:rPr>
        <w:t xml:space="preserve"> </w:t>
      </w:r>
      <w:r>
        <w:rPr>
          <w:rFonts w:ascii="Times New Roman" w:hAnsi="Times New Roman" w:cs="Times New Roman"/>
          <w:sz w:val="24"/>
          <w:szCs w:val="24"/>
        </w:rPr>
        <w:t>agricultural season</w:t>
      </w:r>
      <w:r w:rsidR="00057B73">
        <w:rPr>
          <w:rFonts w:ascii="Times New Roman" w:hAnsi="Times New Roman" w:cs="Times New Roman"/>
          <w:sz w:val="24"/>
          <w:szCs w:val="24"/>
        </w:rPr>
        <w:t>s</w:t>
      </w:r>
      <w:r>
        <w:rPr>
          <w:rFonts w:ascii="Times New Roman" w:hAnsi="Times New Roman" w:cs="Times New Roman"/>
          <w:sz w:val="24"/>
          <w:szCs w:val="24"/>
        </w:rPr>
        <w:t>.</w:t>
      </w:r>
      <w:r w:rsidR="00201028">
        <w:rPr>
          <w:rFonts w:ascii="Times New Roman" w:hAnsi="Times New Roman" w:cs="Times New Roman"/>
          <w:sz w:val="24"/>
          <w:szCs w:val="24"/>
        </w:rPr>
        <w:t xml:space="preserve"> </w:t>
      </w:r>
      <w:r>
        <w:rPr>
          <w:rFonts w:ascii="Times New Roman" w:hAnsi="Times New Roman" w:cs="Times New Roman"/>
          <w:sz w:val="24"/>
          <w:szCs w:val="24"/>
        </w:rPr>
        <w:t>Quantifying how much they are used on a particular plot</w:t>
      </w:r>
      <w:r w:rsidR="00057B73">
        <w:rPr>
          <w:rFonts w:ascii="Times New Roman" w:hAnsi="Times New Roman" w:cs="Times New Roman"/>
          <w:sz w:val="24"/>
          <w:szCs w:val="24"/>
        </w:rPr>
        <w:t xml:space="preserve"> and the associated cost</w:t>
      </w:r>
      <w:r>
        <w:rPr>
          <w:rFonts w:ascii="Times New Roman" w:hAnsi="Times New Roman" w:cs="Times New Roman"/>
          <w:sz w:val="24"/>
          <w:szCs w:val="24"/>
        </w:rPr>
        <w:t xml:space="preserve"> depends on the type of machinery and agricultural production process.</w:t>
      </w:r>
      <w:r w:rsidR="00201028">
        <w:rPr>
          <w:rFonts w:ascii="Times New Roman" w:hAnsi="Times New Roman" w:cs="Times New Roman"/>
          <w:sz w:val="24"/>
          <w:szCs w:val="24"/>
        </w:rPr>
        <w:t xml:space="preserve">  </w:t>
      </w:r>
    </w:p>
    <w:p w14:paraId="1AD0829A" w14:textId="77777777" w:rsidR="00700873" w:rsidRPr="00EE5755" w:rsidRDefault="00700873" w:rsidP="00700873">
      <w:pPr>
        <w:rPr>
          <w:rFonts w:ascii="Times New Roman" w:hAnsi="Times New Roman" w:cs="Times New Roman"/>
          <w:i/>
          <w:sz w:val="24"/>
          <w:szCs w:val="24"/>
        </w:rPr>
      </w:pPr>
    </w:p>
    <w:p w14:paraId="4C2EFBCD" w14:textId="77777777" w:rsidR="00700873" w:rsidRPr="00700873" w:rsidRDefault="00700873" w:rsidP="00144FF4">
      <w:pPr>
        <w:pStyle w:val="Heading3"/>
      </w:pPr>
      <w:bookmarkStart w:id="20" w:name="_Toc70494897"/>
      <w:r w:rsidRPr="00700873">
        <w:t>Agricultural labor</w:t>
      </w:r>
      <w:bookmarkEnd w:id="20"/>
    </w:p>
    <w:p w14:paraId="417EC79B" w14:textId="77777777" w:rsidR="00700873" w:rsidRPr="00700873" w:rsidRDefault="00700873" w:rsidP="00700873">
      <w:pPr>
        <w:pStyle w:val="paragraph"/>
        <w:spacing w:before="0" w:beforeAutospacing="0" w:after="0" w:afterAutospacing="0" w:line="360" w:lineRule="auto"/>
        <w:jc w:val="both"/>
        <w:textAlignment w:val="baseline"/>
      </w:pPr>
    </w:p>
    <w:p w14:paraId="50DD2380" w14:textId="7D6361DC" w:rsidR="00700873" w:rsidRDefault="00700873" w:rsidP="00144FF4">
      <w:pPr>
        <w:pStyle w:val="paragraph"/>
        <w:spacing w:before="0" w:beforeAutospacing="0" w:afterLines="160" w:after="384" w:afterAutospacing="0" w:line="360" w:lineRule="auto"/>
        <w:jc w:val="both"/>
        <w:textAlignment w:val="baseline"/>
      </w:pPr>
      <w:r w:rsidRPr="00450F52">
        <w:t>A large</w:t>
      </w:r>
      <w:r w:rsidR="000C01DC">
        <w:t xml:space="preserve"> body of</w:t>
      </w:r>
      <w:r w:rsidRPr="00450F52">
        <w:t xml:space="preserve"> literature is devoted to agricultural labor measurement to </w:t>
      </w:r>
      <w:r>
        <w:t>understand national employment, labor productivity and worker earnings. The primary motivation for agricultural labor measurement is to better understand smallholder agricultural productivity and its determinants</w:t>
      </w:r>
      <w:r w:rsidR="00A50695">
        <w:t>. O</w:t>
      </w:r>
      <w:r>
        <w:t xml:space="preserve">ne of the most important of </w:t>
      </w:r>
      <w:r w:rsidR="009A3FBB">
        <w:t xml:space="preserve">these determinants being </w:t>
      </w:r>
      <w:r>
        <w:t>is labor for which poor households have relatively larger endowments compared to capital or other inputs.</w:t>
      </w:r>
      <w:r w:rsidR="00013E64">
        <w:t xml:space="preserve"> R</w:t>
      </w:r>
      <w:r w:rsidR="00BC51E6">
        <w:t>esearchers</w:t>
      </w:r>
      <w:r w:rsidR="00132F91">
        <w:t xml:space="preserve"> and survey</w:t>
      </w:r>
      <w:r w:rsidR="00BC51E6">
        <w:t xml:space="preserve"> </w:t>
      </w:r>
      <w:r w:rsidR="00A50695">
        <w:t>practitioners</w:t>
      </w:r>
      <w:r w:rsidR="00BC51E6">
        <w:t xml:space="preserve"> interested in measuring </w:t>
      </w:r>
      <w:r w:rsidR="009D514D">
        <w:t>participation</w:t>
      </w:r>
      <w:r w:rsidR="001B60FC">
        <w:t xml:space="preserve"> rates</w:t>
      </w:r>
      <w:r w:rsidR="009D514D">
        <w:t xml:space="preserve"> in </w:t>
      </w:r>
      <w:r w:rsidR="00BF2BA2">
        <w:t>work</w:t>
      </w:r>
      <w:r w:rsidR="005F5EC8">
        <w:t xml:space="preserve"> </w:t>
      </w:r>
      <w:r w:rsidR="00BF2BA2">
        <w:t>and employment</w:t>
      </w:r>
      <w:r w:rsidR="00013E64">
        <w:t xml:space="preserve"> are encouraged to consult the 19</w:t>
      </w:r>
      <w:r w:rsidR="00013E64" w:rsidRPr="00E46814">
        <w:rPr>
          <w:vertAlign w:val="superscript"/>
        </w:rPr>
        <w:t>th</w:t>
      </w:r>
      <w:r w:rsidR="00013E64">
        <w:t xml:space="preserve"> </w:t>
      </w:r>
      <w:r w:rsidR="005A5D33">
        <w:t xml:space="preserve">International Conference of </w:t>
      </w:r>
      <w:proofErr w:type="spellStart"/>
      <w:r w:rsidR="005A5D33">
        <w:t>Labour</w:t>
      </w:r>
      <w:proofErr w:type="spellEnd"/>
      <w:r w:rsidR="005A5D33">
        <w:t xml:space="preserve"> Statisticians (ICLS) </w:t>
      </w:r>
      <w:r w:rsidR="001B60FC">
        <w:t>standards</w:t>
      </w:r>
      <w:r w:rsidR="009D23D7">
        <w:t xml:space="preserve"> </w:t>
      </w:r>
      <w:r w:rsidR="005F5EC8">
        <w:t>and the pilot</w:t>
      </w:r>
      <w:r w:rsidR="001067FD">
        <w:t xml:space="preserve"> studies conducted by the International </w:t>
      </w:r>
      <w:proofErr w:type="spellStart"/>
      <w:r w:rsidR="001067FD">
        <w:t>Labour</w:t>
      </w:r>
      <w:proofErr w:type="spellEnd"/>
      <w:r w:rsidR="001067FD">
        <w:t xml:space="preserve"> </w:t>
      </w:r>
      <w:r w:rsidR="00A9203F">
        <w:t xml:space="preserve">Organization </w:t>
      </w:r>
      <w:r w:rsidR="00B53D16">
        <w:t>related to the measurement of those concepts (</w:t>
      </w:r>
      <w:r w:rsidR="00826F25">
        <w:t>Benes and Walsh, 2018a, 2018b).</w:t>
      </w:r>
      <w:r w:rsidR="001067FD">
        <w:t xml:space="preserve"> </w:t>
      </w:r>
      <w:r w:rsidR="00B53D16">
        <w:t>T</w:t>
      </w:r>
      <w:r w:rsidR="0086706C">
        <w:t xml:space="preserve">he focus </w:t>
      </w:r>
      <w:r w:rsidR="00B53D16">
        <w:t xml:space="preserve">in this section </w:t>
      </w:r>
      <w:r w:rsidR="0086706C">
        <w:t xml:space="preserve">is </w:t>
      </w:r>
      <w:r w:rsidR="00B53D16">
        <w:lastRenderedPageBreak/>
        <w:t xml:space="preserve">exclusively </w:t>
      </w:r>
      <w:r w:rsidR="0086706C">
        <w:t>on agricultural labor</w:t>
      </w:r>
      <w:r w:rsidR="006A0CBC">
        <w:t xml:space="preserve"> conducted </w:t>
      </w:r>
      <w:r w:rsidR="00826F25">
        <w:t>on the household farm, including that by</w:t>
      </w:r>
      <w:r w:rsidR="006A0CBC">
        <w:t xml:space="preserve"> household members </w:t>
      </w:r>
      <w:r w:rsidR="00826F25">
        <w:t>and</w:t>
      </w:r>
      <w:r w:rsidR="006A0CBC">
        <w:t xml:space="preserve"> hired and exchange labor</w:t>
      </w:r>
      <w:r w:rsidR="006445C2">
        <w:t>ers</w:t>
      </w:r>
      <w:r w:rsidR="00E35082">
        <w:t>.</w:t>
      </w:r>
      <w:r w:rsidR="00624DC6">
        <w:rPr>
          <w:rStyle w:val="FootnoteReference"/>
        </w:rPr>
        <w:footnoteReference w:id="8"/>
      </w:r>
      <w:r w:rsidR="00E35082">
        <w:t xml:space="preserve"> </w:t>
      </w:r>
    </w:p>
    <w:p w14:paraId="175DFC02" w14:textId="507DC478" w:rsidR="00700873" w:rsidRPr="00450F52" w:rsidRDefault="00700873" w:rsidP="003F3CBE">
      <w:pPr>
        <w:pStyle w:val="paragraph"/>
        <w:spacing w:before="0" w:beforeAutospacing="0" w:afterLines="160" w:after="384" w:afterAutospacing="0" w:line="360" w:lineRule="auto"/>
        <w:jc w:val="both"/>
        <w:textAlignment w:val="baseline"/>
      </w:pPr>
      <w:r w:rsidRPr="00922A6D">
        <w:t>Sagesaka et al. (2019)</w:t>
      </w:r>
      <w:r w:rsidRPr="00CB7D10">
        <w:t xml:space="preserve"> summarizes much of the current literature on measuring work in agricultural household surveys.</w:t>
      </w:r>
      <w:r w:rsidR="00201028">
        <w:t xml:space="preserve"> </w:t>
      </w:r>
      <w:r w:rsidRPr="00922A6D">
        <w:t>Dixon-Mueller and Anker (1988)</w:t>
      </w:r>
      <w:r w:rsidRPr="00CB7D10">
        <w:t xml:space="preserve"> highlight</w:t>
      </w:r>
      <w:r>
        <w:t xml:space="preserve"> how the classification of workers based on their main activity leads to underestimating the number of economically active women, primarily because women contribute significantly to </w:t>
      </w:r>
      <w:r w:rsidR="00A65A22">
        <w:t xml:space="preserve">both </w:t>
      </w:r>
      <w:r>
        <w:t xml:space="preserve">household and agricultural work. A significant number of survey experiments have also addressed survey design issues in agricultural labor measurement. A key set of survey design choices in agricultural labor measurement have been how to frame questions regarding farm work and whether labor information needs to be self-reported or permissive of proxy response. </w:t>
      </w:r>
      <w:proofErr w:type="spellStart"/>
      <w:r>
        <w:t>Bardasi</w:t>
      </w:r>
      <w:proofErr w:type="spellEnd"/>
      <w:r>
        <w:t xml:space="preserve"> et al. (2011) estimate biases in labor force participation, hours worked and income by gender and sector of employment due to questionnaire design such as screening questions and proxy response. In their survey experiment from Tanzania, they find no difference in female labor statistics due to proxy response, but lower male employment rates due to underreporting agricultural activity by proxy respondents. </w:t>
      </w:r>
      <w:r w:rsidR="00E31E3A">
        <w:t xml:space="preserve">In Malawi, </w:t>
      </w:r>
      <w:r w:rsidR="003E6689">
        <w:t xml:space="preserve">Kilic et al. (2020) </w:t>
      </w:r>
      <w:r w:rsidR="00E31E3A">
        <w:t>find that proxy reporting increases underreporting of employment when recall periods increase and when women are the subject of proxy reporting.</w:t>
      </w:r>
      <w:r w:rsidR="00201028">
        <w:t xml:space="preserve"> </w:t>
      </w:r>
      <w:proofErr w:type="spellStart"/>
      <w:r w:rsidRPr="00450F52">
        <w:t>Arthi</w:t>
      </w:r>
      <w:proofErr w:type="spellEnd"/>
      <w:r w:rsidRPr="00450F52">
        <w:t xml:space="preserve"> et al. (2018)</w:t>
      </w:r>
      <w:r>
        <w:t xml:space="preserve"> estimate the effects of recall period, either weekly agricultural labor reporting or end of the season reporting.</w:t>
      </w:r>
      <w:r w:rsidR="00201028">
        <w:t xml:space="preserve"> </w:t>
      </w:r>
      <w:r>
        <w:t xml:space="preserve">End of season recall increases </w:t>
      </w:r>
      <w:r w:rsidR="00D42CFC">
        <w:t xml:space="preserve">by </w:t>
      </w:r>
      <w:r>
        <w:t xml:space="preserve">four times the hours reported by individuals at the plot level relative to </w:t>
      </w:r>
      <w:proofErr w:type="gramStart"/>
      <w:r>
        <w:t>those reporting weekly</w:t>
      </w:r>
      <w:proofErr w:type="gramEnd"/>
      <w:r>
        <w:t>. They note aggregation to household level reporting causes the reported hour differences between the weekly and end of season recall periods to disappear.</w:t>
      </w:r>
      <w:r w:rsidR="00201028">
        <w:t xml:space="preserve"> </w:t>
      </w:r>
      <w:proofErr w:type="spellStart"/>
      <w:r>
        <w:t>Arthi</w:t>
      </w:r>
      <w:proofErr w:type="spellEnd"/>
      <w:r>
        <w:t xml:space="preserve"> et al. (2018) interpret these findings as evidence that recall bias is driven by mental burdens of reporting such disaggregated time use patterns as well as memory.</w:t>
      </w:r>
      <w:r w:rsidR="00201028">
        <w:t xml:space="preserve"> </w:t>
      </w:r>
      <w:r>
        <w:t>Given that these bias</w:t>
      </w:r>
      <w:r w:rsidR="00F80905">
        <w:t>es</w:t>
      </w:r>
      <w:r>
        <w:t xml:space="preserve"> may differ depending on the level of aggregation at which they are used, the Tanzanian experiment suggest that agricultural labor productivity would be understated</w:t>
      </w:r>
      <w:r w:rsidR="00E31E3A">
        <w:t xml:space="preserve"> which are similar to findings by Gaddis et al. (2019) in Ghana.</w:t>
      </w:r>
    </w:p>
    <w:p w14:paraId="5322A37B" w14:textId="60B01110" w:rsidR="00302BB5" w:rsidRPr="00E35ADF" w:rsidRDefault="00700873" w:rsidP="003F3CBE">
      <w:pPr>
        <w:pStyle w:val="paragraph"/>
        <w:spacing w:before="0" w:beforeAutospacing="0" w:afterLines="160" w:after="384" w:afterAutospacing="0" w:line="360" w:lineRule="auto"/>
        <w:jc w:val="both"/>
        <w:textAlignment w:val="baseline"/>
      </w:pPr>
      <w:r>
        <w:t xml:space="preserve">Given the difficulties of measuring labor productivity, due to attributing output to a particular worker and the unit of time in which they produced such output, </w:t>
      </w:r>
      <w:proofErr w:type="spellStart"/>
      <w:r w:rsidRPr="00922A6D">
        <w:t>Akogun</w:t>
      </w:r>
      <w:proofErr w:type="spellEnd"/>
      <w:r w:rsidRPr="00922A6D">
        <w:t xml:space="preserve"> et al. (2020)</w:t>
      </w:r>
      <w:r>
        <w:t xml:space="preserve"> measure the </w:t>
      </w:r>
      <w:r>
        <w:lastRenderedPageBreak/>
        <w:t>physical activity of sugarcane cutters which is a direct measure of effort in their piece rate wage setting.</w:t>
      </w:r>
      <w:r w:rsidR="00201028">
        <w:t xml:space="preserve"> </w:t>
      </w:r>
      <w:r>
        <w:t>They find a high correlation between administrative data on output per worker recorded by the firm and the worker’s physical activity, as well as large changes in the intensity of such activity in response to malaria testing and treatment. Integrating physical activity measures into national surveys may be possible using a subsample to calibrate biases in reported time use as well as predict effort-based measures of agricultural labor productivity.</w:t>
      </w:r>
      <w:r w:rsidR="00201028">
        <w:t xml:space="preserve">  </w:t>
      </w:r>
    </w:p>
    <w:p w14:paraId="75293EC0" w14:textId="78D89DF3" w:rsidR="00700873" w:rsidRPr="00E35ADF" w:rsidRDefault="00700873" w:rsidP="003F3CBE">
      <w:pPr>
        <w:spacing w:afterLines="160" w:after="384" w:line="360" w:lineRule="auto"/>
        <w:jc w:val="both"/>
        <w:rPr>
          <w:rFonts w:ascii="Times New Roman" w:hAnsi="Times New Roman" w:cs="Times New Roman"/>
          <w:sz w:val="24"/>
        </w:rPr>
      </w:pPr>
      <w:r>
        <w:rPr>
          <w:rFonts w:ascii="Times New Roman" w:hAnsi="Times New Roman" w:cs="Times New Roman"/>
          <w:sz w:val="24"/>
        </w:rPr>
        <w:t xml:space="preserve">An </w:t>
      </w:r>
      <w:proofErr w:type="gramStart"/>
      <w:r>
        <w:rPr>
          <w:rFonts w:ascii="Times New Roman" w:hAnsi="Times New Roman" w:cs="Times New Roman"/>
          <w:sz w:val="24"/>
        </w:rPr>
        <w:t>often overlooked</w:t>
      </w:r>
      <w:proofErr w:type="gramEnd"/>
      <w:r>
        <w:rPr>
          <w:rFonts w:ascii="Times New Roman" w:hAnsi="Times New Roman" w:cs="Times New Roman"/>
          <w:sz w:val="24"/>
        </w:rPr>
        <w:t xml:space="preserve"> agricultural labor measurement issue is the classification of children’s time in agriculture. The I</w:t>
      </w:r>
      <w:r w:rsidR="00297572">
        <w:rPr>
          <w:rFonts w:ascii="Times New Roman" w:hAnsi="Times New Roman" w:cs="Times New Roman"/>
          <w:sz w:val="24"/>
        </w:rPr>
        <w:t>LO</w:t>
      </w:r>
      <w:r>
        <w:rPr>
          <w:rFonts w:ascii="Times New Roman" w:hAnsi="Times New Roman" w:cs="Times New Roman"/>
          <w:sz w:val="24"/>
        </w:rPr>
        <w:t xml:space="preserve">’s International Conference of </w:t>
      </w:r>
      <w:proofErr w:type="spellStart"/>
      <w:r>
        <w:rPr>
          <w:rFonts w:ascii="Times New Roman" w:hAnsi="Times New Roman" w:cs="Times New Roman"/>
          <w:sz w:val="24"/>
        </w:rPr>
        <w:t>Labour</w:t>
      </w:r>
      <w:proofErr w:type="spellEnd"/>
      <w:r>
        <w:rPr>
          <w:rFonts w:ascii="Times New Roman" w:hAnsi="Times New Roman" w:cs="Times New Roman"/>
          <w:sz w:val="24"/>
        </w:rPr>
        <w:t xml:space="preserve"> Statisticians in 2008 focused on child labor measurement methodology and statistics</w:t>
      </w:r>
      <w:r w:rsidRPr="00426D1A">
        <w:rPr>
          <w:rFonts w:ascii="Times New Roman" w:hAnsi="Times New Roman" w:cs="Times New Roman"/>
          <w:sz w:val="24"/>
        </w:rPr>
        <w:t>.</w:t>
      </w:r>
      <w:r w:rsidR="00201028">
        <w:rPr>
          <w:rFonts w:ascii="Times New Roman" w:hAnsi="Times New Roman" w:cs="Times New Roman"/>
          <w:sz w:val="24"/>
        </w:rPr>
        <w:t xml:space="preserve"> </w:t>
      </w:r>
      <w:r w:rsidRPr="00922A6D">
        <w:rPr>
          <w:rFonts w:ascii="Times New Roman" w:hAnsi="Times New Roman" w:cs="Times New Roman"/>
          <w:sz w:val="24"/>
        </w:rPr>
        <w:t>ILO (2008 and 2017)</w:t>
      </w:r>
      <w:r w:rsidRPr="00426D1A">
        <w:rPr>
          <w:rFonts w:ascii="Times New Roman" w:hAnsi="Times New Roman" w:cs="Times New Roman"/>
          <w:sz w:val="24"/>
        </w:rPr>
        <w:t xml:space="preserve"> summarizes many of the measurement issues related to the classification of children’s</w:t>
      </w:r>
      <w:r>
        <w:rPr>
          <w:rFonts w:ascii="Times New Roman" w:hAnsi="Times New Roman" w:cs="Times New Roman"/>
          <w:sz w:val="24"/>
        </w:rPr>
        <w:t xml:space="preserve"> time in agriculture as work, child labor, or hazardous work.</w:t>
      </w:r>
      <w:r w:rsidR="00201028">
        <w:rPr>
          <w:rFonts w:ascii="Times New Roman" w:hAnsi="Times New Roman" w:cs="Times New Roman"/>
          <w:sz w:val="24"/>
        </w:rPr>
        <w:t xml:space="preserve"> </w:t>
      </w:r>
      <w:r>
        <w:rPr>
          <w:rFonts w:ascii="Times New Roman" w:hAnsi="Times New Roman" w:cs="Times New Roman"/>
          <w:sz w:val="24"/>
        </w:rPr>
        <w:t xml:space="preserve">Definitions of child labor and hazardous work depend on the country legal and agricultural production context, despite efforts to standardize official reporting of child labor statistics. </w:t>
      </w:r>
      <w:proofErr w:type="spellStart"/>
      <w:r w:rsidRPr="00922A6D">
        <w:rPr>
          <w:rFonts w:ascii="Times New Roman" w:hAnsi="Times New Roman" w:cs="Times New Roman"/>
          <w:sz w:val="24"/>
        </w:rPr>
        <w:t>Guarcello</w:t>
      </w:r>
      <w:proofErr w:type="spellEnd"/>
      <w:r w:rsidRPr="00922A6D">
        <w:rPr>
          <w:rFonts w:ascii="Times New Roman" w:hAnsi="Times New Roman" w:cs="Times New Roman"/>
          <w:sz w:val="24"/>
        </w:rPr>
        <w:t xml:space="preserve"> et al. (2008)</w:t>
      </w:r>
      <w:r>
        <w:rPr>
          <w:rFonts w:ascii="Times New Roman" w:hAnsi="Times New Roman" w:cs="Times New Roman"/>
          <w:sz w:val="24"/>
        </w:rPr>
        <w:t xml:space="preserve"> review 87 datasets from 35 countries that collect information on child labor.</w:t>
      </w:r>
      <w:r w:rsidR="00201028">
        <w:rPr>
          <w:rFonts w:ascii="Times New Roman" w:hAnsi="Times New Roman" w:cs="Times New Roman"/>
          <w:sz w:val="24"/>
        </w:rPr>
        <w:t xml:space="preserve"> </w:t>
      </w:r>
      <w:r>
        <w:rPr>
          <w:rFonts w:ascii="Times New Roman" w:hAnsi="Times New Roman" w:cs="Times New Roman"/>
          <w:sz w:val="24"/>
        </w:rPr>
        <w:t>They conclude variation in child labor statistics varies more broadly within and across surveys relative to other children’s activities such as schooling.</w:t>
      </w:r>
      <w:r w:rsidR="00201028">
        <w:rPr>
          <w:rFonts w:ascii="Times New Roman" w:hAnsi="Times New Roman" w:cs="Times New Roman"/>
          <w:sz w:val="24"/>
        </w:rPr>
        <w:t xml:space="preserve"> </w:t>
      </w:r>
      <w:r>
        <w:rPr>
          <w:rFonts w:ascii="Times New Roman" w:hAnsi="Times New Roman" w:cs="Times New Roman"/>
          <w:sz w:val="24"/>
        </w:rPr>
        <w:t xml:space="preserve">While variation such as questionnaire design and sampling do explain some of this variation, </w:t>
      </w:r>
      <w:proofErr w:type="spellStart"/>
      <w:r w:rsidRPr="00922A6D">
        <w:rPr>
          <w:rFonts w:ascii="Times New Roman" w:hAnsi="Times New Roman" w:cs="Times New Roman"/>
          <w:sz w:val="24"/>
        </w:rPr>
        <w:t>Guarcello</w:t>
      </w:r>
      <w:proofErr w:type="spellEnd"/>
      <w:r w:rsidRPr="00922A6D">
        <w:rPr>
          <w:rFonts w:ascii="Times New Roman" w:hAnsi="Times New Roman" w:cs="Times New Roman"/>
          <w:sz w:val="24"/>
        </w:rPr>
        <w:t xml:space="preserve"> et al. (2008)</w:t>
      </w:r>
      <w:r w:rsidRPr="00426D1A">
        <w:rPr>
          <w:rFonts w:ascii="Times New Roman" w:hAnsi="Times New Roman" w:cs="Times New Roman"/>
          <w:sz w:val="24"/>
        </w:rPr>
        <w:t xml:space="preserve"> note</w:t>
      </w:r>
      <w:r>
        <w:rPr>
          <w:rFonts w:ascii="Times New Roman" w:hAnsi="Times New Roman" w:cs="Times New Roman"/>
          <w:sz w:val="24"/>
        </w:rPr>
        <w:t xml:space="preserve"> the importance of interviewer training and social stigma as potentially influential factors that may also create variation in reported child labor information.</w:t>
      </w:r>
      <w:r w:rsidR="00201028">
        <w:rPr>
          <w:rFonts w:ascii="Times New Roman" w:hAnsi="Times New Roman" w:cs="Times New Roman"/>
          <w:sz w:val="24"/>
        </w:rPr>
        <w:t xml:space="preserve"> </w:t>
      </w:r>
      <w:r>
        <w:rPr>
          <w:rFonts w:ascii="Times New Roman" w:hAnsi="Times New Roman" w:cs="Times New Roman"/>
          <w:sz w:val="24"/>
        </w:rPr>
        <w:t xml:space="preserve"> </w:t>
      </w:r>
    </w:p>
    <w:p w14:paraId="47179B9C" w14:textId="522609F4" w:rsidR="00041500" w:rsidRDefault="00700873" w:rsidP="003F3CBE">
      <w:pPr>
        <w:spacing w:afterLines="160" w:after="384" w:line="360" w:lineRule="auto"/>
        <w:jc w:val="both"/>
        <w:rPr>
          <w:rFonts w:ascii="Times New Roman" w:hAnsi="Times New Roman" w:cs="Times New Roman"/>
          <w:sz w:val="24"/>
        </w:rPr>
      </w:pPr>
      <w:r w:rsidRPr="00922A6D">
        <w:rPr>
          <w:rFonts w:ascii="Times New Roman" w:hAnsi="Times New Roman" w:cs="Times New Roman"/>
          <w:sz w:val="24"/>
        </w:rPr>
        <w:t>Dillon et al. (2012)</w:t>
      </w:r>
      <w:r w:rsidRPr="00E10316">
        <w:rPr>
          <w:rFonts w:ascii="Times New Roman" w:hAnsi="Times New Roman" w:cs="Times New Roman"/>
          <w:sz w:val="24"/>
        </w:rPr>
        <w:t xml:space="preserve"> e</w:t>
      </w:r>
      <w:r>
        <w:rPr>
          <w:rFonts w:ascii="Times New Roman" w:hAnsi="Times New Roman" w:cs="Times New Roman"/>
          <w:sz w:val="24"/>
        </w:rPr>
        <w:t xml:space="preserve">xtend the analysis from </w:t>
      </w:r>
      <w:proofErr w:type="spellStart"/>
      <w:r>
        <w:rPr>
          <w:rFonts w:ascii="Times New Roman" w:hAnsi="Times New Roman" w:cs="Times New Roman"/>
          <w:sz w:val="24"/>
        </w:rPr>
        <w:t>Bardasi</w:t>
      </w:r>
      <w:proofErr w:type="spellEnd"/>
      <w:r>
        <w:rPr>
          <w:rFonts w:ascii="Times New Roman" w:hAnsi="Times New Roman" w:cs="Times New Roman"/>
          <w:sz w:val="24"/>
        </w:rPr>
        <w:t xml:space="preserve"> et al. (2011) in the context of child labor statistics and survey design, finding that in rural Tanzania proxy reporting from adults did not reduce child labor reporting relative to children’s own self-reports.</w:t>
      </w:r>
      <w:r w:rsidR="00201028">
        <w:rPr>
          <w:rFonts w:ascii="Times New Roman" w:hAnsi="Times New Roman" w:cs="Times New Roman"/>
          <w:sz w:val="24"/>
        </w:rPr>
        <w:t xml:space="preserve"> </w:t>
      </w:r>
      <w:r>
        <w:rPr>
          <w:rFonts w:ascii="Times New Roman" w:hAnsi="Times New Roman" w:cs="Times New Roman"/>
          <w:sz w:val="24"/>
        </w:rPr>
        <w:t>Rather</w:t>
      </w:r>
      <w:r w:rsidR="00C77DE8">
        <w:rPr>
          <w:rFonts w:ascii="Times New Roman" w:hAnsi="Times New Roman" w:cs="Times New Roman"/>
          <w:sz w:val="24"/>
        </w:rPr>
        <w:t>,</w:t>
      </w:r>
      <w:r>
        <w:rPr>
          <w:rFonts w:ascii="Times New Roman" w:hAnsi="Times New Roman" w:cs="Times New Roman"/>
          <w:sz w:val="24"/>
        </w:rPr>
        <w:t xml:space="preserve"> classification using less precise questions regarding work activities that should be classified as labor force participation reduced by 16 percentage points girl and boy reported participation in agriculture in comparison to survey designs that included screening questions listing specific work activities.</w:t>
      </w:r>
      <w:r w:rsidR="00201028">
        <w:rPr>
          <w:rFonts w:ascii="Times New Roman" w:hAnsi="Times New Roman" w:cs="Times New Roman"/>
          <w:sz w:val="24"/>
        </w:rPr>
        <w:t xml:space="preserve"> </w:t>
      </w:r>
      <w:r>
        <w:rPr>
          <w:rFonts w:ascii="Times New Roman" w:hAnsi="Times New Roman" w:cs="Times New Roman"/>
          <w:sz w:val="24"/>
        </w:rPr>
        <w:t>The Tanzanian results are somewhat surprising in that the presumption of the international community is often that parents will want to avoid reporting child labor.</w:t>
      </w:r>
      <w:r w:rsidR="00201028">
        <w:rPr>
          <w:rFonts w:ascii="Times New Roman" w:hAnsi="Times New Roman" w:cs="Times New Roman"/>
          <w:sz w:val="24"/>
        </w:rPr>
        <w:t xml:space="preserve"> </w:t>
      </w:r>
      <w:r>
        <w:rPr>
          <w:rFonts w:ascii="Times New Roman" w:hAnsi="Times New Roman" w:cs="Times New Roman"/>
          <w:sz w:val="24"/>
        </w:rPr>
        <w:t>However, in rural communities such as those in Tanzania, child work in agriculture i</w:t>
      </w:r>
      <w:r w:rsidR="00057B73">
        <w:rPr>
          <w:rFonts w:ascii="Times New Roman" w:hAnsi="Times New Roman" w:cs="Times New Roman"/>
          <w:sz w:val="24"/>
        </w:rPr>
        <w:t>s not</w:t>
      </w:r>
      <w:r w:rsidR="00AE12F1">
        <w:rPr>
          <w:rFonts w:ascii="Times New Roman" w:hAnsi="Times New Roman" w:cs="Times New Roman"/>
          <w:sz w:val="24"/>
        </w:rPr>
        <w:t xml:space="preserve"> </w:t>
      </w:r>
      <w:r>
        <w:rPr>
          <w:rFonts w:ascii="Times New Roman" w:hAnsi="Times New Roman" w:cs="Times New Roman"/>
          <w:sz w:val="24"/>
        </w:rPr>
        <w:t>uncommon</w:t>
      </w:r>
      <w:r w:rsidR="00057B73">
        <w:rPr>
          <w:rFonts w:ascii="Times New Roman" w:hAnsi="Times New Roman" w:cs="Times New Roman"/>
          <w:sz w:val="24"/>
        </w:rPr>
        <w:t xml:space="preserve"> and social stigma is low as children’s work is viewed as human capital building</w:t>
      </w:r>
      <w:r>
        <w:rPr>
          <w:rFonts w:ascii="Times New Roman" w:hAnsi="Times New Roman" w:cs="Times New Roman"/>
          <w:sz w:val="24"/>
        </w:rPr>
        <w:t>.</w:t>
      </w:r>
      <w:r w:rsidR="00201028">
        <w:rPr>
          <w:rFonts w:ascii="Times New Roman" w:hAnsi="Times New Roman" w:cs="Times New Roman"/>
          <w:sz w:val="24"/>
        </w:rPr>
        <w:t xml:space="preserve"> </w:t>
      </w:r>
      <w:r>
        <w:rPr>
          <w:rFonts w:ascii="Times New Roman" w:hAnsi="Times New Roman" w:cs="Times New Roman"/>
          <w:sz w:val="24"/>
        </w:rPr>
        <w:t>Careful training of interviewers to be mindful of cultural context may help improve reporting on (presumed) sensitive topics.</w:t>
      </w:r>
    </w:p>
    <w:p w14:paraId="37632B32" w14:textId="407D53BF" w:rsidR="00D64F83" w:rsidRPr="00D64F83" w:rsidRDefault="00700873" w:rsidP="003F3CBE">
      <w:pPr>
        <w:pStyle w:val="Heading3"/>
      </w:pPr>
      <w:bookmarkStart w:id="21" w:name="_Toc70494898"/>
      <w:r w:rsidRPr="00D64F83">
        <w:lastRenderedPageBreak/>
        <w:t xml:space="preserve">Seed, fertilizer, </w:t>
      </w:r>
      <w:proofErr w:type="gramStart"/>
      <w:r w:rsidRPr="00D64F83">
        <w:t>pesticides</w:t>
      </w:r>
      <w:proofErr w:type="gramEnd"/>
      <w:r w:rsidRPr="00D64F83">
        <w:t xml:space="preserve"> and herbicides</w:t>
      </w:r>
      <w:bookmarkEnd w:id="21"/>
      <w:r w:rsidRPr="00D64F83">
        <w:t xml:space="preserve"> </w:t>
      </w:r>
    </w:p>
    <w:p w14:paraId="58B8CE3B" w14:textId="77777777" w:rsidR="00700873" w:rsidRPr="002305D0" w:rsidRDefault="00700873" w:rsidP="00D64F83"/>
    <w:p w14:paraId="7B2D02B0" w14:textId="0B4D0061" w:rsidR="00700873" w:rsidRPr="002305D0" w:rsidRDefault="00700873" w:rsidP="003F3CBE">
      <w:pPr>
        <w:spacing w:afterLines="160" w:after="384" w:line="360" w:lineRule="auto"/>
        <w:jc w:val="both"/>
        <w:rPr>
          <w:rFonts w:ascii="Times New Roman" w:hAnsi="Times New Roman" w:cs="Times New Roman"/>
          <w:sz w:val="24"/>
          <w:szCs w:val="24"/>
        </w:rPr>
      </w:pPr>
      <w:r>
        <w:rPr>
          <w:rFonts w:ascii="Times New Roman" w:hAnsi="Times New Roman" w:cs="Times New Roman"/>
          <w:sz w:val="24"/>
          <w:szCs w:val="24"/>
        </w:rPr>
        <w:t>Measur</w:t>
      </w:r>
      <w:r w:rsidR="00D42CFC">
        <w:rPr>
          <w:rFonts w:ascii="Times New Roman" w:hAnsi="Times New Roman" w:cs="Times New Roman"/>
          <w:sz w:val="24"/>
          <w:szCs w:val="24"/>
        </w:rPr>
        <w:t>ing</w:t>
      </w:r>
      <w:r>
        <w:rPr>
          <w:rFonts w:ascii="Times New Roman" w:hAnsi="Times New Roman" w:cs="Times New Roman"/>
          <w:sz w:val="24"/>
          <w:szCs w:val="24"/>
        </w:rPr>
        <w:t xml:space="preserve"> seed acquisition in input modules requires </w:t>
      </w:r>
      <w:r w:rsidR="00D42CFC">
        <w:rPr>
          <w:rFonts w:ascii="Times New Roman" w:hAnsi="Times New Roman" w:cs="Times New Roman"/>
          <w:sz w:val="24"/>
          <w:szCs w:val="24"/>
        </w:rPr>
        <w:t xml:space="preserve">a </w:t>
      </w:r>
      <w:r>
        <w:rPr>
          <w:rFonts w:ascii="Times New Roman" w:hAnsi="Times New Roman" w:cs="Times New Roman"/>
          <w:sz w:val="24"/>
          <w:szCs w:val="24"/>
        </w:rPr>
        <w:t>questionnaire design that differs from recording other non-labor agricultural inputs.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This is primarily due to the </w:t>
      </w:r>
      <w:r w:rsidR="00BD5573">
        <w:rPr>
          <w:rFonts w:ascii="Times New Roman" w:hAnsi="Times New Roman" w:cs="Times New Roman"/>
          <w:sz w:val="24"/>
          <w:szCs w:val="24"/>
        </w:rPr>
        <w:t xml:space="preserve">common </w:t>
      </w:r>
      <w:r>
        <w:rPr>
          <w:rFonts w:ascii="Times New Roman" w:hAnsi="Times New Roman" w:cs="Times New Roman"/>
          <w:sz w:val="24"/>
          <w:szCs w:val="24"/>
        </w:rPr>
        <w:t>informality of seed exchange among rural producers, but even in more formal seed markets, significant differences in seed brand names and seed traits lead to potential misclassification. For some empirical applications, the researcher may want to link seed brand names to consumer choices. In many seed applications, the researcher may be interested in the complementary nature of seed choice and other input choices, or the return to specific seed traits such as drought tolerance or germination speed, in which case, the seed trait is the relevant seed characteristic. These classification issue</w:t>
      </w:r>
      <w:r w:rsidR="00BD5573">
        <w:rPr>
          <w:rFonts w:ascii="Times New Roman" w:hAnsi="Times New Roman" w:cs="Times New Roman"/>
          <w:sz w:val="24"/>
          <w:szCs w:val="24"/>
        </w:rPr>
        <w:t>s</w:t>
      </w:r>
      <w:r>
        <w:rPr>
          <w:rFonts w:ascii="Times New Roman" w:hAnsi="Times New Roman" w:cs="Times New Roman"/>
          <w:sz w:val="24"/>
          <w:szCs w:val="24"/>
        </w:rPr>
        <w:t>, identifying both brand and traits of a specific input, are not exclusive to seeds. In the case of fertilizer, pesticides and herbicides, brand names are not directly aligned to chemical compositions of the input.</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Fertilizer, </w:t>
      </w:r>
      <w:proofErr w:type="gramStart"/>
      <w:r>
        <w:rPr>
          <w:rFonts w:ascii="Times New Roman" w:hAnsi="Times New Roman" w:cs="Times New Roman"/>
          <w:sz w:val="24"/>
          <w:szCs w:val="24"/>
        </w:rPr>
        <w:t>pesticide</w:t>
      </w:r>
      <w:proofErr w:type="gramEnd"/>
      <w:r>
        <w:rPr>
          <w:rFonts w:ascii="Times New Roman" w:hAnsi="Times New Roman" w:cs="Times New Roman"/>
          <w:sz w:val="24"/>
          <w:szCs w:val="24"/>
        </w:rPr>
        <w:t xml:space="preserve"> and herbicide packaging lists the chemical composition of the product which can be used to identify product traits along with the brand name.</w:t>
      </w:r>
      <w:r w:rsidR="00201028">
        <w:rPr>
          <w:rFonts w:ascii="Times New Roman" w:hAnsi="Times New Roman" w:cs="Times New Roman"/>
          <w:sz w:val="24"/>
          <w:szCs w:val="24"/>
        </w:rPr>
        <w:t xml:space="preserve"> </w:t>
      </w:r>
      <w:r>
        <w:rPr>
          <w:rFonts w:ascii="Times New Roman" w:hAnsi="Times New Roman" w:cs="Times New Roman"/>
          <w:sz w:val="24"/>
          <w:szCs w:val="24"/>
        </w:rPr>
        <w:t>Non-standard unit reporting and planting technique or application method are also important non-labor agricultural input measurement issues.</w:t>
      </w:r>
      <w:r w:rsidR="00201028">
        <w:rPr>
          <w:rFonts w:ascii="Times New Roman" w:hAnsi="Times New Roman" w:cs="Times New Roman"/>
          <w:sz w:val="24"/>
          <w:szCs w:val="24"/>
        </w:rPr>
        <w:t xml:space="preserve"> </w:t>
      </w:r>
      <w:r>
        <w:rPr>
          <w:rFonts w:ascii="Times New Roman" w:hAnsi="Times New Roman" w:cs="Times New Roman"/>
          <w:sz w:val="24"/>
          <w:szCs w:val="24"/>
        </w:rPr>
        <w:t>We have discussed non-standard units of reporting in the previous chapter.</w:t>
      </w:r>
      <w:r w:rsidR="00201028">
        <w:rPr>
          <w:rFonts w:ascii="Times New Roman" w:hAnsi="Times New Roman" w:cs="Times New Roman"/>
          <w:sz w:val="24"/>
          <w:szCs w:val="24"/>
        </w:rPr>
        <w:t xml:space="preserve"> </w:t>
      </w:r>
      <w:r>
        <w:rPr>
          <w:rFonts w:ascii="Times New Roman" w:hAnsi="Times New Roman" w:cs="Times New Roman"/>
          <w:sz w:val="24"/>
          <w:szCs w:val="24"/>
        </w:rPr>
        <w:t>We note Oseni et al. (201</w:t>
      </w:r>
      <w:r w:rsidR="00FA2612">
        <w:rPr>
          <w:rFonts w:ascii="Times New Roman" w:hAnsi="Times New Roman" w:cs="Times New Roman"/>
          <w:sz w:val="24"/>
          <w:szCs w:val="24"/>
        </w:rPr>
        <w:t>7</w:t>
      </w:r>
      <w:r>
        <w:rPr>
          <w:rFonts w:ascii="Times New Roman" w:hAnsi="Times New Roman" w:cs="Times New Roman"/>
          <w:sz w:val="24"/>
          <w:szCs w:val="24"/>
        </w:rPr>
        <w:t>) provides extensive discussion of measurement techniques for non-standard units.</w:t>
      </w:r>
      <w:r w:rsidR="00201028">
        <w:rPr>
          <w:rFonts w:ascii="Times New Roman" w:hAnsi="Times New Roman" w:cs="Times New Roman"/>
          <w:sz w:val="24"/>
          <w:szCs w:val="24"/>
        </w:rPr>
        <w:t xml:space="preserve"> </w:t>
      </w:r>
      <w:r>
        <w:rPr>
          <w:rFonts w:ascii="Times New Roman" w:hAnsi="Times New Roman" w:cs="Times New Roman"/>
          <w:sz w:val="24"/>
          <w:szCs w:val="24"/>
        </w:rPr>
        <w:t>We also highlight that planting techniques and application methods are critical to understand as complementary to the traits of the non-agricultural inputs that agronomically will affect the returns to these inputs.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Planting </w:t>
      </w:r>
      <w:r w:rsidR="00D42CFC">
        <w:rPr>
          <w:rFonts w:ascii="Times New Roman" w:hAnsi="Times New Roman" w:cs="Times New Roman"/>
          <w:sz w:val="24"/>
          <w:szCs w:val="24"/>
        </w:rPr>
        <w:t xml:space="preserve">and land-management </w:t>
      </w:r>
      <w:r w:rsidR="00E24A46">
        <w:rPr>
          <w:rFonts w:ascii="Times New Roman" w:hAnsi="Times New Roman" w:cs="Times New Roman"/>
          <w:sz w:val="24"/>
          <w:szCs w:val="24"/>
        </w:rPr>
        <w:t>choices</w:t>
      </w:r>
      <w:r>
        <w:rPr>
          <w:rFonts w:ascii="Times New Roman" w:hAnsi="Times New Roman" w:cs="Times New Roman"/>
          <w:sz w:val="24"/>
          <w:szCs w:val="24"/>
        </w:rPr>
        <w:t xml:space="preserve"> such as micro-dosing, distance between crops, mounding or bunding, or inter-cropping will change the potential yield of seeds.</w:t>
      </w:r>
      <w:r w:rsidR="00201028">
        <w:rPr>
          <w:rFonts w:ascii="Times New Roman" w:hAnsi="Times New Roman" w:cs="Times New Roman"/>
          <w:sz w:val="24"/>
          <w:szCs w:val="24"/>
        </w:rPr>
        <w:t xml:space="preserve"> </w:t>
      </w:r>
      <w:r>
        <w:rPr>
          <w:rFonts w:ascii="Times New Roman" w:hAnsi="Times New Roman" w:cs="Times New Roman"/>
          <w:sz w:val="24"/>
          <w:szCs w:val="24"/>
        </w:rPr>
        <w:t>Mixing techniques for herbicides and pesticides, as well as application methods affect chemical absorption.</w:t>
      </w:r>
      <w:r w:rsidR="00201028">
        <w:rPr>
          <w:rFonts w:ascii="Times New Roman" w:hAnsi="Times New Roman" w:cs="Times New Roman"/>
          <w:sz w:val="24"/>
          <w:szCs w:val="24"/>
        </w:rPr>
        <w:t xml:space="preserve"> </w:t>
      </w:r>
      <w:r>
        <w:rPr>
          <w:rFonts w:ascii="Times New Roman" w:hAnsi="Times New Roman" w:cs="Times New Roman"/>
          <w:sz w:val="24"/>
          <w:szCs w:val="24"/>
        </w:rPr>
        <w:t>Similarly, fertilizer application methods such as broadcasting and micro-dosing will affect the return to these inputs.</w:t>
      </w:r>
      <w:r w:rsidR="00201028">
        <w:rPr>
          <w:rFonts w:ascii="Times New Roman" w:hAnsi="Times New Roman" w:cs="Times New Roman"/>
          <w:sz w:val="24"/>
          <w:szCs w:val="24"/>
        </w:rPr>
        <w:t xml:space="preserve">    </w:t>
      </w:r>
    </w:p>
    <w:p w14:paraId="411455F2" w14:textId="1EF2B864" w:rsidR="00700873" w:rsidRPr="00AE12F1" w:rsidRDefault="00700873" w:rsidP="003F3CBE">
      <w:pPr>
        <w:spacing w:afterLines="160" w:after="384"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An objective of measuring input use is to understand the returns to different agricultural investments, </w:t>
      </w:r>
      <w:r w:rsidR="00E24A46">
        <w:rPr>
          <w:rFonts w:ascii="Times New Roman" w:hAnsi="Times New Roman" w:cs="Times New Roman"/>
          <w:sz w:val="24"/>
          <w:szCs w:val="24"/>
        </w:rPr>
        <w:t xml:space="preserve">hence </w:t>
      </w:r>
      <w:r>
        <w:rPr>
          <w:rFonts w:ascii="Times New Roman" w:hAnsi="Times New Roman" w:cs="Times New Roman"/>
          <w:sz w:val="24"/>
          <w:szCs w:val="24"/>
        </w:rPr>
        <w:t xml:space="preserve">measuring the </w:t>
      </w:r>
      <w:r w:rsidR="00BD669A">
        <w:rPr>
          <w:rFonts w:ascii="Times New Roman" w:hAnsi="Times New Roman" w:cs="Times New Roman"/>
          <w:sz w:val="24"/>
          <w:szCs w:val="24"/>
        </w:rPr>
        <w:t>often-unobservable</w:t>
      </w:r>
      <w:r w:rsidR="00E24A46">
        <w:rPr>
          <w:rFonts w:ascii="Times New Roman" w:hAnsi="Times New Roman" w:cs="Times New Roman"/>
          <w:sz w:val="24"/>
          <w:szCs w:val="24"/>
        </w:rPr>
        <w:t xml:space="preserve"> </w:t>
      </w:r>
      <w:r>
        <w:rPr>
          <w:rFonts w:ascii="Times New Roman" w:hAnsi="Times New Roman" w:cs="Times New Roman"/>
          <w:sz w:val="24"/>
          <w:szCs w:val="24"/>
        </w:rPr>
        <w:t>q</w:t>
      </w:r>
      <w:r w:rsidRPr="002305D0">
        <w:rPr>
          <w:rFonts w:ascii="Times New Roman" w:hAnsi="Times New Roman" w:cs="Times New Roman"/>
          <w:sz w:val="24"/>
          <w:szCs w:val="24"/>
        </w:rPr>
        <w:t>uality of inputs</w:t>
      </w:r>
      <w:r>
        <w:rPr>
          <w:rFonts w:ascii="Times New Roman" w:hAnsi="Times New Roman" w:cs="Times New Roman"/>
          <w:sz w:val="24"/>
          <w:szCs w:val="24"/>
        </w:rPr>
        <w:t xml:space="preserve"> is an important characteristic of input investments. With many products, quality is not completely observable and </w:t>
      </w:r>
      <w:r w:rsidRPr="00905951">
        <w:rPr>
          <w:rFonts w:ascii="Times New Roman" w:hAnsi="Times New Roman" w:cs="Times New Roman"/>
          <w:sz w:val="24"/>
          <w:szCs w:val="24"/>
        </w:rPr>
        <w:t>quality perceptions matter.</w:t>
      </w:r>
      <w:r w:rsidR="00E31E3A" w:rsidRPr="00905951">
        <w:rPr>
          <w:rFonts w:ascii="Times New Roman" w:hAnsi="Times New Roman" w:cs="Times New Roman"/>
          <w:sz w:val="24"/>
          <w:szCs w:val="24"/>
        </w:rPr>
        <w:t xml:space="preserve"> </w:t>
      </w:r>
      <w:r w:rsidR="00A13917" w:rsidRPr="00905951">
        <w:rPr>
          <w:rFonts w:ascii="Times New Roman" w:hAnsi="Times New Roman" w:cs="Times New Roman"/>
          <w:sz w:val="24"/>
          <w:szCs w:val="24"/>
        </w:rPr>
        <w:t>This holds true for see</w:t>
      </w:r>
      <w:r w:rsidR="000A4449" w:rsidRPr="00905951">
        <w:rPr>
          <w:rFonts w:ascii="Times New Roman" w:hAnsi="Times New Roman" w:cs="Times New Roman"/>
          <w:sz w:val="24"/>
          <w:szCs w:val="24"/>
        </w:rPr>
        <w:t xml:space="preserve">ds and other non-labor inputs. </w:t>
      </w:r>
      <w:r w:rsidR="00885C33" w:rsidRPr="00905951">
        <w:rPr>
          <w:rFonts w:ascii="Times New Roman" w:hAnsi="Times New Roman" w:cs="Times New Roman"/>
          <w:sz w:val="24"/>
          <w:szCs w:val="24"/>
        </w:rPr>
        <w:t xml:space="preserve">Improved seed varieties </w:t>
      </w:r>
      <w:r w:rsidR="00C561F0" w:rsidRPr="00E46814">
        <w:rPr>
          <w:rFonts w:ascii="Times New Roman" w:hAnsi="Times New Roman" w:cs="Times New Roman"/>
          <w:sz w:val="24"/>
          <w:szCs w:val="24"/>
        </w:rPr>
        <w:t>have been shown to produce greater, more resistance yields.</w:t>
      </w:r>
      <w:r w:rsidR="00885C33" w:rsidRPr="00905951">
        <w:rPr>
          <w:rFonts w:ascii="Times New Roman" w:hAnsi="Times New Roman" w:cs="Times New Roman"/>
          <w:sz w:val="24"/>
          <w:szCs w:val="24"/>
        </w:rPr>
        <w:t xml:space="preserve"> However, due to several factors including seed recycling practices, </w:t>
      </w:r>
      <w:r w:rsidR="00853958" w:rsidRPr="00905951">
        <w:rPr>
          <w:rFonts w:ascii="Times New Roman" w:hAnsi="Times New Roman" w:cs="Times New Roman"/>
          <w:sz w:val="24"/>
          <w:szCs w:val="24"/>
        </w:rPr>
        <w:t xml:space="preserve">informal or unregulated seed markets, </w:t>
      </w:r>
      <w:r w:rsidR="001E5BE4" w:rsidRPr="00E46814">
        <w:rPr>
          <w:rFonts w:ascii="Times New Roman" w:hAnsi="Times New Roman" w:cs="Times New Roman"/>
          <w:sz w:val="24"/>
          <w:szCs w:val="24"/>
        </w:rPr>
        <w:t xml:space="preserve">counterfeit seed, </w:t>
      </w:r>
      <w:r w:rsidR="00853958" w:rsidRPr="00905951">
        <w:rPr>
          <w:rFonts w:ascii="Times New Roman" w:hAnsi="Times New Roman" w:cs="Times New Roman"/>
          <w:sz w:val="24"/>
          <w:szCs w:val="24"/>
        </w:rPr>
        <w:lastRenderedPageBreak/>
        <w:t xml:space="preserve">and asymmetric </w:t>
      </w:r>
      <w:r w:rsidR="00C561F0" w:rsidRPr="00E46814">
        <w:rPr>
          <w:rFonts w:ascii="Times New Roman" w:hAnsi="Times New Roman" w:cs="Times New Roman"/>
          <w:sz w:val="24"/>
          <w:szCs w:val="24"/>
        </w:rPr>
        <w:t xml:space="preserve">information, among others, </w:t>
      </w:r>
      <w:r w:rsidR="00853958" w:rsidRPr="00905951">
        <w:rPr>
          <w:rFonts w:ascii="Times New Roman" w:hAnsi="Times New Roman" w:cs="Times New Roman"/>
          <w:sz w:val="24"/>
          <w:szCs w:val="24"/>
        </w:rPr>
        <w:t xml:space="preserve">farmers are often </w:t>
      </w:r>
      <w:r w:rsidR="00505E76" w:rsidRPr="00E46814">
        <w:rPr>
          <w:rFonts w:ascii="Times New Roman" w:hAnsi="Times New Roman" w:cs="Times New Roman"/>
          <w:sz w:val="24"/>
          <w:szCs w:val="24"/>
        </w:rPr>
        <w:t>uninformed or mis</w:t>
      </w:r>
      <w:r w:rsidR="00853958" w:rsidRPr="00905951">
        <w:rPr>
          <w:rFonts w:ascii="Times New Roman" w:hAnsi="Times New Roman" w:cs="Times New Roman"/>
          <w:sz w:val="24"/>
          <w:szCs w:val="24"/>
        </w:rPr>
        <w:t>informed of the true variety they</w:t>
      </w:r>
      <w:r w:rsidR="00F85358" w:rsidRPr="00905951">
        <w:rPr>
          <w:rFonts w:ascii="Times New Roman" w:hAnsi="Times New Roman" w:cs="Times New Roman"/>
          <w:sz w:val="24"/>
          <w:szCs w:val="24"/>
        </w:rPr>
        <w:t xml:space="preserve"> are cultivating.</w:t>
      </w:r>
      <w:r w:rsidR="00604B26" w:rsidRPr="00E46814">
        <w:rPr>
          <w:rFonts w:ascii="Times New Roman" w:hAnsi="Times New Roman" w:cs="Times New Roman"/>
          <w:sz w:val="24"/>
          <w:szCs w:val="24"/>
        </w:rPr>
        <w:t xml:space="preserve"> </w:t>
      </w:r>
      <w:r w:rsidR="009B520C" w:rsidRPr="00E46814">
        <w:rPr>
          <w:rFonts w:ascii="Times New Roman" w:hAnsi="Times New Roman" w:cs="Times New Roman"/>
          <w:sz w:val="24"/>
          <w:szCs w:val="24"/>
        </w:rPr>
        <w:t xml:space="preserve">Given the numerous stages of the seed supply chain in which variety can be masked or modified, it is </w:t>
      </w:r>
      <w:r w:rsidR="00424CA0" w:rsidRPr="00E46814">
        <w:rPr>
          <w:rFonts w:ascii="Times New Roman" w:hAnsi="Times New Roman" w:cs="Times New Roman"/>
          <w:sz w:val="24"/>
          <w:szCs w:val="24"/>
        </w:rPr>
        <w:t>not surprising that farmer knowledge of seed variety is generally limited.</w:t>
      </w:r>
      <w:r w:rsidR="00F85358" w:rsidRPr="00905951">
        <w:rPr>
          <w:rFonts w:ascii="Times New Roman" w:hAnsi="Times New Roman" w:cs="Times New Roman"/>
          <w:sz w:val="24"/>
          <w:szCs w:val="24"/>
        </w:rPr>
        <w:t xml:space="preserve"> </w:t>
      </w:r>
      <w:r w:rsidR="00C561F0" w:rsidRPr="00E46814">
        <w:rPr>
          <w:rFonts w:ascii="Times New Roman" w:hAnsi="Times New Roman" w:cs="Times New Roman"/>
          <w:sz w:val="24"/>
          <w:szCs w:val="24"/>
        </w:rPr>
        <w:t>Farmer ide</w:t>
      </w:r>
      <w:r w:rsidR="009272BE" w:rsidRPr="00E46814">
        <w:rPr>
          <w:rFonts w:ascii="Times New Roman" w:hAnsi="Times New Roman" w:cs="Times New Roman"/>
          <w:sz w:val="24"/>
          <w:szCs w:val="24"/>
        </w:rPr>
        <w:t xml:space="preserve">ntification of simply the type of seed, whether improved or local seed rather than the specific variety, is still challenging. </w:t>
      </w:r>
      <w:r w:rsidR="000114FA" w:rsidRPr="00E46814">
        <w:rPr>
          <w:rFonts w:ascii="Times New Roman" w:hAnsi="Times New Roman" w:cs="Times New Roman"/>
          <w:sz w:val="24"/>
          <w:szCs w:val="24"/>
        </w:rPr>
        <w:t>Wineman et al. (2020) find, from a methodological study comparing farmer seed type identification against DNA fingerprinting, that</w:t>
      </w:r>
      <w:r w:rsidR="00990302" w:rsidRPr="00E46814">
        <w:rPr>
          <w:rFonts w:ascii="Times New Roman" w:hAnsi="Times New Roman" w:cs="Times New Roman"/>
          <w:sz w:val="24"/>
          <w:szCs w:val="24"/>
        </w:rPr>
        <w:t xml:space="preserve"> farmers in Tanzania correctly identified maize seed type (improved or local) 70</w:t>
      </w:r>
      <w:r w:rsidR="007A2664">
        <w:rPr>
          <w:rFonts w:ascii="Times New Roman" w:hAnsi="Times New Roman" w:cs="Times New Roman"/>
          <w:sz w:val="24"/>
          <w:szCs w:val="24"/>
        </w:rPr>
        <w:t xml:space="preserve"> percent</w:t>
      </w:r>
      <w:r w:rsidR="00990302" w:rsidRPr="00E46814">
        <w:rPr>
          <w:rFonts w:ascii="Times New Roman" w:hAnsi="Times New Roman" w:cs="Times New Roman"/>
          <w:sz w:val="24"/>
          <w:szCs w:val="24"/>
        </w:rPr>
        <w:t xml:space="preserve"> of the time</w:t>
      </w:r>
      <w:r w:rsidR="00DA3D45" w:rsidRPr="00E46814">
        <w:rPr>
          <w:rFonts w:ascii="Times New Roman" w:hAnsi="Times New Roman" w:cs="Times New Roman"/>
          <w:sz w:val="24"/>
          <w:szCs w:val="24"/>
        </w:rPr>
        <w:t xml:space="preserve">. </w:t>
      </w:r>
      <w:r w:rsidR="001D2B5B" w:rsidRPr="00E46814">
        <w:rPr>
          <w:rFonts w:ascii="Times New Roman" w:hAnsi="Times New Roman" w:cs="Times New Roman"/>
          <w:sz w:val="24"/>
          <w:szCs w:val="24"/>
        </w:rPr>
        <w:t xml:space="preserve">Similarly, </w:t>
      </w:r>
      <w:r w:rsidR="004A73D7" w:rsidRPr="00E46814">
        <w:rPr>
          <w:rFonts w:ascii="Times New Roman" w:hAnsi="Times New Roman" w:cs="Times New Roman"/>
          <w:sz w:val="24"/>
          <w:szCs w:val="24"/>
        </w:rPr>
        <w:t>research in Ethiopia on the ability of farmers to identify the type and variety of sweet potato</w:t>
      </w:r>
      <w:r w:rsidR="00AD7AEA" w:rsidRPr="00E46814">
        <w:rPr>
          <w:rFonts w:ascii="Times New Roman" w:hAnsi="Times New Roman" w:cs="Times New Roman"/>
          <w:sz w:val="24"/>
          <w:szCs w:val="24"/>
        </w:rPr>
        <w:t xml:space="preserve"> found that </w:t>
      </w:r>
      <w:r w:rsidR="007A220E" w:rsidRPr="00E46814">
        <w:rPr>
          <w:rFonts w:ascii="Times New Roman" w:hAnsi="Times New Roman" w:cs="Times New Roman"/>
          <w:sz w:val="24"/>
          <w:szCs w:val="24"/>
        </w:rPr>
        <w:t>20</w:t>
      </w:r>
      <w:r w:rsidR="007A2664">
        <w:rPr>
          <w:rFonts w:ascii="Times New Roman" w:hAnsi="Times New Roman" w:cs="Times New Roman"/>
          <w:sz w:val="24"/>
          <w:szCs w:val="24"/>
        </w:rPr>
        <w:t xml:space="preserve"> percent</w:t>
      </w:r>
      <w:r w:rsidR="007A220E" w:rsidRPr="00E46814">
        <w:rPr>
          <w:rFonts w:ascii="Times New Roman" w:hAnsi="Times New Roman" w:cs="Times New Roman"/>
          <w:sz w:val="24"/>
          <w:szCs w:val="24"/>
        </w:rPr>
        <w:t xml:space="preserve"> of farmers falsely </w:t>
      </w:r>
      <w:r w:rsidR="009863F5" w:rsidRPr="00E46814">
        <w:rPr>
          <w:rFonts w:ascii="Times New Roman" w:hAnsi="Times New Roman" w:cs="Times New Roman"/>
          <w:sz w:val="24"/>
          <w:szCs w:val="24"/>
        </w:rPr>
        <w:t>reported</w:t>
      </w:r>
      <w:r w:rsidR="007A220E" w:rsidRPr="00E46814">
        <w:rPr>
          <w:rFonts w:ascii="Times New Roman" w:hAnsi="Times New Roman" w:cs="Times New Roman"/>
          <w:sz w:val="24"/>
          <w:szCs w:val="24"/>
        </w:rPr>
        <w:t xml:space="preserve"> </w:t>
      </w:r>
      <w:r w:rsidR="009863F5" w:rsidRPr="00E46814">
        <w:rPr>
          <w:rFonts w:ascii="Times New Roman" w:hAnsi="Times New Roman" w:cs="Times New Roman"/>
          <w:sz w:val="24"/>
          <w:szCs w:val="24"/>
        </w:rPr>
        <w:t>local varieties as improved, and 19</w:t>
      </w:r>
      <w:r w:rsidR="007A2664">
        <w:rPr>
          <w:rFonts w:ascii="Times New Roman" w:hAnsi="Times New Roman" w:cs="Times New Roman"/>
          <w:sz w:val="24"/>
          <w:szCs w:val="24"/>
        </w:rPr>
        <w:t xml:space="preserve"> percent</w:t>
      </w:r>
      <w:r w:rsidR="009863F5" w:rsidRPr="00E46814">
        <w:rPr>
          <w:rFonts w:ascii="Times New Roman" w:hAnsi="Times New Roman" w:cs="Times New Roman"/>
          <w:sz w:val="24"/>
          <w:szCs w:val="24"/>
        </w:rPr>
        <w:t xml:space="preserve"> falsely reported </w:t>
      </w:r>
      <w:r w:rsidR="00251128" w:rsidRPr="00E46814">
        <w:rPr>
          <w:rFonts w:ascii="Times New Roman" w:hAnsi="Times New Roman" w:cs="Times New Roman"/>
          <w:sz w:val="24"/>
          <w:szCs w:val="24"/>
        </w:rPr>
        <w:t>improved varieties as local (Kosmo</w:t>
      </w:r>
      <w:r w:rsidR="00905951" w:rsidRPr="00E46814">
        <w:rPr>
          <w:rFonts w:ascii="Times New Roman" w:hAnsi="Times New Roman" w:cs="Times New Roman"/>
          <w:sz w:val="24"/>
          <w:szCs w:val="24"/>
        </w:rPr>
        <w:t>w</w:t>
      </w:r>
      <w:r w:rsidR="00251128" w:rsidRPr="00E46814">
        <w:rPr>
          <w:rFonts w:ascii="Times New Roman" w:hAnsi="Times New Roman" w:cs="Times New Roman"/>
          <w:sz w:val="24"/>
          <w:szCs w:val="24"/>
        </w:rPr>
        <w:t>ski et al., 2018).</w:t>
      </w:r>
      <w:r w:rsidR="009863F5" w:rsidRPr="00E46814">
        <w:rPr>
          <w:rFonts w:ascii="Times New Roman" w:hAnsi="Times New Roman" w:cs="Times New Roman"/>
          <w:sz w:val="24"/>
          <w:szCs w:val="24"/>
        </w:rPr>
        <w:t xml:space="preserve"> </w:t>
      </w:r>
      <w:r w:rsidR="00834342" w:rsidRPr="00E46814">
        <w:rPr>
          <w:rFonts w:ascii="Times New Roman" w:hAnsi="Times New Roman" w:cs="Times New Roman"/>
          <w:sz w:val="24"/>
          <w:szCs w:val="24"/>
        </w:rPr>
        <w:t xml:space="preserve">With respect to the quality of other </w:t>
      </w:r>
      <w:r w:rsidR="001D2B5B" w:rsidRPr="00E46814">
        <w:rPr>
          <w:rFonts w:ascii="Times New Roman" w:hAnsi="Times New Roman" w:cs="Times New Roman"/>
          <w:sz w:val="24"/>
          <w:szCs w:val="24"/>
        </w:rPr>
        <w:t xml:space="preserve">inputs, </w:t>
      </w:r>
      <w:r w:rsidRPr="00922A6D">
        <w:rPr>
          <w:rFonts w:ascii="Times New Roman" w:hAnsi="Times New Roman" w:cs="Times New Roman"/>
          <w:sz w:val="24"/>
          <w:szCs w:val="24"/>
        </w:rPr>
        <w:t xml:space="preserve">Ashour et al. (2019) </w:t>
      </w:r>
      <w:r w:rsidRPr="00DE4E26">
        <w:rPr>
          <w:rFonts w:ascii="Times New Roman" w:hAnsi="Times New Roman" w:cs="Times New Roman"/>
          <w:sz w:val="24"/>
          <w:szCs w:val="24"/>
        </w:rPr>
        <w:t>find that farmer’s perceptions of herbicide quality are overstated, but that product quality is adulterated in their sample.</w:t>
      </w:r>
      <w:r w:rsidR="00201028">
        <w:rPr>
          <w:rFonts w:ascii="Times New Roman" w:hAnsi="Times New Roman" w:cs="Times New Roman"/>
          <w:sz w:val="24"/>
          <w:szCs w:val="24"/>
        </w:rPr>
        <w:t xml:space="preserve"> </w:t>
      </w:r>
      <w:r w:rsidRPr="00DE4E26">
        <w:rPr>
          <w:rFonts w:ascii="Times New Roman" w:hAnsi="Times New Roman" w:cs="Times New Roman"/>
          <w:sz w:val="24"/>
          <w:szCs w:val="24"/>
        </w:rPr>
        <w:t xml:space="preserve">Fifteen percent of the herbicide samples they test are missing the active ingredient, while </w:t>
      </w:r>
      <w:r w:rsidR="00BD5573" w:rsidRPr="00DE4E26">
        <w:rPr>
          <w:rFonts w:ascii="Times New Roman" w:hAnsi="Times New Roman" w:cs="Times New Roman"/>
          <w:sz w:val="24"/>
          <w:szCs w:val="24"/>
        </w:rPr>
        <w:t>f</w:t>
      </w:r>
      <w:r w:rsidRPr="00DE4E26">
        <w:rPr>
          <w:rFonts w:ascii="Times New Roman" w:hAnsi="Times New Roman" w:cs="Times New Roman"/>
          <w:sz w:val="24"/>
          <w:szCs w:val="24"/>
        </w:rPr>
        <w:t>armers believe that 41 percent of herbicides are counterfeit in their sample.</w:t>
      </w:r>
      <w:r w:rsidR="00201028">
        <w:rPr>
          <w:rFonts w:ascii="Times New Roman" w:hAnsi="Times New Roman" w:cs="Times New Roman"/>
          <w:sz w:val="24"/>
          <w:szCs w:val="24"/>
        </w:rPr>
        <w:t xml:space="preserve"> </w:t>
      </w:r>
      <w:r w:rsidRPr="00922A6D">
        <w:rPr>
          <w:rFonts w:ascii="Times New Roman" w:hAnsi="Times New Roman" w:cs="Times New Roman"/>
          <w:sz w:val="24"/>
          <w:szCs w:val="24"/>
        </w:rPr>
        <w:t>Michaelson et al. (2018)</w:t>
      </w:r>
      <w:r w:rsidRPr="00DE4E26">
        <w:rPr>
          <w:rFonts w:ascii="Times New Roman" w:hAnsi="Times New Roman" w:cs="Times New Roman"/>
          <w:sz w:val="24"/>
          <w:szCs w:val="24"/>
        </w:rPr>
        <w:t xml:space="preserve"> report on</w:t>
      </w:r>
      <w:r>
        <w:rPr>
          <w:rFonts w:ascii="Times New Roman" w:hAnsi="Times New Roman" w:cs="Times New Roman"/>
          <w:sz w:val="24"/>
          <w:szCs w:val="24"/>
        </w:rPr>
        <w:t xml:space="preserve"> farmer perceptions of input quality, comparing farmer perceptions with nutrient quality from laboratory-based measures.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They find that in their sample from Tanzania fertilizers purchased in the market were not adulterated, yet farmers believed that they had </w:t>
      </w:r>
      <w:r w:rsidR="00D647B0">
        <w:rPr>
          <w:rFonts w:ascii="Times New Roman" w:hAnsi="Times New Roman" w:cs="Times New Roman"/>
          <w:sz w:val="24"/>
          <w:szCs w:val="24"/>
        </w:rPr>
        <w:t xml:space="preserve">been </w:t>
      </w:r>
      <w:r>
        <w:rPr>
          <w:rFonts w:ascii="Times New Roman" w:hAnsi="Times New Roman" w:cs="Times New Roman"/>
          <w:sz w:val="24"/>
          <w:szCs w:val="24"/>
        </w:rPr>
        <w:t>based on observable characteristics of the fertilizer sample which are not necessarily correlated with nutrient quality.</w:t>
      </w:r>
      <w:r w:rsidR="00201028">
        <w:rPr>
          <w:rFonts w:ascii="Times New Roman" w:hAnsi="Times New Roman" w:cs="Times New Roman"/>
          <w:color w:val="FF0000"/>
          <w:sz w:val="24"/>
          <w:szCs w:val="24"/>
        </w:rPr>
        <w:t xml:space="preserve"> </w:t>
      </w:r>
    </w:p>
    <w:p w14:paraId="4A1305CC" w14:textId="63F2681B" w:rsidR="00700873" w:rsidRPr="00DC46B3" w:rsidRDefault="00700873" w:rsidP="003F3CBE">
      <w:pPr>
        <w:pStyle w:val="Heading3"/>
        <w:spacing w:afterLines="160" w:after="384"/>
      </w:pPr>
      <w:bookmarkStart w:id="22" w:name="_Toc70494899"/>
      <w:r w:rsidRPr="00DC46B3">
        <w:t>Machinery and Farm Implements</w:t>
      </w:r>
      <w:bookmarkEnd w:id="22"/>
    </w:p>
    <w:p w14:paraId="5BDA980A" w14:textId="124E30D9" w:rsidR="00700873" w:rsidRDefault="00700873" w:rsidP="003F3CBE">
      <w:pPr>
        <w:spacing w:afterLines="160" w:after="384" w:line="360" w:lineRule="auto"/>
        <w:jc w:val="both"/>
        <w:rPr>
          <w:rFonts w:ascii="Times New Roman" w:hAnsi="Times New Roman" w:cs="Times New Roman"/>
          <w:sz w:val="24"/>
        </w:rPr>
      </w:pPr>
      <w:r w:rsidRPr="00CF2DC7">
        <w:rPr>
          <w:rFonts w:ascii="Times New Roman" w:hAnsi="Times New Roman" w:cs="Times New Roman"/>
          <w:sz w:val="24"/>
        </w:rPr>
        <w:t>Agricultural capital in the form of machinery and farm implements can increase the</w:t>
      </w:r>
      <w:r w:rsidR="00057B73">
        <w:rPr>
          <w:rFonts w:ascii="Times New Roman" w:hAnsi="Times New Roman" w:cs="Times New Roman"/>
          <w:sz w:val="24"/>
        </w:rPr>
        <w:t xml:space="preserve"> productivity</w:t>
      </w:r>
      <w:r w:rsidRPr="00CF2DC7">
        <w:rPr>
          <w:rFonts w:ascii="Times New Roman" w:hAnsi="Times New Roman" w:cs="Times New Roman"/>
          <w:sz w:val="24"/>
        </w:rPr>
        <w:t xml:space="preserve"> of smallholder farmers. Understanding how farm size and profitability change over time are linked to the mechanization of agriculture.</w:t>
      </w:r>
      <w:r w:rsidR="00201028">
        <w:rPr>
          <w:rFonts w:ascii="Times New Roman" w:hAnsi="Times New Roman" w:cs="Times New Roman"/>
          <w:sz w:val="24"/>
        </w:rPr>
        <w:t xml:space="preserve"> </w:t>
      </w:r>
      <w:r w:rsidRPr="00CF2DC7">
        <w:rPr>
          <w:rFonts w:ascii="Times New Roman" w:hAnsi="Times New Roman" w:cs="Times New Roman"/>
          <w:sz w:val="24"/>
        </w:rPr>
        <w:t>While it is generally regarded as easy for farmers to recall agricultural capital within the household, the plot-level attributio</w:t>
      </w:r>
      <w:r>
        <w:rPr>
          <w:rFonts w:ascii="Times New Roman" w:hAnsi="Times New Roman" w:cs="Times New Roman"/>
          <w:sz w:val="24"/>
        </w:rPr>
        <w:t>n and control of such capital are measurement challenges.</w:t>
      </w:r>
      <w:r w:rsidR="00201028">
        <w:rPr>
          <w:rFonts w:ascii="Times New Roman" w:hAnsi="Times New Roman" w:cs="Times New Roman"/>
          <w:sz w:val="24"/>
        </w:rPr>
        <w:t xml:space="preserve"> </w:t>
      </w:r>
      <w:r>
        <w:rPr>
          <w:rFonts w:ascii="Times New Roman" w:hAnsi="Times New Roman" w:cs="Times New Roman"/>
          <w:sz w:val="24"/>
        </w:rPr>
        <w:t>Plot level attribution of machinery use is often avoided as it may be assumed by the survey designer that agricultural capital is shared equally in the household.</w:t>
      </w:r>
      <w:r w:rsidR="00201028">
        <w:rPr>
          <w:rFonts w:ascii="Times New Roman" w:hAnsi="Times New Roman" w:cs="Times New Roman"/>
          <w:sz w:val="24"/>
        </w:rPr>
        <w:t xml:space="preserve"> </w:t>
      </w:r>
    </w:p>
    <w:p w14:paraId="49AF7C3A" w14:textId="01AEF837" w:rsidR="00E54BDA" w:rsidRDefault="00700873" w:rsidP="00E54BDA">
      <w:pPr>
        <w:spacing w:afterLines="160" w:after="384" w:line="360" w:lineRule="auto"/>
        <w:jc w:val="both"/>
        <w:rPr>
          <w:rFonts w:ascii="Times New Roman" w:hAnsi="Times New Roman" w:cs="Times New Roman"/>
          <w:sz w:val="24"/>
        </w:rPr>
      </w:pPr>
      <w:r>
        <w:rPr>
          <w:rFonts w:ascii="Times New Roman" w:hAnsi="Times New Roman" w:cs="Times New Roman"/>
          <w:sz w:val="24"/>
        </w:rPr>
        <w:t>A large literature on women’s empowerment in agriculture has focused on the correct measurement between women and men’s ownership of assets versus their use-rights.</w:t>
      </w:r>
      <w:r w:rsidR="00201028">
        <w:rPr>
          <w:rFonts w:ascii="Times New Roman" w:hAnsi="Times New Roman" w:cs="Times New Roman"/>
          <w:sz w:val="24"/>
        </w:rPr>
        <w:t xml:space="preserve"> </w:t>
      </w:r>
      <w:proofErr w:type="spellStart"/>
      <w:r w:rsidRPr="00922A6D">
        <w:rPr>
          <w:rFonts w:ascii="Times New Roman" w:hAnsi="Times New Roman" w:cs="Times New Roman"/>
          <w:sz w:val="24"/>
        </w:rPr>
        <w:t>Alkire</w:t>
      </w:r>
      <w:proofErr w:type="spellEnd"/>
      <w:r w:rsidRPr="00922A6D">
        <w:rPr>
          <w:rFonts w:ascii="Times New Roman" w:hAnsi="Times New Roman" w:cs="Times New Roman"/>
          <w:sz w:val="24"/>
        </w:rPr>
        <w:t xml:space="preserve"> et al. (2013)</w:t>
      </w:r>
      <w:r w:rsidRPr="00987A9B">
        <w:rPr>
          <w:rFonts w:ascii="Times New Roman" w:hAnsi="Times New Roman" w:cs="Times New Roman"/>
          <w:sz w:val="24"/>
        </w:rPr>
        <w:t xml:space="preserve"> and </w:t>
      </w:r>
      <w:r w:rsidRPr="00922A6D">
        <w:rPr>
          <w:rFonts w:ascii="Times New Roman" w:hAnsi="Times New Roman" w:cs="Times New Roman"/>
          <w:sz w:val="24"/>
        </w:rPr>
        <w:t>Doss and Kieran (2014)</w:t>
      </w:r>
      <w:r w:rsidRPr="00987A9B">
        <w:rPr>
          <w:rFonts w:ascii="Times New Roman" w:hAnsi="Times New Roman" w:cs="Times New Roman"/>
          <w:sz w:val="24"/>
        </w:rPr>
        <w:t xml:space="preserve"> provide a comprehensive review and guidelines</w:t>
      </w:r>
      <w:r>
        <w:rPr>
          <w:rFonts w:ascii="Times New Roman" w:hAnsi="Times New Roman" w:cs="Times New Roman"/>
          <w:sz w:val="24"/>
        </w:rPr>
        <w:t xml:space="preserve"> for collecting sex-disaggregated asset data which apply generally to agricultural capital modules.</w:t>
      </w:r>
      <w:r w:rsidR="00201028">
        <w:rPr>
          <w:rFonts w:ascii="Times New Roman" w:hAnsi="Times New Roman" w:cs="Times New Roman"/>
          <w:sz w:val="24"/>
        </w:rPr>
        <w:t xml:space="preserve"> </w:t>
      </w:r>
      <w:r>
        <w:rPr>
          <w:rFonts w:ascii="Times New Roman" w:hAnsi="Times New Roman" w:cs="Times New Roman"/>
          <w:sz w:val="24"/>
        </w:rPr>
        <w:t xml:space="preserve">They </w:t>
      </w:r>
      <w:r>
        <w:rPr>
          <w:rFonts w:ascii="Times New Roman" w:hAnsi="Times New Roman" w:cs="Times New Roman"/>
          <w:sz w:val="24"/>
        </w:rPr>
        <w:lastRenderedPageBreak/>
        <w:t>emphasize the importance of respondent and the method of collecting ownership and use-rights. Data from the machinery and farm implements modules can be linked to plot disaggregated production and other inputs modules to assess differences in intrahousehold allocation of inputs (</w:t>
      </w:r>
      <w:r w:rsidRPr="003F3CBE">
        <w:rPr>
          <w:rFonts w:ascii="Times New Roman" w:hAnsi="Times New Roman" w:cs="Times New Roman"/>
          <w:sz w:val="24"/>
        </w:rPr>
        <w:t>Udry</w:t>
      </w:r>
      <w:r w:rsidR="002463BA">
        <w:rPr>
          <w:rFonts w:ascii="Times New Roman" w:hAnsi="Times New Roman" w:cs="Times New Roman"/>
          <w:sz w:val="24"/>
        </w:rPr>
        <w:t>,</w:t>
      </w:r>
      <w:r w:rsidRPr="003F3CBE">
        <w:rPr>
          <w:rFonts w:ascii="Times New Roman" w:hAnsi="Times New Roman" w:cs="Times New Roman"/>
          <w:sz w:val="24"/>
        </w:rPr>
        <w:t xml:space="preserve"> 1996</w:t>
      </w:r>
      <w:r>
        <w:rPr>
          <w:rFonts w:ascii="Times New Roman" w:hAnsi="Times New Roman" w:cs="Times New Roman"/>
          <w:sz w:val="24"/>
        </w:rPr>
        <w:t>).</w:t>
      </w:r>
      <w:r w:rsidR="00201028">
        <w:rPr>
          <w:rFonts w:ascii="Times New Roman" w:hAnsi="Times New Roman" w:cs="Times New Roman"/>
          <w:sz w:val="24"/>
        </w:rPr>
        <w:t xml:space="preserve"> </w:t>
      </w:r>
    </w:p>
    <w:p w14:paraId="7DD9CD48" w14:textId="2A45D47D" w:rsidR="00700873" w:rsidRDefault="00700873" w:rsidP="003F3CBE">
      <w:pPr>
        <w:spacing w:afterLines="160" w:after="384" w:line="360" w:lineRule="auto"/>
        <w:jc w:val="both"/>
        <w:rPr>
          <w:rFonts w:ascii="Times New Roman" w:hAnsi="Times New Roman" w:cs="Times New Roman"/>
          <w:sz w:val="24"/>
        </w:rPr>
      </w:pPr>
      <w:r>
        <w:rPr>
          <w:rFonts w:ascii="Times New Roman" w:hAnsi="Times New Roman" w:cs="Times New Roman"/>
          <w:sz w:val="24"/>
        </w:rPr>
        <w:t>Recall periods for agricultural machinery and implements usually focuses on the availability of assets over the previous 12 months, differences in input use by crop-plot-season are important to capture, but may not be possible if the frequency of survey administration is annually, rather than seasonally.</w:t>
      </w:r>
      <w:r w:rsidR="00201028">
        <w:rPr>
          <w:rFonts w:ascii="Times New Roman" w:hAnsi="Times New Roman" w:cs="Times New Roman"/>
          <w:sz w:val="24"/>
        </w:rPr>
        <w:t xml:space="preserve"> </w:t>
      </w:r>
      <w:r w:rsidR="009A1F5A">
        <w:rPr>
          <w:rFonts w:ascii="Times New Roman" w:hAnsi="Times New Roman" w:cs="Times New Roman"/>
          <w:sz w:val="24"/>
        </w:rPr>
        <w:t>Machine a</w:t>
      </w:r>
      <w:r>
        <w:rPr>
          <w:rFonts w:ascii="Times New Roman" w:hAnsi="Times New Roman" w:cs="Times New Roman"/>
          <w:sz w:val="24"/>
        </w:rPr>
        <w:t xml:space="preserve">ge </w:t>
      </w:r>
      <w:r w:rsidR="009A1F5A">
        <w:rPr>
          <w:rFonts w:ascii="Times New Roman" w:hAnsi="Times New Roman" w:cs="Times New Roman"/>
          <w:sz w:val="24"/>
        </w:rPr>
        <w:t>is</w:t>
      </w:r>
      <w:r>
        <w:rPr>
          <w:rFonts w:ascii="Times New Roman" w:hAnsi="Times New Roman" w:cs="Times New Roman"/>
          <w:sz w:val="24"/>
        </w:rPr>
        <w:t xml:space="preserve"> usually collected with the intention that depreciation might be calculated, but</w:t>
      </w:r>
      <w:r w:rsidR="00057B73">
        <w:rPr>
          <w:rFonts w:ascii="Times New Roman" w:hAnsi="Times New Roman" w:cs="Times New Roman"/>
          <w:sz w:val="24"/>
        </w:rPr>
        <w:t xml:space="preserve"> much</w:t>
      </w:r>
      <w:r>
        <w:rPr>
          <w:rFonts w:ascii="Times New Roman" w:hAnsi="Times New Roman" w:cs="Times New Roman"/>
          <w:sz w:val="24"/>
        </w:rPr>
        <w:t xml:space="preserve"> </w:t>
      </w:r>
      <w:r w:rsidR="009A1F5A">
        <w:rPr>
          <w:rFonts w:ascii="Times New Roman" w:hAnsi="Times New Roman" w:cs="Times New Roman"/>
          <w:sz w:val="24"/>
        </w:rPr>
        <w:t xml:space="preserve">machinery </w:t>
      </w:r>
      <w:r>
        <w:rPr>
          <w:rFonts w:ascii="Times New Roman" w:hAnsi="Times New Roman" w:cs="Times New Roman"/>
          <w:sz w:val="24"/>
        </w:rPr>
        <w:t>depreciation depends on use frequency and maintenance</w:t>
      </w:r>
      <w:r w:rsidR="00057B73">
        <w:rPr>
          <w:rFonts w:ascii="Times New Roman" w:hAnsi="Times New Roman" w:cs="Times New Roman"/>
          <w:sz w:val="24"/>
        </w:rPr>
        <w:t xml:space="preserve"> which are more difficult to capture in household surveys</w:t>
      </w:r>
      <w:r>
        <w:rPr>
          <w:rFonts w:ascii="Times New Roman" w:hAnsi="Times New Roman" w:cs="Times New Roman"/>
          <w:sz w:val="24"/>
        </w:rPr>
        <w:t>.</w:t>
      </w:r>
      <w:r w:rsidR="00201028">
        <w:rPr>
          <w:rFonts w:ascii="Times New Roman" w:hAnsi="Times New Roman" w:cs="Times New Roman"/>
          <w:sz w:val="24"/>
        </w:rPr>
        <w:t xml:space="preserve"> </w:t>
      </w:r>
    </w:p>
    <w:p w14:paraId="16299F53" w14:textId="77777777" w:rsidR="00E54BDA" w:rsidRDefault="00E54BDA" w:rsidP="00372B88">
      <w:pPr>
        <w:pStyle w:val="Caption"/>
        <w:keepNext/>
        <w:jc w:val="center"/>
      </w:pPr>
    </w:p>
    <w:p w14:paraId="51FF892F" w14:textId="77777777" w:rsidR="00E54BDA" w:rsidRDefault="00E54BDA">
      <w:pPr>
        <w:rPr>
          <w:i/>
          <w:iCs/>
          <w:color w:val="44546A" w:themeColor="text2"/>
          <w:sz w:val="18"/>
          <w:szCs w:val="18"/>
        </w:rPr>
      </w:pPr>
      <w:r>
        <w:br w:type="page"/>
      </w:r>
    </w:p>
    <w:p w14:paraId="4273274C" w14:textId="604F01A9" w:rsidR="00372B88" w:rsidRDefault="00372B88" w:rsidP="00372B88">
      <w:pPr>
        <w:pStyle w:val="Caption"/>
        <w:keepNext/>
        <w:jc w:val="center"/>
      </w:pPr>
      <w:bookmarkStart w:id="23" w:name="_Toc70494954"/>
      <w:r>
        <w:lastRenderedPageBreak/>
        <w:t xml:space="preserve">Table </w:t>
      </w:r>
      <w:r w:rsidR="00C6424D">
        <w:fldChar w:fldCharType="begin"/>
      </w:r>
      <w:r w:rsidR="00C6424D">
        <w:instrText xml:space="preserve"> SEQ Table \* ARABIC </w:instrText>
      </w:r>
      <w:r w:rsidR="00C6424D">
        <w:fldChar w:fldCharType="separate"/>
      </w:r>
      <w:r w:rsidR="00AF684C">
        <w:rPr>
          <w:noProof/>
        </w:rPr>
        <w:t>5</w:t>
      </w:r>
      <w:r w:rsidR="00C6424D">
        <w:rPr>
          <w:noProof/>
        </w:rPr>
        <w:fldChar w:fldCharType="end"/>
      </w:r>
      <w:r>
        <w:t xml:space="preserve">. </w:t>
      </w:r>
      <w:r w:rsidRPr="00372B88">
        <w:t xml:space="preserve">Survey Decisions that inform </w:t>
      </w:r>
      <w:r w:rsidR="002B274E">
        <w:t>i</w:t>
      </w:r>
      <w:r w:rsidRPr="00372B88">
        <w:t xml:space="preserve">nput </w:t>
      </w:r>
      <w:r w:rsidR="002B274E">
        <w:t>m</w:t>
      </w:r>
      <w:r w:rsidRPr="00372B88">
        <w:t>easurement</w:t>
      </w:r>
      <w:bookmarkEnd w:id="23"/>
    </w:p>
    <w:tbl>
      <w:tblPr>
        <w:tblStyle w:val="TableGrid"/>
        <w:tblW w:w="9540" w:type="dxa"/>
        <w:tblLook w:val="04A0" w:firstRow="1" w:lastRow="0" w:firstColumn="1" w:lastColumn="0" w:noHBand="0" w:noVBand="1"/>
      </w:tblPr>
      <w:tblGrid>
        <w:gridCol w:w="2160"/>
        <w:gridCol w:w="2610"/>
        <w:gridCol w:w="4770"/>
      </w:tblGrid>
      <w:tr w:rsidR="00372B88" w14:paraId="1A439151" w14:textId="77777777" w:rsidTr="00AD30D3">
        <w:trPr>
          <w:trHeight w:val="300"/>
        </w:trPr>
        <w:tc>
          <w:tcPr>
            <w:tcW w:w="9540" w:type="dxa"/>
            <w:gridSpan w:val="3"/>
            <w:noWrap/>
          </w:tcPr>
          <w:p w14:paraId="3CB581DB" w14:textId="77777777" w:rsidR="00372B88" w:rsidRPr="000878C4" w:rsidRDefault="00372B88" w:rsidP="00AD30D3">
            <w:pPr>
              <w:jc w:val="center"/>
              <w:rPr>
                <w:rFonts w:ascii="Times New Roman" w:eastAsia="Times New Roman" w:hAnsi="Times New Roman" w:cs="Times New Roman"/>
                <w:b/>
                <w:bCs/>
                <w:i/>
                <w:iCs/>
                <w:color w:val="000000"/>
                <w:sz w:val="20"/>
                <w:szCs w:val="20"/>
              </w:rPr>
            </w:pPr>
            <w:r w:rsidRPr="000878C4">
              <w:rPr>
                <w:rFonts w:ascii="Times New Roman" w:eastAsia="Times New Roman" w:hAnsi="Times New Roman" w:cs="Times New Roman"/>
                <w:b/>
                <w:bCs/>
                <w:i/>
                <w:iCs/>
                <w:color w:val="000000"/>
                <w:sz w:val="20"/>
                <w:szCs w:val="20"/>
              </w:rPr>
              <w:t>Post-Planting Questionnaire</w:t>
            </w:r>
          </w:p>
        </w:tc>
      </w:tr>
      <w:tr w:rsidR="00372B88" w14:paraId="21DBD0E2" w14:textId="77777777" w:rsidTr="00AD30D3">
        <w:trPr>
          <w:trHeight w:val="300"/>
        </w:trPr>
        <w:tc>
          <w:tcPr>
            <w:tcW w:w="2160" w:type="dxa"/>
            <w:noWrap/>
            <w:hideMark/>
          </w:tcPr>
          <w:p w14:paraId="2D2A9357"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Module</w:t>
            </w:r>
          </w:p>
        </w:tc>
        <w:tc>
          <w:tcPr>
            <w:tcW w:w="2610" w:type="dxa"/>
            <w:noWrap/>
            <w:hideMark/>
          </w:tcPr>
          <w:p w14:paraId="55632BF3"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Key Design Choices</w:t>
            </w:r>
          </w:p>
        </w:tc>
        <w:tc>
          <w:tcPr>
            <w:tcW w:w="4770" w:type="dxa"/>
            <w:noWrap/>
            <w:hideMark/>
          </w:tcPr>
          <w:p w14:paraId="5899DDB8"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Data quality Implications</w:t>
            </w:r>
          </w:p>
        </w:tc>
      </w:tr>
      <w:tr w:rsidR="00372B88" w:rsidRPr="000A766B" w14:paraId="24256AED" w14:textId="77777777" w:rsidTr="00AD30D3">
        <w:trPr>
          <w:trHeight w:val="864"/>
        </w:trPr>
        <w:tc>
          <w:tcPr>
            <w:tcW w:w="2160" w:type="dxa"/>
            <w:vMerge w:val="restart"/>
            <w:noWrap/>
            <w:hideMark/>
          </w:tcPr>
          <w:p w14:paraId="08E93D4E" w14:textId="77777777" w:rsidR="00372B88" w:rsidRPr="007930A5"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PP 5A - Household Member Labor Inputs</w:t>
            </w:r>
          </w:p>
          <w:p w14:paraId="76E18C95"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 </w:t>
            </w:r>
          </w:p>
        </w:tc>
        <w:tc>
          <w:tcPr>
            <w:tcW w:w="2610" w:type="dxa"/>
            <w:hideMark/>
          </w:tcPr>
          <w:p w14:paraId="45DB399F"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Unit of observation for labor input is the individual-plot-level.</w:t>
            </w:r>
          </w:p>
        </w:tc>
        <w:tc>
          <w:tcPr>
            <w:tcW w:w="4770" w:type="dxa"/>
            <w:hideMark/>
          </w:tcPr>
          <w:p w14:paraId="063E6E98"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This unit of observation makes possible the analysis of labor input at the plot-level and allows gender-disaggregation of labor input</w:t>
            </w:r>
          </w:p>
        </w:tc>
      </w:tr>
      <w:tr w:rsidR="00372B88" w:rsidRPr="000A766B" w14:paraId="541C269B" w14:textId="77777777" w:rsidTr="00AD30D3">
        <w:trPr>
          <w:trHeight w:val="576"/>
        </w:trPr>
        <w:tc>
          <w:tcPr>
            <w:tcW w:w="2160" w:type="dxa"/>
            <w:vMerge/>
            <w:hideMark/>
          </w:tcPr>
          <w:p w14:paraId="4A83D84B" w14:textId="77777777" w:rsidR="00372B88" w:rsidRPr="00682BB4" w:rsidRDefault="00372B88" w:rsidP="00AD30D3">
            <w:pPr>
              <w:jc w:val="center"/>
              <w:rPr>
                <w:rFonts w:ascii="Times New Roman" w:eastAsia="Times New Roman" w:hAnsi="Times New Roman" w:cs="Times New Roman"/>
                <w:b/>
                <w:bCs/>
                <w:color w:val="000000"/>
                <w:sz w:val="20"/>
                <w:szCs w:val="20"/>
              </w:rPr>
            </w:pPr>
          </w:p>
        </w:tc>
        <w:tc>
          <w:tcPr>
            <w:tcW w:w="2610" w:type="dxa"/>
            <w:hideMark/>
          </w:tcPr>
          <w:p w14:paraId="3F0D990D"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Labor input data collected both in post-planting and in post-harvest visit.</w:t>
            </w:r>
          </w:p>
        </w:tc>
        <w:tc>
          <w:tcPr>
            <w:tcW w:w="4770" w:type="dxa"/>
            <w:hideMark/>
          </w:tcPr>
          <w:p w14:paraId="07B55F78"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This reduces the length of the recall period for the respondents thus reducing reporting error related to recall decay. </w:t>
            </w:r>
          </w:p>
        </w:tc>
      </w:tr>
      <w:tr w:rsidR="00372B88" w:rsidRPr="000A766B" w14:paraId="289DB603" w14:textId="77777777" w:rsidTr="00AD30D3">
        <w:trPr>
          <w:trHeight w:val="876"/>
        </w:trPr>
        <w:tc>
          <w:tcPr>
            <w:tcW w:w="2160" w:type="dxa"/>
            <w:vMerge/>
            <w:noWrap/>
            <w:hideMark/>
          </w:tcPr>
          <w:p w14:paraId="5701E1FF" w14:textId="77777777" w:rsidR="00372B88" w:rsidRPr="00682BB4" w:rsidRDefault="00372B88" w:rsidP="00AD30D3">
            <w:pPr>
              <w:jc w:val="center"/>
              <w:rPr>
                <w:rFonts w:ascii="Times New Roman" w:eastAsia="Times New Roman" w:hAnsi="Times New Roman" w:cs="Times New Roman"/>
                <w:b/>
                <w:bCs/>
                <w:color w:val="000000"/>
                <w:sz w:val="20"/>
                <w:szCs w:val="20"/>
              </w:rPr>
            </w:pPr>
          </w:p>
        </w:tc>
        <w:tc>
          <w:tcPr>
            <w:tcW w:w="2610" w:type="dxa"/>
            <w:hideMark/>
          </w:tcPr>
          <w:p w14:paraId="7E47DDBB"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individual-plot</w:t>
            </w:r>
          </w:p>
        </w:tc>
        <w:tc>
          <w:tcPr>
            <w:tcW w:w="4770" w:type="dxa"/>
            <w:hideMark/>
          </w:tcPr>
          <w:p w14:paraId="261256EE" w14:textId="77777777" w:rsidR="00372B88" w:rsidRPr="00682BB4" w:rsidRDefault="00372B88" w:rsidP="00AD30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In-person response considered more reliable than proxy-response, </w:t>
            </w:r>
            <w:r w:rsidRPr="00682BB4">
              <w:rPr>
                <w:rFonts w:ascii="Times New Roman" w:eastAsia="Times New Roman" w:hAnsi="Times New Roman" w:cs="Times New Roman"/>
                <w:color w:val="000000"/>
                <w:sz w:val="20"/>
                <w:szCs w:val="20"/>
              </w:rPr>
              <w:t>so respondent recording allowed to vary at plot-individual level.</w:t>
            </w:r>
          </w:p>
        </w:tc>
      </w:tr>
      <w:tr w:rsidR="00372B88" w:rsidRPr="000A766B" w14:paraId="2B62F20C" w14:textId="77777777" w:rsidTr="00AD30D3">
        <w:trPr>
          <w:trHeight w:val="864"/>
        </w:trPr>
        <w:tc>
          <w:tcPr>
            <w:tcW w:w="2160" w:type="dxa"/>
            <w:hideMark/>
          </w:tcPr>
          <w:p w14:paraId="455C6ADB"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PP 5B - Hired and Exchange Labor Inputs</w:t>
            </w:r>
          </w:p>
        </w:tc>
        <w:tc>
          <w:tcPr>
            <w:tcW w:w="2610" w:type="dxa"/>
            <w:hideMark/>
          </w:tcPr>
          <w:p w14:paraId="057C1E44"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Plot-person type as unit of observation for hired and exchange labor inputs</w:t>
            </w:r>
          </w:p>
        </w:tc>
        <w:tc>
          <w:tcPr>
            <w:tcW w:w="4770" w:type="dxa"/>
            <w:hideMark/>
          </w:tcPr>
          <w:p w14:paraId="05A1CDDB"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Makes possible analysis of labor inputs at the plot-level. Person types are women, men, children under 15, whose labor inputs are considered to have varying returns.</w:t>
            </w:r>
          </w:p>
        </w:tc>
      </w:tr>
      <w:tr w:rsidR="00372B88" w:rsidRPr="000A766B" w14:paraId="5974B801" w14:textId="77777777" w:rsidTr="00AD30D3">
        <w:trPr>
          <w:trHeight w:val="576"/>
        </w:trPr>
        <w:tc>
          <w:tcPr>
            <w:tcW w:w="2160" w:type="dxa"/>
            <w:vMerge w:val="restart"/>
            <w:noWrap/>
            <w:hideMark/>
          </w:tcPr>
          <w:p w14:paraId="0DEC85A3"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PP 7 - Seed Acquisition</w:t>
            </w:r>
          </w:p>
        </w:tc>
        <w:tc>
          <w:tcPr>
            <w:tcW w:w="2610" w:type="dxa"/>
            <w:hideMark/>
          </w:tcPr>
          <w:p w14:paraId="45CF786F"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Crop as unit of observation for seed acquisition</w:t>
            </w:r>
          </w:p>
        </w:tc>
        <w:tc>
          <w:tcPr>
            <w:tcW w:w="4770" w:type="dxa"/>
            <w:hideMark/>
          </w:tcPr>
          <w:p w14:paraId="434C1955"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Allows analysis at plot-level for seeds which are key input in crop production.</w:t>
            </w:r>
          </w:p>
        </w:tc>
      </w:tr>
      <w:tr w:rsidR="00372B88" w:rsidRPr="000A766B" w14:paraId="6BB8604D" w14:textId="77777777" w:rsidTr="00AD30D3">
        <w:trPr>
          <w:trHeight w:val="576"/>
        </w:trPr>
        <w:tc>
          <w:tcPr>
            <w:tcW w:w="2160" w:type="dxa"/>
            <w:vMerge/>
            <w:hideMark/>
          </w:tcPr>
          <w:p w14:paraId="6DC3EE4E" w14:textId="77777777" w:rsidR="00372B88" w:rsidRPr="00682BB4" w:rsidRDefault="00372B88" w:rsidP="00AD30D3">
            <w:pPr>
              <w:rPr>
                <w:rFonts w:ascii="Times New Roman" w:eastAsia="Times New Roman" w:hAnsi="Times New Roman" w:cs="Times New Roman"/>
                <w:b/>
                <w:bCs/>
                <w:i/>
                <w:iCs/>
                <w:color w:val="000000"/>
                <w:sz w:val="20"/>
                <w:szCs w:val="20"/>
              </w:rPr>
            </w:pPr>
          </w:p>
        </w:tc>
        <w:tc>
          <w:tcPr>
            <w:tcW w:w="2610" w:type="dxa"/>
            <w:hideMark/>
          </w:tcPr>
          <w:p w14:paraId="109A0E6A"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Reference period for seed acquisition is 'reference agricultural season'</w:t>
            </w:r>
          </w:p>
        </w:tc>
        <w:tc>
          <w:tcPr>
            <w:tcW w:w="4770" w:type="dxa"/>
            <w:hideMark/>
          </w:tcPr>
          <w:p w14:paraId="0127B787"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The reference period aligns with the actual production cycle aiding respondent recall and improving data reliability.</w:t>
            </w:r>
          </w:p>
        </w:tc>
      </w:tr>
      <w:tr w:rsidR="00372B88" w:rsidRPr="000A766B" w14:paraId="44D199F2" w14:textId="77777777" w:rsidTr="00AD30D3">
        <w:trPr>
          <w:trHeight w:val="876"/>
        </w:trPr>
        <w:tc>
          <w:tcPr>
            <w:tcW w:w="2160" w:type="dxa"/>
            <w:vMerge/>
            <w:hideMark/>
          </w:tcPr>
          <w:p w14:paraId="1B5354E6" w14:textId="77777777" w:rsidR="00372B88" w:rsidRPr="00682BB4" w:rsidRDefault="00372B88" w:rsidP="00AD30D3">
            <w:pPr>
              <w:rPr>
                <w:rFonts w:ascii="Times New Roman" w:eastAsia="Times New Roman" w:hAnsi="Times New Roman" w:cs="Times New Roman"/>
                <w:b/>
                <w:bCs/>
                <w:i/>
                <w:iCs/>
                <w:color w:val="000000"/>
                <w:sz w:val="20"/>
                <w:szCs w:val="20"/>
              </w:rPr>
            </w:pPr>
          </w:p>
        </w:tc>
        <w:tc>
          <w:tcPr>
            <w:tcW w:w="2610" w:type="dxa"/>
            <w:hideMark/>
          </w:tcPr>
          <w:p w14:paraId="66ECC25C"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Reporting of seed quantity in non-standard units</w:t>
            </w:r>
          </w:p>
        </w:tc>
        <w:tc>
          <w:tcPr>
            <w:tcW w:w="4770" w:type="dxa"/>
            <w:hideMark/>
          </w:tcPr>
          <w:p w14:paraId="23E93637"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in standard units (e.g. kilograms) poses difficulties for respondents and can worsen reporting error. Non-standard units should be country-specific. </w:t>
            </w:r>
          </w:p>
        </w:tc>
      </w:tr>
      <w:tr w:rsidR="00372B88" w:rsidRPr="000A766B" w14:paraId="3514796E" w14:textId="77777777" w:rsidTr="00AD30D3">
        <w:trPr>
          <w:trHeight w:val="300"/>
        </w:trPr>
        <w:tc>
          <w:tcPr>
            <w:tcW w:w="9540" w:type="dxa"/>
            <w:gridSpan w:val="3"/>
            <w:noWrap/>
            <w:hideMark/>
          </w:tcPr>
          <w:p w14:paraId="380BBB12" w14:textId="77777777" w:rsidR="00372B88" w:rsidRPr="00682BB4" w:rsidRDefault="00372B88" w:rsidP="00AD30D3">
            <w:pPr>
              <w:jc w:val="center"/>
              <w:rPr>
                <w:rFonts w:ascii="Times New Roman" w:eastAsia="Times New Roman" w:hAnsi="Times New Roman" w:cs="Times New Roman"/>
                <w:b/>
                <w:bCs/>
                <w:i/>
                <w:iCs/>
                <w:color w:val="000000"/>
                <w:sz w:val="20"/>
                <w:szCs w:val="20"/>
              </w:rPr>
            </w:pPr>
            <w:r w:rsidRPr="00682BB4">
              <w:rPr>
                <w:rFonts w:ascii="Times New Roman" w:eastAsia="Times New Roman" w:hAnsi="Times New Roman" w:cs="Times New Roman"/>
                <w:b/>
                <w:bCs/>
                <w:i/>
                <w:iCs/>
                <w:color w:val="000000"/>
                <w:sz w:val="20"/>
                <w:szCs w:val="20"/>
              </w:rPr>
              <w:t>Post-Harvest Questionnaire</w:t>
            </w:r>
          </w:p>
        </w:tc>
      </w:tr>
      <w:tr w:rsidR="00372B88" w:rsidRPr="000A766B" w14:paraId="3BFE102B" w14:textId="77777777" w:rsidTr="00AD30D3">
        <w:trPr>
          <w:trHeight w:val="1152"/>
        </w:trPr>
        <w:tc>
          <w:tcPr>
            <w:tcW w:w="2160" w:type="dxa"/>
            <w:vMerge w:val="restart"/>
            <w:noWrap/>
            <w:hideMark/>
          </w:tcPr>
          <w:p w14:paraId="6D834D45"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3 - Input Use</w:t>
            </w:r>
          </w:p>
        </w:tc>
        <w:tc>
          <w:tcPr>
            <w:tcW w:w="2610" w:type="dxa"/>
            <w:hideMark/>
          </w:tcPr>
          <w:p w14:paraId="613847E0"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Reference period for non-labor inputs is 'reference agricultural season'</w:t>
            </w:r>
          </w:p>
        </w:tc>
        <w:tc>
          <w:tcPr>
            <w:tcW w:w="4770" w:type="dxa"/>
            <w:hideMark/>
          </w:tcPr>
          <w:p w14:paraId="472A474C"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The reference period aligns with the actual production cycle aiding respondent recall and improving data reliability. This module is administered in the post-harvest visit because non-labor inputs may be used throughout the agricultural season.</w:t>
            </w:r>
          </w:p>
        </w:tc>
      </w:tr>
      <w:tr w:rsidR="00372B88" w:rsidRPr="000A766B" w14:paraId="0AB62098" w14:textId="77777777" w:rsidTr="00AD30D3">
        <w:trPr>
          <w:trHeight w:val="576"/>
        </w:trPr>
        <w:tc>
          <w:tcPr>
            <w:tcW w:w="2160" w:type="dxa"/>
            <w:vMerge/>
            <w:hideMark/>
          </w:tcPr>
          <w:p w14:paraId="1CBF0822"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67A7B0E7"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Unit of observation for non-labor inputs is the plot-level.</w:t>
            </w:r>
          </w:p>
        </w:tc>
        <w:tc>
          <w:tcPr>
            <w:tcW w:w="4770" w:type="dxa"/>
            <w:hideMark/>
          </w:tcPr>
          <w:p w14:paraId="273A82BC" w14:textId="1C66570C"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Allows analysis at plot-level for non</w:t>
            </w:r>
            <w:r w:rsidR="00424469">
              <w:rPr>
                <w:rFonts w:ascii="Times New Roman" w:eastAsia="Times New Roman" w:hAnsi="Times New Roman" w:cs="Times New Roman"/>
                <w:color w:val="000000"/>
                <w:sz w:val="20"/>
                <w:szCs w:val="20"/>
              </w:rPr>
              <w:t>-</w:t>
            </w:r>
            <w:r w:rsidRPr="00682BB4">
              <w:rPr>
                <w:rFonts w:ascii="Times New Roman" w:eastAsia="Times New Roman" w:hAnsi="Times New Roman" w:cs="Times New Roman"/>
                <w:color w:val="000000"/>
                <w:sz w:val="20"/>
                <w:szCs w:val="20"/>
              </w:rPr>
              <w:t>labor inputs which are key input in crop production.</w:t>
            </w:r>
          </w:p>
        </w:tc>
      </w:tr>
      <w:tr w:rsidR="00372B88" w:rsidRPr="000A766B" w14:paraId="2A4A9200" w14:textId="77777777" w:rsidTr="00AD30D3">
        <w:trPr>
          <w:trHeight w:val="864"/>
        </w:trPr>
        <w:tc>
          <w:tcPr>
            <w:tcW w:w="2160" w:type="dxa"/>
            <w:vMerge/>
            <w:hideMark/>
          </w:tcPr>
          <w:p w14:paraId="080D26D6"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7B979B62"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Non-standard units of measurement for reporting of input quantities</w:t>
            </w:r>
          </w:p>
        </w:tc>
        <w:tc>
          <w:tcPr>
            <w:tcW w:w="4770" w:type="dxa"/>
            <w:hideMark/>
          </w:tcPr>
          <w:p w14:paraId="0230EEEC"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Reporting in standard units (e.g. kilograms) poses difficulties for respondents and can worsen reporting error. Non-standard units should be country-specific. </w:t>
            </w:r>
          </w:p>
        </w:tc>
      </w:tr>
      <w:tr w:rsidR="00372B88" w:rsidRPr="000A766B" w14:paraId="2E3D8D5B" w14:textId="77777777" w:rsidTr="00AD30D3">
        <w:trPr>
          <w:trHeight w:val="588"/>
        </w:trPr>
        <w:tc>
          <w:tcPr>
            <w:tcW w:w="2160" w:type="dxa"/>
            <w:vMerge/>
            <w:hideMark/>
          </w:tcPr>
          <w:p w14:paraId="09CFE1AC"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07113B89"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plot</w:t>
            </w:r>
          </w:p>
        </w:tc>
        <w:tc>
          <w:tcPr>
            <w:tcW w:w="4770" w:type="dxa"/>
            <w:noWrap/>
            <w:hideMark/>
          </w:tcPr>
          <w:p w14:paraId="3B25A527" w14:textId="77777777" w:rsidR="00372B88" w:rsidRPr="00682BB4" w:rsidRDefault="00372B88" w:rsidP="00AD30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Decision maker may vary from plot to plot, data considered most reliable if plot decision-maker can respond in person rather than proxy response.</w:t>
            </w:r>
          </w:p>
        </w:tc>
      </w:tr>
      <w:tr w:rsidR="00372B88" w:rsidRPr="000A766B" w14:paraId="42E90FB1" w14:textId="77777777" w:rsidTr="00AD30D3">
        <w:trPr>
          <w:trHeight w:val="864"/>
        </w:trPr>
        <w:tc>
          <w:tcPr>
            <w:tcW w:w="2160" w:type="dxa"/>
            <w:vMerge w:val="restart"/>
            <w:noWrap/>
            <w:hideMark/>
          </w:tcPr>
          <w:p w14:paraId="0A649AC7"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4 - Input Roster</w:t>
            </w:r>
          </w:p>
        </w:tc>
        <w:tc>
          <w:tcPr>
            <w:tcW w:w="2610" w:type="dxa"/>
            <w:hideMark/>
          </w:tcPr>
          <w:p w14:paraId="5092790B"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Unit of observation for input acquisition of non-labor inputs is input type </w:t>
            </w:r>
          </w:p>
        </w:tc>
        <w:tc>
          <w:tcPr>
            <w:tcW w:w="4770" w:type="dxa"/>
            <w:hideMark/>
          </w:tcPr>
          <w:p w14:paraId="1E3A700B"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Input is presumably acquired by type and not for each plot separately making this unit of observation easier to recall.</w:t>
            </w:r>
          </w:p>
        </w:tc>
      </w:tr>
      <w:tr w:rsidR="00372B88" w:rsidRPr="000A766B" w14:paraId="6D2AA41C" w14:textId="77777777" w:rsidTr="00AD30D3">
        <w:trPr>
          <w:trHeight w:val="1164"/>
        </w:trPr>
        <w:tc>
          <w:tcPr>
            <w:tcW w:w="2160" w:type="dxa"/>
            <w:vMerge/>
            <w:hideMark/>
          </w:tcPr>
          <w:p w14:paraId="020BCDE6"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19E6A6CE" w14:textId="1D2635D0"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Reference period for non</w:t>
            </w:r>
            <w:r w:rsidR="00424469">
              <w:rPr>
                <w:rFonts w:ascii="Times New Roman" w:eastAsia="Times New Roman" w:hAnsi="Times New Roman" w:cs="Times New Roman"/>
                <w:color w:val="000000"/>
                <w:sz w:val="20"/>
                <w:szCs w:val="20"/>
              </w:rPr>
              <w:t>-</w:t>
            </w:r>
            <w:r w:rsidRPr="00682BB4">
              <w:rPr>
                <w:rFonts w:ascii="Times New Roman" w:eastAsia="Times New Roman" w:hAnsi="Times New Roman" w:cs="Times New Roman"/>
                <w:color w:val="000000"/>
                <w:sz w:val="20"/>
                <w:szCs w:val="20"/>
              </w:rPr>
              <w:t>labor input acquisition is 'reference agricultural season'</w:t>
            </w:r>
          </w:p>
        </w:tc>
        <w:tc>
          <w:tcPr>
            <w:tcW w:w="4770" w:type="dxa"/>
            <w:hideMark/>
          </w:tcPr>
          <w:p w14:paraId="4099F3CC"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The reference period aligns with the actual production cycle aiding respondent recall and improving data reliability. This module is administered in the post-harvest visit because non-labor inputs may be used throughout the agricultural season.</w:t>
            </w:r>
          </w:p>
        </w:tc>
      </w:tr>
      <w:tr w:rsidR="00372B88" w:rsidRPr="000A766B" w14:paraId="6DA99905" w14:textId="77777777" w:rsidTr="00AD30D3">
        <w:trPr>
          <w:trHeight w:val="651"/>
        </w:trPr>
        <w:tc>
          <w:tcPr>
            <w:tcW w:w="2160" w:type="dxa"/>
            <w:vMerge w:val="restart"/>
            <w:noWrap/>
            <w:hideMark/>
          </w:tcPr>
          <w:p w14:paraId="17E6BF8F"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5A - Household Member Labor Inputs</w:t>
            </w:r>
          </w:p>
        </w:tc>
        <w:tc>
          <w:tcPr>
            <w:tcW w:w="2610" w:type="dxa"/>
            <w:hideMark/>
          </w:tcPr>
          <w:p w14:paraId="0A4F8E52"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Unit of observation for labor input is the individual-plot-level.</w:t>
            </w:r>
          </w:p>
        </w:tc>
        <w:tc>
          <w:tcPr>
            <w:tcW w:w="4770" w:type="dxa"/>
            <w:hideMark/>
          </w:tcPr>
          <w:p w14:paraId="29138A33"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This unit of observation makes possible the analysis of labor input at the plot-level and allows gender-disaggregation of labor input</w:t>
            </w:r>
          </w:p>
        </w:tc>
      </w:tr>
      <w:tr w:rsidR="00372B88" w:rsidRPr="000A766B" w14:paraId="68839B6D" w14:textId="77777777" w:rsidTr="00AD30D3">
        <w:trPr>
          <w:trHeight w:val="576"/>
        </w:trPr>
        <w:tc>
          <w:tcPr>
            <w:tcW w:w="2160" w:type="dxa"/>
            <w:vMerge/>
            <w:hideMark/>
          </w:tcPr>
          <w:p w14:paraId="1E60547F"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70965364"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Labor input data collected both in post-planting and in post-harvest visit.</w:t>
            </w:r>
          </w:p>
        </w:tc>
        <w:tc>
          <w:tcPr>
            <w:tcW w:w="4770" w:type="dxa"/>
            <w:hideMark/>
          </w:tcPr>
          <w:p w14:paraId="520A1990"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This reduces the length of the recall period for the respondents thus reducing reporting error related to recall decay. </w:t>
            </w:r>
          </w:p>
        </w:tc>
      </w:tr>
      <w:tr w:rsidR="00372B88" w:rsidRPr="000A766B" w14:paraId="6167A617" w14:textId="77777777" w:rsidTr="00AD30D3">
        <w:trPr>
          <w:trHeight w:val="876"/>
        </w:trPr>
        <w:tc>
          <w:tcPr>
            <w:tcW w:w="2160" w:type="dxa"/>
            <w:vMerge/>
            <w:hideMark/>
          </w:tcPr>
          <w:p w14:paraId="1BEE96F1"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2B215612"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individual-plot</w:t>
            </w:r>
          </w:p>
        </w:tc>
        <w:tc>
          <w:tcPr>
            <w:tcW w:w="4770" w:type="dxa"/>
            <w:hideMark/>
          </w:tcPr>
          <w:p w14:paraId="38EFC50F" w14:textId="7CDE722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Data </w:t>
            </w:r>
            <w:r w:rsidR="007A2664">
              <w:rPr>
                <w:rFonts w:ascii="Times New Roman" w:eastAsia="Times New Roman" w:hAnsi="Times New Roman" w:cs="Times New Roman"/>
                <w:color w:val="000000"/>
                <w:sz w:val="20"/>
                <w:szCs w:val="20"/>
              </w:rPr>
              <w:t>are</w:t>
            </w:r>
            <w:r w:rsidRPr="00682BB4">
              <w:rPr>
                <w:rFonts w:ascii="Times New Roman" w:eastAsia="Times New Roman" w:hAnsi="Times New Roman" w:cs="Times New Roman"/>
                <w:color w:val="000000"/>
                <w:sz w:val="20"/>
                <w:szCs w:val="20"/>
              </w:rPr>
              <w:t xml:space="preserve"> most reliable if each individual </w:t>
            </w:r>
            <w:proofErr w:type="gramStart"/>
            <w:r w:rsidRPr="00682BB4">
              <w:rPr>
                <w:rFonts w:ascii="Times New Roman" w:eastAsia="Times New Roman" w:hAnsi="Times New Roman" w:cs="Times New Roman"/>
                <w:color w:val="000000"/>
                <w:sz w:val="20"/>
                <w:szCs w:val="20"/>
              </w:rPr>
              <w:t>responds</w:t>
            </w:r>
            <w:proofErr w:type="gramEnd"/>
            <w:r w:rsidRPr="00682BB4">
              <w:rPr>
                <w:rFonts w:ascii="Times New Roman" w:eastAsia="Times New Roman" w:hAnsi="Times New Roman" w:cs="Times New Roman"/>
                <w:color w:val="000000"/>
                <w:sz w:val="20"/>
                <w:szCs w:val="20"/>
              </w:rPr>
              <w:t xml:space="preserve"> for him or herself personally, so respondent recording allowed to vary at plot-individual level.</w:t>
            </w:r>
          </w:p>
        </w:tc>
      </w:tr>
      <w:tr w:rsidR="00372B88" w:rsidRPr="000A766B" w14:paraId="468AFE73" w14:textId="77777777" w:rsidTr="00AD30D3">
        <w:trPr>
          <w:trHeight w:val="876"/>
        </w:trPr>
        <w:tc>
          <w:tcPr>
            <w:tcW w:w="2160" w:type="dxa"/>
            <w:noWrap/>
            <w:hideMark/>
          </w:tcPr>
          <w:p w14:paraId="605BB1CC"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5B - Hired and Exchange Labor Inputs</w:t>
            </w:r>
          </w:p>
        </w:tc>
        <w:tc>
          <w:tcPr>
            <w:tcW w:w="2610" w:type="dxa"/>
            <w:hideMark/>
          </w:tcPr>
          <w:p w14:paraId="38C0B919"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Plot-person type as unit of observation for hired and exchange labor inputs</w:t>
            </w:r>
          </w:p>
        </w:tc>
        <w:tc>
          <w:tcPr>
            <w:tcW w:w="4770" w:type="dxa"/>
            <w:hideMark/>
          </w:tcPr>
          <w:p w14:paraId="5489D3B1"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Makes possible analysis of labor inputs at the plot-level. Person types </w:t>
            </w:r>
            <w:proofErr w:type="gramStart"/>
            <w:r w:rsidRPr="00682BB4">
              <w:rPr>
                <w:rFonts w:ascii="Times New Roman" w:eastAsia="Times New Roman" w:hAnsi="Times New Roman" w:cs="Times New Roman"/>
                <w:color w:val="000000"/>
                <w:sz w:val="20"/>
                <w:szCs w:val="20"/>
              </w:rPr>
              <w:t>are:</w:t>
            </w:r>
            <w:proofErr w:type="gramEnd"/>
            <w:r w:rsidRPr="00682BB4">
              <w:rPr>
                <w:rFonts w:ascii="Times New Roman" w:eastAsia="Times New Roman" w:hAnsi="Times New Roman" w:cs="Times New Roman"/>
                <w:color w:val="000000"/>
                <w:sz w:val="20"/>
                <w:szCs w:val="20"/>
              </w:rPr>
              <w:t xml:space="preserve"> women, men, children under 15, whose labor inputs are considered to have varying returns.</w:t>
            </w:r>
          </w:p>
        </w:tc>
      </w:tr>
      <w:tr w:rsidR="00372B88" w:rsidRPr="000A766B" w14:paraId="7D530848" w14:textId="77777777" w:rsidTr="00AD30D3">
        <w:trPr>
          <w:trHeight w:val="864"/>
        </w:trPr>
        <w:tc>
          <w:tcPr>
            <w:tcW w:w="2160" w:type="dxa"/>
            <w:vMerge w:val="restart"/>
            <w:noWrap/>
            <w:hideMark/>
          </w:tcPr>
          <w:p w14:paraId="5D5050C0"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11A - Household Members Post Harvest Labor</w:t>
            </w:r>
          </w:p>
        </w:tc>
        <w:tc>
          <w:tcPr>
            <w:tcW w:w="2610" w:type="dxa"/>
            <w:hideMark/>
          </w:tcPr>
          <w:p w14:paraId="6D36C0D2"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Crop-individual as unit of observation</w:t>
            </w:r>
          </w:p>
        </w:tc>
        <w:tc>
          <w:tcPr>
            <w:tcW w:w="4770" w:type="dxa"/>
            <w:hideMark/>
          </w:tcPr>
          <w:p w14:paraId="689027C8" w14:textId="354D6752"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Post-harvest labor is not usually tied to plot as the natural unit of production. Instead</w:t>
            </w:r>
            <w:r w:rsidR="00E43468">
              <w:rPr>
                <w:rFonts w:ascii="Times New Roman" w:eastAsia="Times New Roman" w:hAnsi="Times New Roman" w:cs="Times New Roman"/>
                <w:color w:val="000000"/>
                <w:sz w:val="20"/>
                <w:szCs w:val="20"/>
              </w:rPr>
              <w:t>,</w:t>
            </w:r>
            <w:r w:rsidRPr="00682BB4">
              <w:rPr>
                <w:rFonts w:ascii="Times New Roman" w:eastAsia="Times New Roman" w:hAnsi="Times New Roman" w:cs="Times New Roman"/>
                <w:color w:val="000000"/>
                <w:sz w:val="20"/>
                <w:szCs w:val="20"/>
              </w:rPr>
              <w:t xml:space="preserve"> post-harvest labor activities</w:t>
            </w:r>
            <w:r w:rsidR="00E43468">
              <w:rPr>
                <w:rFonts w:ascii="Times New Roman" w:eastAsia="Times New Roman" w:hAnsi="Times New Roman" w:cs="Times New Roman"/>
                <w:color w:val="000000"/>
                <w:sz w:val="20"/>
                <w:szCs w:val="20"/>
              </w:rPr>
              <w:t>,</w:t>
            </w:r>
            <w:r w:rsidRPr="00682BB4">
              <w:rPr>
                <w:rFonts w:ascii="Times New Roman" w:eastAsia="Times New Roman" w:hAnsi="Times New Roman" w:cs="Times New Roman"/>
                <w:color w:val="000000"/>
                <w:sz w:val="20"/>
                <w:szCs w:val="20"/>
              </w:rPr>
              <w:t xml:space="preserve"> such as shelling or processing, may vary by crop.</w:t>
            </w:r>
          </w:p>
        </w:tc>
      </w:tr>
      <w:tr w:rsidR="00372B88" w:rsidRPr="000A766B" w14:paraId="437C352B" w14:textId="77777777" w:rsidTr="00AD30D3">
        <w:trPr>
          <w:trHeight w:val="876"/>
        </w:trPr>
        <w:tc>
          <w:tcPr>
            <w:tcW w:w="2160" w:type="dxa"/>
            <w:vMerge/>
            <w:hideMark/>
          </w:tcPr>
          <w:p w14:paraId="7571B02F" w14:textId="77777777" w:rsidR="00372B88" w:rsidRPr="00682BB4" w:rsidRDefault="00372B88" w:rsidP="00AD30D3">
            <w:pPr>
              <w:rPr>
                <w:rFonts w:ascii="Times New Roman" w:eastAsia="Times New Roman" w:hAnsi="Times New Roman" w:cs="Times New Roman"/>
                <w:color w:val="000000"/>
                <w:sz w:val="20"/>
                <w:szCs w:val="20"/>
              </w:rPr>
            </w:pPr>
          </w:p>
        </w:tc>
        <w:tc>
          <w:tcPr>
            <w:tcW w:w="2610" w:type="dxa"/>
            <w:hideMark/>
          </w:tcPr>
          <w:p w14:paraId="2580E8FF"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Respondent selection/recording by individual-crop</w:t>
            </w:r>
          </w:p>
        </w:tc>
        <w:tc>
          <w:tcPr>
            <w:tcW w:w="4770" w:type="dxa"/>
            <w:hideMark/>
          </w:tcPr>
          <w:p w14:paraId="5D774418" w14:textId="5DEB26DB"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Data </w:t>
            </w:r>
            <w:r w:rsidR="00921FD5">
              <w:rPr>
                <w:rFonts w:ascii="Times New Roman" w:eastAsia="Times New Roman" w:hAnsi="Times New Roman" w:cs="Times New Roman"/>
                <w:color w:val="000000"/>
                <w:sz w:val="20"/>
                <w:szCs w:val="20"/>
              </w:rPr>
              <w:t>are</w:t>
            </w:r>
            <w:r w:rsidRPr="00682BB4">
              <w:rPr>
                <w:rFonts w:ascii="Times New Roman" w:eastAsia="Times New Roman" w:hAnsi="Times New Roman" w:cs="Times New Roman"/>
                <w:color w:val="000000"/>
                <w:sz w:val="20"/>
                <w:szCs w:val="20"/>
              </w:rPr>
              <w:t xml:space="preserve"> most reliable if each individual </w:t>
            </w:r>
            <w:proofErr w:type="gramStart"/>
            <w:r w:rsidRPr="00682BB4">
              <w:rPr>
                <w:rFonts w:ascii="Times New Roman" w:eastAsia="Times New Roman" w:hAnsi="Times New Roman" w:cs="Times New Roman"/>
                <w:color w:val="000000"/>
                <w:sz w:val="20"/>
                <w:szCs w:val="20"/>
              </w:rPr>
              <w:t>responds</w:t>
            </w:r>
            <w:proofErr w:type="gramEnd"/>
            <w:r w:rsidRPr="00682BB4">
              <w:rPr>
                <w:rFonts w:ascii="Times New Roman" w:eastAsia="Times New Roman" w:hAnsi="Times New Roman" w:cs="Times New Roman"/>
                <w:color w:val="000000"/>
                <w:sz w:val="20"/>
                <w:szCs w:val="20"/>
              </w:rPr>
              <w:t xml:space="preserve"> for him or herself personally, so respondent recording allowed to vary at crop-individual level.</w:t>
            </w:r>
          </w:p>
        </w:tc>
      </w:tr>
      <w:tr w:rsidR="00372B88" w:rsidRPr="000A766B" w14:paraId="3A175F66" w14:textId="77777777" w:rsidTr="00AD30D3">
        <w:trPr>
          <w:trHeight w:val="876"/>
        </w:trPr>
        <w:tc>
          <w:tcPr>
            <w:tcW w:w="2160" w:type="dxa"/>
            <w:noWrap/>
            <w:hideMark/>
          </w:tcPr>
          <w:p w14:paraId="0F109468"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11B - Hired/Exchange Post Harvest Labor</w:t>
            </w:r>
          </w:p>
        </w:tc>
        <w:tc>
          <w:tcPr>
            <w:tcW w:w="2610" w:type="dxa"/>
            <w:hideMark/>
          </w:tcPr>
          <w:p w14:paraId="0A1A0ED6"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Crop-person type as unit of observation for hired and exchange labor inputs</w:t>
            </w:r>
          </w:p>
        </w:tc>
        <w:tc>
          <w:tcPr>
            <w:tcW w:w="4770" w:type="dxa"/>
            <w:hideMark/>
          </w:tcPr>
          <w:p w14:paraId="24B7CBEF"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 xml:space="preserve">Makes possible analysis of labor inputs at the plot-level. Person types </w:t>
            </w:r>
            <w:proofErr w:type="gramStart"/>
            <w:r w:rsidRPr="00682BB4">
              <w:rPr>
                <w:rFonts w:ascii="Times New Roman" w:eastAsia="Times New Roman" w:hAnsi="Times New Roman" w:cs="Times New Roman"/>
                <w:color w:val="000000"/>
                <w:sz w:val="20"/>
                <w:szCs w:val="20"/>
              </w:rPr>
              <w:t>are:</w:t>
            </w:r>
            <w:proofErr w:type="gramEnd"/>
            <w:r w:rsidRPr="00682BB4">
              <w:rPr>
                <w:rFonts w:ascii="Times New Roman" w:eastAsia="Times New Roman" w:hAnsi="Times New Roman" w:cs="Times New Roman"/>
                <w:color w:val="000000"/>
                <w:sz w:val="20"/>
                <w:szCs w:val="20"/>
              </w:rPr>
              <w:t xml:space="preserve"> women, men, children under 15, whose labor inputs are considered to have varying returns.</w:t>
            </w:r>
          </w:p>
        </w:tc>
      </w:tr>
      <w:tr w:rsidR="00372B88" w:rsidRPr="000A766B" w14:paraId="6721B6EF" w14:textId="77777777" w:rsidTr="00AD30D3">
        <w:trPr>
          <w:trHeight w:val="876"/>
        </w:trPr>
        <w:tc>
          <w:tcPr>
            <w:tcW w:w="2160" w:type="dxa"/>
            <w:hideMark/>
          </w:tcPr>
          <w:p w14:paraId="2DB3A226" w14:textId="77777777" w:rsidR="00372B88" w:rsidRPr="00B45F7D"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12 - Farm Implements, Machinery, Structures</w:t>
            </w:r>
          </w:p>
        </w:tc>
        <w:tc>
          <w:tcPr>
            <w:tcW w:w="2610" w:type="dxa"/>
            <w:hideMark/>
          </w:tcPr>
          <w:p w14:paraId="5F605A54"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Past 12 month</w:t>
            </w:r>
            <w:r>
              <w:rPr>
                <w:rFonts w:ascii="Times New Roman" w:eastAsia="Times New Roman" w:hAnsi="Times New Roman" w:cs="Times New Roman"/>
                <w:color w:val="000000"/>
                <w:sz w:val="20"/>
                <w:szCs w:val="20"/>
              </w:rPr>
              <w:t>s</w:t>
            </w:r>
            <w:r w:rsidRPr="00682BB4">
              <w:rPr>
                <w:rFonts w:ascii="Times New Roman" w:eastAsia="Times New Roman" w:hAnsi="Times New Roman" w:cs="Times New Roman"/>
                <w:color w:val="000000"/>
                <w:sz w:val="20"/>
                <w:szCs w:val="20"/>
              </w:rPr>
              <w:t xml:space="preserve"> reference period</w:t>
            </w:r>
          </w:p>
        </w:tc>
        <w:tc>
          <w:tcPr>
            <w:tcW w:w="4770" w:type="dxa"/>
            <w:hideMark/>
          </w:tcPr>
          <w:p w14:paraId="0E763025" w14:textId="5CFE444C"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Farm implements, machinery, structures in their lifetime are independent of the agricultural season so that 12 month</w:t>
            </w:r>
            <w:r>
              <w:rPr>
                <w:rFonts w:ascii="Times New Roman" w:eastAsia="Times New Roman" w:hAnsi="Times New Roman" w:cs="Times New Roman"/>
                <w:color w:val="000000"/>
                <w:sz w:val="20"/>
                <w:szCs w:val="20"/>
              </w:rPr>
              <w:t>s</w:t>
            </w:r>
            <w:r w:rsidRPr="00682BB4">
              <w:rPr>
                <w:rFonts w:ascii="Times New Roman" w:eastAsia="Times New Roman" w:hAnsi="Times New Roman" w:cs="Times New Roman"/>
                <w:color w:val="000000"/>
                <w:sz w:val="20"/>
                <w:szCs w:val="20"/>
              </w:rPr>
              <w:t xml:space="preserve"> is a more suitable length of reference period</w:t>
            </w:r>
          </w:p>
        </w:tc>
      </w:tr>
      <w:tr w:rsidR="00372B88" w:rsidRPr="000A766B" w14:paraId="004EAE0A" w14:textId="77777777" w:rsidTr="00AD30D3">
        <w:trPr>
          <w:trHeight w:val="588"/>
        </w:trPr>
        <w:tc>
          <w:tcPr>
            <w:tcW w:w="2160" w:type="dxa"/>
            <w:hideMark/>
          </w:tcPr>
          <w:p w14:paraId="1373D135" w14:textId="77777777" w:rsidR="00372B88" w:rsidRPr="00682BB4" w:rsidRDefault="00372B88" w:rsidP="00AD30D3">
            <w:pPr>
              <w:jc w:val="center"/>
              <w:rPr>
                <w:rFonts w:ascii="Times New Roman" w:eastAsia="Times New Roman" w:hAnsi="Times New Roman" w:cs="Times New Roman"/>
                <w:b/>
                <w:bCs/>
                <w:color w:val="000000"/>
                <w:sz w:val="20"/>
                <w:szCs w:val="20"/>
              </w:rPr>
            </w:pPr>
            <w:r w:rsidRPr="00682BB4">
              <w:rPr>
                <w:rFonts w:ascii="Times New Roman" w:eastAsia="Times New Roman" w:hAnsi="Times New Roman" w:cs="Times New Roman"/>
                <w:b/>
                <w:bCs/>
                <w:color w:val="000000"/>
                <w:sz w:val="20"/>
                <w:szCs w:val="20"/>
              </w:rPr>
              <w:t>PH 13 - Extension Services</w:t>
            </w:r>
          </w:p>
        </w:tc>
        <w:tc>
          <w:tcPr>
            <w:tcW w:w="2610" w:type="dxa"/>
            <w:hideMark/>
          </w:tcPr>
          <w:p w14:paraId="5D2DA4AF"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Past 12 month</w:t>
            </w:r>
            <w:r>
              <w:rPr>
                <w:rFonts w:ascii="Times New Roman" w:eastAsia="Times New Roman" w:hAnsi="Times New Roman" w:cs="Times New Roman"/>
                <w:color w:val="000000"/>
                <w:sz w:val="20"/>
                <w:szCs w:val="20"/>
              </w:rPr>
              <w:t>s</w:t>
            </w:r>
            <w:r w:rsidRPr="00682BB4">
              <w:rPr>
                <w:rFonts w:ascii="Times New Roman" w:eastAsia="Times New Roman" w:hAnsi="Times New Roman" w:cs="Times New Roman"/>
                <w:color w:val="000000"/>
                <w:sz w:val="20"/>
                <w:szCs w:val="20"/>
              </w:rPr>
              <w:t xml:space="preserve"> reference period</w:t>
            </w:r>
          </w:p>
        </w:tc>
        <w:tc>
          <w:tcPr>
            <w:tcW w:w="4770" w:type="dxa"/>
            <w:hideMark/>
          </w:tcPr>
          <w:p w14:paraId="3B13C3E3" w14:textId="77777777" w:rsidR="00372B88" w:rsidRPr="00682BB4" w:rsidRDefault="00372B88" w:rsidP="00AD30D3">
            <w:pPr>
              <w:rPr>
                <w:rFonts w:ascii="Times New Roman" w:eastAsia="Times New Roman" w:hAnsi="Times New Roman" w:cs="Times New Roman"/>
                <w:color w:val="000000"/>
                <w:sz w:val="20"/>
                <w:szCs w:val="20"/>
              </w:rPr>
            </w:pPr>
            <w:r w:rsidRPr="00682BB4">
              <w:rPr>
                <w:rFonts w:ascii="Times New Roman" w:eastAsia="Times New Roman" w:hAnsi="Times New Roman" w:cs="Times New Roman"/>
                <w:color w:val="000000"/>
                <w:sz w:val="20"/>
                <w:szCs w:val="20"/>
              </w:rPr>
              <w:t>Extension services do not follow a seasonal pattern so that 12 month</w:t>
            </w:r>
            <w:r>
              <w:rPr>
                <w:rFonts w:ascii="Times New Roman" w:eastAsia="Times New Roman" w:hAnsi="Times New Roman" w:cs="Times New Roman"/>
                <w:color w:val="000000"/>
                <w:sz w:val="20"/>
                <w:szCs w:val="20"/>
              </w:rPr>
              <w:t>s</w:t>
            </w:r>
            <w:r w:rsidRPr="00682BB4">
              <w:rPr>
                <w:rFonts w:ascii="Times New Roman" w:eastAsia="Times New Roman" w:hAnsi="Times New Roman" w:cs="Times New Roman"/>
                <w:color w:val="000000"/>
                <w:sz w:val="20"/>
                <w:szCs w:val="20"/>
              </w:rPr>
              <w:t xml:space="preserve"> is a more suitable length of reference period</w:t>
            </w:r>
          </w:p>
        </w:tc>
      </w:tr>
    </w:tbl>
    <w:p w14:paraId="27A28FE8" w14:textId="77777777" w:rsidR="00700873" w:rsidRDefault="00700873" w:rsidP="00700873"/>
    <w:p w14:paraId="61BCC281" w14:textId="217EB96A" w:rsidR="006064E2" w:rsidRDefault="006064E2" w:rsidP="00DB34F4"/>
    <w:p w14:paraId="159BD63A" w14:textId="7CCE455D" w:rsidR="006064E2" w:rsidRDefault="00473A6D" w:rsidP="003F3CBE">
      <w:pPr>
        <w:pStyle w:val="Heading3"/>
      </w:pPr>
      <w:bookmarkStart w:id="24" w:name="_Toc70494900"/>
      <w:r w:rsidRPr="009E20F0">
        <w:t>Agricultural Inputs: Design Features of the Reference Questionnaires</w:t>
      </w:r>
      <w:bookmarkEnd w:id="24"/>
    </w:p>
    <w:p w14:paraId="20113438" w14:textId="4F0D1718" w:rsidR="00473A6D" w:rsidRDefault="00473A6D" w:rsidP="00DB34F4">
      <w:pPr>
        <w:rPr>
          <w:rFonts w:ascii="Times New Roman" w:hAnsi="Times New Roman" w:cs="Times New Roman"/>
          <w:sz w:val="24"/>
        </w:rPr>
      </w:pPr>
    </w:p>
    <w:p w14:paraId="44BCDEF5" w14:textId="51FDA584"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Input utilization is captured in both the post-planting and post-harvest questionnaires.</w:t>
      </w:r>
      <w:r w:rsidR="00201028">
        <w:rPr>
          <w:rFonts w:ascii="Times New Roman" w:hAnsi="Times New Roman" w:cs="Times New Roman"/>
          <w:sz w:val="24"/>
        </w:rPr>
        <w:t xml:space="preserve"> </w:t>
      </w:r>
      <w:r w:rsidRPr="003F3CBE">
        <w:rPr>
          <w:rFonts w:ascii="Times New Roman" w:hAnsi="Times New Roman" w:cs="Times New Roman"/>
          <w:sz w:val="24"/>
        </w:rPr>
        <w:t>In the post-planting questionnaire, labor used for land clearing and planting is recorded in module 5 as well as seed acquisition in module 7.</w:t>
      </w:r>
      <w:r w:rsidR="00201028">
        <w:rPr>
          <w:rFonts w:ascii="Times New Roman" w:hAnsi="Times New Roman" w:cs="Times New Roman"/>
          <w:sz w:val="24"/>
        </w:rPr>
        <w:t xml:space="preserve"> </w:t>
      </w:r>
      <w:r w:rsidRPr="003F3CBE">
        <w:rPr>
          <w:rFonts w:ascii="Times New Roman" w:hAnsi="Times New Roman" w:cs="Times New Roman"/>
          <w:sz w:val="24"/>
        </w:rPr>
        <w:t>In the post-harvest questionnaire, input use, labor inputs including household, hired and exchange labor, farm capital, and extension service use is documented in modules 2-5 and 11-13.</w:t>
      </w:r>
    </w:p>
    <w:p w14:paraId="1CC24083" w14:textId="15EC77BA"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 xml:space="preserve">Labor in the post-planting questionnaire relates specifically to land preparation, planting, weeding, </w:t>
      </w:r>
      <w:proofErr w:type="gramStart"/>
      <w:r w:rsidRPr="003F3CBE">
        <w:rPr>
          <w:rFonts w:ascii="Times New Roman" w:hAnsi="Times New Roman" w:cs="Times New Roman"/>
          <w:sz w:val="24"/>
        </w:rPr>
        <w:t>ridging</w:t>
      </w:r>
      <w:proofErr w:type="gramEnd"/>
      <w:r w:rsidRPr="003F3CBE">
        <w:rPr>
          <w:rFonts w:ascii="Times New Roman" w:hAnsi="Times New Roman" w:cs="Times New Roman"/>
          <w:sz w:val="24"/>
        </w:rPr>
        <w:t xml:space="preserve"> or fertilizing, and supervision labor.</w:t>
      </w:r>
      <w:r w:rsidR="00201028">
        <w:rPr>
          <w:rFonts w:ascii="Times New Roman" w:hAnsi="Times New Roman" w:cs="Times New Roman"/>
          <w:sz w:val="24"/>
        </w:rPr>
        <w:t xml:space="preserve"> </w:t>
      </w:r>
      <w:r w:rsidRPr="003F3CBE">
        <w:rPr>
          <w:rFonts w:ascii="Times New Roman" w:hAnsi="Times New Roman" w:cs="Times New Roman"/>
          <w:sz w:val="24"/>
        </w:rPr>
        <w:t>Labor inputs are recorded at the parcel-plot-individual level in the household labor input module 5A.</w:t>
      </w:r>
      <w:r w:rsidR="00201028">
        <w:rPr>
          <w:rFonts w:ascii="Times New Roman" w:hAnsi="Times New Roman" w:cs="Times New Roman"/>
          <w:sz w:val="24"/>
        </w:rPr>
        <w:t xml:space="preserve"> </w:t>
      </w:r>
      <w:r w:rsidRPr="003F3CBE">
        <w:rPr>
          <w:rFonts w:ascii="Times New Roman" w:hAnsi="Times New Roman" w:cs="Times New Roman"/>
          <w:sz w:val="24"/>
        </w:rPr>
        <w:t>The number of days and the average number of hours provided on the plot are registered.</w:t>
      </w:r>
      <w:r w:rsidR="00201028">
        <w:rPr>
          <w:rFonts w:ascii="Times New Roman" w:hAnsi="Times New Roman" w:cs="Times New Roman"/>
          <w:sz w:val="24"/>
        </w:rPr>
        <w:t xml:space="preserve"> </w:t>
      </w:r>
      <w:r w:rsidRPr="003F3CBE">
        <w:rPr>
          <w:rFonts w:ascii="Times New Roman" w:hAnsi="Times New Roman" w:cs="Times New Roman"/>
          <w:sz w:val="24"/>
        </w:rPr>
        <w:t>In module 5B, hired and exchange labor is recorded at the parcel-plot by person type (</w:t>
      </w:r>
      <w:r w:rsidR="001A34BF">
        <w:rPr>
          <w:rFonts w:ascii="Times New Roman" w:hAnsi="Times New Roman" w:cs="Times New Roman"/>
          <w:sz w:val="24"/>
        </w:rPr>
        <w:t>for instance</w:t>
      </w:r>
      <w:r w:rsidRPr="003F3CBE">
        <w:rPr>
          <w:rFonts w:ascii="Times New Roman" w:hAnsi="Times New Roman" w:cs="Times New Roman"/>
          <w:sz w:val="24"/>
        </w:rPr>
        <w:t xml:space="preserve"> men, women, and children under 15).</w:t>
      </w:r>
      <w:r w:rsidR="00201028">
        <w:rPr>
          <w:rFonts w:ascii="Times New Roman" w:hAnsi="Times New Roman" w:cs="Times New Roman"/>
          <w:sz w:val="24"/>
        </w:rPr>
        <w:t xml:space="preserve"> </w:t>
      </w:r>
      <w:r w:rsidRPr="003F3CBE">
        <w:rPr>
          <w:rFonts w:ascii="Times New Roman" w:hAnsi="Times New Roman" w:cs="Times New Roman"/>
          <w:sz w:val="24"/>
        </w:rPr>
        <w:t xml:space="preserve">The number of </w:t>
      </w:r>
      <w:r w:rsidRPr="003F3CBE">
        <w:rPr>
          <w:rFonts w:ascii="Times New Roman" w:hAnsi="Times New Roman" w:cs="Times New Roman"/>
          <w:sz w:val="24"/>
        </w:rPr>
        <w:lastRenderedPageBreak/>
        <w:t>person types used on the parcel-plot, the days, the hours per day, activities and remuneration are documented.</w:t>
      </w:r>
      <w:r w:rsidR="00201028">
        <w:rPr>
          <w:rFonts w:ascii="Times New Roman" w:hAnsi="Times New Roman" w:cs="Times New Roman"/>
          <w:sz w:val="24"/>
        </w:rPr>
        <w:t xml:space="preserve"> </w:t>
      </w:r>
      <w:r w:rsidRPr="003F3CBE">
        <w:rPr>
          <w:rFonts w:ascii="Times New Roman" w:hAnsi="Times New Roman" w:cs="Times New Roman"/>
          <w:sz w:val="24"/>
        </w:rPr>
        <w:t>With respect to remuneration, the value of payments including those in-kind are asked.</w:t>
      </w:r>
      <w:r w:rsidR="00201028">
        <w:rPr>
          <w:rFonts w:ascii="Times New Roman" w:hAnsi="Times New Roman" w:cs="Times New Roman"/>
          <w:sz w:val="24"/>
        </w:rPr>
        <w:t xml:space="preserve"> </w:t>
      </w:r>
      <w:r w:rsidRPr="003F3CBE">
        <w:rPr>
          <w:rFonts w:ascii="Times New Roman" w:hAnsi="Times New Roman" w:cs="Times New Roman"/>
          <w:sz w:val="24"/>
        </w:rPr>
        <w:t>Exchange labor is also recorded at the parcel-plot level, but no estimation of remuneration is documented, only the number of person types, days, hours per day and activities are included in the post-planting labor modules.</w:t>
      </w:r>
      <w:r w:rsidR="00201028">
        <w:rPr>
          <w:rFonts w:ascii="Times New Roman" w:hAnsi="Times New Roman" w:cs="Times New Roman"/>
          <w:sz w:val="24"/>
        </w:rPr>
        <w:t xml:space="preserve"> </w:t>
      </w:r>
      <w:r w:rsidR="00EE700C">
        <w:rPr>
          <w:rFonts w:ascii="Times New Roman" w:hAnsi="Times New Roman" w:cs="Times New Roman"/>
          <w:sz w:val="24"/>
        </w:rPr>
        <w:t>This survey design feature captures local context of reciprocal labor markets</w:t>
      </w:r>
      <w:r w:rsidR="0012309E">
        <w:rPr>
          <w:rFonts w:ascii="Times New Roman" w:hAnsi="Times New Roman" w:cs="Times New Roman"/>
          <w:sz w:val="24"/>
        </w:rPr>
        <w:t xml:space="preserve"> </w:t>
      </w:r>
      <w:r w:rsidR="00EE700C">
        <w:rPr>
          <w:rFonts w:ascii="Times New Roman" w:hAnsi="Times New Roman" w:cs="Times New Roman"/>
          <w:sz w:val="24"/>
        </w:rPr>
        <w:t>but makes calculating agricultural wages challenging due to the sampling of households which may have low labor demand.</w:t>
      </w:r>
      <w:r w:rsidR="00201028">
        <w:rPr>
          <w:rFonts w:ascii="Times New Roman" w:hAnsi="Times New Roman" w:cs="Times New Roman"/>
          <w:sz w:val="24"/>
        </w:rPr>
        <w:t xml:space="preserve"> </w:t>
      </w:r>
      <w:r w:rsidR="00EE700C">
        <w:rPr>
          <w:rFonts w:ascii="Times New Roman" w:hAnsi="Times New Roman" w:cs="Times New Roman"/>
          <w:sz w:val="24"/>
        </w:rPr>
        <w:t>Alternative labor market surveys or supplemental agricultural labor market modules may be essential to accurately capture agricultural wage variation.</w:t>
      </w:r>
      <w:r w:rsidR="00201028">
        <w:rPr>
          <w:rFonts w:ascii="Times New Roman" w:hAnsi="Times New Roman" w:cs="Times New Roman"/>
          <w:sz w:val="24"/>
        </w:rPr>
        <w:t xml:space="preserve"> </w:t>
      </w:r>
    </w:p>
    <w:p w14:paraId="63319D75" w14:textId="7922426F"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Information on seed acquisition is found in module 7 of the post-planting questionnaire.</w:t>
      </w:r>
      <w:r w:rsidR="00201028">
        <w:rPr>
          <w:rFonts w:ascii="Times New Roman" w:hAnsi="Times New Roman" w:cs="Times New Roman"/>
          <w:sz w:val="24"/>
        </w:rPr>
        <w:t xml:space="preserve"> </w:t>
      </w:r>
      <w:r w:rsidRPr="003F3CBE">
        <w:rPr>
          <w:rFonts w:ascii="Times New Roman" w:hAnsi="Times New Roman" w:cs="Times New Roman"/>
          <w:sz w:val="24"/>
        </w:rPr>
        <w:t>Seed acquisition information is linked to the crop codes, rather than alternative units of analysis such as the parcel-plot.</w:t>
      </w:r>
      <w:r w:rsidR="00201028">
        <w:rPr>
          <w:rFonts w:ascii="Times New Roman" w:hAnsi="Times New Roman" w:cs="Times New Roman"/>
          <w:sz w:val="24"/>
        </w:rPr>
        <w:t xml:space="preserve"> </w:t>
      </w:r>
      <w:r w:rsidRPr="003F3CBE">
        <w:rPr>
          <w:rFonts w:ascii="Times New Roman" w:hAnsi="Times New Roman" w:cs="Times New Roman"/>
          <w:sz w:val="24"/>
        </w:rPr>
        <w:t>As a survey design choice, collecting seed information at the plot level may be overly repetitive for the respondent, but the seed acquisition module does allow for multiple seed types to be recorded per crop.</w:t>
      </w:r>
      <w:r w:rsidR="00201028">
        <w:rPr>
          <w:rFonts w:ascii="Times New Roman" w:hAnsi="Times New Roman" w:cs="Times New Roman"/>
          <w:sz w:val="24"/>
        </w:rPr>
        <w:t xml:space="preserve"> </w:t>
      </w:r>
      <w:r w:rsidRPr="003F3CBE">
        <w:rPr>
          <w:rFonts w:ascii="Times New Roman" w:hAnsi="Times New Roman" w:cs="Times New Roman"/>
          <w:sz w:val="24"/>
        </w:rPr>
        <w:t>In this module, the source of seed acquisition is the organizing principle of the module.</w:t>
      </w:r>
      <w:r w:rsidR="00201028">
        <w:rPr>
          <w:rFonts w:ascii="Times New Roman" w:hAnsi="Times New Roman" w:cs="Times New Roman"/>
          <w:sz w:val="24"/>
        </w:rPr>
        <w:t xml:space="preserve"> </w:t>
      </w:r>
      <w:r w:rsidRPr="003F3CBE">
        <w:rPr>
          <w:rFonts w:ascii="Times New Roman" w:hAnsi="Times New Roman" w:cs="Times New Roman"/>
          <w:sz w:val="24"/>
        </w:rPr>
        <w:t>Seed can be left</w:t>
      </w:r>
      <w:r w:rsidR="00136FB9">
        <w:rPr>
          <w:rFonts w:ascii="Times New Roman" w:hAnsi="Times New Roman" w:cs="Times New Roman"/>
          <w:sz w:val="24"/>
        </w:rPr>
        <w:t xml:space="preserve"> </w:t>
      </w:r>
      <w:r w:rsidRPr="003F3CBE">
        <w:rPr>
          <w:rFonts w:ascii="Times New Roman" w:hAnsi="Times New Roman" w:cs="Times New Roman"/>
          <w:sz w:val="24"/>
        </w:rPr>
        <w:t xml:space="preserve">over from a previous harvest, acquired </w:t>
      </w:r>
      <w:proofErr w:type="gramStart"/>
      <w:r w:rsidRPr="003F3CBE">
        <w:rPr>
          <w:rFonts w:ascii="Times New Roman" w:hAnsi="Times New Roman" w:cs="Times New Roman"/>
          <w:sz w:val="24"/>
        </w:rPr>
        <w:t>freely</w:t>
      </w:r>
      <w:proofErr w:type="gramEnd"/>
      <w:r w:rsidRPr="003F3CBE">
        <w:rPr>
          <w:rFonts w:ascii="Times New Roman" w:hAnsi="Times New Roman" w:cs="Times New Roman"/>
          <w:sz w:val="24"/>
        </w:rPr>
        <w:t xml:space="preserve"> or purchased.</w:t>
      </w:r>
      <w:r w:rsidR="00201028">
        <w:rPr>
          <w:rFonts w:ascii="Times New Roman" w:hAnsi="Times New Roman" w:cs="Times New Roman"/>
          <w:sz w:val="24"/>
        </w:rPr>
        <w:t xml:space="preserve"> </w:t>
      </w:r>
    </w:p>
    <w:p w14:paraId="0172705E" w14:textId="008E53C8"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 xml:space="preserve">In the post-harvest questionnaire, input use related to production after planting </w:t>
      </w:r>
      <w:r w:rsidR="00FF7033">
        <w:rPr>
          <w:rFonts w:ascii="Times New Roman" w:hAnsi="Times New Roman" w:cs="Times New Roman"/>
          <w:sz w:val="24"/>
        </w:rPr>
        <w:t xml:space="preserve">is </w:t>
      </w:r>
      <w:r w:rsidRPr="003F3CBE">
        <w:rPr>
          <w:rFonts w:ascii="Times New Roman" w:hAnsi="Times New Roman" w:cs="Times New Roman"/>
          <w:sz w:val="24"/>
        </w:rPr>
        <w:t>collected. Organic and inorganic fertilizer use, herbicide/pesticides use, and any equipment or machinery used for harvesting are populated in the input roster collected at the parcel-plot level in post-harvest questionnaire module 3.</w:t>
      </w:r>
      <w:r w:rsidR="00201028">
        <w:rPr>
          <w:rFonts w:ascii="Times New Roman" w:hAnsi="Times New Roman" w:cs="Times New Roman"/>
          <w:sz w:val="24"/>
        </w:rPr>
        <w:t xml:space="preserve"> </w:t>
      </w:r>
      <w:r w:rsidRPr="003F3CBE">
        <w:rPr>
          <w:rFonts w:ascii="Times New Roman" w:hAnsi="Times New Roman" w:cs="Times New Roman"/>
          <w:sz w:val="24"/>
        </w:rPr>
        <w:t>The input roster, module 4, is organized by input type and documents input purchases, quantities, and who financed inputs.</w:t>
      </w:r>
      <w:r w:rsidR="00201028">
        <w:rPr>
          <w:rFonts w:ascii="Times New Roman" w:hAnsi="Times New Roman" w:cs="Times New Roman"/>
          <w:sz w:val="24"/>
        </w:rPr>
        <w:t xml:space="preserve"> </w:t>
      </w:r>
      <w:r w:rsidRPr="003F3CBE">
        <w:rPr>
          <w:rFonts w:ascii="Times New Roman" w:hAnsi="Times New Roman" w:cs="Times New Roman"/>
          <w:sz w:val="24"/>
        </w:rPr>
        <w:t>Input acquisition such as being left</w:t>
      </w:r>
      <w:r w:rsidR="00FF7033">
        <w:rPr>
          <w:rFonts w:ascii="Times New Roman" w:hAnsi="Times New Roman" w:cs="Times New Roman"/>
          <w:sz w:val="24"/>
        </w:rPr>
        <w:t xml:space="preserve"> </w:t>
      </w:r>
      <w:r w:rsidRPr="003F3CBE">
        <w:rPr>
          <w:rFonts w:ascii="Times New Roman" w:hAnsi="Times New Roman" w:cs="Times New Roman"/>
          <w:sz w:val="24"/>
        </w:rPr>
        <w:t>over from the previous season, own-produced inputs or free inputs are included in accounting for quantities obtained by the household.</w:t>
      </w:r>
      <w:r w:rsidR="00201028">
        <w:rPr>
          <w:rFonts w:ascii="Times New Roman" w:hAnsi="Times New Roman" w:cs="Times New Roman"/>
          <w:sz w:val="24"/>
        </w:rPr>
        <w:t xml:space="preserve"> </w:t>
      </w:r>
    </w:p>
    <w:p w14:paraId="1D0083A5" w14:textId="20CF2F82"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 xml:space="preserve">Labor during the harvest period is documented in </w:t>
      </w:r>
      <w:r w:rsidR="00275357">
        <w:rPr>
          <w:rFonts w:ascii="Times New Roman" w:hAnsi="Times New Roman" w:cs="Times New Roman"/>
          <w:sz w:val="24"/>
        </w:rPr>
        <w:t>module</w:t>
      </w:r>
      <w:r w:rsidRPr="003F3CBE">
        <w:rPr>
          <w:rFonts w:ascii="Times New Roman" w:hAnsi="Times New Roman" w:cs="Times New Roman"/>
          <w:sz w:val="24"/>
        </w:rPr>
        <w:t xml:space="preserve"> 5A for household labor and</w:t>
      </w:r>
      <w:r w:rsidR="00201028">
        <w:rPr>
          <w:rFonts w:ascii="Times New Roman" w:hAnsi="Times New Roman" w:cs="Times New Roman"/>
          <w:sz w:val="24"/>
        </w:rPr>
        <w:t xml:space="preserve"> </w:t>
      </w:r>
      <w:r w:rsidR="00275357">
        <w:rPr>
          <w:rFonts w:ascii="Times New Roman" w:hAnsi="Times New Roman" w:cs="Times New Roman"/>
          <w:sz w:val="24"/>
        </w:rPr>
        <w:t>module</w:t>
      </w:r>
      <w:r w:rsidRPr="003F3CBE">
        <w:rPr>
          <w:rFonts w:ascii="Times New Roman" w:hAnsi="Times New Roman" w:cs="Times New Roman"/>
          <w:sz w:val="24"/>
        </w:rPr>
        <w:t xml:space="preserve"> 5B for hired and exchange labor.</w:t>
      </w:r>
      <w:r w:rsidR="00201028">
        <w:rPr>
          <w:rFonts w:ascii="Times New Roman" w:hAnsi="Times New Roman" w:cs="Times New Roman"/>
          <w:sz w:val="24"/>
        </w:rPr>
        <w:t xml:space="preserve"> </w:t>
      </w:r>
      <w:r w:rsidRPr="003F3CBE">
        <w:rPr>
          <w:rFonts w:ascii="Times New Roman" w:hAnsi="Times New Roman" w:cs="Times New Roman"/>
          <w:sz w:val="24"/>
        </w:rPr>
        <w:t>The questionnaire modules are similar to those of the post-planting labor module though post-harvest activities such as threshing/shelling and cleaning are expressly not recorded, so that this information can be collected within the post-harvest labor modules found in modules 12A (household) and 12B (hired/exchange labor).</w:t>
      </w:r>
      <w:r w:rsidR="00201028">
        <w:rPr>
          <w:rFonts w:ascii="Times New Roman" w:hAnsi="Times New Roman" w:cs="Times New Roman"/>
          <w:sz w:val="24"/>
        </w:rPr>
        <w:t xml:space="preserve"> </w:t>
      </w:r>
      <w:r w:rsidRPr="003F3CBE">
        <w:rPr>
          <w:rFonts w:ascii="Times New Roman" w:hAnsi="Times New Roman" w:cs="Times New Roman"/>
          <w:sz w:val="24"/>
        </w:rPr>
        <w:t>These post-harvest labor modules relate to agricultural labor activities such as threshing/shelling, drying, cleaning, and processing.</w:t>
      </w:r>
      <w:r w:rsidR="00201028">
        <w:rPr>
          <w:rFonts w:ascii="Times New Roman" w:hAnsi="Times New Roman" w:cs="Times New Roman"/>
          <w:sz w:val="24"/>
        </w:rPr>
        <w:t xml:space="preserve">   </w:t>
      </w:r>
    </w:p>
    <w:p w14:paraId="37C71D68" w14:textId="23112664"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lastRenderedPageBreak/>
        <w:t>The last input-related modules in the post-harvest questionnaire include the agricultural capital and extension services modules (13 and 14, respectively). The agricultural capital module captures farm implements, machinery and structures that are inputs into agricultural production.</w:t>
      </w:r>
      <w:r w:rsidR="00201028">
        <w:rPr>
          <w:rFonts w:ascii="Times New Roman" w:hAnsi="Times New Roman" w:cs="Times New Roman"/>
          <w:sz w:val="24"/>
        </w:rPr>
        <w:t xml:space="preserve"> </w:t>
      </w:r>
      <w:r w:rsidRPr="003F3CBE">
        <w:rPr>
          <w:rFonts w:ascii="Times New Roman" w:hAnsi="Times New Roman" w:cs="Times New Roman"/>
          <w:sz w:val="24"/>
        </w:rPr>
        <w:t>The unit of analysis in this module is that of the item.</w:t>
      </w:r>
      <w:r w:rsidR="00201028">
        <w:rPr>
          <w:rFonts w:ascii="Times New Roman" w:hAnsi="Times New Roman" w:cs="Times New Roman"/>
          <w:sz w:val="24"/>
        </w:rPr>
        <w:t xml:space="preserve"> </w:t>
      </w:r>
      <w:r w:rsidRPr="003F3CBE">
        <w:rPr>
          <w:rFonts w:ascii="Times New Roman" w:hAnsi="Times New Roman" w:cs="Times New Roman"/>
          <w:sz w:val="24"/>
        </w:rPr>
        <w:t>The number, age, and sale value of the item is recorded.</w:t>
      </w:r>
      <w:r w:rsidR="00201028">
        <w:rPr>
          <w:rFonts w:ascii="Times New Roman" w:hAnsi="Times New Roman" w:cs="Times New Roman"/>
          <w:sz w:val="24"/>
        </w:rPr>
        <w:t xml:space="preserve"> </w:t>
      </w:r>
      <w:r w:rsidRPr="003F3CBE">
        <w:rPr>
          <w:rFonts w:ascii="Times New Roman" w:hAnsi="Times New Roman" w:cs="Times New Roman"/>
          <w:sz w:val="24"/>
        </w:rPr>
        <w:t>Any rental costs or rental revenues from such items are also recorded in the questionnaire to facilitate cost analysis of production.</w:t>
      </w:r>
      <w:r w:rsidR="00201028">
        <w:rPr>
          <w:rFonts w:ascii="Times New Roman" w:hAnsi="Times New Roman" w:cs="Times New Roman"/>
          <w:sz w:val="24"/>
        </w:rPr>
        <w:t xml:space="preserve"> </w:t>
      </w:r>
      <w:r w:rsidRPr="003F3CBE">
        <w:rPr>
          <w:rFonts w:ascii="Times New Roman" w:hAnsi="Times New Roman" w:cs="Times New Roman"/>
          <w:sz w:val="24"/>
        </w:rPr>
        <w:t>The extension services module documents information received, who received information, and the frequency of contact with an extensive list of agricultural extension sources.</w:t>
      </w:r>
      <w:r w:rsidR="00201028">
        <w:rPr>
          <w:rFonts w:ascii="Times New Roman" w:hAnsi="Times New Roman" w:cs="Times New Roman"/>
          <w:sz w:val="24"/>
        </w:rPr>
        <w:t xml:space="preserve"> </w:t>
      </w:r>
      <w:r w:rsidRPr="003F3CBE">
        <w:rPr>
          <w:rFonts w:ascii="Times New Roman" w:hAnsi="Times New Roman" w:cs="Times New Roman"/>
          <w:sz w:val="24"/>
        </w:rPr>
        <w:t>These include both formal sources such as government, NGO, private extension agents, or cooperatives, but also from peer farmers and media sources.</w:t>
      </w:r>
      <w:r w:rsidR="00201028">
        <w:rPr>
          <w:rFonts w:ascii="Times New Roman" w:hAnsi="Times New Roman" w:cs="Times New Roman"/>
          <w:sz w:val="24"/>
        </w:rPr>
        <w:t xml:space="preserve"> </w:t>
      </w:r>
    </w:p>
    <w:p w14:paraId="527A6E3F" w14:textId="16E603DE" w:rsidR="006064E2" w:rsidRDefault="006064E2"/>
    <w:p w14:paraId="346362FF" w14:textId="77777777" w:rsidR="00144FF4" w:rsidRDefault="00144FF4">
      <w:pPr>
        <w:rPr>
          <w:rFonts w:ascii="Times New Roman" w:eastAsiaTheme="majorEastAsia" w:hAnsi="Times New Roman" w:cs="Times New Roman"/>
          <w:color w:val="000000" w:themeColor="text1"/>
          <w:sz w:val="26"/>
          <w:szCs w:val="26"/>
        </w:rPr>
      </w:pPr>
      <w:r>
        <w:br w:type="page"/>
      </w:r>
    </w:p>
    <w:p w14:paraId="3E1BA70E" w14:textId="5298362E" w:rsidR="006064E2" w:rsidRPr="003F3CBE" w:rsidRDefault="006064E2" w:rsidP="003F3CBE">
      <w:pPr>
        <w:pStyle w:val="Heading2"/>
      </w:pPr>
      <w:bookmarkStart w:id="25" w:name="_Toc70494901"/>
      <w:r w:rsidRPr="003F3CBE">
        <w:lastRenderedPageBreak/>
        <w:t>Chapter 5: Livestock</w:t>
      </w:r>
      <w:bookmarkEnd w:id="25"/>
    </w:p>
    <w:p w14:paraId="45E488CC" w14:textId="77777777" w:rsidR="006064E2" w:rsidRPr="00503400" w:rsidRDefault="006064E2" w:rsidP="006064E2">
      <w:pPr>
        <w:rPr>
          <w:rFonts w:ascii="Times New Roman" w:hAnsi="Times New Roman" w:cs="Times New Roman"/>
          <w:sz w:val="24"/>
          <w:szCs w:val="24"/>
        </w:rPr>
      </w:pPr>
    </w:p>
    <w:p w14:paraId="6129E60E" w14:textId="269E6744" w:rsidR="00634030" w:rsidRDefault="00057B73" w:rsidP="00E54B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Pastoral households rely on livestock assets and revenue, </w:t>
      </w:r>
      <w:r w:rsidR="006064E2" w:rsidRPr="00503400">
        <w:rPr>
          <w:rFonts w:ascii="Times New Roman" w:hAnsi="Times New Roman" w:cs="Times New Roman"/>
          <w:sz w:val="24"/>
          <w:szCs w:val="24"/>
        </w:rPr>
        <w:t xml:space="preserve">but </w:t>
      </w:r>
      <w:r>
        <w:rPr>
          <w:rFonts w:ascii="Times New Roman" w:hAnsi="Times New Roman" w:cs="Times New Roman"/>
          <w:sz w:val="24"/>
          <w:szCs w:val="24"/>
        </w:rPr>
        <w:t xml:space="preserve">livestock are </w:t>
      </w:r>
      <w:r w:rsidR="006064E2" w:rsidRPr="00503400">
        <w:rPr>
          <w:rFonts w:ascii="Times New Roman" w:hAnsi="Times New Roman" w:cs="Times New Roman"/>
          <w:sz w:val="24"/>
          <w:szCs w:val="24"/>
        </w:rPr>
        <w:t xml:space="preserve">also </w:t>
      </w:r>
      <w:r w:rsidR="00B31139">
        <w:rPr>
          <w:rFonts w:ascii="Times New Roman" w:hAnsi="Times New Roman" w:cs="Times New Roman"/>
          <w:sz w:val="24"/>
          <w:szCs w:val="24"/>
        </w:rPr>
        <w:t xml:space="preserve">central to </w:t>
      </w:r>
      <w:r w:rsidR="006064E2" w:rsidRPr="00503400">
        <w:rPr>
          <w:rFonts w:ascii="Times New Roman" w:hAnsi="Times New Roman" w:cs="Times New Roman"/>
          <w:sz w:val="24"/>
          <w:szCs w:val="24"/>
        </w:rPr>
        <w:t xml:space="preserve">rural and urban households in </w:t>
      </w:r>
      <w:r w:rsidR="00921FD5">
        <w:rPr>
          <w:rFonts w:ascii="Times New Roman" w:hAnsi="Times New Roman" w:cs="Times New Roman"/>
          <w:sz w:val="24"/>
          <w:szCs w:val="24"/>
        </w:rPr>
        <w:t>LMICs</w:t>
      </w:r>
      <w:r w:rsidR="006064E2" w:rsidRPr="00503400">
        <w:rPr>
          <w:rFonts w:ascii="Times New Roman" w:hAnsi="Times New Roman" w:cs="Times New Roman"/>
          <w:sz w:val="24"/>
          <w:szCs w:val="24"/>
        </w:rPr>
        <w:t xml:space="preserve">. </w:t>
      </w:r>
      <w:r w:rsidR="006064E2">
        <w:rPr>
          <w:rFonts w:ascii="Times New Roman" w:hAnsi="Times New Roman" w:cs="Times New Roman"/>
          <w:sz w:val="24"/>
          <w:szCs w:val="24"/>
        </w:rPr>
        <w:t xml:space="preserve">While livestock is a vital component of the agricultural sector, data on livestock, costs of production (veterinary services, labor, feed, and shelter costs), income sources, mortality and livestock sales are often limited in nationally representative data. </w:t>
      </w:r>
      <w:r w:rsidR="006064E2" w:rsidRPr="00503400">
        <w:rPr>
          <w:rFonts w:ascii="Times New Roman" w:hAnsi="Times New Roman" w:cs="Times New Roman"/>
          <w:sz w:val="24"/>
          <w:szCs w:val="24"/>
        </w:rPr>
        <w:t>Livestock modules are increasingly integrated into agricultural surveys to capture the multiple source</w:t>
      </w:r>
      <w:r w:rsidR="006064E2">
        <w:rPr>
          <w:rFonts w:ascii="Times New Roman" w:hAnsi="Times New Roman" w:cs="Times New Roman"/>
          <w:sz w:val="24"/>
          <w:szCs w:val="24"/>
        </w:rPr>
        <w:t>s of livestock use. In this chapter, we cover questionnaire design choices in livestock modules highlighting measurement and empirical reasons for attention to measurement error.</w:t>
      </w:r>
      <w:r w:rsidR="00201028">
        <w:rPr>
          <w:rFonts w:ascii="Times New Roman" w:hAnsi="Times New Roman" w:cs="Times New Roman"/>
          <w:sz w:val="24"/>
          <w:szCs w:val="24"/>
        </w:rPr>
        <w:t xml:space="preserve"> </w:t>
      </w:r>
      <w:r w:rsidR="00634030">
        <w:rPr>
          <w:rFonts w:ascii="Times New Roman" w:hAnsi="Times New Roman" w:cs="Times New Roman"/>
          <w:sz w:val="24"/>
          <w:szCs w:val="24"/>
        </w:rPr>
        <w:t xml:space="preserve">Livestock measurement challenges relate to capturing the reproductive and production cycles of livestock systems, </w:t>
      </w:r>
      <w:r w:rsidR="00B31139">
        <w:rPr>
          <w:rFonts w:ascii="Times New Roman" w:hAnsi="Times New Roman" w:cs="Times New Roman"/>
          <w:sz w:val="24"/>
          <w:szCs w:val="24"/>
        </w:rPr>
        <w:t>not</w:t>
      </w:r>
      <w:r w:rsidR="00634030">
        <w:rPr>
          <w:rFonts w:ascii="Times New Roman" w:hAnsi="Times New Roman" w:cs="Times New Roman"/>
          <w:sz w:val="24"/>
          <w:szCs w:val="24"/>
        </w:rPr>
        <w:t>ing that the salience of different farmer choices and continuous nature of production create recall challenges in the context of annual multi-topic household surveys.</w:t>
      </w:r>
      <w:r w:rsidR="00201028">
        <w:rPr>
          <w:rFonts w:ascii="Times New Roman" w:hAnsi="Times New Roman" w:cs="Times New Roman"/>
          <w:sz w:val="24"/>
          <w:szCs w:val="24"/>
        </w:rPr>
        <w:t xml:space="preserve"> </w:t>
      </w:r>
      <w:r w:rsidR="00634030">
        <w:rPr>
          <w:rFonts w:ascii="Times New Roman" w:hAnsi="Times New Roman" w:cs="Times New Roman"/>
          <w:sz w:val="24"/>
          <w:szCs w:val="24"/>
        </w:rPr>
        <w:t>Detailed livestock data require attention to both the stock and flow variables in such a production system.</w:t>
      </w:r>
      <w:r w:rsidR="00201028">
        <w:rPr>
          <w:rFonts w:ascii="Times New Roman" w:hAnsi="Times New Roman" w:cs="Times New Roman"/>
          <w:sz w:val="24"/>
          <w:szCs w:val="24"/>
        </w:rPr>
        <w:t xml:space="preserve"> </w:t>
      </w:r>
      <w:proofErr w:type="spellStart"/>
      <w:r w:rsidR="00634030" w:rsidRPr="003F3CBE">
        <w:rPr>
          <w:rFonts w:ascii="Times New Roman" w:hAnsi="Times New Roman" w:cs="Times New Roman"/>
          <w:sz w:val="24"/>
          <w:szCs w:val="24"/>
        </w:rPr>
        <w:t>Anagol</w:t>
      </w:r>
      <w:proofErr w:type="spellEnd"/>
      <w:r w:rsidR="00634030" w:rsidRPr="003F3CBE">
        <w:rPr>
          <w:rFonts w:ascii="Times New Roman" w:hAnsi="Times New Roman" w:cs="Times New Roman"/>
          <w:sz w:val="24"/>
          <w:szCs w:val="24"/>
        </w:rPr>
        <w:t xml:space="preserve"> et al. (2017)</w:t>
      </w:r>
      <w:r w:rsidR="00634030">
        <w:rPr>
          <w:rFonts w:ascii="Times New Roman" w:hAnsi="Times New Roman" w:cs="Times New Roman"/>
          <w:sz w:val="24"/>
          <w:szCs w:val="24"/>
        </w:rPr>
        <w:t xml:space="preserve"> note in the context of India that median returns for cows were -7</w:t>
      </w:r>
      <w:r w:rsidR="007A2664">
        <w:rPr>
          <w:rFonts w:ascii="Times New Roman" w:hAnsi="Times New Roman" w:cs="Times New Roman"/>
          <w:sz w:val="24"/>
          <w:szCs w:val="24"/>
        </w:rPr>
        <w:t xml:space="preserve"> percent</w:t>
      </w:r>
      <w:r w:rsidR="00634030">
        <w:rPr>
          <w:rFonts w:ascii="Times New Roman" w:hAnsi="Times New Roman" w:cs="Times New Roman"/>
          <w:sz w:val="24"/>
          <w:szCs w:val="24"/>
        </w:rPr>
        <w:t xml:space="preserve"> with a 17</w:t>
      </w:r>
      <w:r w:rsidR="007A2664">
        <w:rPr>
          <w:rFonts w:ascii="Times New Roman" w:hAnsi="Times New Roman" w:cs="Times New Roman"/>
          <w:sz w:val="24"/>
          <w:szCs w:val="24"/>
        </w:rPr>
        <w:t xml:space="preserve"> percent</w:t>
      </w:r>
      <w:r w:rsidR="00634030">
        <w:rPr>
          <w:rFonts w:ascii="Times New Roman" w:hAnsi="Times New Roman" w:cs="Times New Roman"/>
          <w:sz w:val="24"/>
          <w:szCs w:val="24"/>
        </w:rPr>
        <w:t xml:space="preserve"> median return for buffalos when they assumed household labor was valued at zero.</w:t>
      </w:r>
      <w:r w:rsidR="00201028">
        <w:rPr>
          <w:rFonts w:ascii="Times New Roman" w:hAnsi="Times New Roman" w:cs="Times New Roman"/>
          <w:sz w:val="24"/>
          <w:szCs w:val="24"/>
        </w:rPr>
        <w:t xml:space="preserve"> </w:t>
      </w:r>
      <w:r w:rsidR="00634030">
        <w:rPr>
          <w:rFonts w:ascii="Times New Roman" w:hAnsi="Times New Roman" w:cs="Times New Roman"/>
          <w:sz w:val="24"/>
          <w:szCs w:val="24"/>
        </w:rPr>
        <w:t>Despite mixed median returns, 51</w:t>
      </w:r>
      <w:r w:rsidR="007A2664">
        <w:rPr>
          <w:rFonts w:ascii="Times New Roman" w:hAnsi="Times New Roman" w:cs="Times New Roman"/>
          <w:sz w:val="24"/>
          <w:szCs w:val="24"/>
        </w:rPr>
        <w:t xml:space="preserve"> percent</w:t>
      </w:r>
      <w:r w:rsidR="00634030">
        <w:rPr>
          <w:rFonts w:ascii="Times New Roman" w:hAnsi="Times New Roman" w:cs="Times New Roman"/>
          <w:sz w:val="24"/>
          <w:szCs w:val="24"/>
        </w:rPr>
        <w:t xml:space="preserve"> and 45</w:t>
      </w:r>
      <w:r w:rsidR="007A2664">
        <w:rPr>
          <w:rFonts w:ascii="Times New Roman" w:hAnsi="Times New Roman" w:cs="Times New Roman"/>
          <w:sz w:val="24"/>
          <w:szCs w:val="24"/>
        </w:rPr>
        <w:t xml:space="preserve"> percent</w:t>
      </w:r>
      <w:r w:rsidR="00634030">
        <w:rPr>
          <w:rFonts w:ascii="Times New Roman" w:hAnsi="Times New Roman" w:cs="Times New Roman"/>
          <w:sz w:val="24"/>
          <w:szCs w:val="24"/>
        </w:rPr>
        <w:t xml:space="preserve"> of cow and buffalo owners repor</w:t>
      </w:r>
      <w:r w:rsidR="00A505B0">
        <w:rPr>
          <w:rFonts w:ascii="Times New Roman" w:hAnsi="Times New Roman" w:cs="Times New Roman"/>
          <w:sz w:val="24"/>
          <w:szCs w:val="24"/>
        </w:rPr>
        <w:t>ted negative returns.</w:t>
      </w:r>
      <w:r w:rsidR="00201028">
        <w:rPr>
          <w:rFonts w:ascii="Times New Roman" w:hAnsi="Times New Roman" w:cs="Times New Roman"/>
          <w:sz w:val="24"/>
          <w:szCs w:val="24"/>
        </w:rPr>
        <w:t xml:space="preserve"> </w:t>
      </w:r>
      <w:r w:rsidR="00A505B0">
        <w:rPr>
          <w:rFonts w:ascii="Times New Roman" w:hAnsi="Times New Roman" w:cs="Times New Roman"/>
          <w:sz w:val="24"/>
          <w:szCs w:val="24"/>
        </w:rPr>
        <w:t>Measurement error may explain, in part, high fractions of negative returns, underscoring the survey design challenges of livestock measurement in household surveys.</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A</w:t>
      </w:r>
      <w:r w:rsidR="00634030">
        <w:rPr>
          <w:rFonts w:ascii="Times New Roman" w:hAnsi="Times New Roman" w:cs="Times New Roman"/>
          <w:sz w:val="24"/>
          <w:szCs w:val="24"/>
        </w:rPr>
        <w:t>n</w:t>
      </w:r>
      <w:r w:rsidR="002400E4">
        <w:rPr>
          <w:rFonts w:ascii="Times New Roman" w:hAnsi="Times New Roman" w:cs="Times New Roman"/>
          <w:sz w:val="24"/>
          <w:szCs w:val="24"/>
        </w:rPr>
        <w:t xml:space="preserve"> </w:t>
      </w:r>
      <w:r w:rsidR="006064E2">
        <w:rPr>
          <w:rFonts w:ascii="Times New Roman" w:hAnsi="Times New Roman" w:cs="Times New Roman"/>
          <w:sz w:val="24"/>
          <w:szCs w:val="24"/>
        </w:rPr>
        <w:t>LSMS guidebook on the livestock modules provides a more detailed review including variations in short, standard, and extended questionnaire modules (</w:t>
      </w:r>
      <w:r w:rsidR="006064E2" w:rsidRPr="00EA1E9C">
        <w:rPr>
          <w:rFonts w:ascii="Times New Roman" w:hAnsi="Times New Roman" w:cs="Times New Roman"/>
          <w:sz w:val="24"/>
          <w:szCs w:val="24"/>
        </w:rPr>
        <w:t>Zezza et al.</w:t>
      </w:r>
      <w:r w:rsidR="00227E90">
        <w:rPr>
          <w:rFonts w:ascii="Times New Roman" w:hAnsi="Times New Roman" w:cs="Times New Roman"/>
          <w:sz w:val="24"/>
          <w:szCs w:val="24"/>
        </w:rPr>
        <w:t>,</w:t>
      </w:r>
      <w:r w:rsidR="006064E2" w:rsidRPr="00EA1E9C">
        <w:rPr>
          <w:rFonts w:ascii="Times New Roman" w:hAnsi="Times New Roman" w:cs="Times New Roman"/>
          <w:sz w:val="24"/>
          <w:szCs w:val="24"/>
        </w:rPr>
        <w:t xml:space="preserve"> 2016</w:t>
      </w:r>
      <w:r w:rsidR="00EE2BBF">
        <w:rPr>
          <w:rFonts w:ascii="Times New Roman" w:hAnsi="Times New Roman" w:cs="Times New Roman"/>
          <w:sz w:val="24"/>
          <w:szCs w:val="24"/>
        </w:rPr>
        <w:t>b</w:t>
      </w:r>
      <w:r w:rsidR="006064E2" w:rsidRPr="00EA1E9C">
        <w:rPr>
          <w:rFonts w:ascii="Times New Roman" w:hAnsi="Times New Roman" w:cs="Times New Roman"/>
          <w:sz w:val="24"/>
          <w:szCs w:val="24"/>
        </w:rPr>
        <w:t>).</w:t>
      </w:r>
      <w:r w:rsidR="00201028">
        <w:rPr>
          <w:rFonts w:ascii="Times New Roman" w:hAnsi="Times New Roman" w:cs="Times New Roman"/>
          <w:sz w:val="24"/>
          <w:szCs w:val="24"/>
        </w:rPr>
        <w:t xml:space="preserve"> </w:t>
      </w:r>
      <w:r w:rsidR="006064E2" w:rsidRPr="00EA1E9C">
        <w:rPr>
          <w:rFonts w:ascii="Times New Roman" w:hAnsi="Times New Roman" w:cs="Times New Roman"/>
          <w:sz w:val="24"/>
          <w:szCs w:val="24"/>
        </w:rPr>
        <w:t xml:space="preserve"> </w:t>
      </w:r>
    </w:p>
    <w:p w14:paraId="25EC6776" w14:textId="77777777" w:rsidR="00253E37" w:rsidRDefault="00253E37" w:rsidP="00E54BDA">
      <w:pPr>
        <w:spacing w:line="360" w:lineRule="auto"/>
        <w:jc w:val="both"/>
        <w:rPr>
          <w:rFonts w:ascii="Times New Roman" w:hAnsi="Times New Roman" w:cs="Times New Roman"/>
          <w:sz w:val="24"/>
          <w:szCs w:val="24"/>
        </w:rPr>
      </w:pPr>
    </w:p>
    <w:p w14:paraId="734C201F" w14:textId="11F75ED0" w:rsidR="006064E2" w:rsidRDefault="006064E2" w:rsidP="001B21CA">
      <w:pPr>
        <w:pStyle w:val="Heading3"/>
      </w:pPr>
      <w:bookmarkStart w:id="26" w:name="_Toc70494902"/>
      <w:r w:rsidRPr="00F332F0">
        <w:t>Measuring Stocks</w:t>
      </w:r>
      <w:bookmarkEnd w:id="26"/>
    </w:p>
    <w:p w14:paraId="59FD1BF7" w14:textId="77777777" w:rsidR="001B21CA" w:rsidRPr="003F3CBE" w:rsidRDefault="001B21CA" w:rsidP="003F3CBE"/>
    <w:p w14:paraId="27B5CBA3" w14:textId="611AFED7" w:rsidR="006064E2" w:rsidRDefault="006064E2"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A primary objective of livestock modules is to register the number of animals that are owned by a household.</w:t>
      </w:r>
      <w:r w:rsidR="00201028">
        <w:rPr>
          <w:rFonts w:ascii="Times New Roman" w:hAnsi="Times New Roman" w:cs="Times New Roman"/>
          <w:sz w:val="24"/>
          <w:szCs w:val="24"/>
        </w:rPr>
        <w:t xml:space="preserve"> </w:t>
      </w:r>
      <w:r>
        <w:rPr>
          <w:rFonts w:ascii="Times New Roman" w:hAnsi="Times New Roman" w:cs="Times New Roman"/>
          <w:sz w:val="24"/>
          <w:szCs w:val="24"/>
        </w:rPr>
        <w:t>Description of the animal breeds, age, and sex are important characteristics to quantify the household’s livestock portfolio.</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With the information on animal breeds and counts, livestock indices such as tropical livestock units may be constructed to compare herds across </w:t>
      </w:r>
      <w:r w:rsidRPr="002018D9">
        <w:rPr>
          <w:rFonts w:ascii="Times New Roman" w:hAnsi="Times New Roman" w:cs="Times New Roman"/>
          <w:sz w:val="24"/>
          <w:szCs w:val="24"/>
        </w:rPr>
        <w:t>households (</w:t>
      </w:r>
      <w:r w:rsidRPr="00922A6D">
        <w:rPr>
          <w:rFonts w:ascii="Times New Roman" w:hAnsi="Times New Roman" w:cs="Times New Roman"/>
          <w:sz w:val="24"/>
          <w:szCs w:val="24"/>
        </w:rPr>
        <w:t>FAO</w:t>
      </w:r>
      <w:r w:rsidR="00227E90">
        <w:rPr>
          <w:rFonts w:ascii="Times New Roman" w:hAnsi="Times New Roman" w:cs="Times New Roman"/>
          <w:sz w:val="24"/>
          <w:szCs w:val="24"/>
        </w:rPr>
        <w:t>,</w:t>
      </w:r>
      <w:r w:rsidRPr="00922A6D">
        <w:rPr>
          <w:rFonts w:ascii="Times New Roman" w:hAnsi="Times New Roman" w:cs="Times New Roman"/>
          <w:sz w:val="24"/>
          <w:szCs w:val="24"/>
        </w:rPr>
        <w:t xml:space="preserve"> 2011</w:t>
      </w:r>
      <w:r w:rsidRPr="002018D9">
        <w:rPr>
          <w:rFonts w:ascii="Times New Roman" w:hAnsi="Times New Roman" w:cs="Times New Roman"/>
          <w:sz w:val="24"/>
          <w:szCs w:val="24"/>
        </w:rPr>
        <w:t>). It</w:t>
      </w:r>
      <w:r>
        <w:rPr>
          <w:rFonts w:ascii="Times New Roman" w:hAnsi="Times New Roman" w:cs="Times New Roman"/>
          <w:sz w:val="24"/>
          <w:szCs w:val="24"/>
        </w:rPr>
        <w:t xml:space="preserve"> is important to note that the unit of analysis for most livestock modules in multi-topic household surveys is the household herd. Ownership of livestock as with land modules has congruent measurement issues related to ownership and management of animals. As with land modules, the livestock owner may not actually be the same person who manages </w:t>
      </w:r>
      <w:r w:rsidR="00EC5F1E">
        <w:rPr>
          <w:rFonts w:ascii="Times New Roman" w:hAnsi="Times New Roman" w:cs="Times New Roman"/>
          <w:sz w:val="24"/>
          <w:szCs w:val="24"/>
        </w:rPr>
        <w:t xml:space="preserve">the </w:t>
      </w:r>
      <w:r>
        <w:rPr>
          <w:rFonts w:ascii="Times New Roman" w:hAnsi="Times New Roman" w:cs="Times New Roman"/>
          <w:sz w:val="24"/>
          <w:szCs w:val="24"/>
        </w:rPr>
        <w:t xml:space="preserve">livestock. </w:t>
      </w:r>
      <w:r>
        <w:rPr>
          <w:rFonts w:ascii="Times New Roman" w:hAnsi="Times New Roman" w:cs="Times New Roman"/>
          <w:sz w:val="24"/>
          <w:szCs w:val="24"/>
        </w:rPr>
        <w:lastRenderedPageBreak/>
        <w:t>This presents a potential opportunity for sex-disaggregated analysis, linking to other sections of the multi-topic household questionnaire to infer effects on welfare if the owner and livestock manager reside in the same household.</w:t>
      </w:r>
      <w:r w:rsidR="00201028">
        <w:rPr>
          <w:rFonts w:ascii="Times New Roman" w:hAnsi="Times New Roman" w:cs="Times New Roman"/>
          <w:sz w:val="24"/>
          <w:szCs w:val="24"/>
        </w:rPr>
        <w:t xml:space="preserve"> </w:t>
      </w:r>
    </w:p>
    <w:p w14:paraId="56DC59FE" w14:textId="0A0F2D07" w:rsidR="006064E2" w:rsidRDefault="006064E2"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In many pastoralist communities, sedentary households may own livestock that are managed by a nomadic herder or a local herder who manages several herds for households in a village.</w:t>
      </w:r>
      <w:r w:rsidR="00201028">
        <w:rPr>
          <w:rFonts w:ascii="Times New Roman" w:hAnsi="Times New Roman" w:cs="Times New Roman"/>
          <w:sz w:val="24"/>
          <w:szCs w:val="24"/>
        </w:rPr>
        <w:t xml:space="preserve"> </w:t>
      </w:r>
      <w:r>
        <w:rPr>
          <w:rFonts w:ascii="Times New Roman" w:hAnsi="Times New Roman" w:cs="Times New Roman"/>
          <w:sz w:val="24"/>
          <w:szCs w:val="24"/>
        </w:rPr>
        <w:t>This raises multiple measurement issues.</w:t>
      </w:r>
      <w:r w:rsidR="00201028">
        <w:rPr>
          <w:rFonts w:ascii="Times New Roman" w:hAnsi="Times New Roman" w:cs="Times New Roman"/>
          <w:sz w:val="24"/>
          <w:szCs w:val="24"/>
        </w:rPr>
        <w:t xml:space="preserve"> </w:t>
      </w:r>
      <w:r>
        <w:rPr>
          <w:rFonts w:ascii="Times New Roman" w:hAnsi="Times New Roman" w:cs="Times New Roman"/>
          <w:sz w:val="24"/>
          <w:szCs w:val="24"/>
        </w:rPr>
        <w:t>First, the characteristics of the livestock manager may not be available for analysis because the manager does not reside in the household and is not listed as part of the household roster.</w:t>
      </w:r>
      <w:r w:rsidR="00201028">
        <w:rPr>
          <w:rFonts w:ascii="Times New Roman" w:hAnsi="Times New Roman" w:cs="Times New Roman"/>
          <w:sz w:val="24"/>
          <w:szCs w:val="24"/>
        </w:rPr>
        <w:t xml:space="preserve"> </w:t>
      </w:r>
      <w:r>
        <w:rPr>
          <w:rFonts w:ascii="Times New Roman" w:hAnsi="Times New Roman" w:cs="Times New Roman"/>
          <w:sz w:val="24"/>
          <w:szCs w:val="24"/>
        </w:rPr>
        <w:t>Second, the manager may derive compensation from animal products such as the milk of the animals.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In a production function approach, revenues from animal sourced products should be listed as revenues from the livestock and payment in-kind to managers should be listed as a cost of production to the owners. </w:t>
      </w:r>
      <w:r w:rsidR="00A505B0">
        <w:rPr>
          <w:rFonts w:ascii="Times New Roman" w:hAnsi="Times New Roman" w:cs="Times New Roman"/>
          <w:sz w:val="24"/>
          <w:szCs w:val="24"/>
        </w:rPr>
        <w:t>In principle, an economic definition of pastoral income would also include the net livestock value change, but in the context of multi-topic household surveys and due to the challenges of valuing livestock value changes, we compare revenues and consumption to costs related to the ‘flow’ variables rather than changes in the value of the animal stock.</w:t>
      </w:r>
      <w:r w:rsidR="00201028">
        <w:rPr>
          <w:rFonts w:ascii="Times New Roman" w:hAnsi="Times New Roman" w:cs="Times New Roman"/>
          <w:sz w:val="24"/>
          <w:szCs w:val="24"/>
        </w:rPr>
        <w:t xml:space="preserve"> </w:t>
      </w:r>
      <w:r>
        <w:rPr>
          <w:rFonts w:ascii="Times New Roman" w:hAnsi="Times New Roman" w:cs="Times New Roman"/>
          <w:sz w:val="24"/>
          <w:szCs w:val="24"/>
        </w:rPr>
        <w:t>If animals are herded remotely, then the unobservability of the use of animal products creates measurement issues. Third, changes in animal stocks such as births, deaths or theft may also not be observable to the owner until herds are brought closer to the sedentary household villages which usually occurs seasonally.</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33F1893" w14:textId="77777777" w:rsidR="00253E37" w:rsidRDefault="00253E37" w:rsidP="006064E2">
      <w:pPr>
        <w:spacing w:line="360" w:lineRule="auto"/>
        <w:jc w:val="both"/>
        <w:rPr>
          <w:rFonts w:ascii="Times New Roman" w:hAnsi="Times New Roman" w:cs="Times New Roman"/>
          <w:sz w:val="24"/>
          <w:szCs w:val="24"/>
        </w:rPr>
      </w:pPr>
    </w:p>
    <w:p w14:paraId="5E7555F7" w14:textId="548402D7" w:rsidR="006064E2" w:rsidRDefault="006064E2" w:rsidP="001B21CA">
      <w:pPr>
        <w:pStyle w:val="Heading3"/>
      </w:pPr>
      <w:bookmarkStart w:id="27" w:name="_Toc70494903"/>
      <w:r w:rsidRPr="00F332F0">
        <w:t>Costs</w:t>
      </w:r>
      <w:r>
        <w:t xml:space="preserve"> of Production</w:t>
      </w:r>
      <w:bookmarkEnd w:id="27"/>
      <w:r>
        <w:t xml:space="preserve"> </w:t>
      </w:r>
    </w:p>
    <w:p w14:paraId="676DE0C6" w14:textId="77777777" w:rsidR="001B21CA" w:rsidRPr="003F3CBE" w:rsidRDefault="001B21CA" w:rsidP="003F3CBE"/>
    <w:p w14:paraId="1902AC4C" w14:textId="2C39594D" w:rsidR="006064E2" w:rsidRDefault="006064E2"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As in much agricultural survey design, a production function approach to questionnaire design requires agricultural outputs to relate to inputs.</w:t>
      </w:r>
      <w:r w:rsidR="00201028">
        <w:rPr>
          <w:rFonts w:ascii="Times New Roman" w:hAnsi="Times New Roman" w:cs="Times New Roman"/>
          <w:sz w:val="24"/>
          <w:szCs w:val="24"/>
        </w:rPr>
        <w:t xml:space="preserve"> </w:t>
      </w:r>
      <w:r>
        <w:rPr>
          <w:rFonts w:ascii="Times New Roman" w:hAnsi="Times New Roman" w:cs="Times New Roman"/>
          <w:sz w:val="24"/>
          <w:szCs w:val="24"/>
        </w:rPr>
        <w:t>Measuring livestock inputs</w:t>
      </w:r>
      <w:r w:rsidR="00403759">
        <w:rPr>
          <w:rFonts w:ascii="Times New Roman" w:hAnsi="Times New Roman" w:cs="Times New Roman"/>
          <w:sz w:val="24"/>
          <w:szCs w:val="24"/>
        </w:rPr>
        <w:t xml:space="preserve"> and</w:t>
      </w:r>
      <w:r>
        <w:rPr>
          <w:rFonts w:ascii="Times New Roman" w:hAnsi="Times New Roman" w:cs="Times New Roman"/>
          <w:sz w:val="24"/>
          <w:szCs w:val="24"/>
        </w:rPr>
        <w:t xml:space="preserve"> the costs of livestock rearing are difficult for many of the same reasons that seasonal</w:t>
      </w:r>
      <w:r w:rsidR="00403759">
        <w:rPr>
          <w:rFonts w:ascii="Times New Roman" w:hAnsi="Times New Roman" w:cs="Times New Roman"/>
          <w:sz w:val="24"/>
          <w:szCs w:val="24"/>
        </w:rPr>
        <w:t xml:space="preserve"> crop</w:t>
      </w:r>
      <w:r>
        <w:rPr>
          <w:rFonts w:ascii="Times New Roman" w:hAnsi="Times New Roman" w:cs="Times New Roman"/>
          <w:sz w:val="24"/>
          <w:szCs w:val="24"/>
        </w:rPr>
        <w:t xml:space="preserve"> input measurement is challenging.</w:t>
      </w:r>
      <w:r w:rsidR="00201028">
        <w:rPr>
          <w:rFonts w:ascii="Times New Roman" w:hAnsi="Times New Roman" w:cs="Times New Roman"/>
          <w:sz w:val="24"/>
          <w:szCs w:val="24"/>
        </w:rPr>
        <w:t xml:space="preserve"> </w:t>
      </w:r>
      <w:r w:rsidR="00403759">
        <w:rPr>
          <w:rFonts w:ascii="Times New Roman" w:hAnsi="Times New Roman" w:cs="Times New Roman"/>
          <w:sz w:val="24"/>
          <w:szCs w:val="24"/>
        </w:rPr>
        <w:t>Some</w:t>
      </w:r>
      <w:r>
        <w:rPr>
          <w:rFonts w:ascii="Times New Roman" w:hAnsi="Times New Roman" w:cs="Times New Roman"/>
          <w:sz w:val="24"/>
          <w:szCs w:val="24"/>
        </w:rPr>
        <w:t xml:space="preserve"> costs of livestock production are </w:t>
      </w:r>
      <w:proofErr w:type="gramStart"/>
      <w:r>
        <w:rPr>
          <w:rFonts w:ascii="Times New Roman" w:hAnsi="Times New Roman" w:cs="Times New Roman"/>
          <w:sz w:val="24"/>
          <w:szCs w:val="24"/>
        </w:rPr>
        <w:t>seasonal</w:t>
      </w:r>
      <w:proofErr w:type="gramEnd"/>
      <w:r>
        <w:rPr>
          <w:rFonts w:ascii="Times New Roman" w:hAnsi="Times New Roman" w:cs="Times New Roman"/>
          <w:sz w:val="24"/>
          <w:szCs w:val="24"/>
        </w:rPr>
        <w:t xml:space="preserve"> and many are </w:t>
      </w:r>
      <w:r w:rsidR="00403759">
        <w:rPr>
          <w:rFonts w:ascii="Times New Roman" w:hAnsi="Times New Roman" w:cs="Times New Roman"/>
          <w:sz w:val="24"/>
          <w:szCs w:val="24"/>
        </w:rPr>
        <w:t>irregular and involve</w:t>
      </w:r>
      <w:r>
        <w:rPr>
          <w:rFonts w:ascii="Times New Roman" w:hAnsi="Times New Roman" w:cs="Times New Roman"/>
          <w:sz w:val="24"/>
          <w:szCs w:val="24"/>
        </w:rPr>
        <w:t xml:space="preserve"> high upfront costs.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This is particularly true of veterinary costs which </w:t>
      </w:r>
      <w:r w:rsidR="00403759">
        <w:rPr>
          <w:rFonts w:ascii="Times New Roman" w:hAnsi="Times New Roman" w:cs="Times New Roman"/>
          <w:sz w:val="24"/>
          <w:szCs w:val="24"/>
        </w:rPr>
        <w:t xml:space="preserve">also </w:t>
      </w:r>
      <w:r>
        <w:rPr>
          <w:rFonts w:ascii="Times New Roman" w:hAnsi="Times New Roman" w:cs="Times New Roman"/>
          <w:sz w:val="24"/>
          <w:szCs w:val="24"/>
        </w:rPr>
        <w:t>illustrate</w:t>
      </w:r>
      <w:r w:rsidR="00403759">
        <w:rPr>
          <w:rFonts w:ascii="Times New Roman" w:hAnsi="Times New Roman" w:cs="Times New Roman"/>
          <w:sz w:val="24"/>
          <w:szCs w:val="24"/>
        </w:rPr>
        <w:t xml:space="preserve"> how</w:t>
      </w:r>
      <w:r>
        <w:rPr>
          <w:rFonts w:ascii="Times New Roman" w:hAnsi="Times New Roman" w:cs="Times New Roman"/>
          <w:sz w:val="24"/>
          <w:szCs w:val="24"/>
        </w:rPr>
        <w:t xml:space="preserve"> the unit of analysis </w:t>
      </w:r>
      <w:r w:rsidR="00403759">
        <w:rPr>
          <w:rFonts w:ascii="Times New Roman" w:hAnsi="Times New Roman" w:cs="Times New Roman"/>
          <w:sz w:val="24"/>
          <w:szCs w:val="24"/>
        </w:rPr>
        <w:t xml:space="preserve">can </w:t>
      </w:r>
      <w:r>
        <w:rPr>
          <w:rFonts w:ascii="Times New Roman" w:hAnsi="Times New Roman" w:cs="Times New Roman"/>
          <w:sz w:val="24"/>
          <w:szCs w:val="24"/>
        </w:rPr>
        <w:t>matter in survey design.</w:t>
      </w:r>
      <w:r w:rsidR="00201028">
        <w:rPr>
          <w:rFonts w:ascii="Times New Roman" w:hAnsi="Times New Roman" w:cs="Times New Roman"/>
          <w:sz w:val="24"/>
          <w:szCs w:val="24"/>
        </w:rPr>
        <w:t xml:space="preserve"> </w:t>
      </w:r>
      <w:r>
        <w:rPr>
          <w:rFonts w:ascii="Times New Roman" w:hAnsi="Times New Roman" w:cs="Times New Roman"/>
          <w:sz w:val="24"/>
          <w:szCs w:val="24"/>
        </w:rPr>
        <w:t>From a veterinary perspective, immunizations and animal care costs relate to a specific animal’s health and are critical for different animals at different ages.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In livestock modules collected for multi-topic household surveys, a household’s herd is recorded and disaggregated by animal breed rather than at the animal level. Veterinary services may be </w:t>
      </w:r>
      <w:r>
        <w:rPr>
          <w:rFonts w:ascii="Times New Roman" w:hAnsi="Times New Roman" w:cs="Times New Roman"/>
          <w:sz w:val="24"/>
          <w:szCs w:val="24"/>
        </w:rPr>
        <w:lastRenderedPageBreak/>
        <w:t>recorded either generally for the herd or by breed.</w:t>
      </w:r>
      <w:r w:rsidR="00201028">
        <w:rPr>
          <w:rFonts w:ascii="Times New Roman" w:hAnsi="Times New Roman" w:cs="Times New Roman"/>
          <w:sz w:val="24"/>
          <w:szCs w:val="24"/>
        </w:rPr>
        <w:t xml:space="preserve"> </w:t>
      </w:r>
      <w:r w:rsidR="00A505B0">
        <w:rPr>
          <w:rFonts w:ascii="Times New Roman" w:hAnsi="Times New Roman" w:cs="Times New Roman"/>
          <w:sz w:val="24"/>
          <w:szCs w:val="24"/>
        </w:rPr>
        <w:t xml:space="preserve">In practice, reporting veterinary services is often difficult for farmers due to longer recall periods and the often specificity of veterinary services required of individual animals rather than for </w:t>
      </w:r>
      <w:r w:rsidR="00403759">
        <w:rPr>
          <w:rFonts w:ascii="Times New Roman" w:hAnsi="Times New Roman" w:cs="Times New Roman"/>
          <w:sz w:val="24"/>
          <w:szCs w:val="24"/>
        </w:rPr>
        <w:t xml:space="preserve">an </w:t>
      </w:r>
      <w:r w:rsidR="00A505B0">
        <w:rPr>
          <w:rFonts w:ascii="Times New Roman" w:hAnsi="Times New Roman" w:cs="Times New Roman"/>
          <w:sz w:val="24"/>
          <w:szCs w:val="24"/>
        </w:rPr>
        <w:t>entire herd or breed.</w:t>
      </w:r>
      <w:r>
        <w:rPr>
          <w:rFonts w:ascii="Times New Roman" w:hAnsi="Times New Roman" w:cs="Times New Roman"/>
          <w:sz w:val="24"/>
          <w:szCs w:val="24"/>
        </w:rPr>
        <w:t xml:space="preserve"> This has empirical implications on whether an analyst c</w:t>
      </w:r>
      <w:r w:rsidR="00403759">
        <w:rPr>
          <w:rFonts w:ascii="Times New Roman" w:hAnsi="Times New Roman" w:cs="Times New Roman"/>
          <w:sz w:val="24"/>
          <w:szCs w:val="24"/>
        </w:rPr>
        <w:t>an</w:t>
      </w:r>
      <w:r>
        <w:rPr>
          <w:rFonts w:ascii="Times New Roman" w:hAnsi="Times New Roman" w:cs="Times New Roman"/>
          <w:sz w:val="24"/>
          <w:szCs w:val="24"/>
        </w:rPr>
        <w:t xml:space="preserve"> estimate a herd production function or a livestock specific production function.</w:t>
      </w:r>
      <w:r w:rsidR="00201028">
        <w:rPr>
          <w:rFonts w:ascii="Times New Roman" w:hAnsi="Times New Roman" w:cs="Times New Roman"/>
          <w:sz w:val="24"/>
          <w:szCs w:val="24"/>
        </w:rPr>
        <w:t xml:space="preserve"> </w:t>
      </w:r>
      <w:r w:rsidR="00AA1CD8">
        <w:rPr>
          <w:rFonts w:ascii="Times New Roman" w:hAnsi="Times New Roman" w:cs="Times New Roman"/>
          <w:sz w:val="24"/>
          <w:szCs w:val="24"/>
        </w:rPr>
        <w:t xml:space="preserve">Empirical objectives to measure either herd or livestock-specific production functions need to be balanced against whether it is realistic for farmers to provide the necessary detail for livestock inputs and outputs at the chosen unit of analysis. </w:t>
      </w:r>
      <w:r>
        <w:rPr>
          <w:rFonts w:ascii="Times New Roman" w:hAnsi="Times New Roman" w:cs="Times New Roman"/>
          <w:sz w:val="24"/>
          <w:szCs w:val="24"/>
        </w:rPr>
        <w:t xml:space="preserve">Other costs of production such as food costs are critical to understanding the return to livestock, but many rural animals may graze freely while other animals such as chickens or pigs may be confined to pens for their safety. In principle, the consumption of grazing lands by the herd should be valued, but this analysis would require a land-based sampling frame rather than a </w:t>
      </w:r>
      <w:r w:rsidR="00523390">
        <w:rPr>
          <w:rFonts w:ascii="Times New Roman" w:hAnsi="Times New Roman" w:cs="Times New Roman"/>
          <w:sz w:val="24"/>
          <w:szCs w:val="24"/>
        </w:rPr>
        <w:t>population-based</w:t>
      </w:r>
      <w:r>
        <w:rPr>
          <w:rFonts w:ascii="Times New Roman" w:hAnsi="Times New Roman" w:cs="Times New Roman"/>
          <w:sz w:val="24"/>
          <w:szCs w:val="24"/>
        </w:rPr>
        <w:t xml:space="preserve"> sampling frame as in household surveys.</w:t>
      </w:r>
      <w:r w:rsidR="00201028">
        <w:rPr>
          <w:rFonts w:ascii="Times New Roman" w:hAnsi="Times New Roman" w:cs="Times New Roman"/>
          <w:sz w:val="24"/>
          <w:szCs w:val="24"/>
        </w:rPr>
        <w:t xml:space="preserve"> </w:t>
      </w:r>
    </w:p>
    <w:p w14:paraId="7A3217EA" w14:textId="2366BC8E" w:rsidR="006064E2" w:rsidRDefault="009C4E44"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w:t>
      </w:r>
      <w:r w:rsidRPr="009C4E44">
        <w:rPr>
          <w:rFonts w:ascii="Times New Roman" w:hAnsi="Times New Roman" w:cs="Times New Roman"/>
          <w:sz w:val="24"/>
          <w:szCs w:val="24"/>
        </w:rPr>
        <w:t xml:space="preserve">labor devoted to animal care and herding </w:t>
      </w:r>
      <w:r>
        <w:rPr>
          <w:rFonts w:ascii="Times New Roman" w:hAnsi="Times New Roman" w:cs="Times New Roman"/>
          <w:sz w:val="24"/>
          <w:szCs w:val="24"/>
        </w:rPr>
        <w:t>is also</w:t>
      </w:r>
      <w:r w:rsidR="006064E2">
        <w:rPr>
          <w:rFonts w:ascii="Times New Roman" w:hAnsi="Times New Roman" w:cs="Times New Roman"/>
          <w:sz w:val="24"/>
          <w:szCs w:val="24"/>
        </w:rPr>
        <w:t xml:space="preserve"> critical to understanding the costs of livestock production</w:t>
      </w:r>
      <w:r>
        <w:rPr>
          <w:rFonts w:ascii="Times New Roman" w:hAnsi="Times New Roman" w:cs="Times New Roman"/>
          <w:sz w:val="24"/>
          <w:szCs w:val="24"/>
        </w:rPr>
        <w:t>.</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 xml:space="preserve">Common issues with labor measurement, reviewed in the earlier chapter, apply </w:t>
      </w:r>
      <w:r>
        <w:rPr>
          <w:rFonts w:ascii="Times New Roman" w:hAnsi="Times New Roman" w:cs="Times New Roman"/>
          <w:sz w:val="24"/>
          <w:szCs w:val="24"/>
        </w:rPr>
        <w:t>to livestock as well</w:t>
      </w:r>
      <w:r w:rsidR="006064E2">
        <w:rPr>
          <w:rFonts w:ascii="Times New Roman" w:hAnsi="Times New Roman" w:cs="Times New Roman"/>
          <w:sz w:val="24"/>
          <w:szCs w:val="24"/>
        </w:rPr>
        <w:t>.</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 xml:space="preserve">Time use is difficult to measure, particularly over recall periods longer than </w:t>
      </w:r>
      <w:r w:rsidR="00227E90">
        <w:rPr>
          <w:rFonts w:ascii="Times New Roman" w:hAnsi="Times New Roman" w:cs="Times New Roman"/>
          <w:sz w:val="24"/>
          <w:szCs w:val="24"/>
        </w:rPr>
        <w:t xml:space="preserve">seven </w:t>
      </w:r>
      <w:r w:rsidR="006064E2">
        <w:rPr>
          <w:rFonts w:ascii="Times New Roman" w:hAnsi="Times New Roman" w:cs="Times New Roman"/>
          <w:sz w:val="24"/>
          <w:szCs w:val="24"/>
        </w:rPr>
        <w:t>days</w:t>
      </w:r>
      <w:r>
        <w:rPr>
          <w:rFonts w:ascii="Times New Roman" w:hAnsi="Times New Roman" w:cs="Times New Roman"/>
          <w:sz w:val="24"/>
          <w:szCs w:val="24"/>
        </w:rPr>
        <w:t xml:space="preserve"> as is a</w:t>
      </w:r>
      <w:r w:rsidR="006064E2">
        <w:rPr>
          <w:rFonts w:ascii="Times New Roman" w:hAnsi="Times New Roman" w:cs="Times New Roman"/>
          <w:sz w:val="24"/>
          <w:szCs w:val="24"/>
        </w:rPr>
        <w:t xml:space="preserve">ttribution of labor time to </w:t>
      </w:r>
      <w:r w:rsidR="003D73D2">
        <w:rPr>
          <w:rFonts w:ascii="Times New Roman" w:hAnsi="Times New Roman" w:cs="Times New Roman"/>
          <w:sz w:val="24"/>
          <w:szCs w:val="24"/>
        </w:rPr>
        <w:t xml:space="preserve">certain </w:t>
      </w:r>
      <w:r w:rsidR="006064E2">
        <w:rPr>
          <w:rFonts w:ascii="Times New Roman" w:hAnsi="Times New Roman" w:cs="Times New Roman"/>
          <w:sz w:val="24"/>
          <w:szCs w:val="24"/>
        </w:rPr>
        <w:t>animals</w:t>
      </w:r>
      <w:r>
        <w:rPr>
          <w:rFonts w:ascii="Times New Roman" w:hAnsi="Times New Roman" w:cs="Times New Roman"/>
          <w:sz w:val="24"/>
          <w:szCs w:val="24"/>
        </w:rPr>
        <w:t>.</w:t>
      </w:r>
      <w:r w:rsidR="00201028">
        <w:rPr>
          <w:rFonts w:ascii="Times New Roman" w:hAnsi="Times New Roman" w:cs="Times New Roman"/>
          <w:sz w:val="24"/>
          <w:szCs w:val="24"/>
        </w:rPr>
        <w:t xml:space="preserve"> </w:t>
      </w:r>
    </w:p>
    <w:p w14:paraId="3257B143" w14:textId="3DC2F087" w:rsidR="006064E2" w:rsidRDefault="006064E2"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For domestic animal production such as chicken</w:t>
      </w:r>
      <w:r w:rsidR="009C4E44">
        <w:rPr>
          <w:rFonts w:ascii="Times New Roman" w:hAnsi="Times New Roman" w:cs="Times New Roman"/>
          <w:sz w:val="24"/>
          <w:szCs w:val="24"/>
        </w:rPr>
        <w:t>s</w:t>
      </w:r>
      <w:r>
        <w:rPr>
          <w:rFonts w:ascii="Times New Roman" w:hAnsi="Times New Roman" w:cs="Times New Roman"/>
          <w:sz w:val="24"/>
          <w:szCs w:val="24"/>
        </w:rPr>
        <w:t>, goats, or pigs, labor time devoted to animals may be interspersed in the households’ daily activities</w:t>
      </w:r>
      <w:r w:rsidR="009C4E44">
        <w:rPr>
          <w:rFonts w:ascii="Times New Roman" w:hAnsi="Times New Roman" w:cs="Times New Roman"/>
          <w:sz w:val="24"/>
          <w:szCs w:val="24"/>
        </w:rPr>
        <w:t>.</w:t>
      </w:r>
      <w:r>
        <w:rPr>
          <w:rFonts w:ascii="Times New Roman" w:hAnsi="Times New Roman" w:cs="Times New Roman"/>
          <w:sz w:val="24"/>
          <w:szCs w:val="24"/>
        </w:rPr>
        <w:t xml:space="preserve"> that include</w:t>
      </w:r>
      <w:r w:rsidR="009C4E44">
        <w:rPr>
          <w:rFonts w:ascii="Times New Roman" w:hAnsi="Times New Roman" w:cs="Times New Roman"/>
          <w:sz w:val="24"/>
          <w:szCs w:val="24"/>
        </w:rPr>
        <w:t>s</w:t>
      </w:r>
      <w:r>
        <w:rPr>
          <w:rFonts w:ascii="Times New Roman" w:hAnsi="Times New Roman" w:cs="Times New Roman"/>
          <w:sz w:val="24"/>
          <w:szCs w:val="24"/>
        </w:rPr>
        <w:t xml:space="preserve"> production of household public goods.</w:t>
      </w:r>
      <w:r w:rsidR="00201028">
        <w:rPr>
          <w:rFonts w:ascii="Times New Roman" w:hAnsi="Times New Roman" w:cs="Times New Roman"/>
          <w:sz w:val="24"/>
          <w:szCs w:val="24"/>
        </w:rPr>
        <w:t xml:space="preserve"> </w:t>
      </w:r>
      <w:r>
        <w:rPr>
          <w:rFonts w:ascii="Times New Roman" w:hAnsi="Times New Roman" w:cs="Times New Roman"/>
          <w:sz w:val="24"/>
          <w:szCs w:val="24"/>
        </w:rPr>
        <w:t>Chores such as feeding, care and minor animal enclosure maintenance would be considered as part of the household’s labor market activities, while activities related to producing household public goods such as household cleaning or cooking would be considered domestic activities, not included in the labor market.</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Due to the interconnection of activities related to household </w:t>
      </w:r>
      <w:r w:rsidR="000B4F80">
        <w:rPr>
          <w:rFonts w:ascii="Times New Roman" w:hAnsi="Times New Roman" w:cs="Times New Roman"/>
          <w:sz w:val="24"/>
          <w:szCs w:val="24"/>
        </w:rPr>
        <w:t xml:space="preserve">activities </w:t>
      </w:r>
      <w:r>
        <w:rPr>
          <w:rFonts w:ascii="Times New Roman" w:hAnsi="Times New Roman" w:cs="Times New Roman"/>
          <w:sz w:val="24"/>
          <w:szCs w:val="24"/>
        </w:rPr>
        <w:t>and domestic animal care, women’s role in livestock production may be undervalued in household surveys.</w:t>
      </w:r>
      <w:r w:rsidR="00201028">
        <w:rPr>
          <w:rFonts w:ascii="Times New Roman" w:hAnsi="Times New Roman" w:cs="Times New Roman"/>
          <w:sz w:val="24"/>
          <w:szCs w:val="24"/>
        </w:rPr>
        <w:t xml:space="preserve"> </w:t>
      </w:r>
    </w:p>
    <w:p w14:paraId="2C13FFC3" w14:textId="77777777" w:rsidR="006064E2" w:rsidRDefault="006064E2"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Children’s work in livestock production both in terms of herding and domestic production is likely under-reported in agricultural surveys, though children play key roles in the livestock sector (</w:t>
      </w:r>
      <w:r w:rsidRPr="00922A6D">
        <w:rPr>
          <w:rFonts w:ascii="Times New Roman" w:hAnsi="Times New Roman" w:cs="Times New Roman"/>
          <w:sz w:val="24"/>
          <w:szCs w:val="24"/>
        </w:rPr>
        <w:t>FAO</w:t>
      </w:r>
      <w:r w:rsidR="00227E90">
        <w:rPr>
          <w:rFonts w:ascii="Times New Roman" w:hAnsi="Times New Roman" w:cs="Times New Roman"/>
          <w:sz w:val="24"/>
          <w:szCs w:val="24"/>
        </w:rPr>
        <w:t>,</w:t>
      </w:r>
      <w:r w:rsidRPr="00922A6D">
        <w:rPr>
          <w:rFonts w:ascii="Times New Roman" w:hAnsi="Times New Roman" w:cs="Times New Roman"/>
          <w:sz w:val="24"/>
          <w:szCs w:val="24"/>
        </w:rPr>
        <w:t xml:space="preserve"> 2013</w:t>
      </w:r>
      <w:r>
        <w:rPr>
          <w:rFonts w:ascii="Times New Roman" w:hAnsi="Times New Roman" w:cs="Times New Roman"/>
          <w:sz w:val="24"/>
          <w:szCs w:val="24"/>
        </w:rPr>
        <w:t>).</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While some of children’s activities in the livestock sector may build their human capital, </w:t>
      </w:r>
      <w:r w:rsidR="000B4F80">
        <w:rPr>
          <w:rFonts w:ascii="Times New Roman" w:hAnsi="Times New Roman" w:cs="Times New Roman"/>
          <w:sz w:val="24"/>
          <w:szCs w:val="24"/>
        </w:rPr>
        <w:t xml:space="preserve">it </w:t>
      </w:r>
      <w:r>
        <w:rPr>
          <w:rFonts w:ascii="Times New Roman" w:hAnsi="Times New Roman" w:cs="Times New Roman"/>
          <w:sz w:val="24"/>
          <w:szCs w:val="24"/>
        </w:rPr>
        <w:t xml:space="preserve">may be considered child labor if </w:t>
      </w:r>
      <w:r w:rsidR="000B4F80">
        <w:rPr>
          <w:rFonts w:ascii="Times New Roman" w:hAnsi="Times New Roman" w:cs="Times New Roman"/>
          <w:sz w:val="24"/>
          <w:szCs w:val="24"/>
        </w:rPr>
        <w:t>the work</w:t>
      </w:r>
      <w:r>
        <w:rPr>
          <w:rFonts w:ascii="Times New Roman" w:hAnsi="Times New Roman" w:cs="Times New Roman"/>
          <w:sz w:val="24"/>
          <w:szCs w:val="24"/>
        </w:rPr>
        <w:t xml:space="preserve"> includes hazardous </w:t>
      </w:r>
      <w:r w:rsidR="000B4F80">
        <w:rPr>
          <w:rFonts w:ascii="Times New Roman" w:hAnsi="Times New Roman" w:cs="Times New Roman"/>
          <w:sz w:val="24"/>
          <w:szCs w:val="24"/>
        </w:rPr>
        <w:t xml:space="preserve">activities </w:t>
      </w:r>
      <w:r>
        <w:rPr>
          <w:rFonts w:ascii="Times New Roman" w:hAnsi="Times New Roman" w:cs="Times New Roman"/>
          <w:sz w:val="24"/>
          <w:szCs w:val="24"/>
        </w:rPr>
        <w:t xml:space="preserve">or interferes with their formal education. Formal measurement of children’s activities in livestock may be difficult in </w:t>
      </w:r>
      <w:r>
        <w:rPr>
          <w:rFonts w:ascii="Times New Roman" w:hAnsi="Times New Roman" w:cs="Times New Roman"/>
          <w:sz w:val="24"/>
          <w:szCs w:val="24"/>
        </w:rPr>
        <w:lastRenderedPageBreak/>
        <w:t>household</w:t>
      </w:r>
      <w:r w:rsidR="003070E0">
        <w:rPr>
          <w:rFonts w:ascii="Times New Roman" w:hAnsi="Times New Roman" w:cs="Times New Roman"/>
          <w:sz w:val="24"/>
          <w:szCs w:val="24"/>
        </w:rPr>
        <w:t>-</w:t>
      </w:r>
      <w:r>
        <w:rPr>
          <w:rFonts w:ascii="Times New Roman" w:hAnsi="Times New Roman" w:cs="Times New Roman"/>
          <w:sz w:val="24"/>
          <w:szCs w:val="24"/>
        </w:rPr>
        <w:t xml:space="preserve">based surveys if child herders are not listed in the household roster or excluded due to household definitions that require minimum residency. </w:t>
      </w:r>
    </w:p>
    <w:p w14:paraId="1647B4EF" w14:textId="7D54F0A1" w:rsidR="006064E2" w:rsidRDefault="006064E2" w:rsidP="001B21CA">
      <w:pPr>
        <w:pStyle w:val="Heading3"/>
      </w:pPr>
      <w:bookmarkStart w:id="28" w:name="_Toc70494904"/>
      <w:r w:rsidRPr="00F332F0">
        <w:t>Income sources</w:t>
      </w:r>
      <w:bookmarkEnd w:id="28"/>
    </w:p>
    <w:p w14:paraId="3EA0557D" w14:textId="77777777" w:rsidR="001B21CA" w:rsidRPr="003F3CBE" w:rsidRDefault="001B21CA" w:rsidP="003F3CBE"/>
    <w:p w14:paraId="69558595" w14:textId="71DA1A95" w:rsidR="006064E2" w:rsidRDefault="00FD2584" w:rsidP="00E54BDA">
      <w:pPr>
        <w:spacing w:line="360" w:lineRule="auto"/>
        <w:jc w:val="both"/>
        <w:rPr>
          <w:rFonts w:ascii="Times New Roman" w:hAnsi="Times New Roman" w:cs="Times New Roman"/>
          <w:sz w:val="24"/>
          <w:szCs w:val="24"/>
        </w:rPr>
      </w:pPr>
      <w:r>
        <w:rPr>
          <w:rFonts w:ascii="Times New Roman" w:hAnsi="Times New Roman" w:cs="Times New Roman"/>
          <w:sz w:val="24"/>
          <w:szCs w:val="24"/>
        </w:rPr>
        <w:t>The challenge of m</w:t>
      </w:r>
      <w:r w:rsidR="006064E2">
        <w:rPr>
          <w:rFonts w:ascii="Times New Roman" w:hAnsi="Times New Roman" w:cs="Times New Roman"/>
          <w:sz w:val="24"/>
          <w:szCs w:val="24"/>
        </w:rPr>
        <w:t xml:space="preserve">easuring revenue flows from stock variables </w:t>
      </w:r>
      <w:r>
        <w:rPr>
          <w:rFonts w:ascii="Times New Roman" w:hAnsi="Times New Roman" w:cs="Times New Roman"/>
          <w:sz w:val="24"/>
          <w:szCs w:val="24"/>
        </w:rPr>
        <w:t xml:space="preserve">requires </w:t>
      </w:r>
      <w:r w:rsidR="006064E2">
        <w:rPr>
          <w:rFonts w:ascii="Times New Roman" w:hAnsi="Times New Roman" w:cs="Times New Roman"/>
          <w:sz w:val="24"/>
          <w:szCs w:val="24"/>
        </w:rPr>
        <w:t>carefully enumerating the multiple sources of revenue.</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For livestock, revenue</w:t>
      </w:r>
      <w:r w:rsidR="006D5F66">
        <w:rPr>
          <w:rFonts w:ascii="Times New Roman" w:hAnsi="Times New Roman" w:cs="Times New Roman"/>
          <w:sz w:val="24"/>
          <w:szCs w:val="24"/>
        </w:rPr>
        <w:t xml:space="preserve"> flow</w:t>
      </w:r>
      <w:r w:rsidR="006064E2">
        <w:rPr>
          <w:rFonts w:ascii="Times New Roman" w:hAnsi="Times New Roman" w:cs="Times New Roman"/>
          <w:sz w:val="24"/>
          <w:szCs w:val="24"/>
        </w:rPr>
        <w:t>s from the sale of milk, eggs, animal traction and dung are all potential sources of revenue. Each is challenging as milk and egg production is irregular while demand for animal traction and dung are seasonal.</w:t>
      </w:r>
      <w:r w:rsidR="00201028">
        <w:rPr>
          <w:rFonts w:ascii="Times New Roman" w:hAnsi="Times New Roman" w:cs="Times New Roman"/>
          <w:sz w:val="24"/>
          <w:szCs w:val="24"/>
        </w:rPr>
        <w:t xml:space="preserve"> </w:t>
      </w:r>
      <w:r w:rsidR="00560198">
        <w:rPr>
          <w:rFonts w:ascii="Times New Roman" w:hAnsi="Times New Roman" w:cs="Times New Roman"/>
          <w:sz w:val="24"/>
          <w:szCs w:val="24"/>
        </w:rPr>
        <w:t>The survey experiment on measuring milk off-take</w:t>
      </w:r>
      <w:r w:rsidR="00560198" w:rsidRPr="003F3CBE">
        <w:rPr>
          <w:rFonts w:ascii="Times New Roman" w:hAnsi="Times New Roman" w:cs="Times New Roman"/>
          <w:sz w:val="24"/>
          <w:szCs w:val="24"/>
        </w:rPr>
        <w:t xml:space="preserve"> </w:t>
      </w:r>
      <w:r w:rsidR="00560198">
        <w:rPr>
          <w:rFonts w:ascii="Times New Roman" w:hAnsi="Times New Roman" w:cs="Times New Roman"/>
          <w:sz w:val="24"/>
          <w:szCs w:val="24"/>
        </w:rPr>
        <w:t xml:space="preserve">by </w:t>
      </w:r>
      <w:r w:rsidR="006064E2" w:rsidRPr="003F3CBE">
        <w:rPr>
          <w:rFonts w:ascii="Times New Roman" w:hAnsi="Times New Roman" w:cs="Times New Roman"/>
          <w:sz w:val="24"/>
          <w:szCs w:val="24"/>
        </w:rPr>
        <w:t>Zezza et al.</w:t>
      </w:r>
      <w:r w:rsidR="00201028">
        <w:rPr>
          <w:rFonts w:ascii="Times New Roman" w:hAnsi="Times New Roman" w:cs="Times New Roman"/>
          <w:sz w:val="24"/>
          <w:szCs w:val="24"/>
        </w:rPr>
        <w:t xml:space="preserve"> </w:t>
      </w:r>
      <w:r w:rsidR="006064E2" w:rsidRPr="003F3CBE">
        <w:rPr>
          <w:rFonts w:ascii="Times New Roman" w:hAnsi="Times New Roman" w:cs="Times New Roman"/>
          <w:sz w:val="24"/>
          <w:szCs w:val="24"/>
        </w:rPr>
        <w:t>(201</w:t>
      </w:r>
      <w:r w:rsidR="00AD33CB" w:rsidRPr="00EF28C0">
        <w:rPr>
          <w:rFonts w:ascii="Times New Roman" w:hAnsi="Times New Roman" w:cs="Times New Roman"/>
          <w:sz w:val="24"/>
          <w:szCs w:val="24"/>
        </w:rPr>
        <w:t>6a</w:t>
      </w:r>
      <w:r w:rsidR="00AD33CB">
        <w:rPr>
          <w:rFonts w:ascii="Times New Roman" w:hAnsi="Times New Roman" w:cs="Times New Roman"/>
          <w:sz w:val="24"/>
          <w:szCs w:val="24"/>
        </w:rPr>
        <w:t>)</w:t>
      </w:r>
      <w:r w:rsidR="006064E2">
        <w:rPr>
          <w:rFonts w:ascii="Times New Roman" w:hAnsi="Times New Roman" w:cs="Times New Roman"/>
          <w:sz w:val="24"/>
          <w:szCs w:val="24"/>
        </w:rPr>
        <w:t>, not</w:t>
      </w:r>
      <w:r w:rsidR="006D5F66">
        <w:rPr>
          <w:rFonts w:ascii="Times New Roman" w:hAnsi="Times New Roman" w:cs="Times New Roman"/>
          <w:sz w:val="24"/>
          <w:szCs w:val="24"/>
        </w:rPr>
        <w:t>es</w:t>
      </w:r>
      <w:r w:rsidR="006064E2">
        <w:rPr>
          <w:rFonts w:ascii="Times New Roman" w:hAnsi="Times New Roman" w:cs="Times New Roman"/>
          <w:sz w:val="24"/>
          <w:szCs w:val="24"/>
        </w:rPr>
        <w:t xml:space="preserve"> that imputing milk off-take is difficult because lactating females can be milked multiple times during the day, </w:t>
      </w:r>
      <w:r w:rsidR="006D5F66">
        <w:rPr>
          <w:rFonts w:ascii="Times New Roman" w:hAnsi="Times New Roman" w:cs="Times New Roman"/>
          <w:sz w:val="24"/>
          <w:szCs w:val="24"/>
        </w:rPr>
        <w:t>milking frequency</w:t>
      </w:r>
      <w:r w:rsidR="006064E2">
        <w:rPr>
          <w:rFonts w:ascii="Times New Roman" w:hAnsi="Times New Roman" w:cs="Times New Roman"/>
          <w:sz w:val="24"/>
          <w:szCs w:val="24"/>
        </w:rPr>
        <w:t xml:space="preserve"> varies seasonally</w:t>
      </w:r>
      <w:r w:rsidR="006D5F66">
        <w:rPr>
          <w:rFonts w:ascii="Times New Roman" w:hAnsi="Times New Roman" w:cs="Times New Roman"/>
          <w:sz w:val="24"/>
          <w:szCs w:val="24"/>
        </w:rPr>
        <w:t>,</w:t>
      </w:r>
      <w:r w:rsidR="006064E2">
        <w:rPr>
          <w:rFonts w:ascii="Times New Roman" w:hAnsi="Times New Roman" w:cs="Times New Roman"/>
          <w:sz w:val="24"/>
          <w:szCs w:val="24"/>
        </w:rPr>
        <w:t xml:space="preserve"> milk production varies by lactation stage, and reproductive and lactating females may not be milked.</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 xml:space="preserve">Milk production questions are often asked in </w:t>
      </w:r>
      <w:r w:rsidR="006D5F66">
        <w:rPr>
          <w:rFonts w:ascii="Times New Roman" w:hAnsi="Times New Roman" w:cs="Times New Roman"/>
          <w:sz w:val="24"/>
          <w:szCs w:val="24"/>
        </w:rPr>
        <w:t xml:space="preserve">a </w:t>
      </w:r>
      <w:r w:rsidR="006064E2">
        <w:rPr>
          <w:rFonts w:ascii="Times New Roman" w:hAnsi="Times New Roman" w:cs="Times New Roman"/>
          <w:sz w:val="24"/>
          <w:szCs w:val="24"/>
        </w:rPr>
        <w:t>household survey by first soliciting the number of production months in the last twelve months and then the average production per month during production months.</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In addition to production-related measurement issues, valuing milk production without milk sales information requires analysts to make assumptions about sale frequency and milk prices which may vary daily or weekly depending on the milk market.</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In the Zezza et al. (201</w:t>
      </w:r>
      <w:r w:rsidR="00AD33CB">
        <w:rPr>
          <w:rFonts w:ascii="Times New Roman" w:hAnsi="Times New Roman" w:cs="Times New Roman"/>
          <w:sz w:val="24"/>
          <w:szCs w:val="24"/>
        </w:rPr>
        <w:t>6a</w:t>
      </w:r>
      <w:r w:rsidR="006064E2">
        <w:rPr>
          <w:rFonts w:ascii="Times New Roman" w:hAnsi="Times New Roman" w:cs="Times New Roman"/>
          <w:sz w:val="24"/>
          <w:szCs w:val="24"/>
        </w:rPr>
        <w:t>) survey experiment, they find that 12</w:t>
      </w:r>
      <w:r w:rsidR="0083304D">
        <w:rPr>
          <w:rFonts w:ascii="Times New Roman" w:hAnsi="Times New Roman" w:cs="Times New Roman"/>
          <w:sz w:val="24"/>
          <w:szCs w:val="24"/>
        </w:rPr>
        <w:t>-</w:t>
      </w:r>
      <w:r w:rsidR="006064E2">
        <w:rPr>
          <w:rFonts w:ascii="Times New Roman" w:hAnsi="Times New Roman" w:cs="Times New Roman"/>
          <w:sz w:val="24"/>
          <w:szCs w:val="24"/>
        </w:rPr>
        <w:t>month recall using the standard two</w:t>
      </w:r>
      <w:r w:rsidR="00A147DB">
        <w:rPr>
          <w:rFonts w:ascii="Times New Roman" w:hAnsi="Times New Roman" w:cs="Times New Roman"/>
          <w:sz w:val="24"/>
          <w:szCs w:val="24"/>
        </w:rPr>
        <w:t>-</w:t>
      </w:r>
      <w:r w:rsidR="006064E2">
        <w:rPr>
          <w:rFonts w:ascii="Times New Roman" w:hAnsi="Times New Roman" w:cs="Times New Roman"/>
          <w:sz w:val="24"/>
          <w:szCs w:val="24"/>
        </w:rPr>
        <w:t>part household survey questions recorded similar production quantities relative to estimating a lactation curve which asks extended questions related to milk off</w:t>
      </w:r>
      <w:r w:rsidR="006D5F66">
        <w:rPr>
          <w:rFonts w:ascii="Times New Roman" w:hAnsi="Times New Roman" w:cs="Times New Roman"/>
          <w:sz w:val="24"/>
          <w:szCs w:val="24"/>
        </w:rPr>
        <w:t>-take</w:t>
      </w:r>
      <w:r w:rsidR="006064E2">
        <w:rPr>
          <w:rFonts w:ascii="Times New Roman" w:hAnsi="Times New Roman" w:cs="Times New Roman"/>
          <w:sz w:val="24"/>
          <w:szCs w:val="24"/>
        </w:rPr>
        <w:t xml:space="preserve"> at four different time periods during the annual recall period in an attempt to capture lactation dynamics.</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Apart from this study, there are few survey experiments to inform the design of livestock modules in agricultural surveys.</w:t>
      </w:r>
      <w:r w:rsidR="00201028">
        <w:rPr>
          <w:rFonts w:ascii="Times New Roman" w:hAnsi="Times New Roman" w:cs="Times New Roman"/>
          <w:sz w:val="24"/>
          <w:szCs w:val="24"/>
        </w:rPr>
        <w:t xml:space="preserve"> </w:t>
      </w:r>
      <w:r w:rsidR="006064E2">
        <w:rPr>
          <w:rFonts w:ascii="Times New Roman" w:hAnsi="Times New Roman" w:cs="Times New Roman"/>
          <w:sz w:val="24"/>
          <w:szCs w:val="24"/>
        </w:rPr>
        <w:t xml:space="preserve">Despite measurement issues in milk sales, </w:t>
      </w:r>
      <w:r w:rsidR="00315431">
        <w:rPr>
          <w:rFonts w:ascii="Times New Roman" w:hAnsi="Times New Roman" w:cs="Times New Roman"/>
          <w:sz w:val="24"/>
          <w:szCs w:val="24"/>
        </w:rPr>
        <w:t>estimate</w:t>
      </w:r>
      <w:r w:rsidR="004345A7">
        <w:rPr>
          <w:rFonts w:ascii="Times New Roman" w:hAnsi="Times New Roman" w:cs="Times New Roman"/>
          <w:sz w:val="24"/>
          <w:szCs w:val="24"/>
        </w:rPr>
        <w:t>s</w:t>
      </w:r>
      <w:r w:rsidR="00315431">
        <w:rPr>
          <w:rFonts w:ascii="Times New Roman" w:hAnsi="Times New Roman" w:cs="Times New Roman"/>
          <w:sz w:val="24"/>
          <w:szCs w:val="24"/>
        </w:rPr>
        <w:t xml:space="preserve"> are used</w:t>
      </w:r>
      <w:r w:rsidR="006064E2">
        <w:rPr>
          <w:rFonts w:ascii="Times New Roman" w:hAnsi="Times New Roman" w:cs="Times New Roman"/>
          <w:sz w:val="24"/>
          <w:szCs w:val="24"/>
        </w:rPr>
        <w:t xml:space="preserve"> to inform important economic </w:t>
      </w:r>
      <w:r w:rsidR="00315431">
        <w:rPr>
          <w:rFonts w:ascii="Times New Roman" w:hAnsi="Times New Roman" w:cs="Times New Roman"/>
          <w:sz w:val="24"/>
          <w:szCs w:val="24"/>
        </w:rPr>
        <w:t>questions as in</w:t>
      </w:r>
      <w:r w:rsidR="006064E2">
        <w:rPr>
          <w:rFonts w:ascii="Times New Roman" w:hAnsi="Times New Roman" w:cs="Times New Roman"/>
          <w:sz w:val="24"/>
          <w:szCs w:val="24"/>
        </w:rPr>
        <w:t xml:space="preserve"> </w:t>
      </w:r>
      <w:proofErr w:type="spellStart"/>
      <w:r w:rsidR="006064E2" w:rsidRPr="00922A6D">
        <w:rPr>
          <w:rFonts w:ascii="Times New Roman" w:hAnsi="Times New Roman" w:cs="Times New Roman"/>
          <w:sz w:val="24"/>
          <w:szCs w:val="24"/>
        </w:rPr>
        <w:t>Casaburi</w:t>
      </w:r>
      <w:proofErr w:type="spellEnd"/>
      <w:r w:rsidR="006064E2" w:rsidRPr="00922A6D">
        <w:rPr>
          <w:rFonts w:ascii="Times New Roman" w:hAnsi="Times New Roman" w:cs="Times New Roman"/>
          <w:sz w:val="24"/>
          <w:szCs w:val="24"/>
        </w:rPr>
        <w:t xml:space="preserve"> and </w:t>
      </w:r>
      <w:proofErr w:type="spellStart"/>
      <w:r w:rsidR="006064E2" w:rsidRPr="00922A6D">
        <w:rPr>
          <w:rFonts w:ascii="Times New Roman" w:hAnsi="Times New Roman" w:cs="Times New Roman"/>
          <w:sz w:val="24"/>
          <w:szCs w:val="24"/>
        </w:rPr>
        <w:t>Macchiavello</w:t>
      </w:r>
      <w:proofErr w:type="spellEnd"/>
      <w:r w:rsidR="006064E2" w:rsidRPr="00922A6D">
        <w:rPr>
          <w:rFonts w:ascii="Times New Roman" w:hAnsi="Times New Roman" w:cs="Times New Roman"/>
          <w:sz w:val="24"/>
          <w:szCs w:val="24"/>
        </w:rPr>
        <w:t xml:space="preserve"> (2019)</w:t>
      </w:r>
      <w:r w:rsidR="006064E2" w:rsidRPr="00F33811">
        <w:rPr>
          <w:rFonts w:ascii="Times New Roman" w:hAnsi="Times New Roman" w:cs="Times New Roman"/>
          <w:sz w:val="24"/>
          <w:szCs w:val="24"/>
        </w:rPr>
        <w:t xml:space="preserve"> </w:t>
      </w:r>
      <w:r w:rsidR="00315431">
        <w:rPr>
          <w:rFonts w:ascii="Times New Roman" w:hAnsi="Times New Roman" w:cs="Times New Roman"/>
          <w:sz w:val="24"/>
          <w:szCs w:val="24"/>
        </w:rPr>
        <w:t xml:space="preserve">who </w:t>
      </w:r>
      <w:r w:rsidR="006064E2" w:rsidRPr="00F33811">
        <w:rPr>
          <w:rFonts w:ascii="Times New Roman" w:hAnsi="Times New Roman" w:cs="Times New Roman"/>
          <w:sz w:val="24"/>
          <w:szCs w:val="24"/>
        </w:rPr>
        <w:t>use contract design experiments in milk sales markets to estimate time preferences for Kenyan dairy farmers</w:t>
      </w:r>
      <w:r w:rsidR="00315431">
        <w:rPr>
          <w:rFonts w:ascii="Times New Roman" w:hAnsi="Times New Roman" w:cs="Times New Roman"/>
          <w:sz w:val="24"/>
          <w:szCs w:val="24"/>
        </w:rPr>
        <w:t xml:space="preserve"> and</w:t>
      </w:r>
      <w:r w:rsidR="006064E2" w:rsidRPr="00F33811">
        <w:rPr>
          <w:rFonts w:ascii="Times New Roman" w:hAnsi="Times New Roman" w:cs="Times New Roman"/>
          <w:sz w:val="24"/>
          <w:szCs w:val="24"/>
        </w:rPr>
        <w:t xml:space="preserve"> </w:t>
      </w:r>
      <w:proofErr w:type="spellStart"/>
      <w:r w:rsidR="006064E2" w:rsidRPr="00922A6D">
        <w:rPr>
          <w:rFonts w:ascii="Times New Roman" w:hAnsi="Times New Roman" w:cs="Times New Roman"/>
          <w:sz w:val="24"/>
          <w:szCs w:val="24"/>
        </w:rPr>
        <w:t>Hoddinott</w:t>
      </w:r>
      <w:proofErr w:type="spellEnd"/>
      <w:r w:rsidR="006064E2" w:rsidRPr="00922A6D">
        <w:rPr>
          <w:rFonts w:ascii="Times New Roman" w:hAnsi="Times New Roman" w:cs="Times New Roman"/>
          <w:sz w:val="24"/>
          <w:szCs w:val="24"/>
        </w:rPr>
        <w:t xml:space="preserve"> et al. (2015)</w:t>
      </w:r>
      <w:r w:rsidR="006064E2" w:rsidRPr="00F33811">
        <w:rPr>
          <w:rFonts w:ascii="Times New Roman" w:hAnsi="Times New Roman" w:cs="Times New Roman"/>
          <w:sz w:val="24"/>
          <w:szCs w:val="24"/>
        </w:rPr>
        <w:t xml:space="preserve"> </w:t>
      </w:r>
      <w:r w:rsidR="00315431">
        <w:rPr>
          <w:rFonts w:ascii="Times New Roman" w:hAnsi="Times New Roman" w:cs="Times New Roman"/>
          <w:sz w:val="24"/>
          <w:szCs w:val="24"/>
        </w:rPr>
        <w:t xml:space="preserve">who find a positive correlation in </w:t>
      </w:r>
      <w:r w:rsidR="006064E2" w:rsidRPr="00F33811">
        <w:rPr>
          <w:rFonts w:ascii="Times New Roman" w:hAnsi="Times New Roman" w:cs="Times New Roman"/>
          <w:sz w:val="24"/>
          <w:szCs w:val="24"/>
        </w:rPr>
        <w:t>e</w:t>
      </w:r>
      <w:r w:rsidR="006064E2">
        <w:rPr>
          <w:rFonts w:ascii="Times New Roman" w:hAnsi="Times New Roman" w:cs="Times New Roman"/>
          <w:sz w:val="24"/>
          <w:szCs w:val="24"/>
        </w:rPr>
        <w:t>stimat</w:t>
      </w:r>
      <w:r w:rsidR="00315431">
        <w:rPr>
          <w:rFonts w:ascii="Times New Roman" w:hAnsi="Times New Roman" w:cs="Times New Roman"/>
          <w:sz w:val="24"/>
          <w:szCs w:val="24"/>
        </w:rPr>
        <w:t>ing</w:t>
      </w:r>
      <w:r w:rsidR="006064E2">
        <w:rPr>
          <w:rFonts w:ascii="Times New Roman" w:hAnsi="Times New Roman" w:cs="Times New Roman"/>
          <w:sz w:val="24"/>
          <w:szCs w:val="24"/>
        </w:rPr>
        <w:t xml:space="preserve"> the effects of cow ownership on children’s milk consumption and stunting</w:t>
      </w:r>
      <w:r w:rsidR="00315431">
        <w:rPr>
          <w:rFonts w:ascii="Times New Roman" w:hAnsi="Times New Roman" w:cs="Times New Roman"/>
          <w:sz w:val="24"/>
          <w:szCs w:val="24"/>
        </w:rPr>
        <w:t>.</w:t>
      </w:r>
      <w:r w:rsidR="00201028">
        <w:rPr>
          <w:rFonts w:ascii="Times New Roman" w:hAnsi="Times New Roman" w:cs="Times New Roman"/>
          <w:sz w:val="24"/>
          <w:szCs w:val="24"/>
        </w:rPr>
        <w:t xml:space="preserve"> </w:t>
      </w:r>
    </w:p>
    <w:p w14:paraId="3842E42F" w14:textId="71DB82F2" w:rsidR="00E54BDA" w:rsidRDefault="006064E2" w:rsidP="00F0756C">
      <w:pPr>
        <w:spacing w:line="360" w:lineRule="auto"/>
        <w:jc w:val="both"/>
      </w:pPr>
      <w:r>
        <w:rPr>
          <w:rFonts w:ascii="Times New Roman" w:hAnsi="Times New Roman" w:cs="Times New Roman"/>
          <w:sz w:val="24"/>
          <w:szCs w:val="24"/>
        </w:rPr>
        <w:t>Seasonal sources of animal products such as animal traction or dung can be captured in agricultural surveys if surveys are implemented during periods of high demand for such animal products. In practice, animal traction services may be easier to value in active agricultural services markets, most likely in contexts with contract or irrigated agricultural schemes.</w:t>
      </w:r>
      <w:r w:rsidR="00201028">
        <w:rPr>
          <w:rFonts w:ascii="Times New Roman" w:hAnsi="Times New Roman" w:cs="Times New Roman"/>
          <w:sz w:val="24"/>
          <w:szCs w:val="24"/>
        </w:rPr>
        <w:t xml:space="preserve"> </w:t>
      </w:r>
      <w:r w:rsidR="003B1008">
        <w:rPr>
          <w:rFonts w:ascii="Times New Roman" w:hAnsi="Times New Roman" w:cs="Times New Roman"/>
          <w:sz w:val="24"/>
          <w:szCs w:val="24"/>
        </w:rPr>
        <w:t>Fully c</w:t>
      </w:r>
      <w:r>
        <w:rPr>
          <w:rFonts w:ascii="Times New Roman" w:hAnsi="Times New Roman" w:cs="Times New Roman"/>
          <w:sz w:val="24"/>
          <w:szCs w:val="24"/>
        </w:rPr>
        <w:t xml:space="preserve">apturing dung sales is difficult as larger animals are often encouraged to freely roam in rural contexts to help </w:t>
      </w:r>
      <w:r w:rsidR="00B31139">
        <w:rPr>
          <w:rFonts w:ascii="Times New Roman" w:hAnsi="Times New Roman" w:cs="Times New Roman"/>
          <w:sz w:val="24"/>
          <w:szCs w:val="24"/>
        </w:rPr>
        <w:t>fertilize</w:t>
      </w:r>
      <w:r w:rsidR="00AC49C4">
        <w:rPr>
          <w:rFonts w:ascii="Times New Roman" w:hAnsi="Times New Roman" w:cs="Times New Roman"/>
          <w:sz w:val="24"/>
          <w:szCs w:val="24"/>
        </w:rPr>
        <w:t xml:space="preserve"> </w:t>
      </w:r>
      <w:r>
        <w:rPr>
          <w:rFonts w:ascii="Times New Roman" w:hAnsi="Times New Roman" w:cs="Times New Roman"/>
          <w:sz w:val="24"/>
          <w:szCs w:val="24"/>
        </w:rPr>
        <w:lastRenderedPageBreak/>
        <w:t>the fields and eat crop residues, clearing fields for farmers.</w:t>
      </w:r>
      <w:r w:rsidR="00201028">
        <w:rPr>
          <w:rFonts w:ascii="Times New Roman" w:hAnsi="Times New Roman" w:cs="Times New Roman"/>
          <w:sz w:val="24"/>
          <w:szCs w:val="24"/>
        </w:rPr>
        <w:t xml:space="preserve"> </w:t>
      </w:r>
      <w:r>
        <w:rPr>
          <w:rFonts w:ascii="Times New Roman" w:hAnsi="Times New Roman" w:cs="Times New Roman"/>
          <w:sz w:val="24"/>
          <w:szCs w:val="24"/>
        </w:rPr>
        <w:t>As this reciprocal arrangement between farmers and animal owners is beneficial for both parties, formal dung markets are rarer in rural contexts.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 </w:t>
      </w:r>
      <w:r w:rsidR="000D7832">
        <w:rPr>
          <w:rFonts w:ascii="Times New Roman" w:hAnsi="Times New Roman" w:cs="Times New Roman"/>
          <w:sz w:val="24"/>
          <w:szCs w:val="24"/>
        </w:rPr>
        <w:t>Livestock holdings also serve to provide insurance against risk by providing non-</w:t>
      </w:r>
      <w:r w:rsidR="003B1008">
        <w:rPr>
          <w:rFonts w:ascii="Times New Roman" w:hAnsi="Times New Roman" w:cs="Times New Roman"/>
          <w:sz w:val="24"/>
          <w:szCs w:val="24"/>
        </w:rPr>
        <w:t>crop</w:t>
      </w:r>
      <w:r w:rsidR="000D7832">
        <w:rPr>
          <w:rFonts w:ascii="Times New Roman" w:hAnsi="Times New Roman" w:cs="Times New Roman"/>
          <w:sz w:val="24"/>
          <w:szCs w:val="24"/>
        </w:rPr>
        <w:t xml:space="preserve"> sources of revenue from milk, </w:t>
      </w:r>
      <w:proofErr w:type="gramStart"/>
      <w:r w:rsidR="000D7832">
        <w:rPr>
          <w:rFonts w:ascii="Times New Roman" w:hAnsi="Times New Roman" w:cs="Times New Roman"/>
          <w:sz w:val="24"/>
          <w:szCs w:val="24"/>
        </w:rPr>
        <w:t>egg</w:t>
      </w:r>
      <w:proofErr w:type="gramEnd"/>
      <w:r w:rsidR="000D7832">
        <w:rPr>
          <w:rFonts w:ascii="Times New Roman" w:hAnsi="Times New Roman" w:cs="Times New Roman"/>
          <w:sz w:val="24"/>
          <w:szCs w:val="24"/>
        </w:rPr>
        <w:t xml:space="preserve"> or animal sales.</w:t>
      </w:r>
      <w:r w:rsidR="00201028">
        <w:rPr>
          <w:rFonts w:ascii="Times New Roman" w:hAnsi="Times New Roman" w:cs="Times New Roman"/>
          <w:sz w:val="24"/>
          <w:szCs w:val="24"/>
        </w:rPr>
        <w:t xml:space="preserve"> </w:t>
      </w:r>
      <w:r w:rsidR="000D7832">
        <w:rPr>
          <w:rFonts w:ascii="Times New Roman" w:hAnsi="Times New Roman" w:cs="Times New Roman"/>
          <w:sz w:val="24"/>
          <w:szCs w:val="24"/>
        </w:rPr>
        <w:t>Increased livestock holdings can improve food security through income diversification, but also providing a saving</w:t>
      </w:r>
      <w:r w:rsidR="003B1008">
        <w:rPr>
          <w:rFonts w:ascii="Times New Roman" w:hAnsi="Times New Roman" w:cs="Times New Roman"/>
          <w:sz w:val="24"/>
          <w:szCs w:val="24"/>
        </w:rPr>
        <w:t>s</w:t>
      </w:r>
      <w:r w:rsidR="000D7832">
        <w:rPr>
          <w:rFonts w:ascii="Times New Roman" w:hAnsi="Times New Roman" w:cs="Times New Roman"/>
          <w:sz w:val="24"/>
          <w:szCs w:val="24"/>
        </w:rPr>
        <w:t xml:space="preserve"> mechanism for rural households without access to formal financial services.</w:t>
      </w:r>
    </w:p>
    <w:p w14:paraId="0105D61B" w14:textId="10960667" w:rsidR="006064E2" w:rsidRDefault="006064E2" w:rsidP="001B21CA">
      <w:pPr>
        <w:pStyle w:val="Heading3"/>
      </w:pPr>
      <w:bookmarkStart w:id="29" w:name="_Toc70494905"/>
      <w:r>
        <w:t>Challenges to Livestock Measurement</w:t>
      </w:r>
      <w:bookmarkEnd w:id="29"/>
    </w:p>
    <w:p w14:paraId="6680461A" w14:textId="77777777" w:rsidR="001B21CA" w:rsidRPr="003F3CBE" w:rsidRDefault="001B21CA" w:rsidP="003F3CBE"/>
    <w:p w14:paraId="57F370EC" w14:textId="5785F989" w:rsidR="006064E2" w:rsidRPr="006D1A73" w:rsidRDefault="006064E2" w:rsidP="006064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w:t>
      </w:r>
      <w:r w:rsidRPr="00922A6D">
        <w:rPr>
          <w:rFonts w:ascii="Times New Roman" w:hAnsi="Times New Roman" w:cs="Times New Roman"/>
          <w:sz w:val="24"/>
          <w:szCs w:val="24"/>
        </w:rPr>
        <w:t>Pica-</w:t>
      </w:r>
      <w:proofErr w:type="spellStart"/>
      <w:r w:rsidRPr="00922A6D">
        <w:rPr>
          <w:rFonts w:ascii="Times New Roman" w:hAnsi="Times New Roman" w:cs="Times New Roman"/>
          <w:sz w:val="24"/>
          <w:szCs w:val="24"/>
        </w:rPr>
        <w:t>Ciamarra</w:t>
      </w:r>
      <w:proofErr w:type="spellEnd"/>
      <w:r w:rsidRPr="00922A6D">
        <w:rPr>
          <w:rFonts w:ascii="Times New Roman" w:hAnsi="Times New Roman" w:cs="Times New Roman"/>
          <w:sz w:val="24"/>
          <w:szCs w:val="24"/>
        </w:rPr>
        <w:t xml:space="preserve"> et al. (2014)</w:t>
      </w:r>
      <w:r>
        <w:rPr>
          <w:rFonts w:ascii="Times New Roman" w:hAnsi="Times New Roman" w:cs="Times New Roman"/>
          <w:sz w:val="24"/>
          <w:szCs w:val="24"/>
        </w:rPr>
        <w:t xml:space="preserve"> and Zezza et al. (2016</w:t>
      </w:r>
      <w:r w:rsidR="00AD33CB">
        <w:rPr>
          <w:rFonts w:ascii="Times New Roman" w:hAnsi="Times New Roman" w:cs="Times New Roman"/>
          <w:sz w:val="24"/>
          <w:szCs w:val="24"/>
        </w:rPr>
        <w:t>b</w:t>
      </w:r>
      <w:r>
        <w:rPr>
          <w:rFonts w:ascii="Times New Roman" w:hAnsi="Times New Roman" w:cs="Times New Roman"/>
          <w:sz w:val="24"/>
          <w:szCs w:val="24"/>
        </w:rPr>
        <w:t>) review best practices in livestock module design, outstanding design issues are well documented in the survey design literature and remain challenges for agricultural survey design. Many of these challenges relate to the household unit of analysis at which livestock data are collected.</w:t>
      </w:r>
      <w:r w:rsidR="00201028">
        <w:rPr>
          <w:rFonts w:ascii="Times New Roman" w:hAnsi="Times New Roman" w:cs="Times New Roman"/>
          <w:sz w:val="24"/>
          <w:szCs w:val="24"/>
        </w:rPr>
        <w:t xml:space="preserve"> </w:t>
      </w:r>
      <w:r>
        <w:rPr>
          <w:rFonts w:ascii="Times New Roman" w:hAnsi="Times New Roman" w:cs="Times New Roman"/>
          <w:sz w:val="24"/>
          <w:szCs w:val="24"/>
        </w:rPr>
        <w:t>First, mortality and livestock sales are often under-reported in household surveys as rural households often maintain herds outside of their residence.</w:t>
      </w:r>
      <w:r w:rsidR="00201028">
        <w:rPr>
          <w:rFonts w:ascii="Times New Roman" w:hAnsi="Times New Roman" w:cs="Times New Roman"/>
          <w:sz w:val="24"/>
          <w:szCs w:val="24"/>
        </w:rPr>
        <w:t xml:space="preserve"> </w:t>
      </w:r>
      <w:r>
        <w:rPr>
          <w:rFonts w:ascii="Times New Roman" w:hAnsi="Times New Roman" w:cs="Times New Roman"/>
          <w:sz w:val="24"/>
          <w:szCs w:val="24"/>
        </w:rPr>
        <w:t>Mortality may be under-reported if stigma is associated with animal loss or animal owners are particularly sensitive to difficult questions related to the death of animals.</w:t>
      </w:r>
      <w:r w:rsidR="00201028">
        <w:rPr>
          <w:rFonts w:ascii="Times New Roman" w:hAnsi="Times New Roman" w:cs="Times New Roman"/>
          <w:sz w:val="24"/>
          <w:szCs w:val="24"/>
        </w:rPr>
        <w:t xml:space="preserve"> </w:t>
      </w:r>
      <w:r>
        <w:rPr>
          <w:rFonts w:ascii="Times New Roman" w:hAnsi="Times New Roman" w:cs="Times New Roman"/>
          <w:sz w:val="24"/>
          <w:szCs w:val="24"/>
        </w:rPr>
        <w:t>Livestock sales may not be frequent occurrences, so multiple sales and at which prices may be difficult for respondents to recall.</w:t>
      </w:r>
      <w:r w:rsidR="00201028">
        <w:rPr>
          <w:rFonts w:ascii="Times New Roman" w:hAnsi="Times New Roman" w:cs="Times New Roman"/>
          <w:sz w:val="24"/>
          <w:szCs w:val="24"/>
        </w:rPr>
        <w:t xml:space="preserve"> </w:t>
      </w:r>
      <w:r>
        <w:rPr>
          <w:rFonts w:ascii="Times New Roman" w:hAnsi="Times New Roman" w:cs="Times New Roman"/>
          <w:sz w:val="24"/>
          <w:szCs w:val="24"/>
        </w:rPr>
        <w:t>Second, as noted above, many livestock sector outcomes should be recorded at the herd level rather than the household level, particularly for nomadic populations.</w:t>
      </w:r>
      <w:r w:rsidR="00201028">
        <w:rPr>
          <w:rFonts w:ascii="Times New Roman" w:hAnsi="Times New Roman" w:cs="Times New Roman"/>
          <w:sz w:val="24"/>
          <w:szCs w:val="24"/>
        </w:rPr>
        <w:t xml:space="preserve"> </w:t>
      </w:r>
      <w:r>
        <w:rPr>
          <w:rFonts w:ascii="Times New Roman" w:hAnsi="Times New Roman" w:cs="Times New Roman"/>
          <w:sz w:val="24"/>
          <w:szCs w:val="24"/>
        </w:rPr>
        <w:t>Household surveys with a population-based sampling will never capture herd level outcomes for which area-based sampling measures may be a better unit of analysis.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Lastly, </w:t>
      </w:r>
      <w:r w:rsidRPr="00922A6D">
        <w:rPr>
          <w:rFonts w:ascii="Times New Roman" w:hAnsi="Times New Roman" w:cs="Times New Roman"/>
          <w:sz w:val="24"/>
          <w:szCs w:val="24"/>
        </w:rPr>
        <w:t>FAO (2011)</w:t>
      </w:r>
      <w:r>
        <w:rPr>
          <w:rFonts w:ascii="Times New Roman" w:hAnsi="Times New Roman" w:cs="Times New Roman"/>
          <w:sz w:val="24"/>
          <w:szCs w:val="24"/>
        </w:rPr>
        <w:t xml:space="preserve"> which outlines guidelines for preparing livestock sector reviews underscores environmental and animal welfare issues that are often outside the scope of standard household livestock modules designed to measure a herd production function.</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If environmental consequences or social issues related to animal herding are the objective of empirical analysis, area-based sampling may more accurately capture a representative sample of landscapes for which environmental consequences or conflict between pastoralists and farmers occur. Animal health and welfare are also not easily addressed when animal information is only captured at the animal breed level. Veterinary service expenditures may </w:t>
      </w:r>
      <w:r w:rsidR="00D213BD">
        <w:rPr>
          <w:rFonts w:ascii="Times New Roman" w:hAnsi="Times New Roman" w:cs="Times New Roman"/>
          <w:sz w:val="24"/>
          <w:szCs w:val="24"/>
        </w:rPr>
        <w:t>be</w:t>
      </w:r>
      <w:r>
        <w:rPr>
          <w:rFonts w:ascii="Times New Roman" w:hAnsi="Times New Roman" w:cs="Times New Roman"/>
          <w:sz w:val="24"/>
          <w:szCs w:val="24"/>
        </w:rPr>
        <w:t xml:space="preserve"> captur</w:t>
      </w:r>
      <w:r w:rsidR="00D213BD">
        <w:rPr>
          <w:rFonts w:ascii="Times New Roman" w:hAnsi="Times New Roman" w:cs="Times New Roman"/>
          <w:sz w:val="24"/>
          <w:szCs w:val="24"/>
        </w:rPr>
        <w:t>ing</w:t>
      </w:r>
      <w:r>
        <w:rPr>
          <w:rFonts w:ascii="Times New Roman" w:hAnsi="Times New Roman" w:cs="Times New Roman"/>
          <w:sz w:val="24"/>
          <w:szCs w:val="24"/>
        </w:rPr>
        <w:t xml:space="preserve"> farmers engaged actively to help sick animals as opposed to evidence of animal welfare concerns.</w:t>
      </w:r>
      <w:r w:rsidR="002010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FEAFF14" w14:textId="77777777" w:rsidR="00AD27B9" w:rsidRDefault="00AD27B9">
      <w:pPr>
        <w:rPr>
          <w:i/>
          <w:iCs/>
          <w:color w:val="44546A" w:themeColor="text2"/>
          <w:sz w:val="18"/>
          <w:szCs w:val="18"/>
        </w:rPr>
      </w:pPr>
      <w:r>
        <w:br w:type="page"/>
      </w:r>
    </w:p>
    <w:p w14:paraId="427F2ADB" w14:textId="506859E3" w:rsidR="00094627" w:rsidRDefault="00094627" w:rsidP="00094627">
      <w:pPr>
        <w:pStyle w:val="Caption"/>
        <w:keepNext/>
        <w:jc w:val="center"/>
      </w:pPr>
      <w:bookmarkStart w:id="30" w:name="_Toc70494955"/>
      <w:r>
        <w:lastRenderedPageBreak/>
        <w:t xml:space="preserve">Table </w:t>
      </w:r>
      <w:fldSimple w:instr=" SEQ Table \* ARABIC ">
        <w:r>
          <w:rPr>
            <w:noProof/>
          </w:rPr>
          <w:t>6</w:t>
        </w:r>
      </w:fldSimple>
      <w:r>
        <w:t xml:space="preserve">. Design </w:t>
      </w:r>
      <w:r w:rsidR="00366AC4">
        <w:t xml:space="preserve">Decisions </w:t>
      </w:r>
      <w:r>
        <w:t xml:space="preserve">in </w:t>
      </w:r>
      <w:r w:rsidR="00366AC4">
        <w:t>L</w:t>
      </w:r>
      <w:r>
        <w:t xml:space="preserve">ivestock </w:t>
      </w:r>
      <w:r w:rsidR="00366AC4">
        <w:t>P</w:t>
      </w:r>
      <w:r>
        <w:t xml:space="preserve">roduction </w:t>
      </w:r>
      <w:r w:rsidR="00366AC4">
        <w:t>M</w:t>
      </w:r>
      <w:r>
        <w:t>easurement</w:t>
      </w:r>
      <w:bookmarkEnd w:id="30"/>
    </w:p>
    <w:tbl>
      <w:tblPr>
        <w:tblStyle w:val="TableGrid"/>
        <w:tblW w:w="9353" w:type="dxa"/>
        <w:tblLook w:val="04A0" w:firstRow="1" w:lastRow="0" w:firstColumn="1" w:lastColumn="0" w:noHBand="0" w:noVBand="1"/>
      </w:tblPr>
      <w:tblGrid>
        <w:gridCol w:w="2441"/>
        <w:gridCol w:w="2532"/>
        <w:gridCol w:w="4380"/>
      </w:tblGrid>
      <w:tr w:rsidR="00094627" w:rsidRPr="00C33F4E" w14:paraId="32143B07" w14:textId="77777777" w:rsidTr="005C5BB5">
        <w:trPr>
          <w:trHeight w:val="146"/>
        </w:trPr>
        <w:tc>
          <w:tcPr>
            <w:tcW w:w="9353" w:type="dxa"/>
            <w:gridSpan w:val="3"/>
            <w:noWrap/>
            <w:hideMark/>
          </w:tcPr>
          <w:p w14:paraId="239BFBB6" w14:textId="77777777" w:rsidR="00094627" w:rsidRPr="00C33F4E" w:rsidRDefault="00094627" w:rsidP="005C5BB5">
            <w:pPr>
              <w:jc w:val="center"/>
              <w:rPr>
                <w:rFonts w:ascii="Times New Roman" w:eastAsia="Times New Roman" w:hAnsi="Times New Roman" w:cs="Times New Roman"/>
                <w:b/>
                <w:bCs/>
                <w:i/>
                <w:iCs/>
                <w:color w:val="000000"/>
                <w:sz w:val="20"/>
                <w:szCs w:val="20"/>
              </w:rPr>
            </w:pPr>
            <w:r w:rsidRPr="00C33F4E">
              <w:rPr>
                <w:rFonts w:ascii="Times New Roman" w:eastAsia="Times New Roman" w:hAnsi="Times New Roman" w:cs="Times New Roman"/>
                <w:b/>
                <w:bCs/>
                <w:i/>
                <w:iCs/>
                <w:color w:val="000000"/>
                <w:sz w:val="20"/>
                <w:szCs w:val="20"/>
              </w:rPr>
              <w:t>Livestock Questionnaire</w:t>
            </w:r>
          </w:p>
        </w:tc>
      </w:tr>
      <w:tr w:rsidR="00094627" w:rsidRPr="00C33F4E" w14:paraId="496974B5" w14:textId="77777777" w:rsidTr="005C5BB5">
        <w:trPr>
          <w:trHeight w:val="700"/>
        </w:trPr>
        <w:tc>
          <w:tcPr>
            <w:tcW w:w="2441" w:type="dxa"/>
            <w:vMerge w:val="restart"/>
            <w:hideMark/>
          </w:tcPr>
          <w:p w14:paraId="4D294113"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A: Livestock Ownership</w:t>
            </w:r>
          </w:p>
        </w:tc>
        <w:tc>
          <w:tcPr>
            <w:tcW w:w="2532" w:type="dxa"/>
            <w:hideMark/>
          </w:tcPr>
          <w:p w14:paraId="42B26552"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 xml:space="preserve">Livestock </w:t>
            </w:r>
            <w:r>
              <w:rPr>
                <w:rFonts w:ascii="Times New Roman" w:eastAsia="Times New Roman" w:hAnsi="Times New Roman" w:cs="Times New Roman"/>
                <w:sz w:val="20"/>
                <w:szCs w:val="20"/>
              </w:rPr>
              <w:t>breed</w:t>
            </w:r>
            <w:r w:rsidRPr="00C33F4E">
              <w:rPr>
                <w:rFonts w:ascii="Times New Roman" w:eastAsia="Times New Roman" w:hAnsi="Times New Roman" w:cs="Times New Roman"/>
                <w:sz w:val="20"/>
                <w:szCs w:val="20"/>
              </w:rPr>
              <w:t xml:space="preserve"> as unit of observation and disaggregated by sex and age </w:t>
            </w:r>
          </w:p>
        </w:tc>
        <w:tc>
          <w:tcPr>
            <w:tcW w:w="4380" w:type="dxa"/>
            <w:hideMark/>
          </w:tcPr>
          <w:p w14:paraId="50E5D873" w14:textId="77777777" w:rsidR="00094627" w:rsidRDefault="00094627" w:rsidP="005C5BB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r w:rsidRPr="00C33F4E">
              <w:rPr>
                <w:rFonts w:ascii="Times New Roman" w:eastAsia="Times New Roman" w:hAnsi="Times New Roman" w:cs="Times New Roman"/>
                <w:color w:val="000000"/>
                <w:sz w:val="20"/>
                <w:szCs w:val="20"/>
              </w:rPr>
              <w:t>ritical for accurate capture of herd size and composition information</w:t>
            </w:r>
            <w:r>
              <w:rPr>
                <w:rFonts w:ascii="Times New Roman" w:eastAsia="Times New Roman" w:hAnsi="Times New Roman" w:cs="Times New Roman"/>
                <w:color w:val="000000"/>
                <w:sz w:val="20"/>
                <w:szCs w:val="20"/>
              </w:rPr>
              <w:t>.</w:t>
            </w:r>
            <w:r w:rsidRPr="00C33F4E">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t>V</w:t>
            </w:r>
            <w:r w:rsidRPr="00C33F4E">
              <w:rPr>
                <w:rFonts w:ascii="Times New Roman" w:eastAsia="Times New Roman" w:hAnsi="Times New Roman" w:cs="Times New Roman"/>
                <w:color w:val="000000"/>
                <w:sz w:val="20"/>
                <w:szCs w:val="20"/>
              </w:rPr>
              <w:t>aluation of livestock differs by gender and age</w:t>
            </w:r>
            <w:r>
              <w:rPr>
                <w:rFonts w:ascii="Times New Roman" w:eastAsia="Times New Roman" w:hAnsi="Times New Roman" w:cs="Times New Roman"/>
                <w:color w:val="000000"/>
                <w:sz w:val="20"/>
                <w:szCs w:val="20"/>
              </w:rPr>
              <w:t>.</w:t>
            </w:r>
            <w:r w:rsidRPr="00C33F4E">
              <w:rPr>
                <w:rFonts w:ascii="Times New Roman" w:eastAsia="Times New Roman" w:hAnsi="Times New Roman" w:cs="Times New Roman"/>
                <w:color w:val="000000"/>
                <w:sz w:val="20"/>
                <w:szCs w:val="20"/>
              </w:rPr>
              <w:t xml:space="preserve"> </w:t>
            </w:r>
          </w:p>
          <w:p w14:paraId="1CAD8F91" w14:textId="77777777" w:rsidR="00094627" w:rsidRPr="00C33F4E" w:rsidRDefault="00094627" w:rsidP="005C5BB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w:t>
            </w:r>
            <w:r w:rsidRPr="00C33F4E">
              <w:rPr>
                <w:rFonts w:ascii="Times New Roman" w:eastAsia="Times New Roman" w:hAnsi="Times New Roman" w:cs="Times New Roman"/>
                <w:color w:val="000000"/>
                <w:sz w:val="20"/>
                <w:szCs w:val="20"/>
              </w:rPr>
              <w:t xml:space="preserve">reater aggregation would place burden on respondent to sum up various different </w:t>
            </w:r>
            <w:r>
              <w:rPr>
                <w:rFonts w:ascii="Times New Roman" w:eastAsia="Times New Roman" w:hAnsi="Times New Roman" w:cs="Times New Roman"/>
                <w:color w:val="000000"/>
                <w:sz w:val="20"/>
                <w:szCs w:val="20"/>
              </w:rPr>
              <w:t>breed.</w:t>
            </w:r>
          </w:p>
        </w:tc>
      </w:tr>
      <w:tr w:rsidR="00094627" w:rsidRPr="00C33F4E" w14:paraId="17D4A3AA" w14:textId="77777777" w:rsidTr="005C5BB5">
        <w:trPr>
          <w:trHeight w:val="441"/>
        </w:trPr>
        <w:tc>
          <w:tcPr>
            <w:tcW w:w="2441" w:type="dxa"/>
            <w:vMerge/>
            <w:hideMark/>
          </w:tcPr>
          <w:p w14:paraId="6DAF2515" w14:textId="77777777" w:rsidR="00094627" w:rsidRPr="00C33F4E" w:rsidRDefault="00094627" w:rsidP="005C5BB5">
            <w:pPr>
              <w:rPr>
                <w:rFonts w:ascii="Times New Roman" w:eastAsia="Times New Roman" w:hAnsi="Times New Roman" w:cs="Times New Roman"/>
                <w:color w:val="000000"/>
                <w:sz w:val="20"/>
                <w:szCs w:val="20"/>
              </w:rPr>
            </w:pPr>
          </w:p>
        </w:tc>
        <w:tc>
          <w:tcPr>
            <w:tcW w:w="2532" w:type="dxa"/>
            <w:hideMark/>
          </w:tcPr>
          <w:p w14:paraId="732E94F5"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Differentiation between local/indigenous vs improved/exotic breeds</w:t>
            </w:r>
          </w:p>
        </w:tc>
        <w:tc>
          <w:tcPr>
            <w:tcW w:w="4380" w:type="dxa"/>
            <w:noWrap/>
            <w:hideMark/>
          </w:tcPr>
          <w:p w14:paraId="5D155E6F"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Breed type has implication for valuation of livestock</w:t>
            </w:r>
          </w:p>
        </w:tc>
      </w:tr>
      <w:tr w:rsidR="00094627" w:rsidRPr="00C33F4E" w14:paraId="70FC6C5D" w14:textId="77777777" w:rsidTr="005C5BB5">
        <w:trPr>
          <w:trHeight w:val="588"/>
        </w:trPr>
        <w:tc>
          <w:tcPr>
            <w:tcW w:w="2441" w:type="dxa"/>
            <w:vMerge/>
            <w:hideMark/>
          </w:tcPr>
          <w:p w14:paraId="53977458" w14:textId="77777777" w:rsidR="00094627" w:rsidRPr="00C33F4E" w:rsidRDefault="00094627" w:rsidP="005C5BB5">
            <w:pPr>
              <w:rPr>
                <w:rFonts w:ascii="Times New Roman" w:eastAsia="Times New Roman" w:hAnsi="Times New Roman" w:cs="Times New Roman"/>
                <w:color w:val="000000"/>
                <w:sz w:val="20"/>
                <w:szCs w:val="20"/>
              </w:rPr>
            </w:pPr>
          </w:p>
        </w:tc>
        <w:tc>
          <w:tcPr>
            <w:tcW w:w="2532" w:type="dxa"/>
            <w:hideMark/>
          </w:tcPr>
          <w:p w14:paraId="745727A9"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Respondent recommended to be recorded at the livestock group (large ruminants, small ruminants, poultry etc.) level</w:t>
            </w:r>
          </w:p>
        </w:tc>
        <w:tc>
          <w:tcPr>
            <w:tcW w:w="4380" w:type="dxa"/>
            <w:hideMark/>
          </w:tcPr>
          <w:p w14:paraId="4E997A7A"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Management responsibilities likely vary by groups of livestock and so the most informed household member may also vary at that level</w:t>
            </w:r>
          </w:p>
        </w:tc>
      </w:tr>
      <w:tr w:rsidR="00094627" w:rsidRPr="00C33F4E" w14:paraId="0E00F894" w14:textId="77777777" w:rsidTr="005C5BB5">
        <w:trPr>
          <w:trHeight w:val="707"/>
        </w:trPr>
        <w:tc>
          <w:tcPr>
            <w:tcW w:w="2441" w:type="dxa"/>
            <w:vMerge/>
            <w:hideMark/>
          </w:tcPr>
          <w:p w14:paraId="1ED62805" w14:textId="77777777" w:rsidR="00094627" w:rsidRPr="00C33F4E" w:rsidRDefault="00094627" w:rsidP="005C5BB5">
            <w:pPr>
              <w:rPr>
                <w:rFonts w:ascii="Times New Roman" w:eastAsia="Times New Roman" w:hAnsi="Times New Roman" w:cs="Times New Roman"/>
                <w:color w:val="000000"/>
                <w:sz w:val="20"/>
                <w:szCs w:val="20"/>
              </w:rPr>
            </w:pPr>
          </w:p>
        </w:tc>
        <w:tc>
          <w:tcPr>
            <w:tcW w:w="2532" w:type="dxa"/>
            <w:hideMark/>
          </w:tcPr>
          <w:p w14:paraId="18CA0197"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Household member-level livestock ownership and management responsibility recorded</w:t>
            </w:r>
          </w:p>
        </w:tc>
        <w:tc>
          <w:tcPr>
            <w:tcW w:w="4380" w:type="dxa"/>
            <w:hideMark/>
          </w:tcPr>
          <w:p w14:paraId="18ABB30F"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 xml:space="preserve">Recording who in the household owns livestock in key to understanding gender dynamics and gaps in asset ownership; additionally, ownership is differentiated from management, which is </w:t>
            </w:r>
            <w:r>
              <w:rPr>
                <w:rFonts w:ascii="Times New Roman" w:eastAsia="Times New Roman" w:hAnsi="Times New Roman" w:cs="Times New Roman"/>
                <w:color w:val="000000"/>
                <w:sz w:val="20"/>
                <w:szCs w:val="20"/>
              </w:rPr>
              <w:t xml:space="preserve">also </w:t>
            </w:r>
            <w:r w:rsidRPr="00C33F4E">
              <w:rPr>
                <w:rFonts w:ascii="Times New Roman" w:eastAsia="Times New Roman" w:hAnsi="Times New Roman" w:cs="Times New Roman"/>
                <w:color w:val="000000"/>
                <w:sz w:val="20"/>
                <w:szCs w:val="20"/>
              </w:rPr>
              <w:t>likely to have a gender gradient</w:t>
            </w:r>
          </w:p>
        </w:tc>
      </w:tr>
      <w:tr w:rsidR="00094627" w:rsidRPr="00C33F4E" w14:paraId="687F8F8B" w14:textId="77777777" w:rsidTr="005C5BB5">
        <w:trPr>
          <w:trHeight w:val="567"/>
        </w:trPr>
        <w:tc>
          <w:tcPr>
            <w:tcW w:w="2441" w:type="dxa"/>
            <w:hideMark/>
          </w:tcPr>
          <w:p w14:paraId="564D0D19"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B1: Changes in Stock over the Past 12 Months</w:t>
            </w:r>
          </w:p>
        </w:tc>
        <w:tc>
          <w:tcPr>
            <w:tcW w:w="2532" w:type="dxa"/>
            <w:hideMark/>
          </w:tcPr>
          <w:p w14:paraId="64FC4EEC"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Recall period for small and large ruminants: 12 months</w:t>
            </w:r>
          </w:p>
        </w:tc>
        <w:tc>
          <w:tcPr>
            <w:tcW w:w="4380" w:type="dxa"/>
            <w:hideMark/>
          </w:tcPr>
          <w:p w14:paraId="3E6CA194"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Events related to large and small ruminants are likely not highly frequent, e.g. gestation periods for large ruminants is 250-300 days and 140-160 days for small ruminants, making longer recall period best suited</w:t>
            </w:r>
            <w:r>
              <w:rPr>
                <w:rFonts w:ascii="Times New Roman" w:eastAsia="Times New Roman" w:hAnsi="Times New Roman" w:cs="Times New Roman"/>
                <w:color w:val="000000"/>
                <w:sz w:val="20"/>
                <w:szCs w:val="20"/>
              </w:rPr>
              <w:t>.</w:t>
            </w:r>
          </w:p>
        </w:tc>
      </w:tr>
      <w:tr w:rsidR="00094627" w:rsidRPr="00C33F4E" w14:paraId="6F64CD93" w14:textId="77777777" w:rsidTr="005C5BB5">
        <w:trPr>
          <w:trHeight w:val="426"/>
        </w:trPr>
        <w:tc>
          <w:tcPr>
            <w:tcW w:w="2441" w:type="dxa"/>
            <w:hideMark/>
          </w:tcPr>
          <w:p w14:paraId="00B2AD1A"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B2: Changes in Stock over the Past 3 Months: Poultry</w:t>
            </w:r>
          </w:p>
        </w:tc>
        <w:tc>
          <w:tcPr>
            <w:tcW w:w="2532" w:type="dxa"/>
            <w:hideMark/>
          </w:tcPr>
          <w:p w14:paraId="61A77D9C"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Recall period for poultry: 3 months</w:t>
            </w:r>
          </w:p>
        </w:tc>
        <w:tc>
          <w:tcPr>
            <w:tcW w:w="4380" w:type="dxa"/>
            <w:hideMark/>
          </w:tcPr>
          <w:p w14:paraId="718AA83B"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Events related to poultry are more frequent, e.g. gestation periods are only a few weeks, and there is limited seasonality, so that a shorter recall period is better suited</w:t>
            </w:r>
            <w:r>
              <w:rPr>
                <w:rFonts w:ascii="Times New Roman" w:eastAsia="Times New Roman" w:hAnsi="Times New Roman" w:cs="Times New Roman"/>
                <w:color w:val="000000"/>
                <w:sz w:val="20"/>
                <w:szCs w:val="20"/>
              </w:rPr>
              <w:t>.</w:t>
            </w:r>
          </w:p>
        </w:tc>
      </w:tr>
      <w:tr w:rsidR="00094627" w:rsidRPr="00C33F4E" w14:paraId="6CFDC24A" w14:textId="77777777" w:rsidTr="005C5BB5">
        <w:trPr>
          <w:trHeight w:val="441"/>
        </w:trPr>
        <w:tc>
          <w:tcPr>
            <w:tcW w:w="2441" w:type="dxa"/>
            <w:vMerge w:val="restart"/>
            <w:hideMark/>
          </w:tcPr>
          <w:p w14:paraId="092F8135"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C: Breeding, Housing, Water, Feeding, and Hired Labor</w:t>
            </w:r>
          </w:p>
        </w:tc>
        <w:tc>
          <w:tcPr>
            <w:tcW w:w="2532" w:type="dxa"/>
            <w:hideMark/>
          </w:tcPr>
          <w:p w14:paraId="7E7C8B04"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Unit of observation is livestock group (large ruminant, small ruminants, poultry, etc.)</w:t>
            </w:r>
          </w:p>
        </w:tc>
        <w:tc>
          <w:tcPr>
            <w:tcW w:w="4380" w:type="dxa"/>
            <w:hideMark/>
          </w:tcPr>
          <w:p w14:paraId="0AEE2493"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Management usually differ</w:t>
            </w:r>
            <w:r>
              <w:rPr>
                <w:rFonts w:ascii="Times New Roman" w:eastAsia="Times New Roman" w:hAnsi="Times New Roman" w:cs="Times New Roman"/>
                <w:color w:val="000000"/>
                <w:sz w:val="20"/>
                <w:szCs w:val="20"/>
              </w:rPr>
              <w:t>s</w:t>
            </w:r>
            <w:r w:rsidRPr="00C33F4E">
              <w:rPr>
                <w:rFonts w:ascii="Times New Roman" w:eastAsia="Times New Roman" w:hAnsi="Times New Roman" w:cs="Times New Roman"/>
                <w:color w:val="000000"/>
                <w:sz w:val="20"/>
                <w:szCs w:val="20"/>
              </w:rPr>
              <w:t xml:space="preserve"> only between livestock groups</w:t>
            </w:r>
            <w:r>
              <w:rPr>
                <w:rFonts w:ascii="Times New Roman" w:eastAsia="Times New Roman" w:hAnsi="Times New Roman" w:cs="Times New Roman"/>
                <w:color w:val="000000"/>
                <w:sz w:val="20"/>
                <w:szCs w:val="20"/>
              </w:rPr>
              <w:t xml:space="preserve"> </w:t>
            </w:r>
            <w:r w:rsidRPr="00C33F4E">
              <w:rPr>
                <w:rFonts w:ascii="Times New Roman" w:eastAsia="Times New Roman" w:hAnsi="Times New Roman" w:cs="Times New Roman"/>
                <w:sz w:val="20"/>
                <w:szCs w:val="20"/>
              </w:rPr>
              <w:t xml:space="preserve">(large ruminants, small ruminants, poultry etc.) </w:t>
            </w:r>
            <w:r w:rsidRPr="00C33F4E">
              <w:rPr>
                <w:rFonts w:ascii="Times New Roman" w:eastAsia="Times New Roman" w:hAnsi="Times New Roman" w:cs="Times New Roman"/>
                <w:color w:val="000000"/>
                <w:sz w:val="20"/>
                <w:szCs w:val="20"/>
              </w:rPr>
              <w:t xml:space="preserve">but not between </w:t>
            </w:r>
            <w:r>
              <w:rPr>
                <w:rFonts w:ascii="Times New Roman" w:eastAsia="Times New Roman" w:hAnsi="Times New Roman" w:cs="Times New Roman"/>
                <w:color w:val="000000"/>
                <w:sz w:val="20"/>
                <w:szCs w:val="20"/>
              </w:rPr>
              <w:t>breed</w:t>
            </w:r>
            <w:r w:rsidRPr="00C33F4E">
              <w:rPr>
                <w:rFonts w:ascii="Times New Roman" w:eastAsia="Times New Roman" w:hAnsi="Times New Roman" w:cs="Times New Roman"/>
                <w:color w:val="000000"/>
                <w:sz w:val="20"/>
                <w:szCs w:val="20"/>
              </w:rPr>
              <w:t xml:space="preserve"> of the same group</w:t>
            </w:r>
          </w:p>
        </w:tc>
      </w:tr>
      <w:tr w:rsidR="00094627" w:rsidRPr="00C33F4E" w14:paraId="2166392E" w14:textId="77777777" w:rsidTr="005C5BB5">
        <w:trPr>
          <w:trHeight w:val="595"/>
        </w:trPr>
        <w:tc>
          <w:tcPr>
            <w:tcW w:w="2441" w:type="dxa"/>
            <w:vMerge/>
            <w:hideMark/>
          </w:tcPr>
          <w:p w14:paraId="5E137523" w14:textId="77777777" w:rsidR="00094627" w:rsidRPr="00C33F4E" w:rsidRDefault="00094627" w:rsidP="005C5BB5">
            <w:pPr>
              <w:rPr>
                <w:rFonts w:ascii="Times New Roman" w:eastAsia="Times New Roman" w:hAnsi="Times New Roman" w:cs="Times New Roman"/>
                <w:color w:val="000000"/>
                <w:sz w:val="20"/>
                <w:szCs w:val="20"/>
              </w:rPr>
            </w:pPr>
          </w:p>
        </w:tc>
        <w:tc>
          <w:tcPr>
            <w:tcW w:w="2532" w:type="dxa"/>
            <w:hideMark/>
          </w:tcPr>
          <w:p w14:paraId="2B819B0E"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Recording of individual-level management responsibilities for different aspects of husbandry (breeding, water, housing, etc.)</w:t>
            </w:r>
          </w:p>
        </w:tc>
        <w:tc>
          <w:tcPr>
            <w:tcW w:w="4380" w:type="dxa"/>
            <w:hideMark/>
          </w:tcPr>
          <w:p w14:paraId="26262BAC" w14:textId="77777777" w:rsidR="00094627" w:rsidRPr="00C33F4E" w:rsidRDefault="00094627" w:rsidP="005C5BB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r w:rsidRPr="00C33F4E">
              <w:rPr>
                <w:rFonts w:ascii="Times New Roman" w:eastAsia="Times New Roman" w:hAnsi="Times New Roman" w:cs="Times New Roman"/>
                <w:color w:val="000000"/>
                <w:sz w:val="20"/>
                <w:szCs w:val="20"/>
              </w:rPr>
              <w:t xml:space="preserve"> for gender analysis</w:t>
            </w:r>
          </w:p>
        </w:tc>
      </w:tr>
      <w:tr w:rsidR="00094627" w:rsidRPr="00C33F4E" w14:paraId="44A36A34" w14:textId="77777777" w:rsidTr="005C5BB5">
        <w:trPr>
          <w:trHeight w:val="448"/>
        </w:trPr>
        <w:tc>
          <w:tcPr>
            <w:tcW w:w="2441" w:type="dxa"/>
            <w:hideMark/>
          </w:tcPr>
          <w:p w14:paraId="69AC6F6D"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D: Animal Health</w:t>
            </w:r>
          </w:p>
        </w:tc>
        <w:tc>
          <w:tcPr>
            <w:tcW w:w="2532" w:type="dxa"/>
            <w:hideMark/>
          </w:tcPr>
          <w:p w14:paraId="173BA103"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Unit of observation is livestock group (large ruminant, small ruminants, poultry, etc.)</w:t>
            </w:r>
          </w:p>
        </w:tc>
        <w:tc>
          <w:tcPr>
            <w:tcW w:w="4380" w:type="dxa"/>
            <w:hideMark/>
          </w:tcPr>
          <w:p w14:paraId="659C9F98"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 xml:space="preserve">Health-related practices usually differ only between livestock groups </w:t>
            </w:r>
            <w:r w:rsidRPr="00C33F4E">
              <w:rPr>
                <w:rFonts w:ascii="Times New Roman" w:eastAsia="Times New Roman" w:hAnsi="Times New Roman" w:cs="Times New Roman"/>
                <w:sz w:val="20"/>
                <w:szCs w:val="20"/>
              </w:rPr>
              <w:t xml:space="preserve">(large ruminants, small ruminants, poultry etc.) </w:t>
            </w:r>
            <w:r w:rsidRPr="00C33F4E">
              <w:rPr>
                <w:rFonts w:ascii="Times New Roman" w:eastAsia="Times New Roman" w:hAnsi="Times New Roman" w:cs="Times New Roman"/>
                <w:color w:val="000000"/>
                <w:sz w:val="20"/>
                <w:szCs w:val="20"/>
              </w:rPr>
              <w:t xml:space="preserve">but not between </w:t>
            </w:r>
            <w:r>
              <w:rPr>
                <w:rFonts w:ascii="Times New Roman" w:eastAsia="Times New Roman" w:hAnsi="Times New Roman" w:cs="Times New Roman"/>
                <w:color w:val="000000"/>
                <w:sz w:val="20"/>
                <w:szCs w:val="20"/>
              </w:rPr>
              <w:t>breed</w:t>
            </w:r>
            <w:r w:rsidRPr="00C33F4E">
              <w:rPr>
                <w:rFonts w:ascii="Times New Roman" w:eastAsia="Times New Roman" w:hAnsi="Times New Roman" w:cs="Times New Roman"/>
                <w:color w:val="000000"/>
                <w:sz w:val="20"/>
                <w:szCs w:val="20"/>
              </w:rPr>
              <w:t xml:space="preserve"> of the same group</w:t>
            </w:r>
          </w:p>
        </w:tc>
      </w:tr>
      <w:tr w:rsidR="00094627" w:rsidRPr="00C33F4E" w14:paraId="77E00433" w14:textId="77777777" w:rsidTr="005C5BB5">
        <w:trPr>
          <w:trHeight w:val="567"/>
        </w:trPr>
        <w:tc>
          <w:tcPr>
            <w:tcW w:w="2441" w:type="dxa"/>
            <w:hideMark/>
          </w:tcPr>
          <w:p w14:paraId="4C2E1A84"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E: Milk Production (Off-take)</w:t>
            </w:r>
          </w:p>
        </w:tc>
        <w:tc>
          <w:tcPr>
            <w:tcW w:w="2532" w:type="dxa"/>
            <w:hideMark/>
          </w:tcPr>
          <w:p w14:paraId="1FBC1AB0"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Recall period 12 months</w:t>
            </w:r>
          </w:p>
        </w:tc>
        <w:tc>
          <w:tcPr>
            <w:tcW w:w="4380" w:type="dxa"/>
            <w:hideMark/>
          </w:tcPr>
          <w:p w14:paraId="0E589886"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Events related to large and small ruminants are likely not highly frequent, e.g. gestation periods for large ruminants is 250-300 days and 140-160 days for small ruminants, making longer recall period best suited</w:t>
            </w:r>
          </w:p>
        </w:tc>
      </w:tr>
      <w:tr w:rsidR="00094627" w:rsidRPr="00C33F4E" w14:paraId="5D31F56E" w14:textId="77777777" w:rsidTr="005C5BB5">
        <w:trPr>
          <w:trHeight w:val="286"/>
        </w:trPr>
        <w:tc>
          <w:tcPr>
            <w:tcW w:w="2441" w:type="dxa"/>
            <w:hideMark/>
          </w:tcPr>
          <w:p w14:paraId="680E0938"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F: Egg Production</w:t>
            </w:r>
          </w:p>
        </w:tc>
        <w:tc>
          <w:tcPr>
            <w:tcW w:w="2532" w:type="dxa"/>
            <w:hideMark/>
          </w:tcPr>
          <w:p w14:paraId="7D848A5F"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Recall period 3 months</w:t>
            </w:r>
          </w:p>
        </w:tc>
        <w:tc>
          <w:tcPr>
            <w:tcW w:w="4380" w:type="dxa"/>
            <w:hideMark/>
          </w:tcPr>
          <w:p w14:paraId="60BD6754"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Clutching period is usually a few weeks and seasonality limited so that shorter recall period better suited</w:t>
            </w:r>
          </w:p>
        </w:tc>
      </w:tr>
      <w:tr w:rsidR="00094627" w:rsidRPr="00C33F4E" w14:paraId="68CEC566" w14:textId="77777777" w:rsidTr="005C5BB5">
        <w:trPr>
          <w:trHeight w:val="448"/>
        </w:trPr>
        <w:tc>
          <w:tcPr>
            <w:tcW w:w="2441" w:type="dxa"/>
            <w:hideMark/>
          </w:tcPr>
          <w:p w14:paraId="60A156B9"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G: Animal Power</w:t>
            </w:r>
          </w:p>
        </w:tc>
        <w:tc>
          <w:tcPr>
            <w:tcW w:w="2532" w:type="dxa"/>
            <w:hideMark/>
          </w:tcPr>
          <w:p w14:paraId="2888E847"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 xml:space="preserve">Unit of observation is livestock group (large </w:t>
            </w:r>
            <w:r w:rsidRPr="00C33F4E">
              <w:rPr>
                <w:rFonts w:ascii="Times New Roman" w:eastAsia="Times New Roman" w:hAnsi="Times New Roman" w:cs="Times New Roman"/>
                <w:sz w:val="20"/>
                <w:szCs w:val="20"/>
              </w:rPr>
              <w:lastRenderedPageBreak/>
              <w:t>ruminant, small ruminants, poultry, etc.)</w:t>
            </w:r>
          </w:p>
        </w:tc>
        <w:tc>
          <w:tcPr>
            <w:tcW w:w="4380" w:type="dxa"/>
            <w:hideMark/>
          </w:tcPr>
          <w:p w14:paraId="2743A2F1"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lastRenderedPageBreak/>
              <w:t xml:space="preserve">Limited variation between </w:t>
            </w:r>
            <w:r>
              <w:rPr>
                <w:rFonts w:ascii="Times New Roman" w:eastAsia="Times New Roman" w:hAnsi="Times New Roman" w:cs="Times New Roman"/>
                <w:color w:val="000000"/>
                <w:sz w:val="20"/>
                <w:szCs w:val="20"/>
              </w:rPr>
              <w:t>breeds</w:t>
            </w:r>
            <w:r w:rsidRPr="00C33F4E">
              <w:rPr>
                <w:rFonts w:ascii="Times New Roman" w:eastAsia="Times New Roman" w:hAnsi="Times New Roman" w:cs="Times New Roman"/>
                <w:color w:val="000000"/>
                <w:sz w:val="20"/>
                <w:szCs w:val="20"/>
              </w:rPr>
              <w:t xml:space="preserve"> within groups</w:t>
            </w:r>
            <w:r>
              <w:rPr>
                <w:rFonts w:ascii="Times New Roman" w:eastAsia="Times New Roman" w:hAnsi="Times New Roman" w:cs="Times New Roman"/>
                <w:color w:val="000000"/>
                <w:sz w:val="20"/>
                <w:szCs w:val="20"/>
              </w:rPr>
              <w:t xml:space="preserve"> </w:t>
            </w:r>
            <w:r w:rsidRPr="00C33F4E">
              <w:rPr>
                <w:rFonts w:ascii="Times New Roman" w:eastAsia="Times New Roman" w:hAnsi="Times New Roman" w:cs="Times New Roman"/>
                <w:sz w:val="20"/>
                <w:szCs w:val="20"/>
              </w:rPr>
              <w:t>(large ruminants, small ruminants, poultry etc.)</w:t>
            </w:r>
            <w:r>
              <w:rPr>
                <w:rFonts w:ascii="Times New Roman" w:eastAsia="Times New Roman" w:hAnsi="Times New Roman" w:cs="Times New Roman"/>
                <w:sz w:val="20"/>
                <w:szCs w:val="20"/>
              </w:rPr>
              <w:t>.</w:t>
            </w:r>
            <w:r w:rsidRPr="00C33F4E">
              <w:rPr>
                <w:rFonts w:ascii="Times New Roman" w:eastAsia="Times New Roman" w:hAnsi="Times New Roman" w:cs="Times New Roman"/>
                <w:sz w:val="20"/>
                <w:szCs w:val="20"/>
              </w:rPr>
              <w:t xml:space="preserve"> </w:t>
            </w:r>
          </w:p>
        </w:tc>
      </w:tr>
      <w:tr w:rsidR="00094627" w:rsidRPr="00C33F4E" w14:paraId="0165E24E" w14:textId="77777777" w:rsidTr="005C5BB5">
        <w:trPr>
          <w:trHeight w:val="448"/>
        </w:trPr>
        <w:tc>
          <w:tcPr>
            <w:tcW w:w="2441" w:type="dxa"/>
            <w:hideMark/>
          </w:tcPr>
          <w:p w14:paraId="5F77CFB1" w14:textId="77777777" w:rsidR="00094627" w:rsidRPr="00C33F4E" w:rsidRDefault="00094627" w:rsidP="005C5BB5">
            <w:pPr>
              <w:jc w:val="center"/>
              <w:rPr>
                <w:rFonts w:ascii="Times New Roman" w:eastAsia="Times New Roman" w:hAnsi="Times New Roman" w:cs="Times New Roman"/>
                <w:b/>
                <w:bCs/>
                <w:color w:val="000000"/>
                <w:sz w:val="20"/>
                <w:szCs w:val="20"/>
              </w:rPr>
            </w:pPr>
            <w:r w:rsidRPr="00C33F4E">
              <w:rPr>
                <w:rFonts w:ascii="Times New Roman" w:eastAsia="Times New Roman" w:hAnsi="Times New Roman" w:cs="Times New Roman"/>
                <w:b/>
                <w:bCs/>
                <w:color w:val="000000"/>
                <w:sz w:val="20"/>
                <w:szCs w:val="20"/>
              </w:rPr>
              <w:t>LS SECTION H: Dung</w:t>
            </w:r>
          </w:p>
        </w:tc>
        <w:tc>
          <w:tcPr>
            <w:tcW w:w="2532" w:type="dxa"/>
            <w:hideMark/>
          </w:tcPr>
          <w:p w14:paraId="126799E3" w14:textId="77777777" w:rsidR="00094627" w:rsidRPr="00C33F4E" w:rsidRDefault="00094627" w:rsidP="005C5BB5">
            <w:pPr>
              <w:rPr>
                <w:rFonts w:ascii="Times New Roman" w:eastAsia="Times New Roman" w:hAnsi="Times New Roman" w:cs="Times New Roman"/>
                <w:sz w:val="20"/>
                <w:szCs w:val="20"/>
              </w:rPr>
            </w:pPr>
            <w:r w:rsidRPr="00C33F4E">
              <w:rPr>
                <w:rFonts w:ascii="Times New Roman" w:eastAsia="Times New Roman" w:hAnsi="Times New Roman" w:cs="Times New Roman"/>
                <w:sz w:val="20"/>
                <w:szCs w:val="20"/>
              </w:rPr>
              <w:t>Unit of observation is livestock group (large ruminant, small ruminants, poultry, etc.)</w:t>
            </w:r>
          </w:p>
        </w:tc>
        <w:tc>
          <w:tcPr>
            <w:tcW w:w="4380" w:type="dxa"/>
            <w:hideMark/>
          </w:tcPr>
          <w:p w14:paraId="2B87521D" w14:textId="77777777" w:rsidR="00094627" w:rsidRPr="00C33F4E" w:rsidRDefault="00094627" w:rsidP="005C5BB5">
            <w:pPr>
              <w:rPr>
                <w:rFonts w:ascii="Times New Roman" w:eastAsia="Times New Roman" w:hAnsi="Times New Roman" w:cs="Times New Roman"/>
                <w:color w:val="000000"/>
                <w:sz w:val="20"/>
                <w:szCs w:val="20"/>
              </w:rPr>
            </w:pPr>
            <w:r w:rsidRPr="00C33F4E">
              <w:rPr>
                <w:rFonts w:ascii="Times New Roman" w:eastAsia="Times New Roman" w:hAnsi="Times New Roman" w:cs="Times New Roman"/>
                <w:color w:val="000000"/>
                <w:sz w:val="20"/>
                <w:szCs w:val="20"/>
              </w:rPr>
              <w:t xml:space="preserve">Limited variation between </w:t>
            </w:r>
            <w:r>
              <w:rPr>
                <w:rFonts w:ascii="Times New Roman" w:eastAsia="Times New Roman" w:hAnsi="Times New Roman" w:cs="Times New Roman"/>
                <w:color w:val="000000"/>
                <w:sz w:val="20"/>
                <w:szCs w:val="20"/>
              </w:rPr>
              <w:t>breeds</w:t>
            </w:r>
            <w:r w:rsidRPr="00C33F4E">
              <w:rPr>
                <w:rFonts w:ascii="Times New Roman" w:eastAsia="Times New Roman" w:hAnsi="Times New Roman" w:cs="Times New Roman"/>
                <w:color w:val="000000"/>
                <w:sz w:val="20"/>
                <w:szCs w:val="20"/>
              </w:rPr>
              <w:t xml:space="preserve"> within groups</w:t>
            </w:r>
            <w:r>
              <w:rPr>
                <w:rFonts w:ascii="Times New Roman" w:eastAsia="Times New Roman" w:hAnsi="Times New Roman" w:cs="Times New Roman"/>
                <w:color w:val="000000"/>
                <w:sz w:val="20"/>
                <w:szCs w:val="20"/>
              </w:rPr>
              <w:t xml:space="preserve"> </w:t>
            </w:r>
            <w:r w:rsidRPr="00C33F4E">
              <w:rPr>
                <w:rFonts w:ascii="Times New Roman" w:eastAsia="Times New Roman" w:hAnsi="Times New Roman" w:cs="Times New Roman"/>
                <w:sz w:val="20"/>
                <w:szCs w:val="20"/>
              </w:rPr>
              <w:t>(large ruminants, small ruminants, poultry etc.)</w:t>
            </w:r>
            <w:r>
              <w:rPr>
                <w:rFonts w:ascii="Times New Roman" w:eastAsia="Times New Roman" w:hAnsi="Times New Roman" w:cs="Times New Roman"/>
                <w:sz w:val="20"/>
                <w:szCs w:val="20"/>
              </w:rPr>
              <w:t>.</w:t>
            </w:r>
          </w:p>
        </w:tc>
      </w:tr>
    </w:tbl>
    <w:p w14:paraId="3CA76D8E" w14:textId="77777777" w:rsidR="00094627" w:rsidRDefault="00094627" w:rsidP="00094627">
      <w:pPr>
        <w:spacing w:line="360" w:lineRule="auto"/>
        <w:jc w:val="both"/>
        <w:rPr>
          <w:rFonts w:ascii="Times New Roman" w:hAnsi="Times New Roman" w:cs="Times New Roman"/>
          <w:sz w:val="24"/>
          <w:szCs w:val="24"/>
        </w:rPr>
      </w:pPr>
    </w:p>
    <w:p w14:paraId="7C3FE6F3" w14:textId="77777777" w:rsidR="006064E2" w:rsidRDefault="006064E2" w:rsidP="00DB34F4"/>
    <w:p w14:paraId="62B85CA7" w14:textId="53062C77" w:rsidR="00473A6D" w:rsidRDefault="00473A6D" w:rsidP="003F3CBE">
      <w:pPr>
        <w:pStyle w:val="Heading3"/>
      </w:pPr>
      <w:bookmarkStart w:id="31" w:name="_Toc70494906"/>
      <w:r>
        <w:t>Livestock Data:</w:t>
      </w:r>
      <w:r w:rsidR="00201028">
        <w:t xml:space="preserve"> </w:t>
      </w:r>
      <w:r>
        <w:t>Design Features of the Reference Questionnaires</w:t>
      </w:r>
      <w:bookmarkEnd w:id="31"/>
    </w:p>
    <w:p w14:paraId="5D8C1DD5" w14:textId="77777777" w:rsidR="00473A6D" w:rsidRDefault="00473A6D">
      <w:pPr>
        <w:rPr>
          <w:rFonts w:ascii="Times New Roman" w:hAnsi="Times New Roman" w:cs="Times New Roman"/>
          <w:sz w:val="24"/>
        </w:rPr>
      </w:pPr>
    </w:p>
    <w:p w14:paraId="63615688" w14:textId="48CD4AD0"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The reference livestock questionnaire</w:t>
      </w:r>
      <w:r w:rsidR="00106EB4">
        <w:rPr>
          <w:rFonts w:ascii="Times New Roman" w:hAnsi="Times New Roman" w:cs="Times New Roman"/>
          <w:sz w:val="24"/>
        </w:rPr>
        <w:t xml:space="preserve">, which is sourced from Zezza et al. </w:t>
      </w:r>
      <w:r w:rsidR="00106EB4">
        <w:rPr>
          <w:rFonts w:ascii="Times New Roman" w:hAnsi="Times New Roman" w:cs="Times New Roman"/>
          <w:sz w:val="24"/>
          <w:szCs w:val="24"/>
        </w:rPr>
        <w:t>(2016b),</w:t>
      </w:r>
      <w:r w:rsidRPr="003F3CBE">
        <w:rPr>
          <w:rFonts w:ascii="Times New Roman" w:hAnsi="Times New Roman" w:cs="Times New Roman"/>
          <w:sz w:val="24"/>
        </w:rPr>
        <w:t xml:space="preserve"> is found in Appendix </w:t>
      </w:r>
      <w:r w:rsidR="00106EB4">
        <w:rPr>
          <w:rFonts w:ascii="Times New Roman" w:hAnsi="Times New Roman" w:cs="Times New Roman"/>
          <w:sz w:val="24"/>
        </w:rPr>
        <w:t>II</w:t>
      </w:r>
      <w:r w:rsidRPr="003F3CBE">
        <w:rPr>
          <w:rFonts w:ascii="Times New Roman" w:hAnsi="Times New Roman" w:cs="Times New Roman"/>
          <w:sz w:val="24"/>
        </w:rPr>
        <w:t xml:space="preserve"> which also indicates a shorter base set of questions which are highlighted in green.</w:t>
      </w:r>
      <w:r w:rsidR="00201028">
        <w:rPr>
          <w:rFonts w:ascii="Times New Roman" w:hAnsi="Times New Roman" w:cs="Times New Roman"/>
          <w:sz w:val="24"/>
        </w:rPr>
        <w:t xml:space="preserve"> </w:t>
      </w:r>
      <w:r w:rsidRPr="003F3CBE">
        <w:rPr>
          <w:rFonts w:ascii="Times New Roman" w:hAnsi="Times New Roman" w:cs="Times New Roman"/>
          <w:sz w:val="24"/>
        </w:rPr>
        <w:t xml:space="preserve">For surveys which require comprehensive </w:t>
      </w:r>
      <w:r w:rsidR="00106EB4">
        <w:rPr>
          <w:rFonts w:ascii="Times New Roman" w:hAnsi="Times New Roman" w:cs="Times New Roman"/>
          <w:sz w:val="24"/>
        </w:rPr>
        <w:t>data</w:t>
      </w:r>
      <w:r w:rsidRPr="003F3CBE">
        <w:rPr>
          <w:rFonts w:ascii="Times New Roman" w:hAnsi="Times New Roman" w:cs="Times New Roman"/>
          <w:sz w:val="24"/>
        </w:rPr>
        <w:t xml:space="preserve"> on livestock activities, the full questionnaire cover</w:t>
      </w:r>
      <w:r w:rsidR="00106EB4">
        <w:rPr>
          <w:rFonts w:ascii="Times New Roman" w:hAnsi="Times New Roman" w:cs="Times New Roman"/>
          <w:sz w:val="24"/>
        </w:rPr>
        <w:t>s</w:t>
      </w:r>
      <w:r w:rsidRPr="003F3CBE">
        <w:rPr>
          <w:rFonts w:ascii="Times New Roman" w:hAnsi="Times New Roman" w:cs="Times New Roman"/>
          <w:sz w:val="24"/>
        </w:rPr>
        <w:t xml:space="preserve"> livestock ownership; changes in stocks (using a 12</w:t>
      </w:r>
      <w:r w:rsidR="00DD7943">
        <w:rPr>
          <w:rFonts w:ascii="Times New Roman" w:hAnsi="Times New Roman" w:cs="Times New Roman"/>
          <w:sz w:val="24"/>
        </w:rPr>
        <w:t>-</w:t>
      </w:r>
      <w:r w:rsidRPr="003F3CBE">
        <w:rPr>
          <w:rFonts w:ascii="Times New Roman" w:hAnsi="Times New Roman" w:cs="Times New Roman"/>
          <w:sz w:val="24"/>
        </w:rPr>
        <w:t>month</w:t>
      </w:r>
      <w:r w:rsidR="005742C4">
        <w:rPr>
          <w:rFonts w:ascii="Times New Roman" w:hAnsi="Times New Roman" w:cs="Times New Roman"/>
          <w:sz w:val="24"/>
        </w:rPr>
        <w:t>-</w:t>
      </w:r>
      <w:r w:rsidRPr="003F3CBE">
        <w:rPr>
          <w:rFonts w:ascii="Times New Roman" w:hAnsi="Times New Roman" w:cs="Times New Roman"/>
          <w:sz w:val="24"/>
        </w:rPr>
        <w:t xml:space="preserve">reference period for livestock and a </w:t>
      </w:r>
      <w:r w:rsidR="006A2CC0">
        <w:rPr>
          <w:rFonts w:ascii="Times New Roman" w:hAnsi="Times New Roman" w:cs="Times New Roman"/>
          <w:sz w:val="24"/>
        </w:rPr>
        <w:t>three-</w:t>
      </w:r>
      <w:r w:rsidRPr="003F3CBE">
        <w:rPr>
          <w:rFonts w:ascii="Times New Roman" w:hAnsi="Times New Roman" w:cs="Times New Roman"/>
          <w:sz w:val="24"/>
        </w:rPr>
        <w:t xml:space="preserve">month reference period for poultry), breeding, housing water, feeding and hired labor; animal health; milk production; egg production; animal power; and dung. </w:t>
      </w:r>
      <w:r w:rsidR="000C4257">
        <w:rPr>
          <w:rFonts w:ascii="Times New Roman" w:hAnsi="Times New Roman" w:cs="Times New Roman"/>
          <w:sz w:val="24"/>
        </w:rPr>
        <w:t xml:space="preserve">The questionnaire modules, or </w:t>
      </w:r>
      <w:r w:rsidR="000C4257" w:rsidRPr="004926DC">
        <w:rPr>
          <w:rFonts w:ascii="Times New Roman" w:hAnsi="Times New Roman" w:cs="Times New Roman"/>
          <w:i/>
          <w:iCs/>
          <w:sz w:val="24"/>
        </w:rPr>
        <w:t>sections</w:t>
      </w:r>
      <w:r w:rsidR="000C4257">
        <w:rPr>
          <w:rFonts w:ascii="Times New Roman" w:hAnsi="Times New Roman" w:cs="Times New Roman"/>
          <w:sz w:val="24"/>
        </w:rPr>
        <w:t xml:space="preserve"> as they are referred to in Zezza et al (2016b),</w:t>
      </w:r>
      <w:r w:rsidR="004926DC">
        <w:rPr>
          <w:rFonts w:ascii="Times New Roman" w:hAnsi="Times New Roman" w:cs="Times New Roman"/>
          <w:sz w:val="24"/>
        </w:rPr>
        <w:t xml:space="preserve"> and the related design decisions are</w:t>
      </w:r>
      <w:r w:rsidR="000C4257">
        <w:rPr>
          <w:rFonts w:ascii="Times New Roman" w:hAnsi="Times New Roman" w:cs="Times New Roman"/>
          <w:sz w:val="24"/>
        </w:rPr>
        <w:t xml:space="preserve"> summarized in Table 6</w:t>
      </w:r>
      <w:r w:rsidR="004926DC">
        <w:rPr>
          <w:rFonts w:ascii="Times New Roman" w:hAnsi="Times New Roman" w:cs="Times New Roman"/>
          <w:sz w:val="24"/>
        </w:rPr>
        <w:t>.</w:t>
      </w:r>
    </w:p>
    <w:p w14:paraId="28419DAA" w14:textId="28A737A1"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The livestock ownership section of the questionnaire establishes which animals are owned by the household, the number of owned animals, who within the household owns or manages the animals, and the main reasons for holding animals.</w:t>
      </w:r>
      <w:r w:rsidR="00201028">
        <w:rPr>
          <w:rFonts w:ascii="Times New Roman" w:hAnsi="Times New Roman" w:cs="Times New Roman"/>
          <w:sz w:val="24"/>
        </w:rPr>
        <w:t xml:space="preserve"> </w:t>
      </w:r>
      <w:r w:rsidRPr="003F3CBE">
        <w:rPr>
          <w:rFonts w:ascii="Times New Roman" w:hAnsi="Times New Roman" w:cs="Times New Roman"/>
          <w:sz w:val="24"/>
        </w:rPr>
        <w:t xml:space="preserve">A key survey design choice is whether to limit questions to animal types and numbers within the household or </w:t>
      </w:r>
      <w:r w:rsidR="00043980">
        <w:rPr>
          <w:rFonts w:ascii="Times New Roman" w:hAnsi="Times New Roman" w:cs="Times New Roman"/>
          <w:sz w:val="24"/>
        </w:rPr>
        <w:t xml:space="preserve">to </w:t>
      </w:r>
      <w:r w:rsidRPr="003F3CBE">
        <w:rPr>
          <w:rFonts w:ascii="Times New Roman" w:hAnsi="Times New Roman" w:cs="Times New Roman"/>
          <w:sz w:val="24"/>
        </w:rPr>
        <w:t>disaggregat</w:t>
      </w:r>
      <w:r w:rsidR="00043980">
        <w:rPr>
          <w:rFonts w:ascii="Times New Roman" w:hAnsi="Times New Roman" w:cs="Times New Roman"/>
          <w:sz w:val="24"/>
        </w:rPr>
        <w:t>e</w:t>
      </w:r>
      <w:r w:rsidRPr="003F3CBE">
        <w:rPr>
          <w:rFonts w:ascii="Times New Roman" w:hAnsi="Times New Roman" w:cs="Times New Roman"/>
          <w:sz w:val="24"/>
        </w:rPr>
        <w:t xml:space="preserve"> livestock ownership</w:t>
      </w:r>
      <w:r w:rsidR="00043980">
        <w:rPr>
          <w:rFonts w:ascii="Times New Roman" w:hAnsi="Times New Roman" w:cs="Times New Roman"/>
          <w:sz w:val="24"/>
        </w:rPr>
        <w:t xml:space="preserve"> and</w:t>
      </w:r>
      <w:r w:rsidRPr="003F3CBE">
        <w:rPr>
          <w:rFonts w:ascii="Times New Roman" w:hAnsi="Times New Roman" w:cs="Times New Roman"/>
          <w:sz w:val="24"/>
        </w:rPr>
        <w:t xml:space="preserve"> management responsibilities by person ID within the household.</w:t>
      </w:r>
      <w:r w:rsidR="00201028">
        <w:rPr>
          <w:rFonts w:ascii="Times New Roman" w:hAnsi="Times New Roman" w:cs="Times New Roman"/>
          <w:sz w:val="24"/>
        </w:rPr>
        <w:t xml:space="preserve"> </w:t>
      </w:r>
      <w:r w:rsidRPr="003F3CBE">
        <w:rPr>
          <w:rFonts w:ascii="Times New Roman" w:hAnsi="Times New Roman" w:cs="Times New Roman"/>
          <w:sz w:val="24"/>
        </w:rPr>
        <w:t xml:space="preserve">Disaggregated livestock ownership </w:t>
      </w:r>
      <w:r w:rsidR="00043980">
        <w:rPr>
          <w:rFonts w:ascii="Times New Roman" w:hAnsi="Times New Roman" w:cs="Times New Roman"/>
          <w:sz w:val="24"/>
        </w:rPr>
        <w:t xml:space="preserve">and management </w:t>
      </w:r>
      <w:r w:rsidRPr="003F3CBE">
        <w:rPr>
          <w:rFonts w:ascii="Times New Roman" w:hAnsi="Times New Roman" w:cs="Times New Roman"/>
          <w:sz w:val="24"/>
        </w:rPr>
        <w:t xml:space="preserve">questions permit </w:t>
      </w:r>
      <w:r w:rsidR="00043980">
        <w:rPr>
          <w:rFonts w:ascii="Times New Roman" w:hAnsi="Times New Roman" w:cs="Times New Roman"/>
          <w:sz w:val="24"/>
        </w:rPr>
        <w:t xml:space="preserve">analysis by </w:t>
      </w:r>
      <w:r w:rsidRPr="003F3CBE">
        <w:rPr>
          <w:rFonts w:ascii="Times New Roman" w:hAnsi="Times New Roman" w:cs="Times New Roman"/>
          <w:sz w:val="24"/>
        </w:rPr>
        <w:t>sex</w:t>
      </w:r>
      <w:r w:rsidR="00043980">
        <w:rPr>
          <w:rFonts w:ascii="Times New Roman" w:hAnsi="Times New Roman" w:cs="Times New Roman"/>
          <w:sz w:val="24"/>
        </w:rPr>
        <w:t xml:space="preserve">, </w:t>
      </w:r>
      <w:proofErr w:type="gramStart"/>
      <w:r w:rsidR="00043980">
        <w:rPr>
          <w:rFonts w:ascii="Times New Roman" w:hAnsi="Times New Roman" w:cs="Times New Roman"/>
          <w:sz w:val="24"/>
        </w:rPr>
        <w:t>age</w:t>
      </w:r>
      <w:proofErr w:type="gramEnd"/>
      <w:r w:rsidR="00043980">
        <w:rPr>
          <w:rFonts w:ascii="Times New Roman" w:hAnsi="Times New Roman" w:cs="Times New Roman"/>
          <w:sz w:val="24"/>
        </w:rPr>
        <w:t xml:space="preserve"> and other individual </w:t>
      </w:r>
      <w:r w:rsidRPr="003F3CBE">
        <w:rPr>
          <w:rFonts w:ascii="Times New Roman" w:hAnsi="Times New Roman" w:cs="Times New Roman"/>
          <w:sz w:val="24"/>
        </w:rPr>
        <w:t>characteristics</w:t>
      </w:r>
      <w:r w:rsidR="00043980">
        <w:rPr>
          <w:rFonts w:ascii="Times New Roman" w:hAnsi="Times New Roman" w:cs="Times New Roman"/>
          <w:sz w:val="24"/>
        </w:rPr>
        <w:t xml:space="preserve"> and by</w:t>
      </w:r>
      <w:r w:rsidRPr="003F3CBE">
        <w:rPr>
          <w:rFonts w:ascii="Times New Roman" w:hAnsi="Times New Roman" w:cs="Times New Roman"/>
          <w:sz w:val="24"/>
        </w:rPr>
        <w:t xml:space="preserve"> animal sourced revenues. </w:t>
      </w:r>
    </w:p>
    <w:p w14:paraId="784A38B4" w14:textId="5E6486A0"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 xml:space="preserve">Sections B1 and B2 of the questionnaire classify the sources </w:t>
      </w:r>
      <w:r w:rsidR="00043980">
        <w:rPr>
          <w:rFonts w:ascii="Times New Roman" w:hAnsi="Times New Roman" w:cs="Times New Roman"/>
          <w:sz w:val="24"/>
        </w:rPr>
        <w:t>for</w:t>
      </w:r>
      <w:r w:rsidRPr="003F3CBE">
        <w:rPr>
          <w:rFonts w:ascii="Times New Roman" w:hAnsi="Times New Roman" w:cs="Times New Roman"/>
          <w:sz w:val="24"/>
        </w:rPr>
        <w:t xml:space="preserve"> changes in </w:t>
      </w:r>
      <w:r w:rsidR="00043980">
        <w:rPr>
          <w:rFonts w:ascii="Times New Roman" w:hAnsi="Times New Roman" w:cs="Times New Roman"/>
          <w:sz w:val="24"/>
        </w:rPr>
        <w:t xml:space="preserve">the </w:t>
      </w:r>
      <w:r w:rsidRPr="003F3CBE">
        <w:rPr>
          <w:rFonts w:ascii="Times New Roman" w:hAnsi="Times New Roman" w:cs="Times New Roman"/>
          <w:sz w:val="24"/>
        </w:rPr>
        <w:t>stock of large and medium-sized animals over a 12</w:t>
      </w:r>
      <w:r w:rsidR="005742C4">
        <w:rPr>
          <w:rFonts w:ascii="Times New Roman" w:hAnsi="Times New Roman" w:cs="Times New Roman"/>
          <w:sz w:val="24"/>
        </w:rPr>
        <w:t>-</w:t>
      </w:r>
      <w:r w:rsidRPr="003F3CBE">
        <w:rPr>
          <w:rFonts w:ascii="Times New Roman" w:hAnsi="Times New Roman" w:cs="Times New Roman"/>
          <w:sz w:val="24"/>
        </w:rPr>
        <w:t xml:space="preserve">month reference period and changes in the stock of poultry over a </w:t>
      </w:r>
      <w:r w:rsidR="005742C4">
        <w:rPr>
          <w:rFonts w:ascii="Times New Roman" w:hAnsi="Times New Roman" w:cs="Times New Roman"/>
          <w:sz w:val="24"/>
        </w:rPr>
        <w:t>three-</w:t>
      </w:r>
      <w:r w:rsidRPr="003F3CBE">
        <w:rPr>
          <w:rFonts w:ascii="Times New Roman" w:hAnsi="Times New Roman" w:cs="Times New Roman"/>
          <w:sz w:val="24"/>
        </w:rPr>
        <w:t>month reference period.</w:t>
      </w:r>
      <w:r w:rsidR="00201028">
        <w:rPr>
          <w:rFonts w:ascii="Times New Roman" w:hAnsi="Times New Roman" w:cs="Times New Roman"/>
          <w:sz w:val="24"/>
        </w:rPr>
        <w:t xml:space="preserve"> </w:t>
      </w:r>
      <w:r w:rsidRPr="003F3CBE">
        <w:rPr>
          <w:rFonts w:ascii="Times New Roman" w:hAnsi="Times New Roman" w:cs="Times New Roman"/>
          <w:sz w:val="24"/>
        </w:rPr>
        <w:t>Differences in reference periods reflect assumptions concerning the reproductive cycles of animals, the liquidity of animal markets where smaller animals may be exchanged more frequently or more likely to have differential survival rates.</w:t>
      </w:r>
      <w:r w:rsidR="00201028">
        <w:rPr>
          <w:rFonts w:ascii="Times New Roman" w:hAnsi="Times New Roman" w:cs="Times New Roman"/>
          <w:sz w:val="24"/>
        </w:rPr>
        <w:t xml:space="preserve"> </w:t>
      </w:r>
      <w:r w:rsidRPr="003F3CBE">
        <w:rPr>
          <w:rFonts w:ascii="Times New Roman" w:hAnsi="Times New Roman" w:cs="Times New Roman"/>
          <w:sz w:val="24"/>
        </w:rPr>
        <w:t xml:space="preserve">Both modules pose questions related to the birth, purchase, gifting of animals (both those received and given), lost, </w:t>
      </w:r>
      <w:proofErr w:type="gramStart"/>
      <w:r w:rsidRPr="003F3CBE">
        <w:rPr>
          <w:rFonts w:ascii="Times New Roman" w:hAnsi="Times New Roman" w:cs="Times New Roman"/>
          <w:sz w:val="24"/>
        </w:rPr>
        <w:t>sold</w:t>
      </w:r>
      <w:proofErr w:type="gramEnd"/>
      <w:r w:rsidRPr="003F3CBE">
        <w:rPr>
          <w:rFonts w:ascii="Times New Roman" w:hAnsi="Times New Roman" w:cs="Times New Roman"/>
          <w:sz w:val="24"/>
        </w:rPr>
        <w:t xml:space="preserve"> or slaughtered. </w:t>
      </w:r>
    </w:p>
    <w:p w14:paraId="526E4933" w14:textId="0055FD6F"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lastRenderedPageBreak/>
        <w:t>Animal care practices are covered in Section C of the animal questionnaire.</w:t>
      </w:r>
      <w:r w:rsidR="00201028">
        <w:rPr>
          <w:rFonts w:ascii="Times New Roman" w:hAnsi="Times New Roman" w:cs="Times New Roman"/>
          <w:sz w:val="24"/>
        </w:rPr>
        <w:t xml:space="preserve"> </w:t>
      </w:r>
      <w:r w:rsidRPr="003F3CBE">
        <w:rPr>
          <w:rFonts w:ascii="Times New Roman" w:hAnsi="Times New Roman" w:cs="Times New Roman"/>
          <w:sz w:val="24"/>
        </w:rPr>
        <w:t>Animal care include</w:t>
      </w:r>
      <w:r w:rsidR="00E87A04">
        <w:rPr>
          <w:rFonts w:ascii="Times New Roman" w:hAnsi="Times New Roman" w:cs="Times New Roman"/>
          <w:sz w:val="24"/>
        </w:rPr>
        <w:t>s</w:t>
      </w:r>
      <w:r w:rsidRPr="003F3CBE">
        <w:rPr>
          <w:rFonts w:ascii="Times New Roman" w:hAnsi="Times New Roman" w:cs="Times New Roman"/>
          <w:sz w:val="24"/>
        </w:rPr>
        <w:t xml:space="preserve"> breeding practices, housing, watering, feed and hired animal care labor.</w:t>
      </w:r>
      <w:r w:rsidR="00201028">
        <w:rPr>
          <w:rFonts w:ascii="Times New Roman" w:hAnsi="Times New Roman" w:cs="Times New Roman"/>
          <w:sz w:val="24"/>
        </w:rPr>
        <w:t xml:space="preserve"> </w:t>
      </w:r>
      <w:r w:rsidRPr="003F3CBE">
        <w:rPr>
          <w:rFonts w:ascii="Times New Roman" w:hAnsi="Times New Roman" w:cs="Times New Roman"/>
          <w:sz w:val="24"/>
        </w:rPr>
        <w:t xml:space="preserve">Recording animal care practices documents investments in animal quality, but also provides </w:t>
      </w:r>
      <w:r w:rsidR="00E87A04">
        <w:rPr>
          <w:rFonts w:ascii="Times New Roman" w:hAnsi="Times New Roman" w:cs="Times New Roman"/>
          <w:sz w:val="24"/>
        </w:rPr>
        <w:t xml:space="preserve">associated </w:t>
      </w:r>
      <w:r w:rsidRPr="003F3CBE">
        <w:rPr>
          <w:rFonts w:ascii="Times New Roman" w:hAnsi="Times New Roman" w:cs="Times New Roman"/>
          <w:sz w:val="24"/>
        </w:rPr>
        <w:t>cost information which are essential in estimating an animal profit function or the returns to livestock investment.</w:t>
      </w:r>
      <w:r w:rsidR="00201028">
        <w:rPr>
          <w:rFonts w:ascii="Times New Roman" w:hAnsi="Times New Roman" w:cs="Times New Roman"/>
          <w:sz w:val="24"/>
        </w:rPr>
        <w:t xml:space="preserve"> </w:t>
      </w:r>
      <w:r w:rsidRPr="003F3CBE">
        <w:rPr>
          <w:rFonts w:ascii="Times New Roman" w:hAnsi="Times New Roman" w:cs="Times New Roman"/>
          <w:sz w:val="24"/>
        </w:rPr>
        <w:t>Section D records animal health information specific to disease, curative care, and preventive practices such as vaccination.</w:t>
      </w:r>
      <w:r w:rsidR="00201028">
        <w:rPr>
          <w:rFonts w:ascii="Times New Roman" w:hAnsi="Times New Roman" w:cs="Times New Roman"/>
          <w:sz w:val="24"/>
        </w:rPr>
        <w:t xml:space="preserve"> </w:t>
      </w:r>
      <w:r w:rsidRPr="003F3CBE">
        <w:rPr>
          <w:rFonts w:ascii="Times New Roman" w:hAnsi="Times New Roman" w:cs="Times New Roman"/>
          <w:sz w:val="24"/>
        </w:rPr>
        <w:t>This subsection records disease incidence as well as costs associated with vaccines and treatment.</w:t>
      </w:r>
      <w:r w:rsidR="00201028">
        <w:rPr>
          <w:rFonts w:ascii="Times New Roman" w:hAnsi="Times New Roman" w:cs="Times New Roman"/>
          <w:sz w:val="24"/>
        </w:rPr>
        <w:t xml:space="preserve"> </w:t>
      </w:r>
    </w:p>
    <w:p w14:paraId="6BFB1473" w14:textId="406C07CB"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Sections E and F record animal-sourced revenues from milk and egg production. Milk production is recorded by animal where the average number of animals milked per month and the average amount of milk produced per day.</w:t>
      </w:r>
      <w:r w:rsidR="00201028">
        <w:rPr>
          <w:rFonts w:ascii="Times New Roman" w:hAnsi="Times New Roman" w:cs="Times New Roman"/>
          <w:sz w:val="24"/>
        </w:rPr>
        <w:t xml:space="preserve"> </w:t>
      </w:r>
      <w:r w:rsidRPr="003F3CBE">
        <w:rPr>
          <w:rFonts w:ascii="Times New Roman" w:hAnsi="Times New Roman" w:cs="Times New Roman"/>
          <w:sz w:val="24"/>
        </w:rPr>
        <w:t>It is possible to record the person ID of the household member responsible for milking and recommended to record the average amount and earnings from weekly milk sold.</w:t>
      </w:r>
      <w:r w:rsidR="00201028">
        <w:rPr>
          <w:rFonts w:ascii="Times New Roman" w:hAnsi="Times New Roman" w:cs="Times New Roman"/>
          <w:sz w:val="24"/>
        </w:rPr>
        <w:t xml:space="preserve"> </w:t>
      </w:r>
      <w:r w:rsidRPr="003F3CBE">
        <w:rPr>
          <w:rFonts w:ascii="Times New Roman" w:hAnsi="Times New Roman" w:cs="Times New Roman"/>
          <w:sz w:val="24"/>
        </w:rPr>
        <w:t>The egg production module follows a similar structure with deviation</w:t>
      </w:r>
      <w:r w:rsidR="00E87A04">
        <w:rPr>
          <w:rFonts w:ascii="Times New Roman" w:hAnsi="Times New Roman" w:cs="Times New Roman"/>
          <w:sz w:val="24"/>
        </w:rPr>
        <w:t>s</w:t>
      </w:r>
      <w:r w:rsidRPr="003F3CBE">
        <w:rPr>
          <w:rFonts w:ascii="Times New Roman" w:hAnsi="Times New Roman" w:cs="Times New Roman"/>
          <w:sz w:val="24"/>
        </w:rPr>
        <w:t xml:space="preserve"> in the reference period.</w:t>
      </w:r>
      <w:r w:rsidR="00201028">
        <w:rPr>
          <w:rFonts w:ascii="Times New Roman" w:hAnsi="Times New Roman" w:cs="Times New Roman"/>
          <w:sz w:val="24"/>
        </w:rPr>
        <w:t xml:space="preserve"> </w:t>
      </w:r>
      <w:r w:rsidRPr="003F3CBE">
        <w:rPr>
          <w:rFonts w:ascii="Times New Roman" w:hAnsi="Times New Roman" w:cs="Times New Roman"/>
          <w:sz w:val="24"/>
        </w:rPr>
        <w:t>The eggs per clutching period, the number of eggs sold and earnings over the past three months are recorded for poultry.</w:t>
      </w:r>
      <w:r w:rsidR="00201028">
        <w:rPr>
          <w:rFonts w:ascii="Times New Roman" w:hAnsi="Times New Roman" w:cs="Times New Roman"/>
          <w:sz w:val="24"/>
        </w:rPr>
        <w:t xml:space="preserve"> </w:t>
      </w:r>
    </w:p>
    <w:p w14:paraId="1A4C6156" w14:textId="72CC6FEC" w:rsidR="00473A6D" w:rsidRPr="003F3CBE" w:rsidRDefault="00473A6D" w:rsidP="003F3CBE">
      <w:pPr>
        <w:spacing w:line="360" w:lineRule="auto"/>
        <w:jc w:val="both"/>
        <w:rPr>
          <w:rFonts w:ascii="Times New Roman" w:hAnsi="Times New Roman" w:cs="Times New Roman"/>
          <w:sz w:val="24"/>
        </w:rPr>
      </w:pPr>
      <w:r w:rsidRPr="003F3CBE">
        <w:rPr>
          <w:rFonts w:ascii="Times New Roman" w:hAnsi="Times New Roman" w:cs="Times New Roman"/>
          <w:sz w:val="24"/>
        </w:rPr>
        <w:t>Sections G and H record in-kind animal uses which increase agricultural productivity via animal power and dung production.</w:t>
      </w:r>
      <w:r w:rsidR="00201028">
        <w:rPr>
          <w:rFonts w:ascii="Times New Roman" w:hAnsi="Times New Roman" w:cs="Times New Roman"/>
          <w:sz w:val="24"/>
        </w:rPr>
        <w:t xml:space="preserve"> </w:t>
      </w:r>
      <w:r w:rsidRPr="003F3CBE">
        <w:rPr>
          <w:rFonts w:ascii="Times New Roman" w:hAnsi="Times New Roman" w:cs="Times New Roman"/>
          <w:sz w:val="24"/>
        </w:rPr>
        <w:t>Animal power is recorded related to both transportation and agricultural production.</w:t>
      </w:r>
      <w:r w:rsidR="00201028">
        <w:rPr>
          <w:rFonts w:ascii="Times New Roman" w:hAnsi="Times New Roman" w:cs="Times New Roman"/>
          <w:sz w:val="24"/>
        </w:rPr>
        <w:t xml:space="preserve"> </w:t>
      </w:r>
      <w:r w:rsidRPr="003F3CBE">
        <w:rPr>
          <w:rFonts w:ascii="Times New Roman" w:hAnsi="Times New Roman" w:cs="Times New Roman"/>
          <w:sz w:val="24"/>
        </w:rPr>
        <w:t>Earnings from animal services is recorded over the past 12 months.</w:t>
      </w:r>
      <w:r w:rsidR="00201028">
        <w:rPr>
          <w:rFonts w:ascii="Times New Roman" w:hAnsi="Times New Roman" w:cs="Times New Roman"/>
          <w:sz w:val="24"/>
        </w:rPr>
        <w:t xml:space="preserve"> </w:t>
      </w:r>
      <w:r w:rsidRPr="003F3CBE">
        <w:rPr>
          <w:rFonts w:ascii="Times New Roman" w:hAnsi="Times New Roman" w:cs="Times New Roman"/>
          <w:sz w:val="24"/>
        </w:rPr>
        <w:t>Animal dung uses are recorded for owned animals over the past 12 months as well.</w:t>
      </w:r>
      <w:r w:rsidR="00201028">
        <w:rPr>
          <w:rFonts w:ascii="Times New Roman" w:hAnsi="Times New Roman" w:cs="Times New Roman"/>
          <w:sz w:val="24"/>
        </w:rPr>
        <w:t xml:space="preserve"> </w:t>
      </w:r>
      <w:r w:rsidRPr="003F3CBE">
        <w:rPr>
          <w:rFonts w:ascii="Times New Roman" w:hAnsi="Times New Roman" w:cs="Times New Roman"/>
          <w:sz w:val="24"/>
        </w:rPr>
        <w:t>Animal dung uses include manure, fuel, construction material, feed to other animals, and sales.</w:t>
      </w:r>
      <w:r w:rsidR="00201028">
        <w:rPr>
          <w:rFonts w:ascii="Times New Roman" w:hAnsi="Times New Roman" w:cs="Times New Roman"/>
          <w:sz w:val="24"/>
        </w:rPr>
        <w:t xml:space="preserve"> </w:t>
      </w:r>
      <w:r w:rsidRPr="003F3CBE">
        <w:rPr>
          <w:rFonts w:ascii="Times New Roman" w:hAnsi="Times New Roman" w:cs="Times New Roman"/>
          <w:sz w:val="24"/>
        </w:rPr>
        <w:t>Any dung sales are recorded in local currency over the past 12 months.</w:t>
      </w:r>
      <w:r w:rsidR="00201028">
        <w:rPr>
          <w:rFonts w:ascii="Times New Roman" w:hAnsi="Times New Roman" w:cs="Times New Roman"/>
          <w:sz w:val="24"/>
        </w:rPr>
        <w:t xml:space="preserve"> </w:t>
      </w:r>
      <w:r w:rsidRPr="003F3CBE">
        <w:rPr>
          <w:rFonts w:ascii="Times New Roman" w:hAnsi="Times New Roman" w:cs="Times New Roman"/>
          <w:sz w:val="24"/>
        </w:rPr>
        <w:t xml:space="preserve"> </w:t>
      </w:r>
    </w:p>
    <w:p w14:paraId="301B165A" w14:textId="2209F4AF" w:rsidR="00D34BFA" w:rsidRDefault="00473A6D">
      <w:pPr>
        <w:rPr>
          <w:rFonts w:ascii="Times New Roman" w:hAnsi="Times New Roman" w:cs="Times New Roman"/>
          <w:sz w:val="24"/>
        </w:rPr>
      </w:pPr>
      <w:r>
        <w:rPr>
          <w:rFonts w:ascii="Times New Roman" w:hAnsi="Times New Roman" w:cs="Times New Roman"/>
          <w:sz w:val="24"/>
        </w:rPr>
        <w:t xml:space="preserve"> </w:t>
      </w:r>
    </w:p>
    <w:p w14:paraId="63597DCC" w14:textId="77777777" w:rsidR="003E756E" w:rsidRDefault="003E756E">
      <w:pPr>
        <w:rPr>
          <w:rFonts w:ascii="Times New Roman" w:eastAsiaTheme="majorEastAsia" w:hAnsi="Times New Roman" w:cs="Times New Roman"/>
          <w:color w:val="000000" w:themeColor="text1"/>
          <w:sz w:val="26"/>
          <w:szCs w:val="26"/>
        </w:rPr>
      </w:pPr>
      <w:r>
        <w:br w:type="page"/>
      </w:r>
    </w:p>
    <w:p w14:paraId="2CDD52AC" w14:textId="36023271" w:rsidR="00DB3F65" w:rsidRDefault="00C1065F" w:rsidP="00D34BFA">
      <w:pPr>
        <w:pStyle w:val="Heading2"/>
      </w:pPr>
      <w:bookmarkStart w:id="32" w:name="_Toc70494907"/>
      <w:r w:rsidRPr="00E54BDA">
        <w:lastRenderedPageBreak/>
        <w:t>Chapt</w:t>
      </w:r>
      <w:r w:rsidRPr="00D34BFA">
        <w:t xml:space="preserve">er 6: </w:t>
      </w:r>
      <w:r w:rsidR="00144FF4">
        <w:t>Field Implementation</w:t>
      </w:r>
      <w:bookmarkEnd w:id="32"/>
    </w:p>
    <w:p w14:paraId="0189F6D2" w14:textId="77777777" w:rsidR="00DB3F65" w:rsidRDefault="00DB3F65" w:rsidP="00E54BDA"/>
    <w:p w14:paraId="18DAE58E" w14:textId="4FB1768E" w:rsidR="00B235ED" w:rsidRDefault="00B235ED" w:rsidP="00B235ED">
      <w:pPr>
        <w:spacing w:line="360" w:lineRule="auto"/>
        <w:jc w:val="both"/>
        <w:rPr>
          <w:rFonts w:ascii="Times New Roman" w:hAnsi="Times New Roman" w:cs="Times New Roman"/>
          <w:sz w:val="24"/>
        </w:rPr>
      </w:pPr>
      <w:r>
        <w:rPr>
          <w:rFonts w:ascii="Times New Roman" w:hAnsi="Times New Roman" w:cs="Times New Roman"/>
          <w:sz w:val="24"/>
        </w:rPr>
        <w:t xml:space="preserve">Agricultural surveys may be implemented to achieve various objectives, and these objectives ought to be considered when designing and fielding data collection efforts. </w:t>
      </w:r>
      <w:r w:rsidR="009865BC">
        <w:rPr>
          <w:rFonts w:ascii="Times New Roman" w:hAnsi="Times New Roman" w:cs="Times New Roman"/>
          <w:sz w:val="24"/>
        </w:rPr>
        <w:t>NSOs</w:t>
      </w:r>
      <w:r>
        <w:rPr>
          <w:rFonts w:ascii="Times New Roman" w:hAnsi="Times New Roman" w:cs="Times New Roman"/>
          <w:sz w:val="24"/>
        </w:rPr>
        <w:t>, which are common implementing agencies for agricultural surveys, may seek to use agricultural surveys to produce estimates of crop production or monitor change</w:t>
      </w:r>
      <w:r w:rsidR="00E87A04">
        <w:rPr>
          <w:rFonts w:ascii="Times New Roman" w:hAnsi="Times New Roman" w:cs="Times New Roman"/>
          <w:sz w:val="24"/>
        </w:rPr>
        <w:t>s</w:t>
      </w:r>
      <w:r>
        <w:rPr>
          <w:rFonts w:ascii="Times New Roman" w:hAnsi="Times New Roman" w:cs="Times New Roman"/>
          <w:sz w:val="24"/>
        </w:rPr>
        <w:t xml:space="preserve"> in agricultural production over time. These objectives will have implications on the survey design, as estimation of crop production may warrant a cross-sectional design with a larger sample in order to achieve estimates at the desired level of representativeness, while an objective of monitoring and understanding the dynamics of the agricultural sector warrants a panel approach. These objectives and the implications on survey design all need to be considered, while also balancing the often-binding resource constraints and wider mandate of the agency. </w:t>
      </w:r>
    </w:p>
    <w:p w14:paraId="20A543BE" w14:textId="27B76BF4" w:rsidR="00B235ED" w:rsidRDefault="00B235ED" w:rsidP="00B235ED">
      <w:pPr>
        <w:spacing w:line="360" w:lineRule="auto"/>
        <w:jc w:val="both"/>
        <w:rPr>
          <w:rFonts w:ascii="Times New Roman" w:hAnsi="Times New Roman" w:cs="Times New Roman"/>
          <w:sz w:val="24"/>
        </w:rPr>
      </w:pPr>
      <w:r>
        <w:rPr>
          <w:rFonts w:ascii="Times New Roman" w:hAnsi="Times New Roman" w:cs="Times New Roman"/>
          <w:sz w:val="24"/>
        </w:rPr>
        <w:t>This chapter discusses practical considerations for implement</w:t>
      </w:r>
      <w:r w:rsidR="00E87A04">
        <w:rPr>
          <w:rFonts w:ascii="Times New Roman" w:hAnsi="Times New Roman" w:cs="Times New Roman"/>
          <w:sz w:val="24"/>
        </w:rPr>
        <w:t>ing</w:t>
      </w:r>
      <w:r>
        <w:rPr>
          <w:rFonts w:ascii="Times New Roman" w:hAnsi="Times New Roman" w:cs="Times New Roman"/>
          <w:sz w:val="24"/>
        </w:rPr>
        <w:t xml:space="preserve"> agricultural surveys, with consideration for the primary objectives and constraints faced by implementing agencies, building on the experience of the LSMS-ISA. </w:t>
      </w:r>
      <w:r w:rsidR="00AA1CD8">
        <w:rPr>
          <w:rFonts w:ascii="Times New Roman" w:hAnsi="Times New Roman" w:cs="Times New Roman"/>
          <w:sz w:val="24"/>
        </w:rPr>
        <w:t>This chapter primarily focuses o</w:t>
      </w:r>
      <w:r w:rsidR="007374A9">
        <w:rPr>
          <w:rFonts w:ascii="Times New Roman" w:hAnsi="Times New Roman" w:cs="Times New Roman"/>
          <w:sz w:val="24"/>
        </w:rPr>
        <w:t xml:space="preserve">n implementation by or in </w:t>
      </w:r>
      <w:r w:rsidR="00AA1CD8">
        <w:rPr>
          <w:rFonts w:ascii="Times New Roman" w:hAnsi="Times New Roman" w:cs="Times New Roman"/>
          <w:sz w:val="24"/>
        </w:rPr>
        <w:t>collaborati</w:t>
      </w:r>
      <w:r w:rsidR="007374A9">
        <w:rPr>
          <w:rFonts w:ascii="Times New Roman" w:hAnsi="Times New Roman" w:cs="Times New Roman"/>
          <w:sz w:val="24"/>
        </w:rPr>
        <w:t xml:space="preserve">on </w:t>
      </w:r>
      <w:r w:rsidR="00AA1CD8">
        <w:rPr>
          <w:rFonts w:ascii="Times New Roman" w:hAnsi="Times New Roman" w:cs="Times New Roman"/>
          <w:sz w:val="24"/>
        </w:rPr>
        <w:t xml:space="preserve">with </w:t>
      </w:r>
      <w:r w:rsidR="009865BC">
        <w:rPr>
          <w:rFonts w:ascii="Times New Roman" w:hAnsi="Times New Roman" w:cs="Times New Roman"/>
          <w:sz w:val="24"/>
        </w:rPr>
        <w:t>NSOs</w:t>
      </w:r>
      <w:r w:rsidR="00AA1CD8">
        <w:rPr>
          <w:rFonts w:ascii="Times New Roman" w:hAnsi="Times New Roman" w:cs="Times New Roman"/>
          <w:sz w:val="24"/>
        </w:rPr>
        <w:t xml:space="preserve">, but many of the principles and challenges of collaboration are instructive for other national collaborations designed to produce data. </w:t>
      </w:r>
      <w:r w:rsidR="006E0C5E">
        <w:rPr>
          <w:rFonts w:ascii="Times New Roman" w:hAnsi="Times New Roman" w:cs="Times New Roman"/>
          <w:sz w:val="24"/>
        </w:rPr>
        <w:t xml:space="preserve">For </w:t>
      </w:r>
      <w:r w:rsidR="00F53E10">
        <w:rPr>
          <w:rFonts w:ascii="Times New Roman" w:hAnsi="Times New Roman" w:cs="Times New Roman"/>
          <w:sz w:val="24"/>
        </w:rPr>
        <w:t>information on</w:t>
      </w:r>
      <w:r w:rsidR="00020344">
        <w:rPr>
          <w:rFonts w:ascii="Times New Roman" w:hAnsi="Times New Roman" w:cs="Times New Roman"/>
          <w:sz w:val="24"/>
        </w:rPr>
        <w:t xml:space="preserve"> </w:t>
      </w:r>
      <w:r w:rsidR="00F53E10">
        <w:rPr>
          <w:rFonts w:ascii="Times New Roman" w:hAnsi="Times New Roman" w:cs="Times New Roman"/>
          <w:sz w:val="24"/>
        </w:rPr>
        <w:t xml:space="preserve">household surveys </w:t>
      </w:r>
      <w:r w:rsidR="00923FC5">
        <w:rPr>
          <w:rFonts w:ascii="Times New Roman" w:hAnsi="Times New Roman" w:cs="Times New Roman"/>
          <w:sz w:val="24"/>
        </w:rPr>
        <w:t xml:space="preserve">costs </w:t>
      </w:r>
      <w:r w:rsidR="00F53E10">
        <w:rPr>
          <w:rFonts w:ascii="Times New Roman" w:hAnsi="Times New Roman" w:cs="Times New Roman"/>
          <w:sz w:val="24"/>
        </w:rPr>
        <w:t xml:space="preserve">conducted </w:t>
      </w:r>
      <w:r w:rsidR="00D21201">
        <w:rPr>
          <w:rFonts w:ascii="Times New Roman" w:hAnsi="Times New Roman" w:cs="Times New Roman"/>
          <w:sz w:val="24"/>
        </w:rPr>
        <w:t xml:space="preserve">in partnership with </w:t>
      </w:r>
      <w:r w:rsidR="009865BC">
        <w:rPr>
          <w:rFonts w:ascii="Times New Roman" w:hAnsi="Times New Roman" w:cs="Times New Roman"/>
          <w:sz w:val="24"/>
        </w:rPr>
        <w:t>NSOs</w:t>
      </w:r>
      <w:r w:rsidR="00D21201">
        <w:rPr>
          <w:rFonts w:ascii="Times New Roman" w:hAnsi="Times New Roman" w:cs="Times New Roman"/>
          <w:sz w:val="24"/>
        </w:rPr>
        <w:t xml:space="preserve"> around the globe,</w:t>
      </w:r>
      <w:r w:rsidR="00020344">
        <w:rPr>
          <w:rFonts w:ascii="Times New Roman" w:hAnsi="Times New Roman" w:cs="Times New Roman"/>
          <w:sz w:val="24"/>
        </w:rPr>
        <w:t xml:space="preserve"> </w:t>
      </w:r>
      <w:r w:rsidR="00D21201">
        <w:rPr>
          <w:rFonts w:ascii="Times New Roman" w:hAnsi="Times New Roman" w:cs="Times New Roman"/>
          <w:sz w:val="24"/>
        </w:rPr>
        <w:t>Kilic et al</w:t>
      </w:r>
      <w:r w:rsidR="00F3601C">
        <w:rPr>
          <w:rFonts w:ascii="Times New Roman" w:hAnsi="Times New Roman" w:cs="Times New Roman"/>
          <w:sz w:val="24"/>
        </w:rPr>
        <w:t xml:space="preserve">. </w:t>
      </w:r>
      <w:r w:rsidR="00DB7551">
        <w:rPr>
          <w:rFonts w:ascii="Times New Roman" w:hAnsi="Times New Roman" w:cs="Times New Roman"/>
          <w:sz w:val="24"/>
        </w:rPr>
        <w:t>(</w:t>
      </w:r>
      <w:r w:rsidR="00507419">
        <w:rPr>
          <w:rFonts w:ascii="Times New Roman" w:hAnsi="Times New Roman" w:cs="Times New Roman"/>
          <w:sz w:val="24"/>
        </w:rPr>
        <w:t>2017</w:t>
      </w:r>
      <w:r w:rsidR="00DB7551">
        <w:rPr>
          <w:rFonts w:ascii="Times New Roman" w:hAnsi="Times New Roman" w:cs="Times New Roman"/>
          <w:sz w:val="24"/>
        </w:rPr>
        <w:t>)</w:t>
      </w:r>
      <w:r w:rsidR="00923FC5">
        <w:rPr>
          <w:rFonts w:ascii="Times New Roman" w:hAnsi="Times New Roman" w:cs="Times New Roman"/>
          <w:sz w:val="24"/>
        </w:rPr>
        <w:t xml:space="preserve"> summarizes costs and lessons learned from such collaborations</w:t>
      </w:r>
      <w:r w:rsidR="00020344">
        <w:rPr>
          <w:rFonts w:ascii="Times New Roman" w:hAnsi="Times New Roman" w:cs="Times New Roman"/>
          <w:sz w:val="24"/>
        </w:rPr>
        <w:t>.</w:t>
      </w:r>
      <w:r w:rsidR="00F017A7">
        <w:rPr>
          <w:rFonts w:ascii="Times New Roman" w:hAnsi="Times New Roman" w:cs="Times New Roman"/>
          <w:sz w:val="24"/>
        </w:rPr>
        <w:t xml:space="preserve"> </w:t>
      </w:r>
    </w:p>
    <w:p w14:paraId="7F248A9D" w14:textId="77777777" w:rsidR="00B235ED" w:rsidRDefault="00B235ED" w:rsidP="00B235ED">
      <w:pPr>
        <w:spacing w:line="360" w:lineRule="auto"/>
        <w:jc w:val="both"/>
        <w:rPr>
          <w:rFonts w:ascii="Times New Roman" w:hAnsi="Times New Roman" w:cs="Times New Roman"/>
          <w:sz w:val="24"/>
        </w:rPr>
      </w:pPr>
    </w:p>
    <w:p w14:paraId="3761E85E" w14:textId="77777777" w:rsidR="001B21CA" w:rsidRDefault="00B235ED" w:rsidP="001B21CA">
      <w:pPr>
        <w:pStyle w:val="Heading3"/>
      </w:pPr>
      <w:bookmarkStart w:id="33" w:name="_Toc70494908"/>
      <w:r w:rsidRPr="00C8362E">
        <w:t xml:space="preserve">Fieldwork Implementation Tradeoffs </w:t>
      </w:r>
      <w:r>
        <w:t xml:space="preserve">and </w:t>
      </w:r>
      <w:r w:rsidRPr="00C8362E">
        <w:t>Survey Design Choices</w:t>
      </w:r>
      <w:bookmarkEnd w:id="33"/>
    </w:p>
    <w:p w14:paraId="37E6AAE3" w14:textId="64AF627B" w:rsidR="00B235ED" w:rsidRPr="00C8362E" w:rsidRDefault="00B235ED" w:rsidP="003F3CBE"/>
    <w:p w14:paraId="27369810" w14:textId="42B531E1" w:rsidR="00B235ED" w:rsidRPr="003718E2" w:rsidRDefault="00B235ED" w:rsidP="00B235ED">
      <w:p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 xml:space="preserve">Survey fieldwork is a costly and complex operation. Here we discuss various design and implementation decisions that are to be considered in order to achieve the survey objectives while balancing data quality with resource constraints that are common to </w:t>
      </w:r>
      <w:r w:rsidR="009865BC">
        <w:rPr>
          <w:rFonts w:ascii="Times New Roman" w:hAnsi="Times New Roman" w:cs="Times New Roman"/>
          <w:sz w:val="24"/>
          <w:szCs w:val="24"/>
        </w:rPr>
        <w:t>NSOs</w:t>
      </w:r>
      <w:r w:rsidRPr="003718E2">
        <w:rPr>
          <w:rFonts w:ascii="Times New Roman" w:hAnsi="Times New Roman" w:cs="Times New Roman"/>
          <w:sz w:val="24"/>
          <w:szCs w:val="24"/>
        </w:rPr>
        <w:t xml:space="preserve"> and other implementing agencies. These decision points, in which tradeoffs between data quality and implementation cost are present, include but are not limited to the following:</w:t>
      </w:r>
    </w:p>
    <w:p w14:paraId="7474703B" w14:textId="77777777" w:rsidR="00B235ED" w:rsidRPr="003718E2" w:rsidRDefault="00B235ED" w:rsidP="00B235ED">
      <w:pPr>
        <w:pStyle w:val="ListParagraph"/>
        <w:numPr>
          <w:ilvl w:val="0"/>
          <w:numId w:val="7"/>
        </w:num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 xml:space="preserve">Number of survey visits </w:t>
      </w:r>
    </w:p>
    <w:p w14:paraId="32028025" w14:textId="77777777" w:rsidR="00B235ED" w:rsidRPr="003718E2" w:rsidRDefault="00B235ED" w:rsidP="00B235ED">
      <w:pPr>
        <w:pStyle w:val="ListParagraph"/>
        <w:numPr>
          <w:ilvl w:val="0"/>
          <w:numId w:val="7"/>
        </w:num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Sample size</w:t>
      </w:r>
    </w:p>
    <w:p w14:paraId="24FAD6E5" w14:textId="77777777" w:rsidR="00B235ED" w:rsidRPr="003718E2" w:rsidRDefault="00B235ED" w:rsidP="00B235ED">
      <w:pPr>
        <w:pStyle w:val="ListParagraph"/>
        <w:numPr>
          <w:ilvl w:val="0"/>
          <w:numId w:val="7"/>
        </w:num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Question translation</w:t>
      </w:r>
    </w:p>
    <w:p w14:paraId="4612E5A9" w14:textId="597035DD" w:rsidR="00B235ED" w:rsidRDefault="00B235ED" w:rsidP="00B235ED">
      <w:pPr>
        <w:pStyle w:val="ListParagraph"/>
        <w:numPr>
          <w:ilvl w:val="0"/>
          <w:numId w:val="7"/>
        </w:num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lastRenderedPageBreak/>
        <w:t>Integration of objective measures</w:t>
      </w:r>
    </w:p>
    <w:p w14:paraId="40CF3275" w14:textId="0C675E55" w:rsidR="00041500" w:rsidRPr="00041500" w:rsidRDefault="00041500" w:rsidP="000415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Survey content and questionnaire design</w:t>
      </w:r>
    </w:p>
    <w:p w14:paraId="5E014F65" w14:textId="77777777" w:rsidR="00B235ED" w:rsidRPr="003718E2" w:rsidRDefault="00B235ED" w:rsidP="00B235ED">
      <w:pPr>
        <w:pStyle w:val="ListParagraph"/>
        <w:numPr>
          <w:ilvl w:val="0"/>
          <w:numId w:val="7"/>
        </w:num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Mode of data collection</w:t>
      </w:r>
    </w:p>
    <w:p w14:paraId="734FCF13" w14:textId="1AA5E397" w:rsidR="00B235ED" w:rsidRDefault="00B235ED" w:rsidP="00B235ED">
      <w:pPr>
        <w:pStyle w:val="ListParagraph"/>
        <w:numPr>
          <w:ilvl w:val="0"/>
          <w:numId w:val="7"/>
        </w:num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Enumerator recruitment, training, and supervision</w:t>
      </w:r>
    </w:p>
    <w:p w14:paraId="57C7EFA1" w14:textId="41322A37" w:rsidR="00B235ED" w:rsidRPr="003718E2" w:rsidRDefault="00B235ED" w:rsidP="00B235ED">
      <w:p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 xml:space="preserve">The </w:t>
      </w:r>
      <w:r w:rsidR="001C517F" w:rsidRPr="003718E2">
        <w:rPr>
          <w:rFonts w:ascii="Times New Roman" w:hAnsi="Times New Roman" w:cs="Times New Roman"/>
          <w:sz w:val="24"/>
          <w:szCs w:val="24"/>
        </w:rPr>
        <w:t>reference questionnaire</w:t>
      </w:r>
      <w:r w:rsidRPr="003718E2">
        <w:rPr>
          <w:rFonts w:ascii="Times New Roman" w:hAnsi="Times New Roman" w:cs="Times New Roman"/>
          <w:sz w:val="24"/>
          <w:szCs w:val="24"/>
        </w:rPr>
        <w:t xml:space="preserve"> in </w:t>
      </w:r>
      <w:r w:rsidR="00D34BFA" w:rsidRPr="003718E2">
        <w:rPr>
          <w:rFonts w:ascii="Times New Roman" w:hAnsi="Times New Roman" w:cs="Times New Roman"/>
          <w:sz w:val="24"/>
          <w:szCs w:val="24"/>
        </w:rPr>
        <w:t>Appendix</w:t>
      </w:r>
      <w:r w:rsidRPr="003718E2">
        <w:rPr>
          <w:rFonts w:ascii="Times New Roman" w:hAnsi="Times New Roman" w:cs="Times New Roman"/>
          <w:sz w:val="24"/>
          <w:szCs w:val="24"/>
        </w:rPr>
        <w:t xml:space="preserve"> </w:t>
      </w:r>
      <w:r w:rsidR="00D34BFA" w:rsidRPr="003718E2">
        <w:rPr>
          <w:rFonts w:ascii="Times New Roman" w:hAnsi="Times New Roman" w:cs="Times New Roman"/>
          <w:sz w:val="24"/>
          <w:szCs w:val="24"/>
        </w:rPr>
        <w:t>I</w:t>
      </w:r>
      <w:r w:rsidRPr="003718E2">
        <w:rPr>
          <w:rFonts w:ascii="Times New Roman" w:hAnsi="Times New Roman" w:cs="Times New Roman"/>
          <w:sz w:val="24"/>
          <w:szCs w:val="24"/>
        </w:rPr>
        <w:t>, as well as the discussion in previous chapters, promotes interviews being split up into two visits whereby households are visited once following planting and again following harvest. This approach is recommended as it shortens the recall period for planting activities and splits the respondent burden across multiple visits. However, the feasibility of this approach depends on two things: (i) the agricultural calendar of the given country, and (ii) the resource constraints and parallel survey operations of the implementing agency which may further strain resource availability. On the former, if a country has multiple cropping seasons per year, post-planting and post-harvest visits may not be realistic for every cropping season, and depending on the agricultural calendar, recall periods may be reduced in these multi-season years supporting a case for only a post-harvest visit for each season. Resource constraints in terms of funding and/or human resources may also prohibit the implementation of a two-visit survey structure, in which aggregation of data collection efforts into a single post-harvest visit would be the alternative. If resources allow, more frequent visits may be implemented to reduce recall bias.</w:t>
      </w:r>
    </w:p>
    <w:p w14:paraId="2C40EAB3" w14:textId="09223465" w:rsidR="00B235ED" w:rsidRPr="003718E2" w:rsidRDefault="00B235ED" w:rsidP="00B235ED">
      <w:p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The objectives of the survey will also inform the sample size required. For operations aimed at highly precise production estimates representative of small administrative areas, a large sample size will likely be needed, depending on the number of key crops and heterogeneity of the sample areas. For example, Ethiopia’s 2015</w:t>
      </w:r>
      <w:r w:rsidR="001C6FDC">
        <w:rPr>
          <w:rFonts w:ascii="Times New Roman" w:hAnsi="Times New Roman" w:cs="Times New Roman"/>
          <w:sz w:val="24"/>
          <w:szCs w:val="24"/>
        </w:rPr>
        <w:t>-</w:t>
      </w:r>
      <w:r w:rsidRPr="003718E2">
        <w:rPr>
          <w:rFonts w:ascii="Times New Roman" w:hAnsi="Times New Roman" w:cs="Times New Roman"/>
          <w:sz w:val="24"/>
          <w:szCs w:val="24"/>
        </w:rPr>
        <w:t>16 Annual Agricultural Sample Survey included a sample of more than 44,000 households, while the LSMS-ISA supported Ethiopia Socioeconomic Survey panel in the same year was implemented on a sample of roughly 5,000 households.</w:t>
      </w:r>
      <w:r w:rsidRPr="003718E2">
        <w:rPr>
          <w:rStyle w:val="FootnoteReference"/>
          <w:rFonts w:ascii="Times New Roman" w:hAnsi="Times New Roman" w:cs="Times New Roman"/>
          <w:sz w:val="24"/>
          <w:szCs w:val="24"/>
        </w:rPr>
        <w:footnoteReference w:id="9"/>
      </w:r>
      <w:r w:rsidRPr="003718E2">
        <w:rPr>
          <w:rFonts w:ascii="Times New Roman" w:hAnsi="Times New Roman" w:cs="Times New Roman"/>
          <w:sz w:val="24"/>
          <w:szCs w:val="24"/>
        </w:rPr>
        <w:t xml:space="preserve"> Tradeoffs will be necessary between the detail of the survey instrument and the sample size in order to accommodate resource constraints of the implementing agency. The </w:t>
      </w:r>
      <w:r w:rsidR="00042181" w:rsidRPr="003718E2">
        <w:rPr>
          <w:rFonts w:ascii="Times New Roman" w:hAnsi="Times New Roman" w:cs="Times New Roman"/>
          <w:sz w:val="24"/>
          <w:szCs w:val="24"/>
        </w:rPr>
        <w:t>reference questionnaire</w:t>
      </w:r>
      <w:r w:rsidRPr="003718E2">
        <w:rPr>
          <w:rFonts w:ascii="Times New Roman" w:hAnsi="Times New Roman" w:cs="Times New Roman"/>
          <w:sz w:val="24"/>
          <w:szCs w:val="24"/>
        </w:rPr>
        <w:t xml:space="preserve"> provided in </w:t>
      </w:r>
      <w:r w:rsidR="00D34BFA" w:rsidRPr="003718E2">
        <w:rPr>
          <w:rFonts w:ascii="Times New Roman" w:hAnsi="Times New Roman" w:cs="Times New Roman"/>
          <w:sz w:val="24"/>
          <w:szCs w:val="24"/>
        </w:rPr>
        <w:t>Appendix</w:t>
      </w:r>
      <w:r w:rsidRPr="003718E2">
        <w:rPr>
          <w:rFonts w:ascii="Times New Roman" w:hAnsi="Times New Roman" w:cs="Times New Roman"/>
          <w:sz w:val="24"/>
          <w:szCs w:val="24"/>
        </w:rPr>
        <w:t xml:space="preserve"> </w:t>
      </w:r>
      <w:r w:rsidR="00D34BFA" w:rsidRPr="003718E2">
        <w:rPr>
          <w:rFonts w:ascii="Times New Roman" w:hAnsi="Times New Roman" w:cs="Times New Roman"/>
          <w:sz w:val="24"/>
          <w:szCs w:val="24"/>
        </w:rPr>
        <w:t>I</w:t>
      </w:r>
      <w:r w:rsidRPr="003718E2">
        <w:rPr>
          <w:rFonts w:ascii="Times New Roman" w:hAnsi="Times New Roman" w:cs="Times New Roman"/>
          <w:sz w:val="24"/>
          <w:szCs w:val="24"/>
        </w:rPr>
        <w:t xml:space="preserve">, for example, includes highly detailed information on the drivers of </w:t>
      </w:r>
      <w:r w:rsidRPr="003718E2">
        <w:rPr>
          <w:rFonts w:ascii="Times New Roman" w:hAnsi="Times New Roman" w:cs="Times New Roman"/>
          <w:sz w:val="24"/>
          <w:szCs w:val="24"/>
        </w:rPr>
        <w:lastRenderedPageBreak/>
        <w:t xml:space="preserve">production that may not be feasible/realistic for implementation in large sample sizes given the time it takes to administer such a survey. </w:t>
      </w:r>
    </w:p>
    <w:p w14:paraId="5178AE7E" w14:textId="22D08CF3" w:rsidR="00B235ED" w:rsidRPr="003718E2" w:rsidRDefault="00B235ED" w:rsidP="00B235ED">
      <w:p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There is also a tradeoff between carefully worded questions and easily understandable questions. While survey designers may be inclined to phrase questions in a very precise manner to get at the exact data they are seeking, this specific phrasing may either be difficult to understand by respondents or lost in translation. Unless the questionnaire is originally designed in the language in which it will be administered, translation will be necessary to account for the language, terms, and concepts of the local context. Back translation, wherein the questionnaire is translated to the local language, and then back to the original language, is recommended to ensure proper translation.</w:t>
      </w:r>
      <w:r w:rsidR="00DE41F2" w:rsidRPr="003718E2">
        <w:rPr>
          <w:rFonts w:ascii="Times New Roman" w:hAnsi="Times New Roman" w:cs="Times New Roman"/>
          <w:sz w:val="24"/>
          <w:szCs w:val="24"/>
        </w:rPr>
        <w:t xml:space="preserve"> Piloting of the questionnaire will also serve to flag incorrect translations or context-specific concepts that are not appropriately reflected in the questionnaire.</w:t>
      </w:r>
    </w:p>
    <w:p w14:paraId="3FEE0A2F" w14:textId="77777777" w:rsidR="00041500" w:rsidRDefault="00B235ED" w:rsidP="003F3CBE">
      <w:pPr>
        <w:spacing w:line="360" w:lineRule="auto"/>
        <w:jc w:val="both"/>
        <w:rPr>
          <w:rFonts w:ascii="Times New Roman" w:hAnsi="Times New Roman" w:cs="Times New Roman"/>
          <w:sz w:val="24"/>
          <w:szCs w:val="24"/>
        </w:rPr>
      </w:pPr>
      <w:r w:rsidRPr="003718E2">
        <w:rPr>
          <w:rFonts w:ascii="Times New Roman" w:hAnsi="Times New Roman" w:cs="Times New Roman"/>
          <w:sz w:val="24"/>
          <w:szCs w:val="24"/>
        </w:rPr>
        <w:t>Significant tradeoffs exist around the measurement methods employed for specific topics. As discussed previously, systematic bias is evident in the respondent reporting of key agricultural variables such as land area and crop production. These biases can be mitigated by the integration of objective measures into survey operations. These objective, or pseudo-objective, measures may include the use of GPS for area measurement, crop-cutting for measurement of crop production, soil sampling for soil quality, etc. These measures have been shown to dramatically improve data quality, though they do come at a cost. Costs include the procurement of relevant equipment, training on the measures, and additional fieldwork time. The timing of visit</w:t>
      </w:r>
      <w:r w:rsidR="00302E3F" w:rsidRPr="003718E2">
        <w:rPr>
          <w:rFonts w:ascii="Times New Roman" w:hAnsi="Times New Roman" w:cs="Times New Roman"/>
          <w:sz w:val="24"/>
          <w:szCs w:val="24"/>
        </w:rPr>
        <w:t>s</w:t>
      </w:r>
      <w:r w:rsidRPr="003718E2">
        <w:rPr>
          <w:rFonts w:ascii="Times New Roman" w:hAnsi="Times New Roman" w:cs="Times New Roman"/>
          <w:sz w:val="24"/>
          <w:szCs w:val="24"/>
        </w:rPr>
        <w:t xml:space="preserve"> should also be considered when determining which objective measures to integrate into a survey, as some are time sensitive and cannot be completed in a single-visit survey (such as crop cutting). Where integration of these measurements on the full sample is not possible due to resource constraints, a combination of sub-sampling for objective measurement and imputation techniques can be used to improve data quality across the sample with limited financial investment. Kilic et al. (2017), for example, illustrate how multiple imputation techniques can be used to impute improved measures of plot area for observations where GPS measurement was not conducted.</w:t>
      </w:r>
      <w:r w:rsidR="00AA1CD8" w:rsidRPr="003718E2">
        <w:rPr>
          <w:rFonts w:ascii="Times New Roman" w:hAnsi="Times New Roman" w:cs="Times New Roman"/>
          <w:sz w:val="24"/>
          <w:szCs w:val="24"/>
        </w:rPr>
        <w:t xml:space="preserve"> </w:t>
      </w:r>
    </w:p>
    <w:p w14:paraId="27A2A22C" w14:textId="0B62B4CD" w:rsidR="00041500" w:rsidRDefault="00041500" w:rsidP="00020344">
      <w:pPr>
        <w:spacing w:line="360" w:lineRule="auto"/>
        <w:jc w:val="both"/>
        <w:rPr>
          <w:rFonts w:ascii="Times New Roman" w:hAnsi="Times New Roman" w:cs="Times New Roman"/>
          <w:sz w:val="24"/>
        </w:rPr>
      </w:pPr>
      <w:r>
        <w:rPr>
          <w:rFonts w:ascii="Times New Roman" w:hAnsi="Times New Roman" w:cs="Times New Roman"/>
          <w:sz w:val="24"/>
        </w:rPr>
        <w:t xml:space="preserve">A significant discussion with implementation partners is the survey content and questionnaire design choices which may increase field time and interview complexity. Our discussion throughout this volume was to document best practice where possible and provide questionnaire designers with information about survey design choices. We fully acknowledge that it may not be possible </w:t>
      </w:r>
      <w:r>
        <w:rPr>
          <w:rFonts w:ascii="Times New Roman" w:hAnsi="Times New Roman" w:cs="Times New Roman"/>
          <w:sz w:val="24"/>
        </w:rPr>
        <w:lastRenderedPageBreak/>
        <w:t xml:space="preserve">to implement best practice in each survey due to fieldwork constraints, </w:t>
      </w:r>
      <w:proofErr w:type="gramStart"/>
      <w:r>
        <w:rPr>
          <w:rFonts w:ascii="Times New Roman" w:hAnsi="Times New Roman" w:cs="Times New Roman"/>
          <w:sz w:val="24"/>
        </w:rPr>
        <w:t>budget</w:t>
      </w:r>
      <w:proofErr w:type="gramEnd"/>
      <w:r>
        <w:rPr>
          <w:rFonts w:ascii="Times New Roman" w:hAnsi="Times New Roman" w:cs="Times New Roman"/>
          <w:sz w:val="24"/>
        </w:rPr>
        <w:t xml:space="preserve"> or partner capacity, but these choices should be taken with as much information on tradeoffs as possible.</w:t>
      </w:r>
      <w:r w:rsidR="00201028">
        <w:rPr>
          <w:rFonts w:ascii="Times New Roman" w:hAnsi="Times New Roman" w:cs="Times New Roman"/>
          <w:sz w:val="24"/>
        </w:rPr>
        <w:t xml:space="preserve"> </w:t>
      </w:r>
    </w:p>
    <w:p w14:paraId="0C234B57" w14:textId="60CDE60C" w:rsidR="00041500" w:rsidRPr="00020344" w:rsidRDefault="00041500" w:rsidP="00020344">
      <w:pPr>
        <w:spacing w:line="360" w:lineRule="auto"/>
        <w:jc w:val="both"/>
        <w:rPr>
          <w:rFonts w:ascii="Times New Roman" w:hAnsi="Times New Roman" w:cs="Times New Roman"/>
          <w:sz w:val="24"/>
        </w:rPr>
      </w:pPr>
      <w:r w:rsidRPr="00020344">
        <w:rPr>
          <w:rFonts w:ascii="Times New Roman" w:hAnsi="Times New Roman" w:cs="Times New Roman"/>
          <w:sz w:val="24"/>
        </w:rPr>
        <w:t>The reference questionnaire discussed and appended to this document is designed to provide a detailed understanding of agricultural activities. The thoroughness of this questionnaire, however, may not be necessary or desired in contexts where agriculture makes up only a marginal share of the overall economy. In such cases where agriculture is not the focus of the survey or where it makes up a small share of household income, it is likely still necessary to collect some data on agriculture, if only to allow computation of total household incomes. The World Bank’s LSMS team has developed an agriculture questionnaire which is designed for these cases, including only the minimum set of agricultural data necessary for analyzing the role of farm activities in household livelihoods. This shortened agriculture questionnaire is provided along with a reference household questionnaire and related guidebook (Oseni et al.</w:t>
      </w:r>
      <w:r w:rsidR="001D187E">
        <w:rPr>
          <w:rFonts w:ascii="Times New Roman" w:hAnsi="Times New Roman" w:cs="Times New Roman"/>
          <w:sz w:val="24"/>
        </w:rPr>
        <w:t>,</w:t>
      </w:r>
      <w:r w:rsidRPr="00020344">
        <w:rPr>
          <w:rFonts w:ascii="Times New Roman" w:hAnsi="Times New Roman" w:cs="Times New Roman"/>
          <w:sz w:val="24"/>
        </w:rPr>
        <w:t xml:space="preserve"> 2020).</w:t>
      </w:r>
    </w:p>
    <w:p w14:paraId="527AED0E" w14:textId="475A682A" w:rsidR="00041500" w:rsidRPr="00020344" w:rsidRDefault="00041500" w:rsidP="00020344">
      <w:pPr>
        <w:spacing w:line="360" w:lineRule="auto"/>
        <w:jc w:val="both"/>
        <w:rPr>
          <w:rFonts w:ascii="Times New Roman" w:hAnsi="Times New Roman" w:cs="Times New Roman"/>
          <w:sz w:val="24"/>
        </w:rPr>
      </w:pPr>
      <w:r w:rsidRPr="00020344">
        <w:rPr>
          <w:rFonts w:ascii="Times New Roman" w:hAnsi="Times New Roman" w:cs="Times New Roman"/>
          <w:sz w:val="24"/>
        </w:rPr>
        <w:t>While the shortened version of the agriculture questionnaire includes crop, livestock, fishing, and forestry production, it of course comes with tradeoffs in topical coverage and level of detail. Data on crop production is collected at the parcel level, rather than at the plot level, which shortens the questionnaire but eliminates the ability to conduct plot-level productivity analysis. By aggregating to the parcel level, the concept of the plot manager, which is often used to conduct gender-related analysis, is also omitted. Details on non-labor inputs are also significantly minimized, with binary questions asked on fertilizer use rather than quantity of inputs applied, for example. No information is collected on crop processing or extension services in the shorter module. Additionally, the shortened questionnaire is designed to be implemented in a single visit, in conjunction with the household survey, rather than split into post-planting and post-harvest visits.</w:t>
      </w:r>
    </w:p>
    <w:p w14:paraId="7DC400B9" w14:textId="7C8E3D6E" w:rsidR="00AA1CD8" w:rsidRPr="003718E2" w:rsidRDefault="00B235ED" w:rsidP="003F3CBE">
      <w:pPr>
        <w:spacing w:line="360" w:lineRule="auto"/>
        <w:jc w:val="both"/>
        <w:rPr>
          <w:rFonts w:ascii="Times New Roman" w:hAnsi="Times New Roman" w:cs="Times New Roman"/>
          <w:i/>
          <w:iCs/>
          <w:sz w:val="24"/>
          <w:szCs w:val="24"/>
        </w:rPr>
      </w:pPr>
      <w:r w:rsidRPr="003718E2">
        <w:rPr>
          <w:rFonts w:ascii="Times New Roman" w:hAnsi="Times New Roman" w:cs="Times New Roman"/>
          <w:sz w:val="24"/>
          <w:szCs w:val="24"/>
        </w:rPr>
        <w:t>The tradeoffs around mode of data collection and enumerators are discussed separately in the subsequent sections.</w:t>
      </w:r>
    </w:p>
    <w:p w14:paraId="23D708E6" w14:textId="77777777" w:rsidR="00277BC1" w:rsidRDefault="00277BC1" w:rsidP="00922A6D"/>
    <w:p w14:paraId="293E3285" w14:textId="6883D032" w:rsidR="00277BC1" w:rsidRDefault="00277BC1" w:rsidP="001B21CA">
      <w:pPr>
        <w:pStyle w:val="Heading3"/>
      </w:pPr>
      <w:bookmarkStart w:id="34" w:name="_Toc70494909"/>
      <w:r>
        <w:t>Piloting for Improved Survey Design</w:t>
      </w:r>
      <w:bookmarkEnd w:id="34"/>
    </w:p>
    <w:p w14:paraId="6719A376" w14:textId="77777777" w:rsidR="00277BC1" w:rsidRDefault="00277BC1" w:rsidP="00922A6D"/>
    <w:p w14:paraId="1B56F679" w14:textId="38DFAEE0" w:rsidR="00CA3B88" w:rsidRPr="003B749F" w:rsidRDefault="008232FD" w:rsidP="00922A6D">
      <w:pPr>
        <w:spacing w:line="360" w:lineRule="auto"/>
        <w:jc w:val="both"/>
      </w:pPr>
      <w:r w:rsidRPr="00922A6D">
        <w:rPr>
          <w:rFonts w:ascii="Times New Roman" w:hAnsi="Times New Roman" w:cs="Times New Roman"/>
          <w:sz w:val="24"/>
          <w:szCs w:val="24"/>
        </w:rPr>
        <w:t>Piloting surveys in the field before implementation is an important tool to assess survey design choices</w:t>
      </w:r>
      <w:r w:rsidR="00EE0B66" w:rsidRPr="00922A6D">
        <w:rPr>
          <w:rFonts w:ascii="Times New Roman" w:hAnsi="Times New Roman" w:cs="Times New Roman"/>
          <w:sz w:val="24"/>
          <w:szCs w:val="24"/>
        </w:rPr>
        <w:t>.</w:t>
      </w:r>
      <w:r w:rsidR="00201028">
        <w:rPr>
          <w:rFonts w:ascii="Times New Roman" w:hAnsi="Times New Roman" w:cs="Times New Roman"/>
          <w:sz w:val="24"/>
          <w:szCs w:val="24"/>
        </w:rPr>
        <w:t xml:space="preserve"> </w:t>
      </w:r>
      <w:r w:rsidR="00EE0B66" w:rsidRPr="00922A6D">
        <w:rPr>
          <w:rFonts w:ascii="Times New Roman" w:hAnsi="Times New Roman" w:cs="Times New Roman"/>
          <w:sz w:val="24"/>
          <w:szCs w:val="24"/>
        </w:rPr>
        <w:t>We hi</w:t>
      </w:r>
      <w:r w:rsidRPr="00922A6D">
        <w:rPr>
          <w:rFonts w:ascii="Times New Roman" w:hAnsi="Times New Roman" w:cs="Times New Roman"/>
          <w:sz w:val="24"/>
          <w:szCs w:val="24"/>
        </w:rPr>
        <w:t xml:space="preserve">ghlight </w:t>
      </w:r>
      <w:r w:rsidR="00033296">
        <w:rPr>
          <w:rFonts w:ascii="Times New Roman" w:hAnsi="Times New Roman" w:cs="Times New Roman"/>
          <w:sz w:val="24"/>
          <w:szCs w:val="24"/>
        </w:rPr>
        <w:t xml:space="preserve">the </w:t>
      </w:r>
      <w:r w:rsidRPr="00922A6D">
        <w:rPr>
          <w:rFonts w:ascii="Times New Roman" w:hAnsi="Times New Roman" w:cs="Times New Roman"/>
          <w:sz w:val="24"/>
          <w:szCs w:val="24"/>
        </w:rPr>
        <w:t>benefits of piloting particularly when a literature on a survey design choice is thin.</w:t>
      </w:r>
      <w:r w:rsidR="00201028">
        <w:rPr>
          <w:rFonts w:ascii="Times New Roman" w:hAnsi="Times New Roman" w:cs="Times New Roman"/>
          <w:sz w:val="24"/>
          <w:szCs w:val="24"/>
        </w:rPr>
        <w:t xml:space="preserve"> </w:t>
      </w:r>
      <w:r w:rsidRPr="00922A6D">
        <w:rPr>
          <w:rFonts w:ascii="Times New Roman" w:hAnsi="Times New Roman" w:cs="Times New Roman"/>
          <w:sz w:val="24"/>
          <w:szCs w:val="24"/>
        </w:rPr>
        <w:t>Incorporating methodological experiments into the pilot</w:t>
      </w:r>
      <w:r w:rsidR="003D27FB" w:rsidRPr="00922A6D">
        <w:rPr>
          <w:rFonts w:ascii="Times New Roman" w:hAnsi="Times New Roman" w:cs="Times New Roman"/>
          <w:sz w:val="24"/>
          <w:szCs w:val="24"/>
        </w:rPr>
        <w:t xml:space="preserve"> phase of a project</w:t>
      </w:r>
      <w:r w:rsidRPr="00922A6D">
        <w:rPr>
          <w:rFonts w:ascii="Times New Roman" w:hAnsi="Times New Roman" w:cs="Times New Roman"/>
          <w:sz w:val="24"/>
          <w:szCs w:val="24"/>
        </w:rPr>
        <w:t xml:space="preserve"> is an </w:t>
      </w:r>
      <w:r w:rsidRPr="00922A6D">
        <w:rPr>
          <w:rFonts w:ascii="Times New Roman" w:hAnsi="Times New Roman" w:cs="Times New Roman"/>
          <w:sz w:val="24"/>
          <w:szCs w:val="24"/>
        </w:rPr>
        <w:lastRenderedPageBreak/>
        <w:t>approach to maximize the benefit of field research for projects who have already budgeted for piloting.</w:t>
      </w:r>
      <w:r w:rsidR="00201028">
        <w:rPr>
          <w:rFonts w:ascii="Times New Roman" w:hAnsi="Times New Roman" w:cs="Times New Roman"/>
          <w:sz w:val="24"/>
          <w:szCs w:val="24"/>
        </w:rPr>
        <w:t xml:space="preserve"> </w:t>
      </w:r>
      <w:r w:rsidRPr="00922A6D">
        <w:rPr>
          <w:rFonts w:ascii="Times New Roman" w:hAnsi="Times New Roman" w:cs="Times New Roman"/>
          <w:sz w:val="24"/>
          <w:szCs w:val="24"/>
        </w:rPr>
        <w:t>If survey design effects are large enough t</w:t>
      </w:r>
      <w:r w:rsidR="003D27FB" w:rsidRPr="00922A6D">
        <w:rPr>
          <w:rFonts w:ascii="Times New Roman" w:hAnsi="Times New Roman" w:cs="Times New Roman"/>
          <w:sz w:val="24"/>
          <w:szCs w:val="24"/>
        </w:rPr>
        <w:t xml:space="preserve">o potentially bias estimates, </w:t>
      </w:r>
      <w:r w:rsidR="00297E97" w:rsidRPr="00922A6D">
        <w:rPr>
          <w:rFonts w:ascii="Times New Roman" w:hAnsi="Times New Roman" w:cs="Times New Roman"/>
          <w:sz w:val="24"/>
          <w:szCs w:val="24"/>
        </w:rPr>
        <w:t>low cost</w:t>
      </w:r>
      <w:r w:rsidR="003D27FB" w:rsidRPr="00922A6D">
        <w:rPr>
          <w:rFonts w:ascii="Times New Roman" w:hAnsi="Times New Roman" w:cs="Times New Roman"/>
          <w:sz w:val="24"/>
          <w:szCs w:val="24"/>
        </w:rPr>
        <w:t xml:space="preserve"> methodological experiments</w:t>
      </w:r>
      <w:r w:rsidRPr="00922A6D">
        <w:rPr>
          <w:rFonts w:ascii="Times New Roman" w:hAnsi="Times New Roman" w:cs="Times New Roman"/>
          <w:sz w:val="24"/>
          <w:szCs w:val="24"/>
        </w:rPr>
        <w:t xml:space="preserve"> should </w:t>
      </w:r>
      <w:r w:rsidR="003D27FB" w:rsidRPr="00922A6D">
        <w:rPr>
          <w:rFonts w:ascii="Times New Roman" w:hAnsi="Times New Roman" w:cs="Times New Roman"/>
          <w:sz w:val="24"/>
          <w:szCs w:val="24"/>
        </w:rPr>
        <w:t>be able to detect survey design biases</w:t>
      </w:r>
      <w:r w:rsidRPr="00922A6D">
        <w:rPr>
          <w:rFonts w:ascii="Times New Roman" w:hAnsi="Times New Roman" w:cs="Times New Roman"/>
          <w:sz w:val="24"/>
          <w:szCs w:val="24"/>
        </w:rPr>
        <w:t xml:space="preserve"> in relat</w:t>
      </w:r>
      <w:r w:rsidR="003D27FB" w:rsidRPr="00922A6D">
        <w:rPr>
          <w:rFonts w:ascii="Times New Roman" w:hAnsi="Times New Roman" w:cs="Times New Roman"/>
          <w:sz w:val="24"/>
          <w:szCs w:val="24"/>
        </w:rPr>
        <w:t>ively small sized</w:t>
      </w:r>
      <w:r w:rsidRPr="00922A6D">
        <w:rPr>
          <w:rFonts w:ascii="Times New Roman" w:hAnsi="Times New Roman" w:cs="Times New Roman"/>
          <w:sz w:val="24"/>
          <w:szCs w:val="24"/>
        </w:rPr>
        <w:t xml:space="preserve"> experiments.</w:t>
      </w:r>
      <w:r w:rsidR="00201028">
        <w:rPr>
          <w:rFonts w:ascii="Times New Roman" w:hAnsi="Times New Roman" w:cs="Times New Roman"/>
          <w:sz w:val="24"/>
          <w:szCs w:val="24"/>
        </w:rPr>
        <w:t xml:space="preserve"> </w:t>
      </w:r>
    </w:p>
    <w:p w14:paraId="5E92CF7E" w14:textId="49AF6A82" w:rsidR="00277BC1" w:rsidRPr="003B749F" w:rsidRDefault="00CA3B88" w:rsidP="00922A6D">
      <w:pPr>
        <w:spacing w:line="360" w:lineRule="auto"/>
        <w:jc w:val="both"/>
      </w:pPr>
      <w:r w:rsidRPr="00922A6D">
        <w:rPr>
          <w:rFonts w:ascii="Times New Roman" w:hAnsi="Times New Roman" w:cs="Times New Roman"/>
          <w:sz w:val="24"/>
          <w:szCs w:val="24"/>
        </w:rPr>
        <w:t>While integrating methodological experim</w:t>
      </w:r>
      <w:r w:rsidR="003D27FB" w:rsidRPr="00922A6D">
        <w:rPr>
          <w:rFonts w:ascii="Times New Roman" w:hAnsi="Times New Roman" w:cs="Times New Roman"/>
          <w:sz w:val="24"/>
          <w:szCs w:val="24"/>
        </w:rPr>
        <w:t>ents into piloting provides a direct estimate of biases in survey design choices, piloting can take many forms</w:t>
      </w:r>
      <w:r w:rsidR="00BD4D63" w:rsidRPr="00922A6D">
        <w:rPr>
          <w:rFonts w:ascii="Times New Roman" w:hAnsi="Times New Roman" w:cs="Times New Roman"/>
          <w:sz w:val="24"/>
          <w:szCs w:val="24"/>
        </w:rPr>
        <w:t xml:space="preserve"> with informative results for survey design.</w:t>
      </w:r>
      <w:r w:rsidR="00201028">
        <w:rPr>
          <w:rFonts w:ascii="Times New Roman" w:hAnsi="Times New Roman" w:cs="Times New Roman"/>
          <w:sz w:val="24"/>
          <w:szCs w:val="24"/>
        </w:rPr>
        <w:t xml:space="preserve"> </w:t>
      </w:r>
      <w:r w:rsidR="00BD4D63" w:rsidRPr="00922A6D">
        <w:rPr>
          <w:rFonts w:ascii="Times New Roman" w:hAnsi="Times New Roman" w:cs="Times New Roman"/>
          <w:sz w:val="24"/>
          <w:szCs w:val="24"/>
        </w:rPr>
        <w:t>Piloting even with a few respondents allows survey designers and national collaborators to assess a survey instrument’s ease of implementation in the field, provide a method to evaluate interviewer’s understanding of the questionnaire, and identify areas of questionnaire design improvement.</w:t>
      </w:r>
      <w:r w:rsidR="00201028">
        <w:rPr>
          <w:rFonts w:ascii="Times New Roman" w:hAnsi="Times New Roman" w:cs="Times New Roman"/>
          <w:sz w:val="24"/>
          <w:szCs w:val="24"/>
        </w:rPr>
        <w:t xml:space="preserve"> </w:t>
      </w:r>
      <w:r w:rsidR="00BD4D63" w:rsidRPr="00922A6D">
        <w:rPr>
          <w:rFonts w:ascii="Times New Roman" w:hAnsi="Times New Roman" w:cs="Times New Roman"/>
          <w:sz w:val="24"/>
          <w:szCs w:val="24"/>
        </w:rPr>
        <w:t>Field protocols can be tested during pilots and a survey’s approximate duration can be estimated.</w:t>
      </w:r>
      <w:r w:rsidR="00201028">
        <w:rPr>
          <w:rFonts w:ascii="Times New Roman" w:hAnsi="Times New Roman" w:cs="Times New Roman"/>
          <w:sz w:val="24"/>
          <w:szCs w:val="24"/>
        </w:rPr>
        <w:t xml:space="preserve"> </w:t>
      </w:r>
      <w:r w:rsidR="00BD4D63" w:rsidRPr="00922A6D">
        <w:rPr>
          <w:rFonts w:ascii="Times New Roman" w:hAnsi="Times New Roman" w:cs="Times New Roman"/>
          <w:sz w:val="24"/>
          <w:szCs w:val="24"/>
        </w:rPr>
        <w:t>During piloting, it is good to evaluate survey duration using the pilot survey duration as a</w:t>
      </w:r>
      <w:r w:rsidR="00A26906">
        <w:rPr>
          <w:rFonts w:ascii="Times New Roman" w:hAnsi="Times New Roman" w:cs="Times New Roman"/>
          <w:sz w:val="24"/>
          <w:szCs w:val="24"/>
        </w:rPr>
        <w:t xml:space="preserve">n upper </w:t>
      </w:r>
      <w:r w:rsidR="00BD4D63" w:rsidRPr="00922A6D">
        <w:rPr>
          <w:rFonts w:ascii="Times New Roman" w:hAnsi="Times New Roman" w:cs="Times New Roman"/>
          <w:sz w:val="24"/>
          <w:szCs w:val="24"/>
        </w:rPr>
        <w:t>bound on survey duration during the whole of fieldwork as interviewers will become more efficient with more questionnaire experience.</w:t>
      </w:r>
      <w:r w:rsidR="00201028">
        <w:rPr>
          <w:rFonts w:ascii="Times New Roman" w:hAnsi="Times New Roman" w:cs="Times New Roman"/>
          <w:sz w:val="24"/>
          <w:szCs w:val="24"/>
        </w:rPr>
        <w:t xml:space="preserve"> </w:t>
      </w:r>
      <w:r w:rsidR="00BD4D63" w:rsidRPr="00922A6D">
        <w:rPr>
          <w:rFonts w:ascii="Times New Roman" w:hAnsi="Times New Roman" w:cs="Times New Roman"/>
          <w:sz w:val="24"/>
          <w:szCs w:val="24"/>
        </w:rPr>
        <w:t xml:space="preserve"> </w:t>
      </w:r>
    </w:p>
    <w:p w14:paraId="50BF0643" w14:textId="1E9645B9" w:rsidR="00277BC1" w:rsidRPr="001B5A03" w:rsidRDefault="008232FD" w:rsidP="001B5A03">
      <w:pPr>
        <w:spacing w:line="360" w:lineRule="auto"/>
        <w:jc w:val="both"/>
        <w:rPr>
          <w:rFonts w:ascii="Times New Roman" w:hAnsi="Times New Roman" w:cs="Times New Roman"/>
          <w:sz w:val="24"/>
        </w:rPr>
      </w:pPr>
      <w:r w:rsidRPr="00CA3B88">
        <w:rPr>
          <w:rFonts w:ascii="Times New Roman" w:hAnsi="Times New Roman" w:cs="Times New Roman"/>
          <w:sz w:val="24"/>
        </w:rPr>
        <w:t>Collaborations with national partners are enhanced by integrating survey designe</w:t>
      </w:r>
      <w:r w:rsidR="00CA3B88">
        <w:rPr>
          <w:rFonts w:ascii="Times New Roman" w:hAnsi="Times New Roman" w:cs="Times New Roman"/>
          <w:sz w:val="24"/>
        </w:rPr>
        <w:t>rs with national stakeholders in the piloting process.</w:t>
      </w:r>
      <w:r w:rsidR="00201028">
        <w:rPr>
          <w:rFonts w:ascii="Times New Roman" w:hAnsi="Times New Roman" w:cs="Times New Roman"/>
          <w:sz w:val="24"/>
        </w:rPr>
        <w:t xml:space="preserve"> </w:t>
      </w:r>
      <w:r w:rsidR="00CA3B88">
        <w:rPr>
          <w:rFonts w:ascii="Times New Roman" w:hAnsi="Times New Roman" w:cs="Times New Roman"/>
          <w:sz w:val="24"/>
        </w:rPr>
        <w:t>National experts in complementary disciplines can also provide insights to better design surveys tailored to respondent thinking about variables of interest for researchers.</w:t>
      </w:r>
      <w:r w:rsidR="00201028">
        <w:rPr>
          <w:rFonts w:ascii="Times New Roman" w:hAnsi="Times New Roman" w:cs="Times New Roman"/>
          <w:sz w:val="24"/>
        </w:rPr>
        <w:t xml:space="preserve"> </w:t>
      </w:r>
      <w:r w:rsidR="00CA3B88">
        <w:rPr>
          <w:rFonts w:ascii="Times New Roman" w:hAnsi="Times New Roman" w:cs="Times New Roman"/>
          <w:sz w:val="24"/>
        </w:rPr>
        <w:t>Field partner collaboration</w:t>
      </w:r>
      <w:r w:rsidR="00BD4D63">
        <w:rPr>
          <w:rFonts w:ascii="Times New Roman" w:hAnsi="Times New Roman" w:cs="Times New Roman"/>
          <w:sz w:val="24"/>
        </w:rPr>
        <w:t xml:space="preserve"> extend</w:t>
      </w:r>
      <w:r w:rsidR="00814E6D">
        <w:rPr>
          <w:rFonts w:ascii="Times New Roman" w:hAnsi="Times New Roman" w:cs="Times New Roman"/>
          <w:sz w:val="24"/>
        </w:rPr>
        <w:t>s</w:t>
      </w:r>
      <w:r w:rsidR="00CA3B88">
        <w:rPr>
          <w:rFonts w:ascii="Times New Roman" w:hAnsi="Times New Roman" w:cs="Times New Roman"/>
          <w:sz w:val="24"/>
        </w:rPr>
        <w:t xml:space="preserve"> </w:t>
      </w:r>
      <w:r w:rsidR="00814E6D">
        <w:rPr>
          <w:rFonts w:ascii="Times New Roman" w:hAnsi="Times New Roman" w:cs="Times New Roman"/>
          <w:sz w:val="24"/>
        </w:rPr>
        <w:t xml:space="preserve">beyond </w:t>
      </w:r>
      <w:r w:rsidR="00CA3B88">
        <w:rPr>
          <w:rFonts w:ascii="Times New Roman" w:hAnsi="Times New Roman" w:cs="Times New Roman"/>
          <w:sz w:val="24"/>
        </w:rPr>
        <w:t>soliciting accurate response categories for questions and into how variations in production systems within countries are best represented clearly for respondents and translated into an agricultural questionnaire design.</w:t>
      </w:r>
      <w:r w:rsidR="00201028">
        <w:rPr>
          <w:rFonts w:ascii="Times New Roman" w:hAnsi="Times New Roman" w:cs="Times New Roman"/>
          <w:sz w:val="24"/>
        </w:rPr>
        <w:t xml:space="preserve"> </w:t>
      </w:r>
      <w:r w:rsidR="00CA3B88">
        <w:rPr>
          <w:rFonts w:ascii="Times New Roman" w:hAnsi="Times New Roman" w:cs="Times New Roman"/>
          <w:sz w:val="24"/>
        </w:rPr>
        <w:t>Question phrasing that better reflects cultural context will be easier for respondents to understand and accurately report their re</w:t>
      </w:r>
      <w:r w:rsidR="00BD4D63">
        <w:rPr>
          <w:rFonts w:ascii="Times New Roman" w:hAnsi="Times New Roman" w:cs="Times New Roman"/>
          <w:sz w:val="24"/>
        </w:rPr>
        <w:t>s</w:t>
      </w:r>
      <w:r w:rsidR="00CA3B88">
        <w:rPr>
          <w:rFonts w:ascii="Times New Roman" w:hAnsi="Times New Roman" w:cs="Times New Roman"/>
          <w:sz w:val="24"/>
        </w:rPr>
        <w:t>ponses.</w:t>
      </w:r>
      <w:r w:rsidR="00201028">
        <w:rPr>
          <w:rFonts w:ascii="Times New Roman" w:hAnsi="Times New Roman" w:cs="Times New Roman"/>
          <w:sz w:val="24"/>
        </w:rPr>
        <w:t xml:space="preserve"> </w:t>
      </w:r>
    </w:p>
    <w:p w14:paraId="239ED21F" w14:textId="77777777" w:rsidR="00277BC1" w:rsidRDefault="00277BC1" w:rsidP="00922A6D"/>
    <w:p w14:paraId="2EA284EC" w14:textId="68085B2E" w:rsidR="00B235ED" w:rsidRDefault="00B235ED" w:rsidP="001B21CA">
      <w:pPr>
        <w:pStyle w:val="Heading3"/>
      </w:pPr>
      <w:bookmarkStart w:id="35" w:name="_Toc70494910"/>
      <w:r w:rsidRPr="00B71DEC">
        <w:t>Mode of Data Collection</w:t>
      </w:r>
      <w:bookmarkEnd w:id="35"/>
    </w:p>
    <w:p w14:paraId="6223C6E0" w14:textId="77777777" w:rsidR="001B21CA" w:rsidRPr="003F3CBE" w:rsidRDefault="001B21CA" w:rsidP="003F3CBE"/>
    <w:p w14:paraId="2BD22F19" w14:textId="34D76459"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 xml:space="preserve">Agricultural survey data can be collected through paper-based questionnaires (“paper assisted personal interviewing” or PAPI) or tablet- or computer-based questionnaires (“computer assisted personal interviewing” or CAPI). Historically, PAPI has been the method of choice, largely for lack of alternative options. However, CAPI technologies have evolved and are now widely adopted. At the time of writing, all LSMS-ISA surveys have migrated from PAPI to CAPI implementation, using the World Bank’s Survey Solutions CAPI software. Both modes of data </w:t>
      </w:r>
      <w:r w:rsidRPr="00CB07E3">
        <w:rPr>
          <w:rFonts w:ascii="Times New Roman" w:hAnsi="Times New Roman" w:cs="Times New Roman"/>
          <w:sz w:val="24"/>
          <w:szCs w:val="24"/>
        </w:rPr>
        <w:lastRenderedPageBreak/>
        <w:t xml:space="preserve">collection come with pros and cons, though CAPI implementation is strongly recommended. PAPI implementation offers the advantage of relatively less upfront preparation time prior to fieldwork but requires significant effort in the data entry stage. In the case of PAPI implementation, it is recommended that a double-data entry approach </w:t>
      </w:r>
      <w:r w:rsidR="00DD2070">
        <w:rPr>
          <w:rFonts w:ascii="Times New Roman" w:hAnsi="Times New Roman" w:cs="Times New Roman"/>
          <w:sz w:val="24"/>
          <w:szCs w:val="24"/>
        </w:rPr>
        <w:t>be</w:t>
      </w:r>
      <w:r w:rsidRPr="00CB07E3">
        <w:rPr>
          <w:rFonts w:ascii="Times New Roman" w:hAnsi="Times New Roman" w:cs="Times New Roman"/>
          <w:sz w:val="24"/>
          <w:szCs w:val="24"/>
        </w:rPr>
        <w:t xml:space="preserve"> used in order to limit the influence of entry errors. Data entry, which can be done concurrently in the field by a designated data entry operator or at a centralized location, comes at a cost in terms of personnel and time required for data dissemination. Data quality controls in PAPI are also rather limited relative to CAPI operations. In PAPI, supervisors often review the paper questionnaire at the close of each day. If errors are found, this generally requires a re-visit to the household in order to confirm or rectify the relevant responses.</w:t>
      </w:r>
    </w:p>
    <w:p w14:paraId="396591FF" w14:textId="226A64E4"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 xml:space="preserve">CAPI-based data collection benefits from real-time data quality controls as well as trackable revisions and supervisor review. Research from various threads of development economics have cited a reduction in errors as a result of the use of CAPI implementation, for example the Asian Development Bank (2019) on labor force data and agricultural household survey data, </w:t>
      </w:r>
      <w:proofErr w:type="spellStart"/>
      <w:r w:rsidRPr="00CB07E3">
        <w:rPr>
          <w:rFonts w:ascii="Times New Roman" w:hAnsi="Times New Roman" w:cs="Times New Roman"/>
          <w:sz w:val="24"/>
          <w:szCs w:val="24"/>
        </w:rPr>
        <w:t>Fafchamps</w:t>
      </w:r>
      <w:proofErr w:type="spellEnd"/>
      <w:r w:rsidRPr="00CB07E3">
        <w:rPr>
          <w:rFonts w:ascii="Times New Roman" w:hAnsi="Times New Roman" w:cs="Times New Roman"/>
          <w:sz w:val="24"/>
          <w:szCs w:val="24"/>
        </w:rPr>
        <w:t xml:space="preserve"> et al. (2012) on microenterprise profit data, and </w:t>
      </w:r>
      <w:proofErr w:type="spellStart"/>
      <w:r w:rsidRPr="00CB07E3">
        <w:rPr>
          <w:rFonts w:ascii="Times New Roman" w:hAnsi="Times New Roman" w:cs="Times New Roman"/>
          <w:sz w:val="24"/>
          <w:szCs w:val="24"/>
        </w:rPr>
        <w:t>Caeyers</w:t>
      </w:r>
      <w:proofErr w:type="spellEnd"/>
      <w:r w:rsidRPr="00CB07E3">
        <w:rPr>
          <w:rFonts w:ascii="Times New Roman" w:hAnsi="Times New Roman" w:cs="Times New Roman"/>
          <w:sz w:val="24"/>
          <w:szCs w:val="24"/>
        </w:rPr>
        <w:t xml:space="preserve"> et al. (2012) on consumption data. Errors that are caught in real-time, through warning messages for pre-coded errors, prompt the enumerator to confirm or correct relevant inputs at the moment the question is asked, thereby increasing data </w:t>
      </w:r>
      <w:proofErr w:type="gramStart"/>
      <w:r w:rsidRPr="00CB07E3">
        <w:rPr>
          <w:rFonts w:ascii="Times New Roman" w:hAnsi="Times New Roman" w:cs="Times New Roman"/>
          <w:sz w:val="24"/>
          <w:szCs w:val="24"/>
        </w:rPr>
        <w:t>quality</w:t>
      </w:r>
      <w:proofErr w:type="gramEnd"/>
      <w:r w:rsidRPr="00CB07E3">
        <w:rPr>
          <w:rFonts w:ascii="Times New Roman" w:hAnsi="Times New Roman" w:cs="Times New Roman"/>
          <w:sz w:val="24"/>
          <w:szCs w:val="24"/>
        </w:rPr>
        <w:t xml:space="preserve"> and limiting the need to revisit the household. Data quality can be increased at the micro level, but also at the macro level through various survey management tools that allow office-based personnel to effectively monitor operations and data quality in real time. With relatively minimal investment, survey management tables and graphics can also be automated through application programming interfaces (APIs). An additional advantage of CAPI is the possibility of developing and administering interviews in different languages, allowing interviewers to toggle between different languages as necessary to accommodate respondents. Implementation via CAPI requires additional preparation time in order to test the application and program error checks, but it can significantly decrease the time from the close of fieldwork to data dissemination as data entry is not needed and data quality controls can be implemented continuously throughout fieldwork. Numerous open-source and private CAPI software options exist, common platforms include the World Bank’s Survey Solutions software, </w:t>
      </w:r>
      <w:proofErr w:type="spellStart"/>
      <w:r w:rsidRPr="00CB07E3">
        <w:rPr>
          <w:rFonts w:ascii="Times New Roman" w:hAnsi="Times New Roman" w:cs="Times New Roman"/>
          <w:sz w:val="24"/>
          <w:szCs w:val="24"/>
        </w:rPr>
        <w:t>SurveyCTO</w:t>
      </w:r>
      <w:proofErr w:type="spellEnd"/>
      <w:r w:rsidRPr="00CB07E3">
        <w:rPr>
          <w:rFonts w:ascii="Times New Roman" w:hAnsi="Times New Roman" w:cs="Times New Roman"/>
          <w:sz w:val="24"/>
          <w:szCs w:val="24"/>
        </w:rPr>
        <w:t xml:space="preserve">, </w:t>
      </w:r>
      <w:r w:rsidR="006B226E">
        <w:rPr>
          <w:rFonts w:ascii="Times New Roman" w:hAnsi="Times New Roman" w:cs="Times New Roman"/>
          <w:sz w:val="24"/>
          <w:szCs w:val="24"/>
        </w:rPr>
        <w:t>Open Data Kit (</w:t>
      </w:r>
      <w:r w:rsidRPr="00CB07E3">
        <w:rPr>
          <w:rFonts w:ascii="Times New Roman" w:hAnsi="Times New Roman" w:cs="Times New Roman"/>
          <w:sz w:val="24"/>
          <w:szCs w:val="24"/>
        </w:rPr>
        <w:t>ODK</w:t>
      </w:r>
      <w:r w:rsidR="006B226E">
        <w:rPr>
          <w:rFonts w:ascii="Times New Roman" w:hAnsi="Times New Roman" w:cs="Times New Roman"/>
          <w:sz w:val="24"/>
          <w:szCs w:val="24"/>
        </w:rPr>
        <w:t>)</w:t>
      </w:r>
      <w:r w:rsidRPr="00CB07E3">
        <w:rPr>
          <w:rFonts w:ascii="Times New Roman" w:hAnsi="Times New Roman" w:cs="Times New Roman"/>
          <w:sz w:val="24"/>
          <w:szCs w:val="24"/>
        </w:rPr>
        <w:t xml:space="preserve">, </w:t>
      </w:r>
      <w:proofErr w:type="spellStart"/>
      <w:r w:rsidRPr="00CB07E3">
        <w:rPr>
          <w:rFonts w:ascii="Times New Roman" w:hAnsi="Times New Roman" w:cs="Times New Roman"/>
          <w:sz w:val="24"/>
          <w:szCs w:val="24"/>
        </w:rPr>
        <w:t>CSPro</w:t>
      </w:r>
      <w:proofErr w:type="spellEnd"/>
      <w:r w:rsidRPr="00CB07E3">
        <w:rPr>
          <w:rFonts w:ascii="Times New Roman" w:hAnsi="Times New Roman" w:cs="Times New Roman"/>
          <w:sz w:val="24"/>
          <w:szCs w:val="24"/>
        </w:rPr>
        <w:t xml:space="preserve"> and </w:t>
      </w:r>
      <w:proofErr w:type="spellStart"/>
      <w:r w:rsidRPr="00CB07E3">
        <w:rPr>
          <w:rFonts w:ascii="Times New Roman" w:hAnsi="Times New Roman" w:cs="Times New Roman"/>
          <w:sz w:val="24"/>
          <w:szCs w:val="24"/>
        </w:rPr>
        <w:t>SurveyBee</w:t>
      </w:r>
      <w:proofErr w:type="spellEnd"/>
      <w:r w:rsidRPr="00CB07E3">
        <w:rPr>
          <w:rFonts w:ascii="Times New Roman" w:hAnsi="Times New Roman" w:cs="Times New Roman"/>
          <w:sz w:val="24"/>
          <w:szCs w:val="24"/>
        </w:rPr>
        <w:t xml:space="preserve">. The questionnaires found in </w:t>
      </w:r>
      <w:r w:rsidR="00D34BFA" w:rsidRPr="00CB07E3">
        <w:rPr>
          <w:rFonts w:ascii="Times New Roman" w:hAnsi="Times New Roman" w:cs="Times New Roman"/>
          <w:sz w:val="24"/>
          <w:szCs w:val="24"/>
        </w:rPr>
        <w:t>Appendix</w:t>
      </w:r>
      <w:r w:rsidRPr="00CB07E3">
        <w:rPr>
          <w:rFonts w:ascii="Times New Roman" w:hAnsi="Times New Roman" w:cs="Times New Roman"/>
          <w:sz w:val="24"/>
          <w:szCs w:val="24"/>
        </w:rPr>
        <w:t xml:space="preserve"> </w:t>
      </w:r>
      <w:r w:rsidR="00D34BFA" w:rsidRPr="00CB07E3">
        <w:rPr>
          <w:rFonts w:ascii="Times New Roman" w:hAnsi="Times New Roman" w:cs="Times New Roman"/>
          <w:sz w:val="24"/>
          <w:szCs w:val="24"/>
        </w:rPr>
        <w:t>I and II</w:t>
      </w:r>
      <w:r w:rsidRPr="00CB07E3">
        <w:rPr>
          <w:rFonts w:ascii="Times New Roman" w:hAnsi="Times New Roman" w:cs="Times New Roman"/>
          <w:sz w:val="24"/>
          <w:szCs w:val="24"/>
        </w:rPr>
        <w:t xml:space="preserve"> are also publicly available in Survey Solutions.</w:t>
      </w:r>
    </w:p>
    <w:p w14:paraId="4C7EA700" w14:textId="6C2F8D30" w:rsidR="00B235ED" w:rsidRPr="00CB07E3" w:rsidRDefault="00B235ED" w:rsidP="003F3CBE">
      <w:pPr>
        <w:spacing w:line="360" w:lineRule="auto"/>
        <w:jc w:val="both"/>
        <w:rPr>
          <w:rFonts w:ascii="Times New Roman" w:hAnsi="Times New Roman" w:cs="Times New Roman"/>
          <w:i/>
          <w:iCs/>
          <w:sz w:val="24"/>
          <w:szCs w:val="24"/>
        </w:rPr>
      </w:pPr>
      <w:r w:rsidRPr="00CB07E3">
        <w:rPr>
          <w:rFonts w:ascii="Times New Roman" w:hAnsi="Times New Roman" w:cs="Times New Roman"/>
          <w:sz w:val="24"/>
          <w:szCs w:val="24"/>
        </w:rPr>
        <w:lastRenderedPageBreak/>
        <w:t>With the rate of mobile phone ownership growing globally, the potential for phone-based or phone-assisted surveys increases. While national-scale agricultural data collection through phone surveys has yet to be implemented, recent methodological research on the topic has shown promise for improving data quality in some areas, while the flurry of phone surveys implemented in the face of the COVID-19 pandemic shows promise for feasibility of implementation.</w:t>
      </w:r>
      <w:r w:rsidR="00201028">
        <w:rPr>
          <w:rFonts w:ascii="Times New Roman" w:hAnsi="Times New Roman" w:cs="Times New Roman"/>
          <w:sz w:val="24"/>
          <w:szCs w:val="24"/>
        </w:rPr>
        <w:t xml:space="preserve"> </w:t>
      </w:r>
      <w:r w:rsidRPr="00CB07E3">
        <w:rPr>
          <w:rFonts w:ascii="Times New Roman" w:hAnsi="Times New Roman" w:cs="Times New Roman"/>
          <w:sz w:val="24"/>
          <w:szCs w:val="24"/>
        </w:rPr>
        <w:t>Methodological research on agricultural labor data collection in Tanzania, for example, shows consistent data collected through weekly in-person visits, considered to be the gold standard, and weekly phone calls, suggesting that phone surveys could be a reasonable alternative (</w:t>
      </w:r>
      <w:proofErr w:type="spellStart"/>
      <w:r w:rsidRPr="00CB07E3">
        <w:rPr>
          <w:rFonts w:ascii="Times New Roman" w:hAnsi="Times New Roman" w:cs="Times New Roman"/>
          <w:sz w:val="24"/>
          <w:szCs w:val="24"/>
        </w:rPr>
        <w:t>Arthi</w:t>
      </w:r>
      <w:proofErr w:type="spellEnd"/>
      <w:r w:rsidRPr="00CB07E3">
        <w:rPr>
          <w:rFonts w:ascii="Times New Roman" w:hAnsi="Times New Roman" w:cs="Times New Roman"/>
          <w:sz w:val="24"/>
          <w:szCs w:val="24"/>
        </w:rPr>
        <w:t xml:space="preserve"> et al., 2018). Implementation of surveys via mobile phone will necessitate simplification of the questionnaire instrument and careful assessment of mobile phone coverage in the population of interest. Further research is needed in order to fully understand the risks and challenges of phone-based national-level agricultural survey data collection.</w:t>
      </w:r>
    </w:p>
    <w:p w14:paraId="409F4EEE" w14:textId="66AD3D64" w:rsidR="001B21CA" w:rsidRDefault="00B235ED" w:rsidP="001B21CA">
      <w:pPr>
        <w:pStyle w:val="Heading3"/>
      </w:pPr>
      <w:bookmarkStart w:id="36" w:name="_Toc70494911"/>
      <w:r w:rsidRPr="00C8362E">
        <w:t xml:space="preserve">Fieldwork </w:t>
      </w:r>
      <w:r>
        <w:t>Organization</w:t>
      </w:r>
      <w:r w:rsidRPr="00C8362E">
        <w:t xml:space="preserve"> </w:t>
      </w:r>
      <w:r w:rsidR="00A00B53">
        <w:t>and</w:t>
      </w:r>
      <w:r w:rsidR="00A00B53" w:rsidRPr="00C8362E">
        <w:t xml:space="preserve"> </w:t>
      </w:r>
      <w:r w:rsidRPr="00C8362E">
        <w:t>Logistics</w:t>
      </w:r>
      <w:bookmarkEnd w:id="36"/>
    </w:p>
    <w:p w14:paraId="31D9910E" w14:textId="31A5CC67" w:rsidR="00B235ED" w:rsidRPr="00C8362E" w:rsidRDefault="00B235ED" w:rsidP="003F3CBE">
      <w:pPr>
        <w:rPr>
          <w:i/>
        </w:rPr>
      </w:pPr>
    </w:p>
    <w:p w14:paraId="029E88B4" w14:textId="263D4D5E"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Several features of fieldwork organization and logistics can impact data quality outcomes, including the composition, training, and structure of fieldwork teams. Fieldwork organization should include a supervisory hierarchy, with several field teams deployed, each including a set of enumerators and a supervisor, and a separate headquarters-based supervisory team which conducts periodic field supervision and continuous data review. Where a panel approach is employed, a specialized tracking team can be deployed with the objective of tracking and interviewing respondents that have relocated between survey rounds</w:t>
      </w:r>
      <w:r w:rsidR="00C9683C">
        <w:rPr>
          <w:rFonts w:ascii="Times New Roman" w:hAnsi="Times New Roman" w:cs="Times New Roman"/>
          <w:sz w:val="24"/>
          <w:szCs w:val="24"/>
        </w:rPr>
        <w:t xml:space="preserve"> and/or split off from previous households and created new </w:t>
      </w:r>
      <w:r w:rsidR="00204881" w:rsidRPr="00C50085">
        <w:rPr>
          <w:rFonts w:ascii="Times New Roman" w:hAnsi="Times New Roman" w:cs="Times New Roman"/>
          <w:i/>
          <w:iCs/>
          <w:sz w:val="24"/>
          <w:szCs w:val="24"/>
        </w:rPr>
        <w:t>split-off</w:t>
      </w:r>
      <w:r w:rsidR="00204881">
        <w:rPr>
          <w:rFonts w:ascii="Times New Roman" w:hAnsi="Times New Roman" w:cs="Times New Roman"/>
          <w:sz w:val="24"/>
          <w:szCs w:val="24"/>
        </w:rPr>
        <w:t xml:space="preserve"> households</w:t>
      </w:r>
      <w:r w:rsidRPr="00CB07E3">
        <w:rPr>
          <w:rFonts w:ascii="Times New Roman" w:hAnsi="Times New Roman" w:cs="Times New Roman"/>
          <w:sz w:val="24"/>
          <w:szCs w:val="24"/>
        </w:rPr>
        <w:t>.</w:t>
      </w:r>
      <w:r w:rsidR="00364173">
        <w:rPr>
          <w:rStyle w:val="FootnoteReference"/>
          <w:rFonts w:ascii="Times New Roman" w:hAnsi="Times New Roman" w:cs="Times New Roman"/>
          <w:sz w:val="24"/>
          <w:szCs w:val="24"/>
        </w:rPr>
        <w:footnoteReference w:id="10"/>
      </w:r>
      <w:r w:rsidRPr="00CB07E3">
        <w:rPr>
          <w:rFonts w:ascii="Times New Roman" w:hAnsi="Times New Roman" w:cs="Times New Roman"/>
          <w:sz w:val="24"/>
          <w:szCs w:val="24"/>
        </w:rPr>
        <w:t xml:space="preserve"> In designing fieldwork structure, enumerators may be mobile (moving with teams from enumeration area to enumeration area) or resident (permanently residing in or close to the enumeration area for which s/he is responsible). The survey-structure and objectives of the survey should help to inform the fieldwork structure. Where multiple visits are necessary, such as when crop-cutting is to be implemented, resident enumerators may be more cost-efficient and effective. </w:t>
      </w:r>
    </w:p>
    <w:p w14:paraId="16EF00DD" w14:textId="066FA41D" w:rsidR="00B235ED" w:rsidRPr="00CB07E3" w:rsidRDefault="00D822A8"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lastRenderedPageBreak/>
        <w:t>At the base of the data generating process is the enumerator who manages the collection of data from respondents. A meta-analysis of the literature</w:t>
      </w:r>
      <w:r w:rsidRPr="00CB07E3">
        <w:rPr>
          <w:rStyle w:val="FootnoteReference"/>
          <w:rFonts w:ascii="Times New Roman" w:hAnsi="Times New Roman" w:cs="Times New Roman"/>
          <w:sz w:val="24"/>
          <w:szCs w:val="24"/>
        </w:rPr>
        <w:footnoteReference w:id="11"/>
      </w:r>
      <w:r w:rsidRPr="00CB07E3">
        <w:rPr>
          <w:rFonts w:ascii="Times New Roman" w:hAnsi="Times New Roman" w:cs="Times New Roman"/>
          <w:sz w:val="24"/>
          <w:szCs w:val="24"/>
        </w:rPr>
        <w:t xml:space="preserve"> establishes that enumerator behavioral traits and demographic characteristics influence survey responses and by extension data quality. Response rates and response biases are particularly influenced by specific enumerator characteristics (age,</w:t>
      </w:r>
      <w:r w:rsidR="00B31139">
        <w:rPr>
          <w:rFonts w:ascii="Times New Roman" w:hAnsi="Times New Roman" w:cs="Times New Roman"/>
          <w:sz w:val="24"/>
          <w:szCs w:val="24"/>
        </w:rPr>
        <w:t xml:space="preserve"> sex,</w:t>
      </w:r>
      <w:r w:rsidRPr="00CB07E3">
        <w:rPr>
          <w:rFonts w:ascii="Times New Roman" w:hAnsi="Times New Roman" w:cs="Times New Roman"/>
          <w:sz w:val="24"/>
          <w:szCs w:val="24"/>
        </w:rPr>
        <w:t xml:space="preserve"> ethnicity, experience, education</w:t>
      </w:r>
      <w:r w:rsidR="00B825E2">
        <w:rPr>
          <w:rFonts w:ascii="Times New Roman" w:hAnsi="Times New Roman" w:cs="Times New Roman"/>
          <w:sz w:val="24"/>
          <w:szCs w:val="24"/>
        </w:rPr>
        <w:t>, etc.</w:t>
      </w:r>
      <w:r w:rsidRPr="00CB07E3">
        <w:rPr>
          <w:rFonts w:ascii="Times New Roman" w:hAnsi="Times New Roman" w:cs="Times New Roman"/>
          <w:sz w:val="24"/>
          <w:szCs w:val="24"/>
        </w:rPr>
        <w:t>), behaviors (formal versus conversational interview style), cognitive and non-cognitive skills (</w:t>
      </w:r>
      <w:r w:rsidR="00B825E2">
        <w:rPr>
          <w:rFonts w:ascii="Times New Roman" w:hAnsi="Times New Roman" w:cs="Times New Roman"/>
          <w:sz w:val="24"/>
          <w:szCs w:val="24"/>
        </w:rPr>
        <w:t xml:space="preserve">such as </w:t>
      </w:r>
      <w:r w:rsidRPr="00CB07E3">
        <w:rPr>
          <w:rFonts w:ascii="Times New Roman" w:hAnsi="Times New Roman" w:cs="Times New Roman"/>
          <w:sz w:val="24"/>
          <w:szCs w:val="24"/>
        </w:rPr>
        <w:t>mathematical ability, reading, attention to detail, and empathy) and interviewer experience</w:t>
      </w:r>
      <w:r w:rsidRPr="00CB07E3">
        <w:rPr>
          <w:rStyle w:val="FootnoteReference"/>
          <w:rFonts w:ascii="Times New Roman" w:hAnsi="Times New Roman" w:cs="Times New Roman"/>
          <w:sz w:val="24"/>
          <w:szCs w:val="24"/>
        </w:rPr>
        <w:footnoteReference w:id="12"/>
      </w:r>
      <w:r w:rsidRPr="00CB07E3">
        <w:rPr>
          <w:rFonts w:ascii="Times New Roman" w:hAnsi="Times New Roman" w:cs="Times New Roman"/>
          <w:sz w:val="24"/>
          <w:szCs w:val="24"/>
          <w:vertAlign w:val="superscript"/>
        </w:rPr>
        <w:t>,</w:t>
      </w:r>
      <w:r w:rsidRPr="00CB07E3">
        <w:rPr>
          <w:rStyle w:val="FootnoteReference"/>
          <w:rFonts w:ascii="Times New Roman" w:hAnsi="Times New Roman" w:cs="Times New Roman"/>
          <w:sz w:val="24"/>
          <w:szCs w:val="24"/>
        </w:rPr>
        <w:footnoteReference w:id="13"/>
      </w:r>
      <w:r w:rsidRPr="00CB07E3">
        <w:rPr>
          <w:rFonts w:ascii="Times New Roman" w:hAnsi="Times New Roman" w:cs="Times New Roman"/>
          <w:sz w:val="24"/>
          <w:szCs w:val="24"/>
          <w:vertAlign w:val="superscript"/>
        </w:rPr>
        <w:t>,</w:t>
      </w:r>
      <w:r w:rsidRPr="00CB07E3">
        <w:rPr>
          <w:rStyle w:val="FootnoteReference"/>
          <w:rFonts w:ascii="Times New Roman" w:hAnsi="Times New Roman" w:cs="Times New Roman"/>
          <w:sz w:val="24"/>
          <w:szCs w:val="24"/>
        </w:rPr>
        <w:footnoteReference w:id="14"/>
      </w:r>
      <w:r w:rsidRPr="00CB07E3">
        <w:rPr>
          <w:rFonts w:ascii="Times New Roman" w:hAnsi="Times New Roman" w:cs="Times New Roman"/>
          <w:sz w:val="24"/>
          <w:szCs w:val="24"/>
        </w:rPr>
        <w:t xml:space="preserve">. </w:t>
      </w:r>
      <w:r w:rsidR="00B235ED" w:rsidRPr="00CB07E3">
        <w:rPr>
          <w:rFonts w:ascii="Times New Roman" w:hAnsi="Times New Roman" w:cs="Times New Roman"/>
          <w:sz w:val="24"/>
          <w:szCs w:val="24"/>
        </w:rPr>
        <w:t xml:space="preserve">Recent research on enumerator effects by Di Maio and </w:t>
      </w:r>
      <w:proofErr w:type="spellStart"/>
      <w:r w:rsidR="00B235ED" w:rsidRPr="00CB07E3">
        <w:rPr>
          <w:rFonts w:ascii="Times New Roman" w:hAnsi="Times New Roman" w:cs="Times New Roman"/>
          <w:sz w:val="24"/>
          <w:szCs w:val="24"/>
        </w:rPr>
        <w:t>Fiala</w:t>
      </w:r>
      <w:proofErr w:type="spellEnd"/>
      <w:r w:rsidR="00B235ED" w:rsidRPr="00CB07E3">
        <w:rPr>
          <w:rFonts w:ascii="Times New Roman" w:hAnsi="Times New Roman" w:cs="Times New Roman"/>
          <w:sz w:val="24"/>
          <w:szCs w:val="24"/>
        </w:rPr>
        <w:t xml:space="preserve"> (2019), through a randomized experiment in Uganda, illustrate that enumerator characteristics and their differences from respondent characteristics affect survey responses and ultimately data quality, especially related to sensitive political topics. Responses in less sensitive topics were much less, or not at all, sensitive to enumerator characteristics. This is supported by additional research which suggests that salience and sensitivity of the questions at hand influence the nature and magnitude of enumerator effects (for example, Himelein, 2016; Laajaj and Macours, 2017). </w:t>
      </w:r>
      <w:r w:rsidR="00565B1A" w:rsidRPr="00CB07E3">
        <w:rPr>
          <w:rFonts w:ascii="Times New Roman" w:hAnsi="Times New Roman" w:cs="Times New Roman"/>
          <w:sz w:val="24"/>
          <w:szCs w:val="24"/>
        </w:rPr>
        <w:t xml:space="preserve">Beaman et al. (2018) find </w:t>
      </w:r>
      <w:r w:rsidR="00070135" w:rsidRPr="00CB07E3">
        <w:rPr>
          <w:rFonts w:ascii="Times New Roman" w:hAnsi="Times New Roman" w:cs="Times New Roman"/>
          <w:sz w:val="24"/>
          <w:szCs w:val="24"/>
        </w:rPr>
        <w:t>referral-based</w:t>
      </w:r>
      <w:r w:rsidR="00565B1A" w:rsidRPr="00CB07E3">
        <w:rPr>
          <w:rFonts w:ascii="Times New Roman" w:hAnsi="Times New Roman" w:cs="Times New Roman"/>
          <w:sz w:val="24"/>
          <w:szCs w:val="24"/>
        </w:rPr>
        <w:t xml:space="preserve"> recruitment may disadvantage women in an enumerator recruitment experiment in Malawi.</w:t>
      </w:r>
      <w:r w:rsidR="00201028">
        <w:rPr>
          <w:rFonts w:ascii="Times New Roman" w:hAnsi="Times New Roman" w:cs="Times New Roman"/>
          <w:sz w:val="24"/>
          <w:szCs w:val="24"/>
        </w:rPr>
        <w:t xml:space="preserve"> </w:t>
      </w:r>
      <w:r w:rsidRPr="00CB07E3">
        <w:rPr>
          <w:rFonts w:ascii="Times New Roman" w:hAnsi="Times New Roman" w:cs="Times New Roman"/>
          <w:sz w:val="24"/>
          <w:szCs w:val="24"/>
        </w:rPr>
        <w:t>Marx et al. (2018) provide evidence on team composition and ethnic diversity on enumerator performance.</w:t>
      </w:r>
      <w:r w:rsidR="00201028">
        <w:rPr>
          <w:rFonts w:ascii="Times New Roman" w:hAnsi="Times New Roman" w:cs="Times New Roman"/>
          <w:sz w:val="24"/>
          <w:szCs w:val="24"/>
        </w:rPr>
        <w:t xml:space="preserve"> </w:t>
      </w:r>
      <w:r w:rsidRPr="00CB07E3">
        <w:rPr>
          <w:rFonts w:ascii="Times New Roman" w:hAnsi="Times New Roman" w:cs="Times New Roman"/>
          <w:sz w:val="24"/>
          <w:szCs w:val="24"/>
        </w:rPr>
        <w:t>Data on time use of field teams suggests horizontally homogenous teams</w:t>
      </w:r>
      <w:r w:rsidR="00565B1A" w:rsidRPr="00CB07E3">
        <w:rPr>
          <w:rFonts w:ascii="Times New Roman" w:hAnsi="Times New Roman" w:cs="Times New Roman"/>
          <w:sz w:val="24"/>
          <w:szCs w:val="24"/>
        </w:rPr>
        <w:t xml:space="preserve"> (enumerator teams)</w:t>
      </w:r>
      <w:r w:rsidRPr="00CB07E3">
        <w:rPr>
          <w:rFonts w:ascii="Times New Roman" w:hAnsi="Times New Roman" w:cs="Times New Roman"/>
          <w:sz w:val="24"/>
          <w:szCs w:val="24"/>
        </w:rPr>
        <w:t xml:space="preserve"> </w:t>
      </w:r>
      <w:r w:rsidR="00565B1A" w:rsidRPr="00CB07E3">
        <w:rPr>
          <w:rFonts w:ascii="Times New Roman" w:hAnsi="Times New Roman" w:cs="Times New Roman"/>
          <w:sz w:val="24"/>
          <w:szCs w:val="24"/>
        </w:rPr>
        <w:t>organized tasks more efficiently, while vertically homogenous teams (supervisors, enumerators, data monitors) had lower effort.</w:t>
      </w:r>
      <w:r w:rsidR="00201028">
        <w:rPr>
          <w:rFonts w:ascii="Times New Roman" w:hAnsi="Times New Roman" w:cs="Times New Roman"/>
          <w:sz w:val="24"/>
          <w:szCs w:val="24"/>
        </w:rPr>
        <w:t xml:space="preserve"> </w:t>
      </w:r>
      <w:r w:rsidR="00B235ED" w:rsidRPr="00CB07E3">
        <w:rPr>
          <w:rFonts w:ascii="Times New Roman" w:hAnsi="Times New Roman" w:cs="Times New Roman"/>
          <w:sz w:val="24"/>
          <w:szCs w:val="24"/>
        </w:rPr>
        <w:t>Additional research is needed to gauge the sensitivity of agricultural data specifically to enu</w:t>
      </w:r>
      <w:r w:rsidR="006A49D4" w:rsidRPr="00CB07E3">
        <w:rPr>
          <w:rFonts w:ascii="Times New Roman" w:hAnsi="Times New Roman" w:cs="Times New Roman"/>
          <w:sz w:val="24"/>
          <w:szCs w:val="24"/>
        </w:rPr>
        <w:t>merator character</w:t>
      </w:r>
      <w:r w:rsidRPr="00CB07E3">
        <w:rPr>
          <w:rFonts w:ascii="Times New Roman" w:hAnsi="Times New Roman" w:cs="Times New Roman"/>
          <w:sz w:val="24"/>
          <w:szCs w:val="24"/>
        </w:rPr>
        <w:t>istics</w:t>
      </w:r>
      <w:r w:rsidR="006A49D4" w:rsidRPr="00CB07E3">
        <w:rPr>
          <w:rFonts w:ascii="Times New Roman" w:hAnsi="Times New Roman" w:cs="Times New Roman"/>
          <w:sz w:val="24"/>
          <w:szCs w:val="24"/>
        </w:rPr>
        <w:t xml:space="preserve">. </w:t>
      </w:r>
    </w:p>
    <w:p w14:paraId="6A00DCDA" w14:textId="4F0FD5C2"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 xml:space="preserve">The capacity of enumerators should also be carefully assessed to ensure they possess the skills needed for the specific survey operation, with an eye for the data collection mode being employed. </w:t>
      </w:r>
      <w:r w:rsidR="00D822A8" w:rsidRPr="00CB07E3">
        <w:rPr>
          <w:rFonts w:ascii="Times New Roman" w:hAnsi="Times New Roman" w:cs="Times New Roman"/>
          <w:sz w:val="24"/>
          <w:szCs w:val="24"/>
        </w:rPr>
        <w:t>Some literature exists to suggest that enumerator recruitment and contract structure affect data quality and enumerator job performance.</w:t>
      </w:r>
      <w:r w:rsidR="00201028">
        <w:rPr>
          <w:rFonts w:ascii="Times New Roman" w:hAnsi="Times New Roman" w:cs="Times New Roman"/>
          <w:sz w:val="24"/>
          <w:szCs w:val="24"/>
        </w:rPr>
        <w:t xml:space="preserve"> </w:t>
      </w:r>
      <w:r w:rsidRPr="00CB07E3">
        <w:rPr>
          <w:rFonts w:ascii="Times New Roman" w:hAnsi="Times New Roman" w:cs="Times New Roman"/>
          <w:sz w:val="24"/>
          <w:szCs w:val="24"/>
        </w:rPr>
        <w:t xml:space="preserve">For agricultural surveys, knowledge of farming may prove to be an asset in terms of both understanding the questionnaire content and establishing </w:t>
      </w:r>
      <w:r w:rsidRPr="00CB07E3">
        <w:rPr>
          <w:rFonts w:ascii="Times New Roman" w:hAnsi="Times New Roman" w:cs="Times New Roman"/>
          <w:sz w:val="24"/>
          <w:szCs w:val="24"/>
        </w:rPr>
        <w:lastRenderedPageBreak/>
        <w:t xml:space="preserve">rapport with respondents. This should be weighed against enumerator education, language skills, and familiarity with technological tools (in the case of CAPI implementation). </w:t>
      </w:r>
    </w:p>
    <w:p w14:paraId="3E257B60" w14:textId="64130B2E"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 xml:space="preserve">Effective survey implementation relies on a homogenous, thorough understanding of the questionnaire content and concepts. Training of field teams, as well as those involved in survey management at the headquarters level, is essential in developing this thorough understanding. Depending on the number of people involved and the structure of the NSO or other implementing agency, training can be conducted in a single centralized location or in several parallel decentralized training locations. Centralized trainings benefit from consistent messaging for all trainees, though may be ineffective if there is a large number of trainees. Decentralized trainings are often necessitated by large groups of trainees and/or decentralized statistical offices, though they come with the complication of ensuring discussions and questionnaire revisions are communicated across locations. Irrespective of the number of training locations, a training should be held prior to each survey visit (one training for the post-planting visit and one for the post-harvest visit, in the case of a two-visit survey). Prior to each training, a “training of trainers” is commonly held, especially in the case </w:t>
      </w:r>
      <w:r w:rsidR="009E0487">
        <w:rPr>
          <w:rFonts w:ascii="Times New Roman" w:hAnsi="Times New Roman" w:cs="Times New Roman"/>
          <w:sz w:val="24"/>
          <w:szCs w:val="24"/>
        </w:rPr>
        <w:t xml:space="preserve">of </w:t>
      </w:r>
      <w:r w:rsidRPr="00CB07E3">
        <w:rPr>
          <w:rFonts w:ascii="Times New Roman" w:hAnsi="Times New Roman" w:cs="Times New Roman"/>
          <w:sz w:val="24"/>
          <w:szCs w:val="24"/>
        </w:rPr>
        <w:t xml:space="preserve">decentralized trainings, in order to train the facilitators of the field team trainings and ensure the implementation and concepts are clear and harmonized prior to the full training. Training of </w:t>
      </w:r>
      <w:r w:rsidR="00392806" w:rsidRPr="00CB07E3">
        <w:rPr>
          <w:rFonts w:ascii="Times New Roman" w:hAnsi="Times New Roman" w:cs="Times New Roman"/>
          <w:sz w:val="24"/>
          <w:szCs w:val="24"/>
        </w:rPr>
        <w:t>train</w:t>
      </w:r>
      <w:r w:rsidR="00392806">
        <w:rPr>
          <w:rFonts w:ascii="Times New Roman" w:hAnsi="Times New Roman" w:cs="Times New Roman"/>
          <w:sz w:val="24"/>
          <w:szCs w:val="24"/>
        </w:rPr>
        <w:t>ers</w:t>
      </w:r>
      <w:r w:rsidRPr="00CB07E3">
        <w:rPr>
          <w:rFonts w:ascii="Times New Roman" w:hAnsi="Times New Roman" w:cs="Times New Roman"/>
          <w:sz w:val="24"/>
          <w:szCs w:val="24"/>
        </w:rPr>
        <w:t xml:space="preserve">, and potentially fieldwork trainings, could </w:t>
      </w:r>
      <w:r w:rsidR="00392806">
        <w:rPr>
          <w:rFonts w:ascii="Times New Roman" w:hAnsi="Times New Roman" w:cs="Times New Roman"/>
          <w:sz w:val="24"/>
          <w:szCs w:val="24"/>
        </w:rPr>
        <w:t>also</w:t>
      </w:r>
      <w:r w:rsidR="00392806" w:rsidRPr="00CB07E3">
        <w:rPr>
          <w:rFonts w:ascii="Times New Roman" w:hAnsi="Times New Roman" w:cs="Times New Roman"/>
          <w:sz w:val="24"/>
          <w:szCs w:val="24"/>
        </w:rPr>
        <w:t xml:space="preserve"> </w:t>
      </w:r>
      <w:r w:rsidRPr="00CB07E3">
        <w:rPr>
          <w:rFonts w:ascii="Times New Roman" w:hAnsi="Times New Roman" w:cs="Times New Roman"/>
          <w:sz w:val="24"/>
          <w:szCs w:val="24"/>
        </w:rPr>
        <w:t>be held virtually in-part, if the context allows.</w:t>
      </w:r>
      <w:r w:rsidR="00201028">
        <w:rPr>
          <w:rFonts w:ascii="Times New Roman" w:hAnsi="Times New Roman" w:cs="Times New Roman"/>
          <w:sz w:val="24"/>
          <w:szCs w:val="24"/>
        </w:rPr>
        <w:t xml:space="preserve"> </w:t>
      </w:r>
    </w:p>
    <w:p w14:paraId="3EFAE618" w14:textId="77777777"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Fieldwork training should be inclusive of all facets of fieldwork, from protocols on conduct with respondents to questionnaire content to data review, revision, and submission. This generally requires both classroom-style training on relevant concepts, questionnaire content and layout, and CAPI software, if applicable. Classroom instruction should be complemented by mock interviews, both amongst the enumerators themselves and with pilot households, and training on objective measures that are being integrated into the survey. For example, training on the use of GPS devices for area measurement requires theoretical training in the classroom followed by repeated practice outside the classroom.</w:t>
      </w:r>
      <w:r w:rsidRPr="00CB07E3">
        <w:rPr>
          <w:rStyle w:val="FootnoteReference"/>
          <w:rFonts w:ascii="Times New Roman" w:hAnsi="Times New Roman" w:cs="Times New Roman"/>
          <w:sz w:val="24"/>
          <w:szCs w:val="24"/>
        </w:rPr>
        <w:footnoteReference w:id="15"/>
      </w:r>
      <w:r w:rsidRPr="00CB07E3">
        <w:rPr>
          <w:rFonts w:ascii="Times New Roman" w:hAnsi="Times New Roman" w:cs="Times New Roman"/>
          <w:sz w:val="24"/>
          <w:szCs w:val="24"/>
        </w:rPr>
        <w:t xml:space="preserve"> While the integration of objective measures is intended to reduce subjectivity in responses, training is still required to realize their maximum benefit. </w:t>
      </w:r>
    </w:p>
    <w:p w14:paraId="3A5A06DA" w14:textId="77777777" w:rsidR="00B235ED" w:rsidRPr="00CB07E3" w:rsidRDefault="00B235ED" w:rsidP="00C50085">
      <w:pPr>
        <w:spacing w:afterLines="160" w:after="384" w:line="360" w:lineRule="auto"/>
        <w:jc w:val="both"/>
        <w:rPr>
          <w:rFonts w:ascii="Times New Roman" w:hAnsi="Times New Roman" w:cs="Times New Roman"/>
          <w:sz w:val="24"/>
          <w:szCs w:val="24"/>
        </w:rPr>
      </w:pPr>
      <w:r w:rsidRPr="00CB07E3">
        <w:rPr>
          <w:rFonts w:ascii="Times New Roman" w:hAnsi="Times New Roman" w:cs="Times New Roman"/>
          <w:sz w:val="24"/>
          <w:szCs w:val="24"/>
        </w:rPr>
        <w:lastRenderedPageBreak/>
        <w:t>Finally, enumerator activities should continue to be monitored throughout fieldwork. Supervision is particularly important at the onset of fieldwork, to identify and correct any misunderstandings, but is relevant for the full duration. Incoming data should be monitored both by supervisors in the field and the survey management team at the headquarters level, made quicker and more automated through the use of various CAPI tools. Additionally, supervisors from both the field and headquarters should conduct random spot checks or call backs to households to confirm data entered by enumerators matches that reported by the household.</w:t>
      </w:r>
    </w:p>
    <w:p w14:paraId="2AC5B4C2" w14:textId="22AA3BAB" w:rsidR="00B235ED" w:rsidRDefault="003D51B6" w:rsidP="003D51B6">
      <w:pPr>
        <w:pStyle w:val="Heading3"/>
      </w:pPr>
      <w:bookmarkStart w:id="37" w:name="_Toc70494912"/>
      <w:r>
        <w:t>Plot Visits</w:t>
      </w:r>
      <w:r w:rsidR="000A7A1E">
        <w:t xml:space="preserve"> </w:t>
      </w:r>
      <w:r w:rsidR="00A00B53">
        <w:t xml:space="preserve">and </w:t>
      </w:r>
      <w:r w:rsidR="000A7A1E">
        <w:t>Georeferencing</w:t>
      </w:r>
      <w:bookmarkEnd w:id="37"/>
    </w:p>
    <w:p w14:paraId="2904A2AD" w14:textId="31E1875D" w:rsidR="003D51B6" w:rsidRDefault="003D51B6" w:rsidP="003D51B6"/>
    <w:p w14:paraId="32D44922" w14:textId="77777777" w:rsidR="00B30C12" w:rsidRDefault="00AF4C0F" w:rsidP="009A4722">
      <w:pPr>
        <w:spacing w:line="360" w:lineRule="auto"/>
        <w:jc w:val="both"/>
        <w:rPr>
          <w:rFonts w:ascii="Times New Roman" w:hAnsi="Times New Roman" w:cs="Times New Roman"/>
          <w:sz w:val="24"/>
          <w:szCs w:val="24"/>
        </w:rPr>
      </w:pPr>
      <w:r w:rsidRPr="00C50085">
        <w:rPr>
          <w:rFonts w:ascii="Times New Roman" w:hAnsi="Times New Roman" w:cs="Times New Roman"/>
          <w:sz w:val="24"/>
          <w:szCs w:val="24"/>
        </w:rPr>
        <w:t xml:space="preserve">An additional layer of consideration for the design and implementation of an agricultural survey is </w:t>
      </w:r>
      <w:r w:rsidR="00EC4960" w:rsidRPr="00C50085">
        <w:rPr>
          <w:rFonts w:ascii="Times New Roman" w:hAnsi="Times New Roman" w:cs="Times New Roman"/>
          <w:sz w:val="24"/>
          <w:szCs w:val="24"/>
        </w:rPr>
        <w:t xml:space="preserve">whether </w:t>
      </w:r>
      <w:r w:rsidR="00BE23ED" w:rsidRPr="00C50085">
        <w:rPr>
          <w:rFonts w:ascii="Times New Roman" w:hAnsi="Times New Roman" w:cs="Times New Roman"/>
          <w:sz w:val="24"/>
          <w:szCs w:val="24"/>
        </w:rPr>
        <w:t xml:space="preserve">visitation to agricultural plots (or parcels) will be </w:t>
      </w:r>
      <w:r w:rsidR="00A42029" w:rsidRPr="00C50085">
        <w:rPr>
          <w:rFonts w:ascii="Times New Roman" w:hAnsi="Times New Roman" w:cs="Times New Roman"/>
          <w:sz w:val="24"/>
          <w:szCs w:val="24"/>
        </w:rPr>
        <w:t>carried out.</w:t>
      </w:r>
      <w:r w:rsidR="00A42029">
        <w:rPr>
          <w:rFonts w:ascii="Times New Roman" w:hAnsi="Times New Roman" w:cs="Times New Roman"/>
          <w:sz w:val="24"/>
          <w:szCs w:val="24"/>
        </w:rPr>
        <w:t xml:space="preserve"> </w:t>
      </w:r>
      <w:r w:rsidR="00945B06">
        <w:rPr>
          <w:rFonts w:ascii="Times New Roman" w:hAnsi="Times New Roman" w:cs="Times New Roman"/>
          <w:sz w:val="24"/>
          <w:szCs w:val="24"/>
        </w:rPr>
        <w:t xml:space="preserve">Visitation of agricultural plots, whereby an enumerator physically travels to plots typically </w:t>
      </w:r>
      <w:r w:rsidR="00F157ED">
        <w:rPr>
          <w:rFonts w:ascii="Times New Roman" w:hAnsi="Times New Roman" w:cs="Times New Roman"/>
          <w:sz w:val="24"/>
          <w:szCs w:val="24"/>
        </w:rPr>
        <w:t>with a member of the sampled household or farm, enables a wide range of additional survey</w:t>
      </w:r>
      <w:r w:rsidR="002D79DC">
        <w:rPr>
          <w:rFonts w:ascii="Times New Roman" w:hAnsi="Times New Roman" w:cs="Times New Roman"/>
          <w:sz w:val="24"/>
          <w:szCs w:val="24"/>
        </w:rPr>
        <w:t xml:space="preserve"> operations and objective measures. </w:t>
      </w:r>
      <w:r w:rsidR="00546074">
        <w:rPr>
          <w:rFonts w:ascii="Times New Roman" w:hAnsi="Times New Roman" w:cs="Times New Roman"/>
          <w:sz w:val="24"/>
          <w:szCs w:val="24"/>
        </w:rPr>
        <w:t xml:space="preserve">Crop-cutting, which has been shown to significantly reduce measurement error in agricultural production estimates, </w:t>
      </w:r>
      <w:r w:rsidR="00BD46CE">
        <w:rPr>
          <w:rFonts w:ascii="Times New Roman" w:hAnsi="Times New Roman" w:cs="Times New Roman"/>
          <w:sz w:val="24"/>
          <w:szCs w:val="24"/>
        </w:rPr>
        <w:t>as discussed in Chapte</w:t>
      </w:r>
      <w:r w:rsidR="00181645">
        <w:rPr>
          <w:rFonts w:ascii="Times New Roman" w:hAnsi="Times New Roman" w:cs="Times New Roman"/>
          <w:sz w:val="24"/>
          <w:szCs w:val="24"/>
        </w:rPr>
        <w:t>r</w:t>
      </w:r>
      <w:r w:rsidR="00BD46CE">
        <w:rPr>
          <w:rFonts w:ascii="Times New Roman" w:hAnsi="Times New Roman" w:cs="Times New Roman"/>
          <w:sz w:val="24"/>
          <w:szCs w:val="24"/>
        </w:rPr>
        <w:t xml:space="preserve"> 3, </w:t>
      </w:r>
      <w:r w:rsidR="00546074">
        <w:rPr>
          <w:rFonts w:ascii="Times New Roman" w:hAnsi="Times New Roman" w:cs="Times New Roman"/>
          <w:sz w:val="24"/>
          <w:szCs w:val="24"/>
        </w:rPr>
        <w:t xml:space="preserve">for example, requires </w:t>
      </w:r>
      <w:r w:rsidR="00884069">
        <w:rPr>
          <w:rFonts w:ascii="Times New Roman" w:hAnsi="Times New Roman" w:cs="Times New Roman"/>
          <w:sz w:val="24"/>
          <w:szCs w:val="24"/>
        </w:rPr>
        <w:t xml:space="preserve">at least two visits to the selected </w:t>
      </w:r>
      <w:r w:rsidR="00181645">
        <w:rPr>
          <w:rFonts w:ascii="Times New Roman" w:hAnsi="Times New Roman" w:cs="Times New Roman"/>
          <w:sz w:val="24"/>
          <w:szCs w:val="24"/>
        </w:rPr>
        <w:t>plots</w:t>
      </w:r>
      <w:r w:rsidR="009E497A">
        <w:rPr>
          <w:rFonts w:ascii="Times New Roman" w:hAnsi="Times New Roman" w:cs="Times New Roman"/>
          <w:sz w:val="24"/>
          <w:szCs w:val="24"/>
        </w:rPr>
        <w:t xml:space="preserve"> (</w:t>
      </w:r>
      <w:r w:rsidR="0081579C">
        <w:rPr>
          <w:rFonts w:ascii="Times New Roman" w:hAnsi="Times New Roman" w:cs="Times New Roman"/>
          <w:sz w:val="24"/>
          <w:szCs w:val="24"/>
        </w:rPr>
        <w:t>after planting and at time of harvest)</w:t>
      </w:r>
      <w:r w:rsidR="00181645">
        <w:rPr>
          <w:rFonts w:ascii="Times New Roman" w:hAnsi="Times New Roman" w:cs="Times New Roman"/>
          <w:sz w:val="24"/>
          <w:szCs w:val="24"/>
        </w:rPr>
        <w:t xml:space="preserve">. Objective measures of agricultural land area, also discussed in Chapter 3, require physical presence </w:t>
      </w:r>
      <w:r w:rsidR="00FA2F3A">
        <w:rPr>
          <w:rFonts w:ascii="Times New Roman" w:hAnsi="Times New Roman" w:cs="Times New Roman"/>
          <w:sz w:val="24"/>
          <w:szCs w:val="24"/>
        </w:rPr>
        <w:t xml:space="preserve">on the land. </w:t>
      </w:r>
    </w:p>
    <w:p w14:paraId="3040BE72" w14:textId="77BFD4F4" w:rsidR="009A4722" w:rsidRPr="00CB07E3" w:rsidRDefault="00FA2F3A" w:rsidP="009A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the benefits of potential objective measurements, visitation </w:t>
      </w:r>
      <w:r w:rsidR="002F39C9">
        <w:rPr>
          <w:rFonts w:ascii="Times New Roman" w:hAnsi="Times New Roman" w:cs="Times New Roman"/>
          <w:sz w:val="24"/>
          <w:szCs w:val="24"/>
        </w:rPr>
        <w:t>of</w:t>
      </w:r>
      <w:r>
        <w:rPr>
          <w:rFonts w:ascii="Times New Roman" w:hAnsi="Times New Roman" w:cs="Times New Roman"/>
          <w:sz w:val="24"/>
          <w:szCs w:val="24"/>
        </w:rPr>
        <w:t xml:space="preserve"> agricultural plots allows for the </w:t>
      </w:r>
      <w:r w:rsidR="001D6DC8" w:rsidRPr="00C50085">
        <w:rPr>
          <w:rFonts w:ascii="Times New Roman" w:hAnsi="Times New Roman" w:cs="Times New Roman"/>
          <w:i/>
          <w:iCs/>
          <w:sz w:val="24"/>
          <w:szCs w:val="24"/>
        </w:rPr>
        <w:t>georeferencing</w:t>
      </w:r>
      <w:r w:rsidR="001D6DC8">
        <w:rPr>
          <w:rFonts w:ascii="Times New Roman" w:hAnsi="Times New Roman" w:cs="Times New Roman"/>
          <w:sz w:val="24"/>
          <w:szCs w:val="24"/>
        </w:rPr>
        <w:t xml:space="preserve"> of plots (the collection of </w:t>
      </w:r>
      <w:r>
        <w:rPr>
          <w:rFonts w:ascii="Times New Roman" w:hAnsi="Times New Roman" w:cs="Times New Roman"/>
          <w:sz w:val="24"/>
          <w:szCs w:val="24"/>
        </w:rPr>
        <w:t>GPS coordinates</w:t>
      </w:r>
      <w:r w:rsidR="009A4722">
        <w:rPr>
          <w:rFonts w:ascii="Times New Roman" w:hAnsi="Times New Roman" w:cs="Times New Roman"/>
          <w:sz w:val="24"/>
          <w:szCs w:val="24"/>
        </w:rPr>
        <w:t xml:space="preserve"> </w:t>
      </w:r>
      <w:r w:rsidR="003C4FD4">
        <w:rPr>
          <w:rFonts w:ascii="Times New Roman" w:hAnsi="Times New Roman" w:cs="Times New Roman"/>
          <w:sz w:val="24"/>
          <w:szCs w:val="24"/>
        </w:rPr>
        <w:t>of the plots and/or the identification of the boundaries of the plots</w:t>
      </w:r>
      <w:r w:rsidR="001D6DC8">
        <w:rPr>
          <w:rFonts w:ascii="Times New Roman" w:hAnsi="Times New Roman" w:cs="Times New Roman"/>
          <w:sz w:val="24"/>
          <w:szCs w:val="24"/>
        </w:rPr>
        <w:t>)</w:t>
      </w:r>
      <w:r w:rsidR="00F35994">
        <w:rPr>
          <w:rFonts w:ascii="Times New Roman" w:hAnsi="Times New Roman" w:cs="Times New Roman"/>
          <w:sz w:val="24"/>
          <w:szCs w:val="24"/>
        </w:rPr>
        <w:t xml:space="preserve">, </w:t>
      </w:r>
      <w:r w:rsidR="002F39C9">
        <w:rPr>
          <w:rFonts w:ascii="Times New Roman" w:hAnsi="Times New Roman" w:cs="Times New Roman"/>
          <w:sz w:val="24"/>
          <w:szCs w:val="24"/>
        </w:rPr>
        <w:t>which can add significant value</w:t>
      </w:r>
      <w:r w:rsidR="009A4722">
        <w:rPr>
          <w:rFonts w:ascii="Times New Roman" w:hAnsi="Times New Roman" w:cs="Times New Roman"/>
          <w:sz w:val="24"/>
          <w:szCs w:val="24"/>
        </w:rPr>
        <w:t xml:space="preserve"> through the integration with other geospatial and remotely-sensed data sources</w:t>
      </w:r>
      <w:r w:rsidR="00737025">
        <w:rPr>
          <w:rFonts w:ascii="Times New Roman" w:hAnsi="Times New Roman" w:cs="Times New Roman"/>
          <w:sz w:val="24"/>
          <w:szCs w:val="24"/>
        </w:rPr>
        <w:t xml:space="preserve"> such as </w:t>
      </w:r>
      <w:r w:rsidR="009A4722" w:rsidRPr="00CB07E3">
        <w:rPr>
          <w:rFonts w:ascii="Times New Roman" w:hAnsi="Times New Roman" w:cs="Times New Roman"/>
          <w:sz w:val="24"/>
          <w:szCs w:val="24"/>
        </w:rPr>
        <w:t>data on soil properties, forest coverage, climate, and water quality, among many others. Integration of these properties with data on farming practices and outcomes can provide more complete insights into the agricultural landscape and barriers to increased productivity.</w:t>
      </w:r>
    </w:p>
    <w:p w14:paraId="682EF770" w14:textId="4CDFC7F2" w:rsidR="00B235ED"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Integration of agricultural survey data with various types of spatial and Earth observation data</w:t>
      </w:r>
      <w:r w:rsidR="00737025">
        <w:rPr>
          <w:rFonts w:ascii="Times New Roman" w:hAnsi="Times New Roman" w:cs="Times New Roman"/>
          <w:sz w:val="24"/>
          <w:szCs w:val="24"/>
        </w:rPr>
        <w:t xml:space="preserve">, </w:t>
      </w:r>
      <w:r w:rsidR="00CC7CF3">
        <w:rPr>
          <w:rFonts w:ascii="Times New Roman" w:hAnsi="Times New Roman" w:cs="Times New Roman"/>
          <w:sz w:val="24"/>
          <w:szCs w:val="24"/>
        </w:rPr>
        <w:t>possible with the georeferencing of plots,</w:t>
      </w:r>
      <w:r w:rsidRPr="00CB07E3">
        <w:rPr>
          <w:rFonts w:ascii="Times New Roman" w:hAnsi="Times New Roman" w:cs="Times New Roman"/>
          <w:sz w:val="24"/>
          <w:szCs w:val="24"/>
        </w:rPr>
        <w:t xml:space="preserve"> has expanded the scope of analysis possible with the use of survey data, while also improving the performance prediction algorithms employed in spatial analyses. In recent years there has been growing demand for crop yield estimation via remotely sensed imagery, for example, for more frequent and rapid assessment of production estimates when agricultural surveys or censuses are not available. Recent research has cited improvements in yield </w:t>
      </w:r>
      <w:r w:rsidRPr="00CB07E3">
        <w:rPr>
          <w:rFonts w:ascii="Times New Roman" w:hAnsi="Times New Roman" w:cs="Times New Roman"/>
          <w:sz w:val="24"/>
          <w:szCs w:val="24"/>
        </w:rPr>
        <w:lastRenderedPageBreak/>
        <w:t>estimation when estimation algorithms are calibrated on ground-based crop-cutting data collected though agricultural surveys. Lobell et al. (2019) find that calibration based on crop-cutting data from Uganda significantly limited the overestimation bias observed in the uncalibrated model of maize yields. Related research by Lobell et al. (2020) highlight the possibility of sub-sampling of crop-cutting-based production measurement, whereby only a strategically selected subsample of plots are subject to crop-cutting rather than the full sample, could be sufficient to calibrate satellite-based estimation models. This would greatly improve the feasibility of scale-up in national survey operations.</w:t>
      </w:r>
    </w:p>
    <w:p w14:paraId="1F891763" w14:textId="367D9CEE" w:rsidR="00E71159" w:rsidRPr="00CB07E3" w:rsidRDefault="00B235ED" w:rsidP="00B235ED">
      <w:pPr>
        <w:spacing w:line="360" w:lineRule="auto"/>
        <w:jc w:val="both"/>
        <w:rPr>
          <w:rFonts w:ascii="Times New Roman" w:hAnsi="Times New Roman" w:cs="Times New Roman"/>
          <w:sz w:val="24"/>
          <w:szCs w:val="24"/>
        </w:rPr>
      </w:pPr>
      <w:r w:rsidRPr="00CB07E3">
        <w:rPr>
          <w:rFonts w:ascii="Times New Roman" w:hAnsi="Times New Roman" w:cs="Times New Roman"/>
          <w:sz w:val="24"/>
          <w:szCs w:val="24"/>
        </w:rPr>
        <w:t xml:space="preserve">While </w:t>
      </w:r>
      <w:r w:rsidR="003C4FD4">
        <w:rPr>
          <w:rFonts w:ascii="Times New Roman" w:hAnsi="Times New Roman" w:cs="Times New Roman"/>
          <w:sz w:val="24"/>
          <w:szCs w:val="24"/>
        </w:rPr>
        <w:t xml:space="preserve">georeferencing of agricultural plots is strongly recommended </w:t>
      </w:r>
      <w:r w:rsidR="00B100FD">
        <w:rPr>
          <w:rFonts w:ascii="Times New Roman" w:hAnsi="Times New Roman" w:cs="Times New Roman"/>
          <w:sz w:val="24"/>
          <w:szCs w:val="24"/>
        </w:rPr>
        <w:t xml:space="preserve">when feasible, </w:t>
      </w:r>
      <w:r w:rsidRPr="00CB07E3">
        <w:rPr>
          <w:rFonts w:ascii="Times New Roman" w:hAnsi="Times New Roman" w:cs="Times New Roman"/>
          <w:sz w:val="24"/>
          <w:szCs w:val="24"/>
        </w:rPr>
        <w:t>considerations need to be made to protect the confidentiality of survey respondents. GPS coordinates</w:t>
      </w:r>
      <w:r w:rsidR="00B100FD">
        <w:rPr>
          <w:rFonts w:ascii="Times New Roman" w:hAnsi="Times New Roman" w:cs="Times New Roman"/>
          <w:sz w:val="24"/>
          <w:szCs w:val="24"/>
        </w:rPr>
        <w:t xml:space="preserve"> </w:t>
      </w:r>
      <w:r w:rsidRPr="00CB07E3">
        <w:rPr>
          <w:rFonts w:ascii="Times New Roman" w:hAnsi="Times New Roman" w:cs="Times New Roman"/>
          <w:sz w:val="24"/>
          <w:szCs w:val="24"/>
        </w:rPr>
        <w:t>should not be disseminated to the public without an anonymization procedure.</w:t>
      </w:r>
      <w:r w:rsidRPr="00CB07E3">
        <w:rPr>
          <w:rStyle w:val="FootnoteReference"/>
          <w:rFonts w:ascii="Times New Roman" w:hAnsi="Times New Roman" w:cs="Times New Roman"/>
          <w:sz w:val="24"/>
          <w:szCs w:val="24"/>
        </w:rPr>
        <w:footnoteReference w:id="16"/>
      </w:r>
      <w:r w:rsidRPr="00CB07E3">
        <w:rPr>
          <w:rFonts w:ascii="Times New Roman" w:hAnsi="Times New Roman" w:cs="Times New Roman"/>
          <w:sz w:val="24"/>
          <w:szCs w:val="24"/>
        </w:rPr>
        <w:t xml:space="preserve"> Anonymization, or </w:t>
      </w:r>
      <w:r w:rsidRPr="00CB07E3">
        <w:rPr>
          <w:rFonts w:ascii="Times New Roman" w:hAnsi="Times New Roman" w:cs="Times New Roman"/>
          <w:i/>
          <w:iCs/>
          <w:sz w:val="24"/>
          <w:szCs w:val="24"/>
        </w:rPr>
        <w:t>offsetting</w:t>
      </w:r>
      <w:r w:rsidRPr="00CB07E3">
        <w:rPr>
          <w:rFonts w:ascii="Times New Roman" w:hAnsi="Times New Roman" w:cs="Times New Roman"/>
          <w:sz w:val="24"/>
          <w:szCs w:val="24"/>
        </w:rPr>
        <w:t xml:space="preserve">, of GPS coordinates will reduce the precision of the coordinates and therefore limit the value of integrated data sources through loss of variation at the local level. With raw GPS coordinates one is able to extract climate or soil conditions for that particular point, for example, whereas offset coordinates are commonly provided at the enumeration area level and thus the data extracted from geospatial data will be the same across the enumeration area. To maximize the value of integration with geospatial data sources while preserving respondent confidentiality, the LSMS-ISA prepares and disseminates a set of </w:t>
      </w:r>
      <w:proofErr w:type="spellStart"/>
      <w:r w:rsidRPr="00CB07E3">
        <w:rPr>
          <w:rFonts w:ascii="Times New Roman" w:hAnsi="Times New Roman" w:cs="Times New Roman"/>
          <w:i/>
          <w:iCs/>
          <w:sz w:val="24"/>
          <w:szCs w:val="24"/>
        </w:rPr>
        <w:t>geovariables</w:t>
      </w:r>
      <w:proofErr w:type="spellEnd"/>
      <w:r w:rsidRPr="00CB07E3">
        <w:rPr>
          <w:rFonts w:ascii="Times New Roman" w:hAnsi="Times New Roman" w:cs="Times New Roman"/>
          <w:i/>
          <w:iCs/>
          <w:sz w:val="24"/>
          <w:szCs w:val="24"/>
        </w:rPr>
        <w:t xml:space="preserve"> </w:t>
      </w:r>
      <w:r w:rsidRPr="00CB07E3">
        <w:rPr>
          <w:rFonts w:ascii="Times New Roman" w:hAnsi="Times New Roman" w:cs="Times New Roman"/>
          <w:sz w:val="24"/>
          <w:szCs w:val="24"/>
        </w:rPr>
        <w:t>that are derived from the raw GPS coordinates, but does not release the raw coordinates themselves. Additional research is ongoing with respect to further ways of maximizing the use of georeferenced data while maintaining confidentiality.</w:t>
      </w:r>
      <w:r w:rsidR="00923FC5">
        <w:rPr>
          <w:rFonts w:ascii="Times New Roman" w:hAnsi="Times New Roman" w:cs="Times New Roman"/>
          <w:sz w:val="24"/>
          <w:szCs w:val="24"/>
        </w:rPr>
        <w:t xml:space="preserve"> An active literature on creating synthetic data from confidential da</w:t>
      </w:r>
      <w:r w:rsidR="001C02F4">
        <w:rPr>
          <w:rFonts w:ascii="Times New Roman" w:hAnsi="Times New Roman" w:cs="Times New Roman"/>
          <w:sz w:val="24"/>
          <w:szCs w:val="24"/>
        </w:rPr>
        <w:t xml:space="preserve">ta may provide some insights to data integration challenges (see for example, Abowd and </w:t>
      </w:r>
      <w:proofErr w:type="spellStart"/>
      <w:r w:rsidR="001C02F4">
        <w:rPr>
          <w:rFonts w:ascii="Times New Roman" w:hAnsi="Times New Roman" w:cs="Times New Roman"/>
          <w:sz w:val="24"/>
          <w:szCs w:val="24"/>
        </w:rPr>
        <w:t>Schmutte</w:t>
      </w:r>
      <w:proofErr w:type="spellEnd"/>
      <w:r w:rsidR="001C02F4">
        <w:rPr>
          <w:rFonts w:ascii="Times New Roman" w:hAnsi="Times New Roman" w:cs="Times New Roman"/>
          <w:sz w:val="24"/>
          <w:szCs w:val="24"/>
        </w:rPr>
        <w:t xml:space="preserve"> 2019).</w:t>
      </w:r>
      <w:r w:rsidR="00201028">
        <w:rPr>
          <w:rFonts w:ascii="Times New Roman" w:hAnsi="Times New Roman" w:cs="Times New Roman"/>
          <w:sz w:val="24"/>
          <w:szCs w:val="24"/>
        </w:rPr>
        <w:t xml:space="preserve"> </w:t>
      </w:r>
    </w:p>
    <w:p w14:paraId="707FF45F" w14:textId="39DDF612" w:rsidR="00DB3F65" w:rsidRDefault="00DB3F65">
      <w:pPr>
        <w:rPr>
          <w:rFonts w:ascii="Times New Roman" w:eastAsiaTheme="majorEastAsia" w:hAnsi="Times New Roman" w:cs="Times New Roman"/>
          <w:color w:val="000000" w:themeColor="text1"/>
          <w:sz w:val="26"/>
          <w:szCs w:val="26"/>
        </w:rPr>
      </w:pPr>
    </w:p>
    <w:p w14:paraId="60061974" w14:textId="77777777" w:rsidR="003E756E" w:rsidRDefault="003E756E">
      <w:pPr>
        <w:rPr>
          <w:rFonts w:ascii="Times New Roman" w:eastAsiaTheme="majorEastAsia" w:hAnsi="Times New Roman" w:cs="Times New Roman"/>
          <w:color w:val="000000" w:themeColor="text1"/>
          <w:sz w:val="26"/>
          <w:szCs w:val="26"/>
        </w:rPr>
      </w:pPr>
      <w:r>
        <w:br w:type="page"/>
      </w:r>
    </w:p>
    <w:p w14:paraId="3F83D3F5" w14:textId="173B95BC" w:rsidR="00DB3F65" w:rsidRDefault="00DB3F65" w:rsidP="00E54BDA">
      <w:pPr>
        <w:pStyle w:val="Heading2"/>
      </w:pPr>
      <w:bookmarkStart w:id="38" w:name="_Toc70494913"/>
      <w:r>
        <w:lastRenderedPageBreak/>
        <w:t>Chapter 7:</w:t>
      </w:r>
      <w:r w:rsidR="00201028">
        <w:t xml:space="preserve"> </w:t>
      </w:r>
      <w:r>
        <w:t>Conclusions and Future Directions for Agricultural Survey Design</w:t>
      </w:r>
      <w:bookmarkEnd w:id="38"/>
    </w:p>
    <w:p w14:paraId="76014933" w14:textId="77777777" w:rsidR="00DB3F65" w:rsidRDefault="00DB3F65" w:rsidP="003F3CBE">
      <w:pPr>
        <w:spacing w:afterLines="160" w:after="384"/>
      </w:pPr>
    </w:p>
    <w:p w14:paraId="31BE693D" w14:textId="35CC3D22" w:rsidR="002D1942" w:rsidRPr="00FE4872" w:rsidRDefault="001F28E8" w:rsidP="003F3CBE">
      <w:pPr>
        <w:spacing w:afterLines="160" w:after="384" w:line="360" w:lineRule="auto"/>
        <w:jc w:val="both"/>
        <w:rPr>
          <w:rFonts w:ascii="Times New Roman" w:hAnsi="Times New Roman" w:cs="Times New Roman"/>
          <w:sz w:val="24"/>
        </w:rPr>
      </w:pPr>
      <w:r w:rsidRPr="00FE4872">
        <w:rPr>
          <w:rFonts w:ascii="Times New Roman" w:hAnsi="Times New Roman" w:cs="Times New Roman"/>
          <w:sz w:val="24"/>
        </w:rPr>
        <w:t>In t</w:t>
      </w:r>
      <w:r w:rsidR="00B235ED" w:rsidRPr="00FE4872">
        <w:rPr>
          <w:rFonts w:ascii="Times New Roman" w:hAnsi="Times New Roman" w:cs="Times New Roman"/>
          <w:sz w:val="24"/>
        </w:rPr>
        <w:t>he 20 years that followed the Gh</w:t>
      </w:r>
      <w:r w:rsidRPr="00FE4872">
        <w:rPr>
          <w:rFonts w:ascii="Times New Roman" w:hAnsi="Times New Roman" w:cs="Times New Roman"/>
          <w:sz w:val="24"/>
        </w:rPr>
        <w:t xml:space="preserve">osh and </w:t>
      </w:r>
      <w:proofErr w:type="spellStart"/>
      <w:r w:rsidRPr="00FE4872">
        <w:rPr>
          <w:rFonts w:ascii="Times New Roman" w:hAnsi="Times New Roman" w:cs="Times New Roman"/>
          <w:sz w:val="24"/>
        </w:rPr>
        <w:t>Glewwe</w:t>
      </w:r>
      <w:proofErr w:type="spellEnd"/>
      <w:r w:rsidRPr="00FE4872">
        <w:rPr>
          <w:rFonts w:ascii="Times New Roman" w:hAnsi="Times New Roman" w:cs="Times New Roman"/>
          <w:sz w:val="24"/>
        </w:rPr>
        <w:t xml:space="preserve"> (2000)</w:t>
      </w:r>
      <w:r w:rsidR="00E810A6">
        <w:rPr>
          <w:rFonts w:ascii="Times New Roman" w:hAnsi="Times New Roman" w:cs="Times New Roman"/>
          <w:sz w:val="24"/>
        </w:rPr>
        <w:t>,</w:t>
      </w:r>
      <w:r w:rsidRPr="00FE4872">
        <w:rPr>
          <w:rFonts w:ascii="Times New Roman" w:hAnsi="Times New Roman" w:cs="Times New Roman"/>
          <w:sz w:val="24"/>
        </w:rPr>
        <w:t xml:space="preserve"> Designing Household Survey Questionnaires for Developing </w:t>
      </w:r>
      <w:r w:rsidR="00655B7C" w:rsidRPr="00FE4872">
        <w:rPr>
          <w:rFonts w:ascii="Times New Roman" w:hAnsi="Times New Roman" w:cs="Times New Roman"/>
          <w:sz w:val="24"/>
        </w:rPr>
        <w:t>Countries</w:t>
      </w:r>
      <w:r w:rsidRPr="00FE4872">
        <w:rPr>
          <w:rFonts w:ascii="Times New Roman" w:hAnsi="Times New Roman" w:cs="Times New Roman"/>
          <w:sz w:val="24"/>
        </w:rPr>
        <w:t xml:space="preserve"> volumes</w:t>
      </w:r>
      <w:r w:rsidR="002D1942" w:rsidRPr="00FE4872">
        <w:rPr>
          <w:rFonts w:ascii="Times New Roman" w:hAnsi="Times New Roman" w:cs="Times New Roman"/>
          <w:sz w:val="24"/>
        </w:rPr>
        <w:t>, innovations in agricultural survey design have expanded the set of answerable policy and research questions by filling data gaps, along with improving the quality of descriptive statistics that are critical to development monitoring and planning.</w:t>
      </w:r>
      <w:r w:rsidR="00201028">
        <w:rPr>
          <w:rFonts w:ascii="Times New Roman" w:hAnsi="Times New Roman" w:cs="Times New Roman"/>
          <w:sz w:val="24"/>
        </w:rPr>
        <w:t xml:space="preserve"> </w:t>
      </w:r>
      <w:r w:rsidR="002D1942" w:rsidRPr="00FE4872">
        <w:rPr>
          <w:rFonts w:ascii="Times New Roman" w:hAnsi="Times New Roman" w:cs="Times New Roman"/>
          <w:sz w:val="24"/>
        </w:rPr>
        <w:t>This volume has focused on an approach to agricultural survey design that considers not only the objective of limiting measurement error</w:t>
      </w:r>
      <w:r w:rsidR="002232A9" w:rsidRPr="00FE4872">
        <w:rPr>
          <w:rFonts w:ascii="Times New Roman" w:hAnsi="Times New Roman" w:cs="Times New Roman"/>
          <w:sz w:val="24"/>
        </w:rPr>
        <w:t xml:space="preserve"> through survey design</w:t>
      </w:r>
      <w:r w:rsidR="002D1942" w:rsidRPr="00FE4872">
        <w:rPr>
          <w:rFonts w:ascii="Times New Roman" w:hAnsi="Times New Roman" w:cs="Times New Roman"/>
          <w:sz w:val="24"/>
        </w:rPr>
        <w:t>, but also the tradeoffs that NSOs, researchers, policymakers and other stakeholders face when designing and using agricultura</w:t>
      </w:r>
      <w:r w:rsidR="002232A9" w:rsidRPr="00FE4872">
        <w:rPr>
          <w:rFonts w:ascii="Times New Roman" w:hAnsi="Times New Roman" w:cs="Times New Roman"/>
          <w:sz w:val="24"/>
        </w:rPr>
        <w:t xml:space="preserve">l data. </w:t>
      </w:r>
      <w:r w:rsidR="002D1942" w:rsidRPr="00FE4872">
        <w:rPr>
          <w:rFonts w:ascii="Times New Roman" w:hAnsi="Times New Roman" w:cs="Times New Roman"/>
          <w:sz w:val="24"/>
        </w:rPr>
        <w:t>While the recommendations and design choices found in the reference questionnaires have evolved from the LSMS team’s collaborations with NSOs, different studies and partnerships may find different data requirements are useful for achieving alternative survey objectives.</w:t>
      </w:r>
      <w:r w:rsidR="00201028">
        <w:rPr>
          <w:rFonts w:ascii="Times New Roman" w:hAnsi="Times New Roman" w:cs="Times New Roman"/>
          <w:sz w:val="24"/>
        </w:rPr>
        <w:t xml:space="preserve"> </w:t>
      </w:r>
      <w:r w:rsidR="00697E31" w:rsidRPr="00FE4872">
        <w:rPr>
          <w:rFonts w:ascii="Times New Roman" w:hAnsi="Times New Roman" w:cs="Times New Roman"/>
          <w:sz w:val="24"/>
        </w:rPr>
        <w:t>Agricultural survey design must consider the real tradeoffs that field implementation and partnerships necessitate in concert rather than independently of the econometric consideration of minimizing measurement error to increase statistical precision and improve internal validity.</w:t>
      </w:r>
      <w:r w:rsidR="00201028">
        <w:rPr>
          <w:rFonts w:ascii="Times New Roman" w:hAnsi="Times New Roman" w:cs="Times New Roman"/>
          <w:sz w:val="24"/>
        </w:rPr>
        <w:t xml:space="preserve"> </w:t>
      </w:r>
    </w:p>
    <w:p w14:paraId="09ED150E" w14:textId="2E729AE6" w:rsidR="00DB3F65" w:rsidRDefault="002D1942" w:rsidP="003F3CBE">
      <w:pPr>
        <w:spacing w:afterLines="160" w:after="384" w:line="360" w:lineRule="auto"/>
        <w:jc w:val="both"/>
      </w:pPr>
      <w:r w:rsidRPr="00FE4872">
        <w:rPr>
          <w:rFonts w:ascii="Times New Roman" w:hAnsi="Times New Roman" w:cs="Times New Roman"/>
          <w:sz w:val="24"/>
        </w:rPr>
        <w:t>I</w:t>
      </w:r>
      <w:r w:rsidR="00655B7C" w:rsidRPr="00FE4872">
        <w:rPr>
          <w:rFonts w:ascii="Times New Roman" w:hAnsi="Times New Roman" w:cs="Times New Roman"/>
          <w:sz w:val="24"/>
        </w:rPr>
        <w:t>n this chapter, we</w:t>
      </w:r>
      <w:r w:rsidRPr="00FE4872">
        <w:rPr>
          <w:rFonts w:ascii="Times New Roman" w:hAnsi="Times New Roman" w:cs="Times New Roman"/>
          <w:sz w:val="24"/>
        </w:rPr>
        <w:t xml:space="preserve"> take stock of future directions in agricultural survey design which may help guide a future methodological research agenda as well as stimulate debate about best practices.</w:t>
      </w:r>
      <w:r w:rsidR="00201028">
        <w:rPr>
          <w:rFonts w:ascii="Times New Roman" w:hAnsi="Times New Roman" w:cs="Times New Roman"/>
          <w:sz w:val="24"/>
        </w:rPr>
        <w:t xml:space="preserve"> </w:t>
      </w:r>
      <w:r w:rsidRPr="00FE4872">
        <w:rPr>
          <w:rFonts w:ascii="Times New Roman" w:hAnsi="Times New Roman" w:cs="Times New Roman"/>
          <w:sz w:val="24"/>
        </w:rPr>
        <w:t>We highlight opportunities to expand the application of publicly collected data sets through data integration</w:t>
      </w:r>
      <w:r w:rsidR="00F6763F" w:rsidRPr="00FE4872">
        <w:rPr>
          <w:rFonts w:ascii="Times New Roman" w:hAnsi="Times New Roman" w:cs="Times New Roman"/>
          <w:sz w:val="24"/>
        </w:rPr>
        <w:t xml:space="preserve"> and </w:t>
      </w:r>
      <w:r w:rsidRPr="00FE4872">
        <w:rPr>
          <w:rFonts w:ascii="Times New Roman" w:hAnsi="Times New Roman" w:cs="Times New Roman"/>
          <w:sz w:val="24"/>
        </w:rPr>
        <w:t xml:space="preserve">the challenges of measuring fundamental agricultural </w:t>
      </w:r>
      <w:r w:rsidR="00F6763F" w:rsidRPr="00FE4872">
        <w:rPr>
          <w:rFonts w:ascii="Times New Roman" w:hAnsi="Times New Roman" w:cs="Times New Roman"/>
          <w:sz w:val="24"/>
        </w:rPr>
        <w:t>concepts</w:t>
      </w:r>
      <w:r w:rsidR="002232A9" w:rsidRPr="00FE4872">
        <w:rPr>
          <w:rFonts w:ascii="Times New Roman" w:hAnsi="Times New Roman" w:cs="Times New Roman"/>
          <w:sz w:val="24"/>
        </w:rPr>
        <w:t xml:space="preserve"> such as farmer preferences</w:t>
      </w:r>
      <w:r w:rsidRPr="00FE4872">
        <w:rPr>
          <w:rFonts w:ascii="Times New Roman" w:hAnsi="Times New Roman" w:cs="Times New Roman"/>
          <w:sz w:val="24"/>
        </w:rPr>
        <w:t xml:space="preserve">, labor, </w:t>
      </w:r>
      <w:proofErr w:type="gramStart"/>
      <w:r w:rsidRPr="00FE4872">
        <w:rPr>
          <w:rFonts w:ascii="Times New Roman" w:hAnsi="Times New Roman" w:cs="Times New Roman"/>
          <w:sz w:val="24"/>
        </w:rPr>
        <w:t>profitability</w:t>
      </w:r>
      <w:proofErr w:type="gramEnd"/>
      <w:r w:rsidRPr="00FE4872">
        <w:rPr>
          <w:rFonts w:ascii="Times New Roman" w:hAnsi="Times New Roman" w:cs="Times New Roman"/>
          <w:sz w:val="24"/>
        </w:rPr>
        <w:t xml:space="preserve"> and land</w:t>
      </w:r>
      <w:r w:rsidR="00F6763F" w:rsidRPr="00FE4872">
        <w:rPr>
          <w:rFonts w:ascii="Times New Roman" w:hAnsi="Times New Roman" w:cs="Times New Roman"/>
          <w:sz w:val="24"/>
        </w:rPr>
        <w:t>.</w:t>
      </w:r>
      <w:r w:rsidR="00201028">
        <w:rPr>
          <w:rFonts w:ascii="Times New Roman" w:hAnsi="Times New Roman" w:cs="Times New Roman"/>
          <w:sz w:val="24"/>
        </w:rPr>
        <w:t xml:space="preserve">  </w:t>
      </w:r>
      <w:r w:rsidRPr="00FE4872">
        <w:rPr>
          <w:rFonts w:ascii="Times New Roman" w:hAnsi="Times New Roman" w:cs="Times New Roman"/>
          <w:sz w:val="24"/>
        </w:rPr>
        <w:t xml:space="preserve"> </w:t>
      </w:r>
    </w:p>
    <w:p w14:paraId="4465BE70" w14:textId="656227F2" w:rsidR="00322600" w:rsidRPr="003E756E" w:rsidRDefault="00DB3F65" w:rsidP="003F3CBE">
      <w:pPr>
        <w:pStyle w:val="Heading3"/>
        <w:spacing w:afterLines="160" w:after="384"/>
      </w:pPr>
      <w:bookmarkStart w:id="39" w:name="_Toc70494914"/>
      <w:r w:rsidRPr="003E756E">
        <w:rPr>
          <w:rFonts w:eastAsiaTheme="minorHAnsi"/>
        </w:rPr>
        <w:t xml:space="preserve">Data </w:t>
      </w:r>
      <w:r w:rsidR="002D1942" w:rsidRPr="003E756E">
        <w:rPr>
          <w:rFonts w:eastAsiaTheme="minorHAnsi"/>
        </w:rPr>
        <w:t>Integration</w:t>
      </w:r>
      <w:bookmarkEnd w:id="39"/>
    </w:p>
    <w:p w14:paraId="78CA5F0D" w14:textId="2307A071" w:rsidR="002232A9" w:rsidRDefault="00163560" w:rsidP="00CC7EA0">
      <w:pPr>
        <w:spacing w:line="360" w:lineRule="auto"/>
        <w:jc w:val="both"/>
        <w:rPr>
          <w:rFonts w:ascii="Times New Roman" w:hAnsi="Times New Roman" w:cs="Times New Roman"/>
          <w:sz w:val="24"/>
        </w:rPr>
      </w:pPr>
      <w:r w:rsidRPr="00CB07E3">
        <w:rPr>
          <w:rFonts w:ascii="Times New Roman" w:hAnsi="Times New Roman" w:cs="Times New Roman"/>
          <w:sz w:val="24"/>
          <w:szCs w:val="24"/>
        </w:rPr>
        <w:t xml:space="preserve">The value of agricultural survey data can be increased through integration with other data sources. </w:t>
      </w:r>
      <w:r w:rsidRPr="00C50085">
        <w:rPr>
          <w:rFonts w:ascii="Times New Roman" w:hAnsi="Times New Roman" w:cs="Times New Roman"/>
          <w:sz w:val="24"/>
          <w:szCs w:val="24"/>
        </w:rPr>
        <w:t xml:space="preserve">Integration of household survey and alternative data sources, such as telephone surveys, administrative </w:t>
      </w:r>
      <w:proofErr w:type="gramStart"/>
      <w:r w:rsidRPr="00C50085">
        <w:rPr>
          <w:rFonts w:ascii="Times New Roman" w:hAnsi="Times New Roman" w:cs="Times New Roman"/>
          <w:sz w:val="24"/>
          <w:szCs w:val="24"/>
        </w:rPr>
        <w:t>records</w:t>
      </w:r>
      <w:proofErr w:type="gramEnd"/>
      <w:r w:rsidRPr="00C50085">
        <w:rPr>
          <w:rFonts w:ascii="Times New Roman" w:hAnsi="Times New Roman" w:cs="Times New Roman"/>
          <w:sz w:val="24"/>
          <w:szCs w:val="24"/>
        </w:rPr>
        <w:t xml:space="preserve"> and geospatial data, can result in analytical gains </w:t>
      </w:r>
      <w:r w:rsidR="001C02F4">
        <w:rPr>
          <w:rFonts w:ascii="Times New Roman" w:hAnsi="Times New Roman" w:cs="Times New Roman"/>
          <w:sz w:val="24"/>
          <w:szCs w:val="24"/>
        </w:rPr>
        <w:t>from</w:t>
      </w:r>
      <w:r w:rsidRPr="00C50085">
        <w:rPr>
          <w:rFonts w:ascii="Times New Roman" w:hAnsi="Times New Roman" w:cs="Times New Roman"/>
          <w:sz w:val="24"/>
          <w:szCs w:val="24"/>
        </w:rPr>
        <w:t xml:space="preserve"> both sources</w:t>
      </w:r>
      <w:r w:rsidR="001C02F4">
        <w:rPr>
          <w:rFonts w:ascii="Times New Roman" w:hAnsi="Times New Roman" w:cs="Times New Roman"/>
          <w:sz w:val="24"/>
          <w:szCs w:val="24"/>
        </w:rPr>
        <w:t xml:space="preserve"> and more precise measurement of variables when self-reports are not reliable</w:t>
      </w:r>
      <w:r w:rsidRPr="00C50085">
        <w:rPr>
          <w:rFonts w:ascii="Times New Roman" w:hAnsi="Times New Roman" w:cs="Times New Roman"/>
          <w:sz w:val="24"/>
          <w:szCs w:val="24"/>
        </w:rPr>
        <w:t>.</w:t>
      </w:r>
      <w:r w:rsidRPr="002E1D9F">
        <w:rPr>
          <w:rFonts w:ascii="Times New Roman" w:hAnsi="Times New Roman" w:cs="Times New Roman"/>
          <w:sz w:val="24"/>
          <w:szCs w:val="24"/>
        </w:rPr>
        <w:t xml:space="preserve"> </w:t>
      </w:r>
      <w:r w:rsidRPr="00C50085">
        <w:rPr>
          <w:rFonts w:ascii="Times New Roman" w:hAnsi="Times New Roman" w:cs="Times New Roman"/>
          <w:sz w:val="24"/>
          <w:szCs w:val="24"/>
        </w:rPr>
        <w:t>Household survey data, therefore, should be viewed as a complement to other data sources, not a substitute.</w:t>
      </w:r>
      <w:r w:rsidRPr="00CB07E3">
        <w:rPr>
          <w:rFonts w:ascii="Times New Roman" w:hAnsi="Times New Roman" w:cs="Times New Roman"/>
          <w:sz w:val="24"/>
          <w:szCs w:val="24"/>
        </w:rPr>
        <w:t xml:space="preserve"> </w:t>
      </w:r>
      <w:r w:rsidR="001F28E8">
        <w:rPr>
          <w:rFonts w:ascii="Times New Roman" w:hAnsi="Times New Roman" w:cs="Times New Roman"/>
          <w:sz w:val="24"/>
        </w:rPr>
        <w:t>Integrating supplementary data</w:t>
      </w:r>
      <w:r w:rsidR="00655B7C">
        <w:rPr>
          <w:rFonts w:ascii="Times New Roman" w:hAnsi="Times New Roman" w:cs="Times New Roman"/>
          <w:sz w:val="24"/>
        </w:rPr>
        <w:t xml:space="preserve"> with household surveys is a trend for which increased investment by NSOs, researchers, international organizations and policymakers would yield a wider range of policy </w:t>
      </w:r>
      <w:r w:rsidR="00655B7C">
        <w:rPr>
          <w:rFonts w:ascii="Times New Roman" w:hAnsi="Times New Roman" w:cs="Times New Roman"/>
          <w:sz w:val="24"/>
        </w:rPr>
        <w:lastRenderedPageBreak/>
        <w:t>analysis.</w:t>
      </w:r>
      <w:r w:rsidR="00201028">
        <w:rPr>
          <w:rFonts w:ascii="Times New Roman" w:hAnsi="Times New Roman" w:cs="Times New Roman"/>
          <w:sz w:val="24"/>
        </w:rPr>
        <w:t xml:space="preserve"> </w:t>
      </w:r>
      <w:r w:rsidR="00655B7C">
        <w:rPr>
          <w:rFonts w:ascii="Times New Roman" w:hAnsi="Times New Roman" w:cs="Times New Roman"/>
          <w:sz w:val="24"/>
        </w:rPr>
        <w:t>The integration of remotely sensed agricultural, ecological, and climate data is not uncommon in agricultural analysis, but the costs of such integration are often high.</w:t>
      </w:r>
      <w:r w:rsidR="00201028">
        <w:rPr>
          <w:rFonts w:ascii="Times New Roman" w:hAnsi="Times New Roman" w:cs="Times New Roman"/>
          <w:sz w:val="24"/>
        </w:rPr>
        <w:t xml:space="preserve"> </w:t>
      </w:r>
      <w:r w:rsidR="002232A9">
        <w:rPr>
          <w:rFonts w:ascii="Times New Roman" w:hAnsi="Times New Roman" w:cs="Times New Roman"/>
          <w:sz w:val="24"/>
        </w:rPr>
        <w:t xml:space="preserve">In </w:t>
      </w:r>
      <w:r w:rsidR="0093721F">
        <w:rPr>
          <w:rFonts w:ascii="Times New Roman" w:hAnsi="Times New Roman" w:cs="Times New Roman"/>
          <w:sz w:val="24"/>
        </w:rPr>
        <w:t>C</w:t>
      </w:r>
      <w:r w:rsidR="002232A9">
        <w:rPr>
          <w:rFonts w:ascii="Times New Roman" w:hAnsi="Times New Roman" w:cs="Times New Roman"/>
          <w:sz w:val="24"/>
        </w:rPr>
        <w:t>hapter</w:t>
      </w:r>
      <w:r w:rsidR="0093721F">
        <w:rPr>
          <w:rFonts w:ascii="Times New Roman" w:hAnsi="Times New Roman" w:cs="Times New Roman"/>
          <w:sz w:val="24"/>
        </w:rPr>
        <w:t xml:space="preserve"> 3</w:t>
      </w:r>
      <w:r w:rsidR="002232A9">
        <w:rPr>
          <w:rFonts w:ascii="Times New Roman" w:hAnsi="Times New Roman" w:cs="Times New Roman"/>
          <w:sz w:val="24"/>
        </w:rPr>
        <w:t>, we highlight the potential of remotely sensed data.</w:t>
      </w:r>
      <w:r w:rsidR="00201028">
        <w:rPr>
          <w:rFonts w:ascii="Times New Roman" w:hAnsi="Times New Roman" w:cs="Times New Roman"/>
          <w:sz w:val="24"/>
        </w:rPr>
        <w:t xml:space="preserve"> </w:t>
      </w:r>
      <w:r w:rsidR="002232A9">
        <w:rPr>
          <w:rFonts w:ascii="Times New Roman" w:hAnsi="Times New Roman" w:cs="Times New Roman"/>
          <w:sz w:val="24"/>
        </w:rPr>
        <w:t>Here we also highlight limitations in terms of validation study requirements to calibrate remotely sensed data for ‘ground-truthing’ and the limitations of what can be imputed from remotely sensed crop images, particularly for tree and tuber crops</w:t>
      </w:r>
      <w:r w:rsidR="0093721F">
        <w:rPr>
          <w:rFonts w:ascii="Times New Roman" w:hAnsi="Times New Roman" w:cs="Times New Roman"/>
          <w:sz w:val="24"/>
        </w:rPr>
        <w:t xml:space="preserve"> and in intercropped areas</w:t>
      </w:r>
      <w:r w:rsidR="002232A9">
        <w:rPr>
          <w:rFonts w:ascii="Times New Roman" w:hAnsi="Times New Roman" w:cs="Times New Roman"/>
          <w:sz w:val="24"/>
        </w:rPr>
        <w:t>.</w:t>
      </w:r>
      <w:r w:rsidR="00201028">
        <w:rPr>
          <w:rFonts w:ascii="Times New Roman" w:hAnsi="Times New Roman" w:cs="Times New Roman"/>
          <w:sz w:val="24"/>
        </w:rPr>
        <w:t xml:space="preserve"> </w:t>
      </w:r>
      <w:r w:rsidR="002232A9">
        <w:rPr>
          <w:rFonts w:ascii="Times New Roman" w:hAnsi="Times New Roman" w:cs="Times New Roman"/>
          <w:sz w:val="24"/>
        </w:rPr>
        <w:t>While these limitations are not trivial, remotely sensed plot data would permit a much leaner agricultural survey instrument which may improve self-reported variables</w:t>
      </w:r>
      <w:r w:rsidR="008251BF">
        <w:rPr>
          <w:rFonts w:ascii="Times New Roman" w:hAnsi="Times New Roman" w:cs="Times New Roman"/>
          <w:sz w:val="24"/>
        </w:rPr>
        <w:t xml:space="preserve"> </w:t>
      </w:r>
      <w:r w:rsidR="00680DA5">
        <w:rPr>
          <w:rFonts w:ascii="Times New Roman" w:hAnsi="Times New Roman" w:cs="Times New Roman"/>
          <w:sz w:val="24"/>
        </w:rPr>
        <w:t xml:space="preserve">on </w:t>
      </w:r>
      <w:r w:rsidR="008251BF">
        <w:rPr>
          <w:rFonts w:ascii="Times New Roman" w:hAnsi="Times New Roman" w:cs="Times New Roman"/>
          <w:sz w:val="24"/>
        </w:rPr>
        <w:t>land use and production information</w:t>
      </w:r>
      <w:r w:rsidR="002232A9">
        <w:rPr>
          <w:rFonts w:ascii="Times New Roman" w:hAnsi="Times New Roman" w:cs="Times New Roman"/>
          <w:sz w:val="24"/>
        </w:rPr>
        <w:t>.</w:t>
      </w:r>
      <w:r w:rsidR="00201028">
        <w:rPr>
          <w:rFonts w:ascii="Times New Roman" w:hAnsi="Times New Roman" w:cs="Times New Roman"/>
          <w:sz w:val="24"/>
        </w:rPr>
        <w:t xml:space="preserve"> </w:t>
      </w:r>
      <w:r w:rsidR="008251BF">
        <w:rPr>
          <w:rFonts w:ascii="Times New Roman" w:hAnsi="Times New Roman" w:cs="Times New Roman"/>
          <w:sz w:val="24"/>
        </w:rPr>
        <w:t>Without household survey integration, remotely sensed data itself</w:t>
      </w:r>
      <w:r w:rsidR="002232A9">
        <w:rPr>
          <w:rFonts w:ascii="Times New Roman" w:hAnsi="Times New Roman" w:cs="Times New Roman"/>
          <w:sz w:val="24"/>
        </w:rPr>
        <w:t xml:space="preserve"> does not satisfy most data requirements for policy analysis which require linking inputs and the use of production.</w:t>
      </w:r>
      <w:r w:rsidR="00201028">
        <w:rPr>
          <w:rFonts w:ascii="Times New Roman" w:hAnsi="Times New Roman" w:cs="Times New Roman"/>
          <w:sz w:val="24"/>
        </w:rPr>
        <w:t xml:space="preserve"> </w:t>
      </w:r>
    </w:p>
    <w:p w14:paraId="3AF36D96" w14:textId="601B6389" w:rsidR="00322600" w:rsidRDefault="009D327D" w:rsidP="00F12A2D">
      <w:pPr>
        <w:spacing w:line="360" w:lineRule="auto"/>
        <w:jc w:val="both"/>
        <w:rPr>
          <w:rFonts w:ascii="Times New Roman" w:hAnsi="Times New Roman" w:cs="Times New Roman"/>
          <w:sz w:val="24"/>
        </w:rPr>
      </w:pPr>
      <w:r w:rsidRPr="00CB07E3">
        <w:rPr>
          <w:rFonts w:ascii="Times New Roman" w:hAnsi="Times New Roman" w:cs="Times New Roman"/>
          <w:sz w:val="24"/>
          <w:szCs w:val="24"/>
        </w:rPr>
        <w:t xml:space="preserve">With careful design, agricultural survey data also has the potential to be integrated with administrative or census data. With the proper identifiers in the survey data to allow matching between the two sources, survey data can be merged, for example, with firm data linking employee- and employer-reported data, such as that done by de Nicola and </w:t>
      </w:r>
      <w:proofErr w:type="spellStart"/>
      <w:r w:rsidRPr="00CB07E3">
        <w:rPr>
          <w:rFonts w:ascii="Times New Roman" w:hAnsi="Times New Roman" w:cs="Times New Roman"/>
          <w:sz w:val="24"/>
          <w:szCs w:val="24"/>
        </w:rPr>
        <w:t>Giné</w:t>
      </w:r>
      <w:proofErr w:type="spellEnd"/>
      <w:r w:rsidRPr="00CB07E3">
        <w:rPr>
          <w:rFonts w:ascii="Times New Roman" w:hAnsi="Times New Roman" w:cs="Times New Roman"/>
          <w:sz w:val="24"/>
          <w:szCs w:val="24"/>
        </w:rPr>
        <w:t xml:space="preserve"> (2014) for fishing communities in India, or with microfinance or agricultural lender data to match access to credit with agricultural practices and outcomes. </w:t>
      </w:r>
      <w:r w:rsidR="002232A9">
        <w:rPr>
          <w:rFonts w:ascii="Times New Roman" w:hAnsi="Times New Roman" w:cs="Times New Roman"/>
          <w:sz w:val="24"/>
        </w:rPr>
        <w:t xml:space="preserve">Agricultural administrative data </w:t>
      </w:r>
      <w:r w:rsidR="007A2664">
        <w:rPr>
          <w:rFonts w:ascii="Times New Roman" w:hAnsi="Times New Roman" w:cs="Times New Roman"/>
          <w:sz w:val="24"/>
        </w:rPr>
        <w:t>are</w:t>
      </w:r>
      <w:r w:rsidR="002232A9">
        <w:rPr>
          <w:rFonts w:ascii="Times New Roman" w:hAnsi="Times New Roman" w:cs="Times New Roman"/>
          <w:sz w:val="24"/>
        </w:rPr>
        <w:t xml:space="preserve"> often under-utilized, in part, because extension data systems may not be </w:t>
      </w:r>
      <w:r w:rsidR="00322600">
        <w:rPr>
          <w:rFonts w:ascii="Times New Roman" w:hAnsi="Times New Roman" w:cs="Times New Roman"/>
          <w:sz w:val="24"/>
        </w:rPr>
        <w:t xml:space="preserve">well developed or data systems in Ministries of Agriculture may not be always linked to the National Statistical Office. Particularly in irrigated agricultural areas or commercial agricultural settings, </w:t>
      </w:r>
      <w:r w:rsidR="00F74D62">
        <w:rPr>
          <w:rFonts w:ascii="Times New Roman" w:hAnsi="Times New Roman" w:cs="Times New Roman"/>
          <w:sz w:val="24"/>
        </w:rPr>
        <w:t xml:space="preserve">administrative data </w:t>
      </w:r>
      <w:r w:rsidR="00EC4DBB">
        <w:rPr>
          <w:rFonts w:ascii="Times New Roman" w:hAnsi="Times New Roman" w:cs="Times New Roman"/>
          <w:sz w:val="24"/>
        </w:rPr>
        <w:t xml:space="preserve">on </w:t>
      </w:r>
      <w:r w:rsidR="00322600">
        <w:rPr>
          <w:rFonts w:ascii="Times New Roman" w:hAnsi="Times New Roman" w:cs="Times New Roman"/>
          <w:sz w:val="24"/>
        </w:rPr>
        <w:t>input</w:t>
      </w:r>
      <w:r w:rsidR="00EC4DBB">
        <w:rPr>
          <w:rFonts w:ascii="Times New Roman" w:hAnsi="Times New Roman" w:cs="Times New Roman"/>
          <w:sz w:val="24"/>
        </w:rPr>
        <w:t>s</w:t>
      </w:r>
      <w:r w:rsidR="001C02F4">
        <w:rPr>
          <w:rFonts w:ascii="Times New Roman" w:hAnsi="Times New Roman" w:cs="Times New Roman"/>
          <w:sz w:val="24"/>
        </w:rPr>
        <w:t xml:space="preserve"> such as water use, technology adoption, or crop yields</w:t>
      </w:r>
      <w:r w:rsidR="00322600">
        <w:rPr>
          <w:rFonts w:ascii="Times New Roman" w:hAnsi="Times New Roman" w:cs="Times New Roman"/>
          <w:sz w:val="24"/>
        </w:rPr>
        <w:t xml:space="preserve"> can be of high quality. Where household surveys may </w:t>
      </w:r>
      <w:r w:rsidR="001C02F4">
        <w:rPr>
          <w:rFonts w:ascii="Times New Roman" w:hAnsi="Times New Roman" w:cs="Times New Roman"/>
          <w:sz w:val="24"/>
        </w:rPr>
        <w:t xml:space="preserve">also </w:t>
      </w:r>
      <w:r w:rsidR="00322600">
        <w:rPr>
          <w:rFonts w:ascii="Times New Roman" w:hAnsi="Times New Roman" w:cs="Times New Roman"/>
          <w:sz w:val="24"/>
        </w:rPr>
        <w:t xml:space="preserve">have the most promise in integrating with extension data sources are on topics of </w:t>
      </w:r>
      <w:r w:rsidR="001C02F4">
        <w:rPr>
          <w:rFonts w:ascii="Times New Roman" w:hAnsi="Times New Roman" w:cs="Times New Roman"/>
          <w:sz w:val="24"/>
        </w:rPr>
        <w:t xml:space="preserve">agricultural </w:t>
      </w:r>
      <w:r w:rsidR="00322600">
        <w:rPr>
          <w:rFonts w:ascii="Times New Roman" w:hAnsi="Times New Roman" w:cs="Times New Roman"/>
          <w:sz w:val="24"/>
        </w:rPr>
        <w:t>and environmental practices.</w:t>
      </w:r>
      <w:r w:rsidR="00201028">
        <w:rPr>
          <w:rFonts w:ascii="Times New Roman" w:hAnsi="Times New Roman" w:cs="Times New Roman"/>
          <w:sz w:val="24"/>
        </w:rPr>
        <w:t xml:space="preserve"> </w:t>
      </w:r>
      <w:r w:rsidR="001C4097">
        <w:rPr>
          <w:rFonts w:ascii="Times New Roman" w:hAnsi="Times New Roman" w:cs="Times New Roman"/>
          <w:sz w:val="24"/>
        </w:rPr>
        <w:t xml:space="preserve">A promising opportunity for integration may come with the expansion of digital, </w:t>
      </w:r>
      <w:proofErr w:type="gramStart"/>
      <w:r w:rsidR="001C4097">
        <w:rPr>
          <w:rFonts w:ascii="Times New Roman" w:hAnsi="Times New Roman" w:cs="Times New Roman"/>
          <w:sz w:val="24"/>
        </w:rPr>
        <w:t>mobile</w:t>
      </w:r>
      <w:proofErr w:type="gramEnd"/>
      <w:r w:rsidR="001C4097">
        <w:rPr>
          <w:rFonts w:ascii="Times New Roman" w:hAnsi="Times New Roman" w:cs="Times New Roman"/>
          <w:sz w:val="24"/>
        </w:rPr>
        <w:t xml:space="preserve"> and smart phone-based delivery of agricultural extension services, discussed for instance in Fabregas et al. (2019).</w:t>
      </w:r>
    </w:p>
    <w:p w14:paraId="660B96D8" w14:textId="718C7644" w:rsidR="00EB4B78" w:rsidRDefault="00475398" w:rsidP="00804972">
      <w:pPr>
        <w:spacing w:line="360" w:lineRule="auto"/>
        <w:jc w:val="both"/>
        <w:rPr>
          <w:rFonts w:ascii="Times New Roman" w:hAnsi="Times New Roman" w:cs="Times New Roman"/>
          <w:sz w:val="24"/>
        </w:rPr>
      </w:pPr>
      <w:r>
        <w:rPr>
          <w:rFonts w:ascii="Times New Roman" w:hAnsi="Times New Roman" w:cs="Times New Roman"/>
          <w:sz w:val="24"/>
        </w:rPr>
        <w:t xml:space="preserve">A promising innovation with potential applications for measuring physical activity, productivity and time use is wearable technology such as accelerometers worn either specifically for measurement purposes or embedded in mobile phones. </w:t>
      </w:r>
      <w:proofErr w:type="spellStart"/>
      <w:r w:rsidRPr="00922A6D">
        <w:rPr>
          <w:rFonts w:ascii="Times New Roman" w:hAnsi="Times New Roman" w:cs="Times New Roman"/>
          <w:sz w:val="24"/>
        </w:rPr>
        <w:t>Akogun</w:t>
      </w:r>
      <w:proofErr w:type="spellEnd"/>
      <w:r w:rsidRPr="00922A6D">
        <w:rPr>
          <w:rFonts w:ascii="Times New Roman" w:hAnsi="Times New Roman" w:cs="Times New Roman"/>
          <w:sz w:val="24"/>
        </w:rPr>
        <w:t xml:space="preserve"> et al. (2020)</w:t>
      </w:r>
      <w:r>
        <w:rPr>
          <w:rFonts w:ascii="Times New Roman" w:hAnsi="Times New Roman" w:cs="Times New Roman"/>
          <w:sz w:val="24"/>
        </w:rPr>
        <w:t xml:space="preserve"> </w:t>
      </w:r>
      <w:r w:rsidR="001C02F4">
        <w:rPr>
          <w:rFonts w:ascii="Times New Roman" w:hAnsi="Times New Roman" w:cs="Times New Roman"/>
          <w:sz w:val="24"/>
        </w:rPr>
        <w:t>validate physical activity measures relative to individual farmer harvesting productivity, demonstrating that physical activity measures are highly correlated with work effort.</w:t>
      </w:r>
      <w:r w:rsidR="00201028">
        <w:rPr>
          <w:rFonts w:ascii="Times New Roman" w:hAnsi="Times New Roman" w:cs="Times New Roman"/>
          <w:sz w:val="24"/>
        </w:rPr>
        <w:t xml:space="preserve"> </w:t>
      </w:r>
      <w:r w:rsidR="001C02F4">
        <w:rPr>
          <w:rFonts w:ascii="Times New Roman" w:hAnsi="Times New Roman" w:cs="Times New Roman"/>
          <w:sz w:val="24"/>
        </w:rPr>
        <w:t xml:space="preserve">They also </w:t>
      </w:r>
      <w:r>
        <w:rPr>
          <w:rFonts w:ascii="Times New Roman" w:hAnsi="Times New Roman" w:cs="Times New Roman"/>
          <w:sz w:val="24"/>
        </w:rPr>
        <w:t>document potential uses and limitations of accelerometers for physical activity and productivity measures</w:t>
      </w:r>
      <w:r w:rsidR="001C02F4">
        <w:rPr>
          <w:rFonts w:ascii="Times New Roman" w:hAnsi="Times New Roman" w:cs="Times New Roman"/>
          <w:sz w:val="24"/>
        </w:rPr>
        <w:t>.</w:t>
      </w:r>
      <w:r w:rsidR="00201028">
        <w:rPr>
          <w:rFonts w:ascii="Times New Roman" w:hAnsi="Times New Roman" w:cs="Times New Roman"/>
          <w:sz w:val="24"/>
        </w:rPr>
        <w:t xml:space="preserve"> </w:t>
      </w:r>
      <w:r w:rsidR="00027D91">
        <w:rPr>
          <w:rFonts w:ascii="Times New Roman" w:hAnsi="Times New Roman" w:cs="Times New Roman"/>
          <w:sz w:val="24"/>
        </w:rPr>
        <w:t>Friedman</w:t>
      </w:r>
      <w:r w:rsidRPr="00A52104">
        <w:rPr>
          <w:rFonts w:ascii="Times New Roman" w:hAnsi="Times New Roman" w:cs="Times New Roman"/>
          <w:sz w:val="24"/>
        </w:rPr>
        <w:t xml:space="preserve"> et al. </w:t>
      </w:r>
      <w:r w:rsidRPr="00A52104">
        <w:rPr>
          <w:rFonts w:ascii="Times New Roman" w:hAnsi="Times New Roman" w:cs="Times New Roman"/>
          <w:sz w:val="24"/>
        </w:rPr>
        <w:lastRenderedPageBreak/>
        <w:t>(</w:t>
      </w:r>
      <w:r w:rsidR="00027D91" w:rsidRPr="00CC7EA0">
        <w:rPr>
          <w:rFonts w:ascii="Times New Roman" w:hAnsi="Times New Roman" w:cs="Times New Roman"/>
          <w:sz w:val="24"/>
        </w:rPr>
        <w:t>forthcoming</w:t>
      </w:r>
      <w:r w:rsidRPr="00A52104">
        <w:rPr>
          <w:rFonts w:ascii="Times New Roman" w:hAnsi="Times New Roman" w:cs="Times New Roman"/>
          <w:sz w:val="24"/>
        </w:rPr>
        <w:t xml:space="preserve">) </w:t>
      </w:r>
      <w:r w:rsidR="005F2A7C">
        <w:rPr>
          <w:rFonts w:ascii="Times New Roman" w:hAnsi="Times New Roman" w:cs="Times New Roman"/>
          <w:sz w:val="24"/>
        </w:rPr>
        <w:t xml:space="preserve">illustrate </w:t>
      </w:r>
      <w:r w:rsidR="001F6328">
        <w:rPr>
          <w:rFonts w:ascii="Times New Roman" w:hAnsi="Times New Roman" w:cs="Times New Roman"/>
          <w:sz w:val="24"/>
        </w:rPr>
        <w:t xml:space="preserve">a use case for physical activity </w:t>
      </w:r>
      <w:r w:rsidR="007B1FBB">
        <w:rPr>
          <w:rFonts w:ascii="Times New Roman" w:hAnsi="Times New Roman" w:cs="Times New Roman"/>
          <w:sz w:val="24"/>
        </w:rPr>
        <w:t xml:space="preserve">data in </w:t>
      </w:r>
      <w:r w:rsidR="00194CE9">
        <w:rPr>
          <w:rFonts w:ascii="Times New Roman" w:hAnsi="Times New Roman" w:cs="Times New Roman"/>
          <w:sz w:val="24"/>
        </w:rPr>
        <w:t xml:space="preserve">understanding </w:t>
      </w:r>
      <w:r w:rsidR="001C4723">
        <w:rPr>
          <w:rFonts w:ascii="Times New Roman" w:hAnsi="Times New Roman" w:cs="Times New Roman"/>
          <w:sz w:val="24"/>
        </w:rPr>
        <w:t xml:space="preserve">intra-household energy expenditure in rural </w:t>
      </w:r>
      <w:r w:rsidR="003A643A">
        <w:rPr>
          <w:rFonts w:ascii="Times New Roman" w:hAnsi="Times New Roman" w:cs="Times New Roman"/>
          <w:sz w:val="24"/>
        </w:rPr>
        <w:t>settings.</w:t>
      </w:r>
      <w:r w:rsidR="00194CE9">
        <w:rPr>
          <w:rFonts w:ascii="Times New Roman" w:hAnsi="Times New Roman" w:cs="Times New Roman"/>
          <w:sz w:val="24"/>
        </w:rPr>
        <w:t xml:space="preserve"> </w:t>
      </w:r>
      <w:r>
        <w:rPr>
          <w:rFonts w:ascii="Times New Roman" w:hAnsi="Times New Roman" w:cs="Times New Roman"/>
          <w:sz w:val="24"/>
        </w:rPr>
        <w:t>As the measurement of labor variables is one of the most challenging self-reported survey design problems, improved data integration using accelerometers and household surveys remains promising.</w:t>
      </w:r>
      <w:r w:rsidR="00201028">
        <w:rPr>
          <w:rFonts w:ascii="Times New Roman" w:hAnsi="Times New Roman" w:cs="Times New Roman"/>
          <w:sz w:val="24"/>
        </w:rPr>
        <w:t xml:space="preserve"> </w:t>
      </w:r>
      <w:r>
        <w:rPr>
          <w:rFonts w:ascii="Times New Roman" w:hAnsi="Times New Roman" w:cs="Times New Roman"/>
          <w:sz w:val="24"/>
        </w:rPr>
        <w:t xml:space="preserve"> </w:t>
      </w:r>
    </w:p>
    <w:p w14:paraId="5C97F03C" w14:textId="78EFFF5B" w:rsidR="001D44BB" w:rsidRDefault="00322600" w:rsidP="00804972">
      <w:pPr>
        <w:spacing w:line="360" w:lineRule="auto"/>
        <w:jc w:val="both"/>
        <w:rPr>
          <w:rFonts w:ascii="Times New Roman" w:hAnsi="Times New Roman" w:cs="Times New Roman"/>
          <w:sz w:val="24"/>
        </w:rPr>
      </w:pPr>
      <w:r>
        <w:rPr>
          <w:rFonts w:ascii="Times New Roman" w:hAnsi="Times New Roman" w:cs="Times New Roman"/>
          <w:sz w:val="24"/>
        </w:rPr>
        <w:t xml:space="preserve">Lastly, we highlight telephone surveys as a survey mode that could be integrated to measure higher frequency outcomes such as labor, agricultural </w:t>
      </w:r>
      <w:proofErr w:type="gramStart"/>
      <w:r>
        <w:rPr>
          <w:rFonts w:ascii="Times New Roman" w:hAnsi="Times New Roman" w:cs="Times New Roman"/>
          <w:sz w:val="24"/>
        </w:rPr>
        <w:t>sales</w:t>
      </w:r>
      <w:proofErr w:type="gramEnd"/>
      <w:r>
        <w:rPr>
          <w:rFonts w:ascii="Times New Roman" w:hAnsi="Times New Roman" w:cs="Times New Roman"/>
          <w:sz w:val="24"/>
        </w:rPr>
        <w:t xml:space="preserve"> or food stocks.</w:t>
      </w:r>
      <w:r w:rsidR="00201028">
        <w:rPr>
          <w:rFonts w:ascii="Times New Roman" w:hAnsi="Times New Roman" w:cs="Times New Roman"/>
          <w:sz w:val="24"/>
        </w:rPr>
        <w:t xml:space="preserve"> </w:t>
      </w:r>
      <w:r w:rsidR="00C87C1F" w:rsidRPr="00CB07E3">
        <w:rPr>
          <w:rFonts w:ascii="Times New Roman" w:hAnsi="Times New Roman" w:cs="Times New Roman"/>
          <w:sz w:val="24"/>
          <w:szCs w:val="24"/>
        </w:rPr>
        <w:t xml:space="preserve">Telephone surveys have been heavily integrated into field operations in response to the global COVID-19 pandemic which resulted in limitations on in-person interviews. </w:t>
      </w:r>
      <w:r w:rsidR="0098410A">
        <w:rPr>
          <w:rFonts w:ascii="Times New Roman" w:hAnsi="Times New Roman" w:cs="Times New Roman"/>
          <w:sz w:val="24"/>
          <w:szCs w:val="24"/>
        </w:rPr>
        <w:t>L</w:t>
      </w:r>
      <w:r w:rsidR="00C87C1F" w:rsidRPr="00CB07E3">
        <w:rPr>
          <w:rFonts w:ascii="Times New Roman" w:hAnsi="Times New Roman" w:cs="Times New Roman"/>
          <w:sz w:val="24"/>
          <w:szCs w:val="24"/>
        </w:rPr>
        <w:t xml:space="preserve">iterature on telephone surveys in developing countries existed before the pandemic (see for example, Dabalen et al. 2016), but the global pandemic has resulted in a renewed interest in telephone survey methodology. </w:t>
      </w:r>
      <w:r w:rsidR="00C87C1F">
        <w:rPr>
          <w:rFonts w:ascii="Times New Roman" w:hAnsi="Times New Roman" w:cs="Times New Roman"/>
          <w:sz w:val="24"/>
          <w:szCs w:val="24"/>
        </w:rPr>
        <w:t xml:space="preserve">Existing literature </w:t>
      </w:r>
      <w:r w:rsidR="00DA598A">
        <w:rPr>
          <w:rFonts w:ascii="Times New Roman" w:hAnsi="Times New Roman" w:cs="Times New Roman"/>
          <w:sz w:val="24"/>
          <w:szCs w:val="24"/>
        </w:rPr>
        <w:t>suggests that r</w:t>
      </w:r>
      <w:r w:rsidR="00C87C1F" w:rsidRPr="00CB07E3">
        <w:rPr>
          <w:rFonts w:ascii="Times New Roman" w:hAnsi="Times New Roman" w:cs="Times New Roman"/>
          <w:sz w:val="24"/>
          <w:szCs w:val="24"/>
        </w:rPr>
        <w:t>esponse rates vary substantially by mode</w:t>
      </w:r>
      <w:r w:rsidR="008450F2">
        <w:rPr>
          <w:rFonts w:ascii="Times New Roman" w:hAnsi="Times New Roman" w:cs="Times New Roman"/>
          <w:sz w:val="24"/>
          <w:szCs w:val="24"/>
        </w:rPr>
        <w:t>. Some response rates are</w:t>
      </w:r>
      <w:r w:rsidR="00C87C1F" w:rsidRPr="00CB07E3">
        <w:rPr>
          <w:rFonts w:ascii="Times New Roman" w:hAnsi="Times New Roman" w:cs="Times New Roman"/>
          <w:sz w:val="24"/>
          <w:szCs w:val="24"/>
        </w:rPr>
        <w:t xml:space="preserve"> 250</w:t>
      </w:r>
      <w:r w:rsidR="007A2664">
        <w:rPr>
          <w:rFonts w:ascii="Times New Roman" w:hAnsi="Times New Roman" w:cs="Times New Roman"/>
          <w:sz w:val="24"/>
          <w:szCs w:val="24"/>
        </w:rPr>
        <w:t xml:space="preserve"> percent </w:t>
      </w:r>
      <w:r w:rsidR="00C87C1F" w:rsidRPr="00CB07E3">
        <w:rPr>
          <w:rFonts w:ascii="Times New Roman" w:hAnsi="Times New Roman" w:cs="Times New Roman"/>
          <w:sz w:val="24"/>
          <w:szCs w:val="24"/>
        </w:rPr>
        <w:t xml:space="preserve">higher in </w:t>
      </w:r>
      <w:r w:rsidR="00FA3719" w:rsidRPr="00CB07E3">
        <w:rPr>
          <w:rFonts w:ascii="Times New Roman" w:hAnsi="Times New Roman" w:cs="Times New Roman"/>
          <w:sz w:val="24"/>
          <w:szCs w:val="24"/>
        </w:rPr>
        <w:t>computer-assisted telephone interviews (CATI)</w:t>
      </w:r>
      <w:r w:rsidR="00FA3719">
        <w:rPr>
          <w:rFonts w:ascii="Times New Roman" w:hAnsi="Times New Roman" w:cs="Times New Roman"/>
          <w:sz w:val="24"/>
          <w:szCs w:val="24"/>
        </w:rPr>
        <w:t xml:space="preserve"> </w:t>
      </w:r>
      <w:r w:rsidR="00C87C1F" w:rsidRPr="00CB07E3">
        <w:rPr>
          <w:rFonts w:ascii="Times New Roman" w:hAnsi="Times New Roman" w:cs="Times New Roman"/>
          <w:sz w:val="24"/>
          <w:szCs w:val="24"/>
        </w:rPr>
        <w:t xml:space="preserve">than </w:t>
      </w:r>
      <w:r w:rsidR="00FA3719" w:rsidRPr="00CB07E3">
        <w:rPr>
          <w:rFonts w:ascii="Times New Roman" w:hAnsi="Times New Roman" w:cs="Times New Roman"/>
          <w:sz w:val="24"/>
          <w:szCs w:val="24"/>
        </w:rPr>
        <w:t>interactive voice response surveys</w:t>
      </w:r>
      <w:r w:rsidR="00FA3719">
        <w:rPr>
          <w:rFonts w:ascii="Times New Roman" w:hAnsi="Times New Roman" w:cs="Times New Roman"/>
          <w:sz w:val="24"/>
          <w:szCs w:val="24"/>
        </w:rPr>
        <w:t xml:space="preserve"> </w:t>
      </w:r>
      <w:r w:rsidR="00C87C1F" w:rsidRPr="00CB07E3">
        <w:rPr>
          <w:rFonts w:ascii="Times New Roman" w:hAnsi="Times New Roman" w:cs="Times New Roman"/>
          <w:sz w:val="24"/>
          <w:szCs w:val="24"/>
        </w:rPr>
        <w:t>or SMS surveys based on metadata from 41 studies in 20 countries</w:t>
      </w:r>
      <w:r w:rsidR="00D435E1">
        <w:rPr>
          <w:rFonts w:ascii="Times New Roman" w:hAnsi="Times New Roman" w:cs="Times New Roman"/>
          <w:sz w:val="24"/>
          <w:szCs w:val="24"/>
        </w:rPr>
        <w:t>,</w:t>
      </w:r>
      <w:r w:rsidR="00C87C1F" w:rsidRPr="00CB07E3">
        <w:rPr>
          <w:rFonts w:ascii="Times New Roman" w:hAnsi="Times New Roman" w:cs="Times New Roman"/>
          <w:sz w:val="24"/>
          <w:szCs w:val="24"/>
        </w:rPr>
        <w:t xml:space="preserve"> but are significantly improved with small incentives (IPA</w:t>
      </w:r>
      <w:r w:rsidR="00B544B1">
        <w:rPr>
          <w:rFonts w:ascii="Times New Roman" w:hAnsi="Times New Roman" w:cs="Times New Roman"/>
          <w:sz w:val="24"/>
          <w:szCs w:val="24"/>
        </w:rPr>
        <w:t>,</w:t>
      </w:r>
      <w:r w:rsidR="00C87C1F" w:rsidRPr="00CB07E3">
        <w:rPr>
          <w:rFonts w:ascii="Times New Roman" w:hAnsi="Times New Roman" w:cs="Times New Roman"/>
          <w:sz w:val="24"/>
          <w:szCs w:val="24"/>
        </w:rPr>
        <w:t xml:space="preserve"> 2020). </w:t>
      </w:r>
      <w:r>
        <w:rPr>
          <w:rFonts w:ascii="Times New Roman" w:hAnsi="Times New Roman" w:cs="Times New Roman"/>
          <w:sz w:val="24"/>
        </w:rPr>
        <w:t xml:space="preserve">Drawbacks related to response rates and potential selection biases, </w:t>
      </w:r>
      <w:r w:rsidR="00FA3719">
        <w:rPr>
          <w:rFonts w:ascii="Times New Roman" w:hAnsi="Times New Roman" w:cs="Times New Roman"/>
          <w:sz w:val="24"/>
        </w:rPr>
        <w:t>particularly in the context of agricultural surveys,</w:t>
      </w:r>
      <w:r w:rsidR="00FA3719" w:rsidDel="00FA3719">
        <w:rPr>
          <w:rFonts w:ascii="Times New Roman" w:hAnsi="Times New Roman" w:cs="Times New Roman"/>
          <w:sz w:val="24"/>
        </w:rPr>
        <w:t xml:space="preserve"> </w:t>
      </w:r>
      <w:r>
        <w:rPr>
          <w:rFonts w:ascii="Times New Roman" w:hAnsi="Times New Roman" w:cs="Times New Roman"/>
          <w:sz w:val="24"/>
        </w:rPr>
        <w:t>need to be further explored</w:t>
      </w:r>
      <w:r w:rsidR="00FA3719">
        <w:rPr>
          <w:rFonts w:ascii="Times New Roman" w:hAnsi="Times New Roman" w:cs="Times New Roman"/>
          <w:sz w:val="24"/>
        </w:rPr>
        <w:t xml:space="preserve"> though </w:t>
      </w:r>
      <w:r w:rsidR="00FA3719" w:rsidRPr="00CB07E3">
        <w:rPr>
          <w:rFonts w:ascii="Times New Roman" w:hAnsi="Times New Roman" w:cs="Times New Roman"/>
          <w:sz w:val="24"/>
          <w:szCs w:val="24"/>
        </w:rPr>
        <w:t xml:space="preserve">improved telephone survey methodologies </w:t>
      </w:r>
      <w:r w:rsidR="00FA3719">
        <w:rPr>
          <w:rFonts w:ascii="Times New Roman" w:hAnsi="Times New Roman" w:cs="Times New Roman"/>
          <w:sz w:val="24"/>
          <w:szCs w:val="24"/>
        </w:rPr>
        <w:t>offer the p</w:t>
      </w:r>
      <w:r w:rsidR="00FA3719" w:rsidRPr="00CB07E3">
        <w:rPr>
          <w:rFonts w:ascii="Times New Roman" w:hAnsi="Times New Roman" w:cs="Times New Roman"/>
          <w:sz w:val="24"/>
          <w:szCs w:val="24"/>
        </w:rPr>
        <w:t xml:space="preserve">otential </w:t>
      </w:r>
      <w:r w:rsidR="00FA3719">
        <w:rPr>
          <w:rFonts w:ascii="Times New Roman" w:hAnsi="Times New Roman" w:cs="Times New Roman"/>
          <w:sz w:val="24"/>
          <w:szCs w:val="24"/>
        </w:rPr>
        <w:t>for</w:t>
      </w:r>
      <w:r w:rsidR="00FA3719" w:rsidRPr="00CB07E3">
        <w:rPr>
          <w:rFonts w:ascii="Times New Roman" w:hAnsi="Times New Roman" w:cs="Times New Roman"/>
          <w:sz w:val="24"/>
          <w:szCs w:val="24"/>
        </w:rPr>
        <w:t xml:space="preserve"> high frequency agricultural data </w:t>
      </w:r>
      <w:r w:rsidR="00FA3719">
        <w:rPr>
          <w:rFonts w:ascii="Times New Roman" w:hAnsi="Times New Roman" w:cs="Times New Roman"/>
          <w:sz w:val="24"/>
          <w:szCs w:val="24"/>
        </w:rPr>
        <w:t xml:space="preserve">collection </w:t>
      </w:r>
      <w:r w:rsidR="00FA3719" w:rsidRPr="00CB07E3">
        <w:rPr>
          <w:rFonts w:ascii="Times New Roman" w:hAnsi="Times New Roman" w:cs="Times New Roman"/>
          <w:sz w:val="24"/>
          <w:szCs w:val="24"/>
        </w:rPr>
        <w:t>with significant cost savings</w:t>
      </w:r>
      <w:r>
        <w:rPr>
          <w:rFonts w:ascii="Times New Roman" w:hAnsi="Times New Roman" w:cs="Times New Roman"/>
          <w:sz w:val="24"/>
        </w:rPr>
        <w:t xml:space="preserve">. </w:t>
      </w:r>
      <w:r w:rsidR="00300EF2">
        <w:rPr>
          <w:rFonts w:ascii="Times New Roman" w:hAnsi="Times New Roman" w:cs="Times New Roman"/>
          <w:sz w:val="24"/>
        </w:rPr>
        <w:t>U</w:t>
      </w:r>
      <w:r>
        <w:rPr>
          <w:rFonts w:ascii="Times New Roman" w:hAnsi="Times New Roman" w:cs="Times New Roman"/>
          <w:sz w:val="24"/>
        </w:rPr>
        <w:t>nit of analysis and proxy response are</w:t>
      </w:r>
      <w:r w:rsidR="00300EF2">
        <w:rPr>
          <w:rFonts w:ascii="Times New Roman" w:hAnsi="Times New Roman" w:cs="Times New Roman"/>
          <w:sz w:val="24"/>
        </w:rPr>
        <w:t xml:space="preserve"> key</w:t>
      </w:r>
      <w:r>
        <w:rPr>
          <w:rFonts w:ascii="Times New Roman" w:hAnsi="Times New Roman" w:cs="Times New Roman"/>
          <w:sz w:val="24"/>
        </w:rPr>
        <w:t xml:space="preserve"> open concerns for telephone surveys that use random digit dialing.</w:t>
      </w:r>
      <w:r w:rsidR="00201028">
        <w:rPr>
          <w:rFonts w:ascii="Times New Roman" w:hAnsi="Times New Roman" w:cs="Times New Roman"/>
          <w:sz w:val="24"/>
        </w:rPr>
        <w:t xml:space="preserve"> </w:t>
      </w:r>
      <w:r>
        <w:rPr>
          <w:rFonts w:ascii="Times New Roman" w:hAnsi="Times New Roman" w:cs="Times New Roman"/>
          <w:sz w:val="24"/>
        </w:rPr>
        <w:t xml:space="preserve"> </w:t>
      </w:r>
    </w:p>
    <w:p w14:paraId="39E95933" w14:textId="77777777" w:rsidR="004110EE" w:rsidRDefault="00DA672A" w:rsidP="004110EE">
      <w:pPr>
        <w:spacing w:line="360" w:lineRule="auto"/>
        <w:jc w:val="both"/>
        <w:rPr>
          <w:rFonts w:ascii="Times New Roman" w:hAnsi="Times New Roman" w:cs="Times New Roman"/>
          <w:sz w:val="24"/>
          <w:szCs w:val="24"/>
        </w:rPr>
      </w:pPr>
      <w:r>
        <w:rPr>
          <w:rFonts w:ascii="Times New Roman" w:hAnsi="Times New Roman" w:cs="Times New Roman"/>
          <w:sz w:val="24"/>
          <w:szCs w:val="24"/>
        </w:rPr>
        <w:t>With integration of supplemental data sources</w:t>
      </w:r>
      <w:r w:rsidR="002B4D47">
        <w:rPr>
          <w:rFonts w:ascii="Times New Roman" w:hAnsi="Times New Roman" w:cs="Times New Roman"/>
          <w:sz w:val="24"/>
          <w:szCs w:val="24"/>
        </w:rPr>
        <w:t xml:space="preserve">, however, </w:t>
      </w:r>
      <w:r>
        <w:rPr>
          <w:rFonts w:ascii="Times New Roman" w:hAnsi="Times New Roman" w:cs="Times New Roman"/>
          <w:sz w:val="24"/>
          <w:szCs w:val="24"/>
        </w:rPr>
        <w:t>comes increased concern</w:t>
      </w:r>
      <w:r w:rsidR="002B4D47">
        <w:rPr>
          <w:rFonts w:ascii="Times New Roman" w:hAnsi="Times New Roman" w:cs="Times New Roman"/>
          <w:sz w:val="24"/>
          <w:szCs w:val="24"/>
        </w:rPr>
        <w:t xml:space="preserve"> of respondent anonymity. </w:t>
      </w:r>
      <w:r w:rsidR="001D44BB" w:rsidRPr="00CB07E3">
        <w:rPr>
          <w:rFonts w:ascii="Times New Roman" w:hAnsi="Times New Roman" w:cs="Times New Roman"/>
          <w:sz w:val="24"/>
          <w:szCs w:val="24"/>
        </w:rPr>
        <w:t xml:space="preserve">While </w:t>
      </w:r>
      <w:r w:rsidR="001D44BB" w:rsidRPr="00CB07E3">
        <w:rPr>
          <w:rFonts w:ascii="Times New Roman" w:hAnsi="Times New Roman" w:cs="Times New Roman"/>
          <w:i/>
          <w:iCs/>
          <w:sz w:val="24"/>
          <w:szCs w:val="24"/>
        </w:rPr>
        <w:t>open data</w:t>
      </w:r>
      <w:r w:rsidR="001D44BB" w:rsidRPr="00CB07E3">
        <w:rPr>
          <w:rFonts w:ascii="Times New Roman" w:hAnsi="Times New Roman" w:cs="Times New Roman"/>
          <w:sz w:val="24"/>
          <w:szCs w:val="24"/>
        </w:rPr>
        <w:t xml:space="preserve"> is the mantra of development institutions at large, as well as </w:t>
      </w:r>
      <w:r w:rsidR="009865BC">
        <w:rPr>
          <w:rFonts w:ascii="Times New Roman" w:hAnsi="Times New Roman" w:cs="Times New Roman"/>
          <w:sz w:val="24"/>
          <w:szCs w:val="24"/>
        </w:rPr>
        <w:t>NSOs</w:t>
      </w:r>
      <w:r w:rsidR="001D44BB" w:rsidRPr="00CB07E3">
        <w:rPr>
          <w:rFonts w:ascii="Times New Roman" w:hAnsi="Times New Roman" w:cs="Times New Roman"/>
          <w:sz w:val="24"/>
          <w:szCs w:val="24"/>
        </w:rPr>
        <w:t>, respondent confidentiality must be maintained. This entails removing all information that could lead to the identification of respondents, including names, phone numbers, ID numbers, etc. However, integration with additional data sources complicates the anonymization practice, as it becomes easier to re-identify individuals through triangulation, especially those with uncommon characteristics (</w:t>
      </w:r>
      <w:proofErr w:type="spellStart"/>
      <w:r w:rsidR="001D44BB" w:rsidRPr="00CB07E3">
        <w:rPr>
          <w:rFonts w:ascii="Times New Roman" w:hAnsi="Times New Roman" w:cs="Times New Roman"/>
          <w:sz w:val="24"/>
          <w:szCs w:val="24"/>
        </w:rPr>
        <w:t>Heffetz</w:t>
      </w:r>
      <w:proofErr w:type="spellEnd"/>
      <w:r w:rsidR="001D44BB" w:rsidRPr="00CB07E3">
        <w:rPr>
          <w:rFonts w:ascii="Times New Roman" w:hAnsi="Times New Roman" w:cs="Times New Roman"/>
          <w:sz w:val="24"/>
          <w:szCs w:val="24"/>
        </w:rPr>
        <w:t xml:space="preserve"> and </w:t>
      </w:r>
      <w:proofErr w:type="spellStart"/>
      <w:r w:rsidR="001D44BB" w:rsidRPr="00CB07E3">
        <w:rPr>
          <w:rFonts w:ascii="Times New Roman" w:hAnsi="Times New Roman" w:cs="Times New Roman"/>
          <w:sz w:val="24"/>
          <w:szCs w:val="24"/>
        </w:rPr>
        <w:t>Ligett</w:t>
      </w:r>
      <w:proofErr w:type="spellEnd"/>
      <w:r w:rsidR="001D44BB" w:rsidRPr="00CB07E3">
        <w:rPr>
          <w:rFonts w:ascii="Times New Roman" w:hAnsi="Times New Roman" w:cs="Times New Roman"/>
          <w:sz w:val="24"/>
          <w:szCs w:val="24"/>
        </w:rPr>
        <w:t>, 2014). Maximizing the value of survey data through public dissemination and integration with other sources, while maintaining the privacy of respondents, will encourage sustainable and effective survey operations going forward.</w:t>
      </w:r>
    </w:p>
    <w:p w14:paraId="7CD26E62" w14:textId="26D44F0C" w:rsidR="00402387" w:rsidRDefault="00322600" w:rsidP="004110EE">
      <w:pPr>
        <w:spacing w:line="360" w:lineRule="auto"/>
        <w:jc w:val="both"/>
      </w:pPr>
      <w:r>
        <w:rPr>
          <w:rFonts w:ascii="Times New Roman" w:hAnsi="Times New Roman" w:cs="Times New Roman"/>
          <w:sz w:val="24"/>
        </w:rPr>
        <w:t xml:space="preserve"> </w:t>
      </w:r>
    </w:p>
    <w:p w14:paraId="724C50E4" w14:textId="3D765EF7" w:rsidR="00655B7C" w:rsidRDefault="00D40D83" w:rsidP="003F3CBE">
      <w:pPr>
        <w:pStyle w:val="Heading3"/>
        <w:spacing w:afterLines="160" w:after="384"/>
      </w:pPr>
      <w:bookmarkStart w:id="40" w:name="_Toc70494915"/>
      <w:r>
        <w:t xml:space="preserve">Measuring </w:t>
      </w:r>
      <w:r w:rsidR="00655B7C" w:rsidRPr="009E20F0">
        <w:t>Theoretical Concepts More Precisely</w:t>
      </w:r>
      <w:bookmarkEnd w:id="40"/>
    </w:p>
    <w:p w14:paraId="0F9ACF00" w14:textId="51B14AE7" w:rsidR="00C355B4" w:rsidRDefault="009F09FC" w:rsidP="003F3CBE">
      <w:pPr>
        <w:pStyle w:val="paragraph"/>
        <w:spacing w:before="0" w:beforeAutospacing="0" w:afterLines="160" w:after="384" w:afterAutospacing="0" w:line="360" w:lineRule="auto"/>
        <w:jc w:val="both"/>
        <w:textAlignment w:val="baseline"/>
      </w:pPr>
      <w:r>
        <w:lastRenderedPageBreak/>
        <w:t xml:space="preserve">The Ghosh and </w:t>
      </w:r>
      <w:proofErr w:type="spellStart"/>
      <w:r>
        <w:t>Glewwe</w:t>
      </w:r>
      <w:proofErr w:type="spellEnd"/>
      <w:r>
        <w:t xml:space="preserve"> volumes highlighted innovations in economic theory and how these ideas were translated to survey questions, generating the data for empirical analysis.</w:t>
      </w:r>
      <w:r w:rsidR="00201028">
        <w:t xml:space="preserve"> </w:t>
      </w:r>
      <w:r>
        <w:t>As we have highlighted earlier, innovations in relating consumption measures to welfare (Deaton and Zaidi</w:t>
      </w:r>
      <w:r w:rsidR="0041335B">
        <w:t>,</w:t>
      </w:r>
      <w:r>
        <w:t xml:space="preserve"> 2002), labor supply, returns to education, and the agricultural production function, among others, have resulted in improved survey design.</w:t>
      </w:r>
      <w:r w:rsidR="00201028">
        <w:t xml:space="preserve"> </w:t>
      </w:r>
      <w:r>
        <w:t>There is still more work to do as an evolving scientific field</w:t>
      </w:r>
      <w:r w:rsidR="00C355B4">
        <w:t xml:space="preserve"> to improve survey design to facilitate empirical analysis</w:t>
      </w:r>
      <w:r>
        <w:t>.</w:t>
      </w:r>
      <w:r w:rsidR="00201028">
        <w:t xml:space="preserve"> </w:t>
      </w:r>
      <w:r w:rsidR="00C355B4">
        <w:t>We highlight a few areas of promise below but underscore that these examples are not an exhaustive research agenda.</w:t>
      </w:r>
      <w:r w:rsidR="00201028">
        <w:t xml:space="preserve">  </w:t>
      </w:r>
    </w:p>
    <w:p w14:paraId="6D3018B4" w14:textId="1C46C854" w:rsidR="009D3B98" w:rsidRDefault="00C355B4" w:rsidP="003F3CBE">
      <w:pPr>
        <w:pStyle w:val="paragraph"/>
        <w:spacing w:before="0" w:beforeAutospacing="0" w:afterLines="160" w:after="384" w:afterAutospacing="0" w:line="360" w:lineRule="auto"/>
        <w:jc w:val="both"/>
        <w:textAlignment w:val="baseline"/>
      </w:pPr>
      <w:r>
        <w:t>Longstandi</w:t>
      </w:r>
      <w:r w:rsidR="00F74B3B">
        <w:t>ng difficulties in measuring agricultural time use on plots or with livestock, not only create data that may be biased by non-classical measurement error but have implicitly restricted the set of potential econometric applications.</w:t>
      </w:r>
      <w:r w:rsidR="00201028">
        <w:t xml:space="preserve"> </w:t>
      </w:r>
      <w:r w:rsidR="00F74B3B">
        <w:t xml:space="preserve">The profit function is an important example of </w:t>
      </w:r>
      <w:r w:rsidR="009D3B98">
        <w:t>how restrictions in data quality prevent estimation of an underlying theoretical concept. Agricultural survey design has often adopted a production function approach as input quantities and outputs are more easily recalled by respondents.</w:t>
      </w:r>
      <w:r w:rsidR="00201028">
        <w:t xml:space="preserve"> </w:t>
      </w:r>
      <w:r w:rsidR="009D3B98">
        <w:t>The limitation of such an approach, particularly for the LSMS-ISA surveys founded to measure welfare and its determinants, is that farmers do not maximize production and production does not necessarily relate to higher welfare as demonstrated in the food security and technology adoption literatures.</w:t>
      </w:r>
      <w:r w:rsidR="00201028">
        <w:t xml:space="preserve"> </w:t>
      </w:r>
      <w:r w:rsidR="009D3B98">
        <w:t xml:space="preserve">The policy implications of not measuring profitability are </w:t>
      </w:r>
      <w:r w:rsidR="00A12B11">
        <w:t xml:space="preserve">potentially </w:t>
      </w:r>
      <w:r w:rsidR="009D3B98">
        <w:t>large for agricultural development.</w:t>
      </w:r>
      <w:r w:rsidR="00201028">
        <w:t xml:space="preserve"> </w:t>
      </w:r>
    </w:p>
    <w:p w14:paraId="43257894" w14:textId="33D8742E" w:rsidR="002D1942" w:rsidRDefault="009D3B98" w:rsidP="003F3CBE">
      <w:pPr>
        <w:pStyle w:val="paragraph"/>
        <w:spacing w:before="0" w:beforeAutospacing="0" w:afterLines="160" w:after="384" w:afterAutospacing="0" w:line="360" w:lineRule="auto"/>
        <w:jc w:val="both"/>
        <w:textAlignment w:val="baseline"/>
      </w:pPr>
      <w:r>
        <w:t xml:space="preserve">As highlighted in </w:t>
      </w:r>
      <w:r w:rsidR="0041335B">
        <w:t>C</w:t>
      </w:r>
      <w:r>
        <w:t>hapter 3, markets are often difficult to capture in household surveys as households only represent a partial segment of the demand an</w:t>
      </w:r>
      <w:r w:rsidR="00936ABC">
        <w:t>d supply present in an economy.</w:t>
      </w:r>
      <w:r w:rsidR="00201028">
        <w:t xml:space="preserve"> </w:t>
      </w:r>
      <w:r w:rsidR="00936ABC">
        <w:t xml:space="preserve">Recording the relevant prices in input, output, farm-gate, and market prices are vague boundaries in a continuum of economic activity and overlapping markets. </w:t>
      </w:r>
      <w:r w:rsidR="00EE700C">
        <w:t xml:space="preserve">The difficulty of accurately measuring prices and wages often limits potential structural estimation analysis. </w:t>
      </w:r>
      <w:r w:rsidR="00936ABC">
        <w:t>The concept ‘market access’ is inherently flawed when markets exist but may be seasonal or thin.</w:t>
      </w:r>
      <w:r w:rsidR="00201028">
        <w:t xml:space="preserve"> </w:t>
      </w:r>
      <w:r w:rsidR="00936ABC">
        <w:t xml:space="preserve">For transactions that are infrequent such as in land or housing markets, </w:t>
      </w:r>
      <w:r w:rsidR="00EB1858">
        <w:t>the most valuable household assets may not be well captured in household survey samples but be the most consequential transactions from a welfare perspective.</w:t>
      </w:r>
      <w:r w:rsidR="00201028">
        <w:t xml:space="preserve"> </w:t>
      </w:r>
      <w:r w:rsidR="00EB1858">
        <w:t>High frequency transactions are also consequential to household welfare but may be difficult to measure.</w:t>
      </w:r>
      <w:r w:rsidR="00201028">
        <w:t xml:space="preserve"> </w:t>
      </w:r>
      <w:r w:rsidR="00EB1858">
        <w:t>Examples of this include food consumed outside of the household which may be difficult to record in household surveys by a main respondent who does not observe food consumption outside of the household (</w:t>
      </w:r>
      <w:r w:rsidR="00EB1858" w:rsidRPr="00340295">
        <w:t>Oseni et al.</w:t>
      </w:r>
      <w:r w:rsidR="006F474C">
        <w:t>,</w:t>
      </w:r>
      <w:r w:rsidR="00EB1858" w:rsidRPr="00340295">
        <w:t xml:space="preserve"> </w:t>
      </w:r>
      <w:r w:rsidR="00DF27AC" w:rsidRPr="004818D0">
        <w:t>2017</w:t>
      </w:r>
      <w:r w:rsidR="00EB1858" w:rsidRPr="00340295">
        <w:t>).</w:t>
      </w:r>
      <w:r w:rsidR="00201028">
        <w:t xml:space="preserve"> </w:t>
      </w:r>
      <w:r w:rsidR="00EB1858">
        <w:lastRenderedPageBreak/>
        <w:t>In the case of small</w:t>
      </w:r>
      <w:r w:rsidR="00947FB2">
        <w:t>-</w:t>
      </w:r>
      <w:r w:rsidR="00EB1858">
        <w:t>scale food producers, frequent small transactions may be difficult to recall for respondents, particularly as recall periods increas</w:t>
      </w:r>
      <w:r w:rsidR="00EB1858" w:rsidRPr="00947FB2">
        <w:t>e</w:t>
      </w:r>
      <w:r w:rsidR="00EB1858" w:rsidRPr="00922A6D">
        <w:t>.</w:t>
      </w:r>
      <w:r w:rsidR="00201028">
        <w:t xml:space="preserve"> </w:t>
      </w:r>
      <w:r w:rsidR="00EB1858">
        <w:t>Food markets are fundamental to the agricultural supply chain, but their measurement remains challenging as represented in the above examples.</w:t>
      </w:r>
      <w:r w:rsidR="00201028">
        <w:t xml:space="preserve">  </w:t>
      </w:r>
    </w:p>
    <w:p w14:paraId="7D811A23" w14:textId="48261087" w:rsidR="002D1942" w:rsidRDefault="00EB1858" w:rsidP="003F3CBE">
      <w:pPr>
        <w:pStyle w:val="paragraph"/>
        <w:spacing w:before="0" w:beforeAutospacing="0" w:afterLines="160" w:after="384" w:afterAutospacing="0" w:line="360" w:lineRule="auto"/>
        <w:jc w:val="both"/>
        <w:textAlignment w:val="baseline"/>
      </w:pPr>
      <w:r>
        <w:t>As a last example, we cite the measurement of preferences and agency as two theoretical concepts that have been widespread importance in empirical analysis.</w:t>
      </w:r>
      <w:r w:rsidR="00201028">
        <w:t xml:space="preserve"> </w:t>
      </w:r>
      <w:r>
        <w:t>While the literature on risk preferences is extensive in the laboratory setting, preferences</w:t>
      </w:r>
      <w:r w:rsidR="00F75BC2">
        <w:t>,</w:t>
      </w:r>
      <w:r>
        <w:t xml:space="preserve"> including risk and time inconsistency </w:t>
      </w:r>
      <w:r w:rsidR="00F75BC2">
        <w:t xml:space="preserve">which </w:t>
      </w:r>
      <w:r>
        <w:t xml:space="preserve">are foundational to understanding poverty and investment dynamics, remain </w:t>
      </w:r>
      <w:r w:rsidR="008E61B7">
        <w:t>omitted in most nationally representative survey data.</w:t>
      </w:r>
      <w:r w:rsidR="00201028">
        <w:t xml:space="preserve"> </w:t>
      </w:r>
      <w:r w:rsidR="008E61B7">
        <w:t>The insights and econometric applications from behavioral economics have not been fully integrated into multi-topic household questionnaires.</w:t>
      </w:r>
      <w:r w:rsidR="00201028">
        <w:t xml:space="preserve"> </w:t>
      </w:r>
      <w:r w:rsidR="008E61B7">
        <w:t xml:space="preserve">A more widely emphasized, but not fully adapted literature on women’s empowerment </w:t>
      </w:r>
      <w:r w:rsidR="008E61B7" w:rsidRPr="009460B5">
        <w:t>(</w:t>
      </w:r>
      <w:proofErr w:type="spellStart"/>
      <w:r w:rsidR="005E5A4F">
        <w:t>Alkire</w:t>
      </w:r>
      <w:proofErr w:type="spellEnd"/>
      <w:r w:rsidR="005E5A4F">
        <w:t xml:space="preserve"> et al.</w:t>
      </w:r>
      <w:r w:rsidR="0085192A">
        <w:t>,</w:t>
      </w:r>
      <w:r w:rsidR="005E5A4F">
        <w:t xml:space="preserve"> 2013</w:t>
      </w:r>
      <w:r w:rsidR="006F474C">
        <w:t>;</w:t>
      </w:r>
      <w:r w:rsidR="008E61B7" w:rsidRPr="009460B5">
        <w:t xml:space="preserve"> </w:t>
      </w:r>
      <w:proofErr w:type="spellStart"/>
      <w:r w:rsidR="008E61B7" w:rsidRPr="006F474C">
        <w:t>Glennester</w:t>
      </w:r>
      <w:proofErr w:type="spellEnd"/>
      <w:r w:rsidR="008E61B7" w:rsidRPr="006F474C">
        <w:t xml:space="preserve"> </w:t>
      </w:r>
      <w:r w:rsidR="005E5A4F" w:rsidRPr="004818D0">
        <w:t>et al.</w:t>
      </w:r>
      <w:r w:rsidR="006F474C" w:rsidRPr="004818D0">
        <w:t>,</w:t>
      </w:r>
      <w:r w:rsidR="005E5A4F" w:rsidRPr="004818D0">
        <w:t xml:space="preserve"> 2018</w:t>
      </w:r>
      <w:r w:rsidR="008E61B7" w:rsidRPr="006F474C">
        <w:t xml:space="preserve">) is </w:t>
      </w:r>
      <w:r w:rsidR="008E61B7" w:rsidRPr="009460B5">
        <w:t>an important example of the importance of improved measures</w:t>
      </w:r>
      <w:r w:rsidR="008E61B7">
        <w:t xml:space="preserve"> of agency to complement sex-disaggregated data that is largely available in nationally representative surveys</w:t>
      </w:r>
      <w:r w:rsidR="00A12B11">
        <w:t>.</w:t>
      </w:r>
    </w:p>
    <w:p w14:paraId="26A03845" w14:textId="201F8FFD" w:rsidR="008E61B7" w:rsidRPr="00A4073D" w:rsidRDefault="002D1942" w:rsidP="003F3CBE">
      <w:pPr>
        <w:pStyle w:val="Heading3"/>
        <w:spacing w:afterLines="160" w:after="384"/>
      </w:pPr>
      <w:bookmarkStart w:id="41" w:name="_Toc70494916"/>
      <w:r w:rsidRPr="009E20F0">
        <w:t>Open Measurement Questions for Validation Research</w:t>
      </w:r>
      <w:bookmarkEnd w:id="41"/>
      <w:r w:rsidRPr="009E20F0">
        <w:t xml:space="preserve"> </w:t>
      </w:r>
    </w:p>
    <w:p w14:paraId="7FA271BB" w14:textId="670BF650" w:rsidR="008E61B7" w:rsidRDefault="008E61B7" w:rsidP="003F3CBE">
      <w:pPr>
        <w:spacing w:afterLines="160" w:after="384" w:line="360" w:lineRule="auto"/>
        <w:jc w:val="both"/>
        <w:rPr>
          <w:rFonts w:ascii="Times New Roman" w:hAnsi="Times New Roman" w:cs="Times New Roman"/>
          <w:sz w:val="24"/>
        </w:rPr>
      </w:pPr>
      <w:r>
        <w:rPr>
          <w:rFonts w:ascii="Times New Roman" w:hAnsi="Times New Roman" w:cs="Times New Roman"/>
          <w:sz w:val="24"/>
        </w:rPr>
        <w:t xml:space="preserve">Our review of the agricultural survey design literature leaves us impressed by the substantial progress the research, policy and national statistical office stakeholders have achieved since the Ghosh and </w:t>
      </w:r>
      <w:proofErr w:type="spellStart"/>
      <w:r>
        <w:rPr>
          <w:rFonts w:ascii="Times New Roman" w:hAnsi="Times New Roman" w:cs="Times New Roman"/>
          <w:sz w:val="24"/>
        </w:rPr>
        <w:t>Glewwe</w:t>
      </w:r>
      <w:proofErr w:type="spellEnd"/>
      <w:r>
        <w:rPr>
          <w:rFonts w:ascii="Times New Roman" w:hAnsi="Times New Roman" w:cs="Times New Roman"/>
          <w:sz w:val="24"/>
        </w:rPr>
        <w:t xml:space="preserve"> (2000) volume on measuring agricultural information.</w:t>
      </w:r>
      <w:r w:rsidR="00201028">
        <w:rPr>
          <w:rFonts w:ascii="Times New Roman" w:hAnsi="Times New Roman" w:cs="Times New Roman"/>
          <w:sz w:val="24"/>
        </w:rPr>
        <w:t xml:space="preserve"> </w:t>
      </w:r>
      <w:r>
        <w:rPr>
          <w:rFonts w:ascii="Times New Roman" w:hAnsi="Times New Roman" w:cs="Times New Roman"/>
          <w:sz w:val="24"/>
        </w:rPr>
        <w:t>The range of empirical applications that innovations in plot and sex-disaggregated data in agricultural survey design have opened is impressive.</w:t>
      </w:r>
      <w:r w:rsidR="00201028">
        <w:rPr>
          <w:rFonts w:ascii="Times New Roman" w:hAnsi="Times New Roman" w:cs="Times New Roman"/>
          <w:sz w:val="24"/>
        </w:rPr>
        <w:t xml:space="preserve"> </w:t>
      </w:r>
      <w:r>
        <w:rPr>
          <w:rFonts w:ascii="Times New Roman" w:hAnsi="Times New Roman" w:cs="Times New Roman"/>
          <w:sz w:val="24"/>
        </w:rPr>
        <w:t xml:space="preserve">We highlight that agricultural survey design is in no way a closed topic. A </w:t>
      </w:r>
      <w:r w:rsidR="009F09FC" w:rsidRPr="003F3CBE">
        <w:rPr>
          <w:rFonts w:ascii="Times New Roman" w:hAnsi="Times New Roman" w:cs="Times New Roman"/>
          <w:sz w:val="24"/>
        </w:rPr>
        <w:t>large and important research agenda of open measurement questions</w:t>
      </w:r>
      <w:r>
        <w:rPr>
          <w:rFonts w:ascii="Times New Roman" w:hAnsi="Times New Roman" w:cs="Times New Roman"/>
          <w:sz w:val="24"/>
        </w:rPr>
        <w:t xml:space="preserve"> remains with important research and policy implications for farmers throughout the world.</w:t>
      </w:r>
      <w:r w:rsidR="00201028">
        <w:rPr>
          <w:rFonts w:ascii="Times New Roman" w:hAnsi="Times New Roman" w:cs="Times New Roman"/>
          <w:sz w:val="24"/>
        </w:rPr>
        <w:t xml:space="preserve"> </w:t>
      </w:r>
    </w:p>
    <w:p w14:paraId="2CB55279" w14:textId="69FD742C" w:rsidR="002D1942" w:rsidRPr="003F3CBE" w:rsidRDefault="008E61B7" w:rsidP="003F3CBE">
      <w:pPr>
        <w:spacing w:afterLines="160" w:after="384" w:line="360" w:lineRule="auto"/>
        <w:jc w:val="both"/>
        <w:rPr>
          <w:rFonts w:ascii="Times New Roman" w:hAnsi="Times New Roman" w:cs="Times New Roman"/>
          <w:sz w:val="24"/>
        </w:rPr>
      </w:pPr>
      <w:r>
        <w:rPr>
          <w:rFonts w:ascii="Times New Roman" w:hAnsi="Times New Roman" w:cs="Times New Roman"/>
          <w:sz w:val="24"/>
        </w:rPr>
        <w:t xml:space="preserve">In different sections of this volume, we have highlighted </w:t>
      </w:r>
      <w:r w:rsidR="00EE463D">
        <w:rPr>
          <w:rFonts w:ascii="Times New Roman" w:hAnsi="Times New Roman" w:cs="Times New Roman"/>
          <w:sz w:val="24"/>
        </w:rPr>
        <w:t>open measurement questions.</w:t>
      </w:r>
      <w:r w:rsidR="00201028">
        <w:rPr>
          <w:rFonts w:ascii="Times New Roman" w:hAnsi="Times New Roman" w:cs="Times New Roman"/>
          <w:sz w:val="24"/>
        </w:rPr>
        <w:t xml:space="preserve"> </w:t>
      </w:r>
      <w:r w:rsidR="00EE463D">
        <w:rPr>
          <w:rFonts w:ascii="Times New Roman" w:hAnsi="Times New Roman" w:cs="Times New Roman"/>
          <w:sz w:val="24"/>
        </w:rPr>
        <w:t>Agricultural survey design is predicated on land measurement.</w:t>
      </w:r>
      <w:r w:rsidR="00201028">
        <w:rPr>
          <w:rFonts w:ascii="Times New Roman" w:hAnsi="Times New Roman" w:cs="Times New Roman"/>
          <w:sz w:val="24"/>
        </w:rPr>
        <w:t xml:space="preserve"> </w:t>
      </w:r>
      <w:r w:rsidR="00EE463D">
        <w:rPr>
          <w:rFonts w:ascii="Times New Roman" w:hAnsi="Times New Roman" w:cs="Times New Roman"/>
          <w:sz w:val="24"/>
        </w:rPr>
        <w:t>Though a large literature has focused on the biases of self-reports, open questions on remotely sensed land measures</w:t>
      </w:r>
      <w:r w:rsidR="00F13F74">
        <w:rPr>
          <w:rFonts w:ascii="Times New Roman" w:hAnsi="Times New Roman" w:cs="Times New Roman"/>
          <w:sz w:val="24"/>
        </w:rPr>
        <w:t>,</w:t>
      </w:r>
      <w:r w:rsidR="00EE463D">
        <w:rPr>
          <w:rFonts w:ascii="Times New Roman" w:hAnsi="Times New Roman" w:cs="Times New Roman"/>
          <w:sz w:val="24"/>
        </w:rPr>
        <w:t xml:space="preserve"> including the effect of slope </w:t>
      </w:r>
      <w:r w:rsidR="00F13F74">
        <w:rPr>
          <w:rFonts w:ascii="Times New Roman" w:hAnsi="Times New Roman" w:cs="Times New Roman"/>
          <w:sz w:val="24"/>
        </w:rPr>
        <w:t xml:space="preserve">and the feasibility of measurement at the plot level in smallholder farming systems, </w:t>
      </w:r>
      <w:r w:rsidR="00EE463D">
        <w:rPr>
          <w:rFonts w:ascii="Times New Roman" w:hAnsi="Times New Roman" w:cs="Times New Roman"/>
          <w:sz w:val="24"/>
        </w:rPr>
        <w:t>are important to further improve this literature.</w:t>
      </w:r>
      <w:r w:rsidR="00201028">
        <w:rPr>
          <w:rFonts w:ascii="Times New Roman" w:hAnsi="Times New Roman" w:cs="Times New Roman"/>
          <w:sz w:val="24"/>
        </w:rPr>
        <w:t xml:space="preserve"> </w:t>
      </w:r>
      <w:r w:rsidR="00EE463D">
        <w:rPr>
          <w:rFonts w:ascii="Times New Roman" w:hAnsi="Times New Roman" w:cs="Times New Roman"/>
          <w:sz w:val="24"/>
        </w:rPr>
        <w:t xml:space="preserve">From a production perspective, open production measurement questions related to root, tuber and tree crops as well as appropriately </w:t>
      </w:r>
      <w:r w:rsidR="00EE463D">
        <w:rPr>
          <w:rFonts w:ascii="Times New Roman" w:hAnsi="Times New Roman" w:cs="Times New Roman"/>
          <w:sz w:val="24"/>
        </w:rPr>
        <w:lastRenderedPageBreak/>
        <w:t xml:space="preserve">attributing intercropped plots for yield estimation are important production systems </w:t>
      </w:r>
      <w:r w:rsidR="00AD6D60">
        <w:rPr>
          <w:rFonts w:ascii="Times New Roman" w:hAnsi="Times New Roman" w:cs="Times New Roman"/>
          <w:sz w:val="24"/>
        </w:rPr>
        <w:t xml:space="preserve">with </w:t>
      </w:r>
      <w:r w:rsidR="00EE463D">
        <w:rPr>
          <w:rFonts w:ascii="Times New Roman" w:hAnsi="Times New Roman" w:cs="Times New Roman"/>
          <w:sz w:val="24"/>
        </w:rPr>
        <w:t>remain</w:t>
      </w:r>
      <w:r w:rsidR="00AD6D60">
        <w:rPr>
          <w:rFonts w:ascii="Times New Roman" w:hAnsi="Times New Roman" w:cs="Times New Roman"/>
          <w:sz w:val="24"/>
        </w:rPr>
        <w:t>ing</w:t>
      </w:r>
      <w:r w:rsidR="00EE463D">
        <w:rPr>
          <w:rFonts w:ascii="Times New Roman" w:hAnsi="Times New Roman" w:cs="Times New Roman"/>
          <w:sz w:val="24"/>
        </w:rPr>
        <w:t xml:space="preserve"> measurement challenges.</w:t>
      </w:r>
      <w:r w:rsidR="00201028">
        <w:rPr>
          <w:rFonts w:ascii="Times New Roman" w:hAnsi="Times New Roman" w:cs="Times New Roman"/>
          <w:sz w:val="24"/>
        </w:rPr>
        <w:t xml:space="preserve"> </w:t>
      </w:r>
      <w:r w:rsidR="00EE463D">
        <w:rPr>
          <w:rFonts w:ascii="Times New Roman" w:hAnsi="Times New Roman" w:cs="Times New Roman"/>
          <w:sz w:val="24"/>
        </w:rPr>
        <w:t>With respect to agricultural output, post-harvest loss remains an active area of measurement research, particularly as it relates not only to food waste, but improved profitability measures.</w:t>
      </w:r>
      <w:r w:rsidR="00201028">
        <w:rPr>
          <w:rFonts w:ascii="Times New Roman" w:hAnsi="Times New Roman" w:cs="Times New Roman"/>
          <w:sz w:val="24"/>
        </w:rPr>
        <w:t xml:space="preserve"> </w:t>
      </w:r>
      <w:r w:rsidR="00EE463D">
        <w:rPr>
          <w:rFonts w:ascii="Times New Roman" w:hAnsi="Times New Roman" w:cs="Times New Roman"/>
          <w:sz w:val="24"/>
        </w:rPr>
        <w:t>In the livestock sector, livestock labor measurement is even more challenging due to unit of analysis and attribution to particular livestock in both sedentary and pastoralist systems of production.</w:t>
      </w:r>
      <w:r w:rsidR="00201028">
        <w:rPr>
          <w:rFonts w:ascii="Times New Roman" w:hAnsi="Times New Roman" w:cs="Times New Roman"/>
          <w:sz w:val="24"/>
        </w:rPr>
        <w:t xml:space="preserve"> </w:t>
      </w:r>
      <w:r w:rsidR="00EE463D">
        <w:rPr>
          <w:rFonts w:ascii="Times New Roman" w:hAnsi="Times New Roman" w:cs="Times New Roman"/>
          <w:sz w:val="24"/>
        </w:rPr>
        <w:t>There continues to be much to learn with respect to alternative survey modes and the integration of survey modes, particularly when face-to-face interviews may be limited.</w:t>
      </w:r>
      <w:r w:rsidR="00201028">
        <w:rPr>
          <w:rFonts w:ascii="Times New Roman" w:hAnsi="Times New Roman" w:cs="Times New Roman"/>
          <w:sz w:val="24"/>
        </w:rPr>
        <w:t xml:space="preserve"> </w:t>
      </w:r>
      <w:r w:rsidR="00EE463D">
        <w:rPr>
          <w:rFonts w:ascii="Times New Roman" w:hAnsi="Times New Roman" w:cs="Times New Roman"/>
          <w:sz w:val="24"/>
        </w:rPr>
        <w:t>As stakeholders have responded to public demands to make nationally representative data publicly available, a concurrent set of privacy and geo-referencing challenges are important to balance against the empirical possibilities facilitated by such data.</w:t>
      </w:r>
      <w:r w:rsidR="00201028">
        <w:rPr>
          <w:rFonts w:ascii="Times New Roman" w:hAnsi="Times New Roman" w:cs="Times New Roman"/>
          <w:sz w:val="24"/>
        </w:rPr>
        <w:t xml:space="preserve"> </w:t>
      </w:r>
      <w:r w:rsidR="00246504">
        <w:rPr>
          <w:rFonts w:ascii="Times New Roman" w:hAnsi="Times New Roman" w:cs="Times New Roman"/>
          <w:sz w:val="24"/>
        </w:rPr>
        <w:t>We underscore that earlier</w:t>
      </w:r>
      <w:r w:rsidR="00EE463D">
        <w:rPr>
          <w:rFonts w:ascii="Times New Roman" w:hAnsi="Times New Roman" w:cs="Times New Roman"/>
          <w:sz w:val="24"/>
        </w:rPr>
        <w:t xml:space="preserve"> measurement challenges, </w:t>
      </w:r>
      <w:r w:rsidR="00246504">
        <w:rPr>
          <w:rFonts w:ascii="Times New Roman" w:hAnsi="Times New Roman" w:cs="Times New Roman"/>
          <w:sz w:val="24"/>
        </w:rPr>
        <w:t xml:space="preserve">such </w:t>
      </w:r>
      <w:r w:rsidR="00EE463D">
        <w:rPr>
          <w:rFonts w:ascii="Times New Roman" w:hAnsi="Times New Roman" w:cs="Times New Roman"/>
          <w:sz w:val="24"/>
        </w:rPr>
        <w:t xml:space="preserve">as those that were identified after the Ghosh and </w:t>
      </w:r>
      <w:proofErr w:type="spellStart"/>
      <w:r w:rsidR="00EE463D">
        <w:rPr>
          <w:rFonts w:ascii="Times New Roman" w:hAnsi="Times New Roman" w:cs="Times New Roman"/>
          <w:sz w:val="24"/>
        </w:rPr>
        <w:t>Glewwe</w:t>
      </w:r>
      <w:proofErr w:type="spellEnd"/>
      <w:r w:rsidR="00EE463D">
        <w:rPr>
          <w:rFonts w:ascii="Times New Roman" w:hAnsi="Times New Roman" w:cs="Times New Roman"/>
          <w:sz w:val="24"/>
        </w:rPr>
        <w:t xml:space="preserve"> (2000) volumes</w:t>
      </w:r>
      <w:r w:rsidR="009F09FC" w:rsidRPr="003F3CBE">
        <w:rPr>
          <w:rFonts w:ascii="Times New Roman" w:hAnsi="Times New Roman" w:cs="Times New Roman"/>
          <w:sz w:val="24"/>
        </w:rPr>
        <w:t xml:space="preserve"> </w:t>
      </w:r>
      <w:r w:rsidR="00EE463D">
        <w:rPr>
          <w:rFonts w:ascii="Times New Roman" w:hAnsi="Times New Roman" w:cs="Times New Roman"/>
          <w:sz w:val="24"/>
        </w:rPr>
        <w:t>have led to innovations in agricultural survey design</w:t>
      </w:r>
      <w:r w:rsidR="00246504">
        <w:rPr>
          <w:rFonts w:ascii="Times New Roman" w:hAnsi="Times New Roman" w:cs="Times New Roman"/>
          <w:sz w:val="24"/>
        </w:rPr>
        <w:t>.</w:t>
      </w:r>
      <w:r w:rsidR="00201028">
        <w:rPr>
          <w:rFonts w:ascii="Times New Roman" w:hAnsi="Times New Roman" w:cs="Times New Roman"/>
          <w:sz w:val="24"/>
        </w:rPr>
        <w:t xml:space="preserve"> </w:t>
      </w:r>
      <w:r w:rsidR="00246504">
        <w:rPr>
          <w:rFonts w:ascii="Times New Roman" w:hAnsi="Times New Roman" w:cs="Times New Roman"/>
          <w:sz w:val="24"/>
        </w:rPr>
        <w:t>The continued</w:t>
      </w:r>
      <w:r w:rsidR="00EE463D">
        <w:rPr>
          <w:rFonts w:ascii="Times New Roman" w:hAnsi="Times New Roman" w:cs="Times New Roman"/>
          <w:sz w:val="24"/>
        </w:rPr>
        <w:t xml:space="preserve"> interaction of not a</w:t>
      </w:r>
      <w:r w:rsidR="00246504">
        <w:rPr>
          <w:rFonts w:ascii="Times New Roman" w:hAnsi="Times New Roman" w:cs="Times New Roman"/>
          <w:sz w:val="24"/>
        </w:rPr>
        <w:t xml:space="preserve"> sole set of stakeholders, but the collaboration</w:t>
      </w:r>
      <w:r w:rsidR="00EE463D">
        <w:rPr>
          <w:rFonts w:ascii="Times New Roman" w:hAnsi="Times New Roman" w:cs="Times New Roman"/>
          <w:sz w:val="24"/>
        </w:rPr>
        <w:t xml:space="preserve"> between research, policy, national statistical office, and donors</w:t>
      </w:r>
      <w:r w:rsidR="00246504">
        <w:rPr>
          <w:rFonts w:ascii="Times New Roman" w:hAnsi="Times New Roman" w:cs="Times New Roman"/>
          <w:sz w:val="24"/>
        </w:rPr>
        <w:t xml:space="preserve"> will facilitate future innovations in agricultural survey design</w:t>
      </w:r>
      <w:r w:rsidR="00EE463D">
        <w:rPr>
          <w:rFonts w:ascii="Times New Roman" w:hAnsi="Times New Roman" w:cs="Times New Roman"/>
          <w:sz w:val="24"/>
        </w:rPr>
        <w:t xml:space="preserve">. </w:t>
      </w:r>
    </w:p>
    <w:p w14:paraId="2D23695D" w14:textId="77777777" w:rsidR="00DB3F65" w:rsidRDefault="00DB3F65" w:rsidP="00402387"/>
    <w:p w14:paraId="3A7A266F" w14:textId="77777777" w:rsidR="00473A6D" w:rsidRDefault="00473A6D" w:rsidP="00E54BDA">
      <w:pPr>
        <w:pStyle w:val="Heading2"/>
      </w:pPr>
      <w:r>
        <w:br w:type="page"/>
      </w:r>
    </w:p>
    <w:p w14:paraId="449A27D5" w14:textId="287F6609" w:rsidR="00402387" w:rsidRDefault="00402387" w:rsidP="00E54BDA">
      <w:pPr>
        <w:pStyle w:val="Heading2"/>
      </w:pPr>
      <w:bookmarkStart w:id="42" w:name="_Toc70494917"/>
      <w:r>
        <w:lastRenderedPageBreak/>
        <w:t>References</w:t>
      </w:r>
      <w:bookmarkEnd w:id="42"/>
    </w:p>
    <w:p w14:paraId="64C120B9" w14:textId="7D0703FA" w:rsidR="003E265B" w:rsidRPr="003E265B" w:rsidRDefault="003E265B" w:rsidP="003E265B">
      <w:pPr>
        <w:pStyle w:val="Bibliography"/>
        <w:rPr>
          <w:rFonts w:ascii="Times New Roman" w:hAnsi="Times New Roman" w:cs="Times New Roman"/>
        </w:rPr>
      </w:pPr>
    </w:p>
    <w:p w14:paraId="2F580F2D" w14:textId="774E47F8" w:rsidR="00FF4FBA" w:rsidRPr="004818D0"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Abay, K.A., Abate, G.T., Barrett, C.B., </w:t>
      </w:r>
      <w:r w:rsidR="00C01576">
        <w:rPr>
          <w:rFonts w:ascii="Times New Roman" w:hAnsi="Times New Roman" w:cs="Times New Roman"/>
        </w:rPr>
        <w:t xml:space="preserve">and </w:t>
      </w:r>
      <w:r w:rsidRPr="00897B9E">
        <w:rPr>
          <w:rFonts w:ascii="Times New Roman" w:hAnsi="Times New Roman" w:cs="Times New Roman"/>
        </w:rPr>
        <w:t xml:space="preserve">Bernard, T. 2019. </w:t>
      </w:r>
      <w:r w:rsidR="00D543F1">
        <w:rPr>
          <w:rFonts w:ascii="Times New Roman" w:hAnsi="Times New Roman" w:cs="Times New Roman"/>
        </w:rPr>
        <w:t>“</w:t>
      </w:r>
      <w:r w:rsidRPr="00897B9E">
        <w:rPr>
          <w:rFonts w:ascii="Times New Roman" w:hAnsi="Times New Roman" w:cs="Times New Roman"/>
        </w:rPr>
        <w:t>Correlated Non-Classical Measurement Errors, ‘Second Best’ Policy Inference and the Inverse Size-Productivity Relationship in Agriculture.</w:t>
      </w:r>
      <w:r w:rsidR="00E026D8">
        <w:rPr>
          <w:rFonts w:ascii="Times New Roman" w:hAnsi="Times New Roman" w:cs="Times New Roman"/>
        </w:rPr>
        <w:t>”</w:t>
      </w:r>
      <w:r w:rsidRPr="00897B9E">
        <w:rPr>
          <w:rFonts w:ascii="Times New Roman" w:hAnsi="Times New Roman" w:cs="Times New Roman"/>
        </w:rPr>
        <w:t xml:space="preserve"> </w:t>
      </w:r>
      <w:r w:rsidRPr="00F75BC2">
        <w:rPr>
          <w:rFonts w:ascii="Times New Roman" w:hAnsi="Times New Roman" w:cs="Times New Roman"/>
          <w:i/>
          <w:iCs/>
        </w:rPr>
        <w:t>J</w:t>
      </w:r>
      <w:r w:rsidR="003442F9" w:rsidRPr="00F75BC2">
        <w:rPr>
          <w:rFonts w:ascii="Times New Roman" w:hAnsi="Times New Roman" w:cs="Times New Roman"/>
          <w:i/>
          <w:iCs/>
        </w:rPr>
        <w:t>ournal</w:t>
      </w:r>
      <w:r w:rsidR="00D543F1" w:rsidRPr="00F75BC2">
        <w:rPr>
          <w:rFonts w:ascii="Times New Roman" w:hAnsi="Times New Roman" w:cs="Times New Roman"/>
          <w:i/>
          <w:iCs/>
        </w:rPr>
        <w:t xml:space="preserve"> of</w:t>
      </w:r>
      <w:r w:rsidRPr="00F75BC2">
        <w:rPr>
          <w:rFonts w:ascii="Times New Roman" w:hAnsi="Times New Roman" w:cs="Times New Roman"/>
          <w:i/>
          <w:iCs/>
        </w:rPr>
        <w:t xml:space="preserve"> Dev</w:t>
      </w:r>
      <w:r w:rsidR="00D543F1" w:rsidRPr="00F75BC2">
        <w:rPr>
          <w:rFonts w:ascii="Times New Roman" w:hAnsi="Times New Roman" w:cs="Times New Roman"/>
          <w:i/>
          <w:iCs/>
        </w:rPr>
        <w:t>elopment</w:t>
      </w:r>
      <w:r w:rsidRPr="00F75BC2">
        <w:rPr>
          <w:rFonts w:ascii="Times New Roman" w:hAnsi="Times New Roman" w:cs="Times New Roman"/>
          <w:i/>
          <w:iCs/>
        </w:rPr>
        <w:t xml:space="preserve"> Econ</w:t>
      </w:r>
      <w:r w:rsidR="00D543F1" w:rsidRPr="00F75BC2">
        <w:rPr>
          <w:rFonts w:ascii="Times New Roman" w:hAnsi="Times New Roman" w:cs="Times New Roman"/>
          <w:i/>
          <w:iCs/>
        </w:rPr>
        <w:t>omics</w:t>
      </w:r>
      <w:r w:rsidRPr="004818D0">
        <w:rPr>
          <w:rFonts w:ascii="Times New Roman" w:hAnsi="Times New Roman" w:cs="Times New Roman"/>
        </w:rPr>
        <w:t xml:space="preserve"> 139(C), 171–184.</w:t>
      </w:r>
    </w:p>
    <w:p w14:paraId="65B74DFA" w14:textId="04187227" w:rsidR="0055644C" w:rsidRDefault="0055644C" w:rsidP="004818D0">
      <w:pPr>
        <w:spacing w:after="0" w:line="276" w:lineRule="auto"/>
        <w:ind w:left="720" w:right="-180" w:hanging="720"/>
        <w:rPr>
          <w:rFonts w:ascii="Times New Roman" w:hAnsi="Times New Roman" w:cs="Times New Roman"/>
        </w:rPr>
      </w:pPr>
      <w:proofErr w:type="spellStart"/>
      <w:r w:rsidRPr="004818D0">
        <w:rPr>
          <w:rFonts w:ascii="Times New Roman" w:hAnsi="Times New Roman" w:cs="Times New Roman"/>
        </w:rPr>
        <w:t>Akogun</w:t>
      </w:r>
      <w:proofErr w:type="spellEnd"/>
      <w:r w:rsidRPr="004818D0">
        <w:rPr>
          <w:rFonts w:ascii="Times New Roman" w:hAnsi="Times New Roman" w:cs="Times New Roman"/>
        </w:rPr>
        <w:t xml:space="preserve">, Oladele, Andrew Dillon, Jed Friedman, </w:t>
      </w:r>
      <w:proofErr w:type="spellStart"/>
      <w:r w:rsidRPr="004818D0">
        <w:rPr>
          <w:rFonts w:ascii="Times New Roman" w:hAnsi="Times New Roman" w:cs="Times New Roman"/>
        </w:rPr>
        <w:t>Ashesh</w:t>
      </w:r>
      <w:proofErr w:type="spellEnd"/>
      <w:r w:rsidRPr="004818D0">
        <w:rPr>
          <w:rFonts w:ascii="Times New Roman" w:hAnsi="Times New Roman" w:cs="Times New Roman"/>
        </w:rPr>
        <w:t xml:space="preserve"> </w:t>
      </w:r>
      <w:proofErr w:type="spellStart"/>
      <w:r w:rsidRPr="004818D0">
        <w:rPr>
          <w:rFonts w:ascii="Times New Roman" w:hAnsi="Times New Roman" w:cs="Times New Roman"/>
        </w:rPr>
        <w:t>Prasann</w:t>
      </w:r>
      <w:proofErr w:type="spellEnd"/>
      <w:r w:rsidRPr="004818D0">
        <w:rPr>
          <w:rFonts w:ascii="Times New Roman" w:hAnsi="Times New Roman" w:cs="Times New Roman"/>
        </w:rPr>
        <w:t xml:space="preserve">, and Pieter </w:t>
      </w:r>
      <w:proofErr w:type="spellStart"/>
      <w:r w:rsidRPr="004818D0">
        <w:rPr>
          <w:rFonts w:ascii="Times New Roman" w:hAnsi="Times New Roman" w:cs="Times New Roman"/>
        </w:rPr>
        <w:t>Serneels</w:t>
      </w:r>
      <w:proofErr w:type="spellEnd"/>
      <w:r w:rsidR="00A574D9">
        <w:rPr>
          <w:rFonts w:ascii="Times New Roman" w:hAnsi="Times New Roman" w:cs="Times New Roman"/>
        </w:rPr>
        <w:t>.</w:t>
      </w:r>
      <w:r w:rsidRPr="004818D0">
        <w:rPr>
          <w:rFonts w:ascii="Times New Roman" w:hAnsi="Times New Roman" w:cs="Times New Roman"/>
        </w:rPr>
        <w:t xml:space="preserve"> 2021. “Productivity and Health: Physical Activity as a Measure of Effort,” </w:t>
      </w:r>
      <w:r w:rsidRPr="004818D0">
        <w:rPr>
          <w:rFonts w:ascii="Times New Roman" w:hAnsi="Times New Roman" w:cs="Times New Roman"/>
          <w:i/>
        </w:rPr>
        <w:t>World Bank Economic Review</w:t>
      </w:r>
      <w:r w:rsidRPr="004818D0">
        <w:rPr>
          <w:rFonts w:ascii="Times New Roman" w:hAnsi="Times New Roman" w:cs="Times New Roman"/>
        </w:rPr>
        <w:t xml:space="preserve">, forthcoming. </w:t>
      </w:r>
    </w:p>
    <w:p w14:paraId="0F3672A3" w14:textId="77777777" w:rsidR="0055644C" w:rsidRDefault="0055644C" w:rsidP="004818D0">
      <w:pPr>
        <w:spacing w:after="0" w:line="276" w:lineRule="auto"/>
        <w:ind w:left="720" w:right="-180" w:hanging="720"/>
        <w:rPr>
          <w:rFonts w:ascii="Times New Roman" w:hAnsi="Times New Roman" w:cs="Times New Roman"/>
        </w:rPr>
      </w:pPr>
    </w:p>
    <w:p w14:paraId="354D0B7C" w14:textId="2383D18B" w:rsidR="00FF4FBA" w:rsidRPr="004818D0" w:rsidRDefault="00FF4FBA" w:rsidP="00FF4FBA">
      <w:pPr>
        <w:spacing w:line="276" w:lineRule="auto"/>
        <w:ind w:left="720" w:hanging="720"/>
        <w:rPr>
          <w:rFonts w:ascii="Times New Roman" w:hAnsi="Times New Roman" w:cs="Times New Roman"/>
        </w:rPr>
      </w:pPr>
      <w:r w:rsidRPr="00B6212F">
        <w:rPr>
          <w:rFonts w:ascii="Times New Roman" w:hAnsi="Times New Roman" w:cs="Times New Roman"/>
          <w:noProof/>
        </w:rPr>
        <w:t xml:space="preserve">Alkire, S., Meinzen-Dick, R., Peterman, A., Quisumbing, A., Seymour, G., </w:t>
      </w:r>
      <w:r w:rsidR="00A00B53">
        <w:rPr>
          <w:rFonts w:ascii="Times New Roman" w:hAnsi="Times New Roman" w:cs="Times New Roman"/>
          <w:noProof/>
        </w:rPr>
        <w:t>a</w:t>
      </w:r>
      <w:r w:rsidR="00700BA6">
        <w:rPr>
          <w:rFonts w:ascii="Times New Roman" w:hAnsi="Times New Roman" w:cs="Times New Roman"/>
          <w:noProof/>
        </w:rPr>
        <w:t>nd</w:t>
      </w:r>
      <w:r w:rsidR="00A00B53" w:rsidRPr="00B6212F">
        <w:rPr>
          <w:rFonts w:ascii="Times New Roman" w:hAnsi="Times New Roman" w:cs="Times New Roman"/>
          <w:noProof/>
        </w:rPr>
        <w:t xml:space="preserve"> </w:t>
      </w:r>
      <w:r w:rsidRPr="00B6212F">
        <w:rPr>
          <w:rFonts w:ascii="Times New Roman" w:hAnsi="Times New Roman" w:cs="Times New Roman"/>
          <w:noProof/>
        </w:rPr>
        <w:t xml:space="preserve">Vaz, A. 2013. </w:t>
      </w:r>
      <w:r w:rsidR="00820F79">
        <w:rPr>
          <w:rFonts w:ascii="Times New Roman" w:hAnsi="Times New Roman" w:cs="Times New Roman"/>
          <w:noProof/>
        </w:rPr>
        <w:t>“</w:t>
      </w:r>
      <w:r w:rsidRPr="00B6212F">
        <w:rPr>
          <w:rFonts w:ascii="Times New Roman" w:hAnsi="Times New Roman" w:cs="Times New Roman"/>
          <w:noProof/>
        </w:rPr>
        <w:t xml:space="preserve">The </w:t>
      </w:r>
      <w:r w:rsidR="004B3376">
        <w:rPr>
          <w:rFonts w:ascii="Times New Roman" w:hAnsi="Times New Roman" w:cs="Times New Roman"/>
          <w:noProof/>
        </w:rPr>
        <w:t>W</w:t>
      </w:r>
      <w:r w:rsidRPr="00B6212F">
        <w:rPr>
          <w:rFonts w:ascii="Times New Roman" w:hAnsi="Times New Roman" w:cs="Times New Roman"/>
          <w:noProof/>
        </w:rPr>
        <w:t xml:space="preserve">omen’s </w:t>
      </w:r>
      <w:r w:rsidR="004B3376">
        <w:rPr>
          <w:rFonts w:ascii="Times New Roman" w:hAnsi="Times New Roman" w:cs="Times New Roman"/>
          <w:noProof/>
        </w:rPr>
        <w:t>E</w:t>
      </w:r>
      <w:r w:rsidRPr="00B6212F">
        <w:rPr>
          <w:rFonts w:ascii="Times New Roman" w:hAnsi="Times New Roman" w:cs="Times New Roman"/>
          <w:noProof/>
        </w:rPr>
        <w:t xml:space="preserve">mpowerment in </w:t>
      </w:r>
      <w:r w:rsidR="004B3376">
        <w:rPr>
          <w:rFonts w:ascii="Times New Roman" w:hAnsi="Times New Roman" w:cs="Times New Roman"/>
          <w:noProof/>
        </w:rPr>
        <w:t>A</w:t>
      </w:r>
      <w:r w:rsidRPr="00B6212F">
        <w:rPr>
          <w:rFonts w:ascii="Times New Roman" w:hAnsi="Times New Roman" w:cs="Times New Roman"/>
          <w:noProof/>
        </w:rPr>
        <w:t xml:space="preserve">griculture </w:t>
      </w:r>
      <w:r w:rsidR="004B3376">
        <w:rPr>
          <w:rFonts w:ascii="Times New Roman" w:hAnsi="Times New Roman" w:cs="Times New Roman"/>
          <w:noProof/>
        </w:rPr>
        <w:t>I</w:t>
      </w:r>
      <w:r w:rsidRPr="00B6212F">
        <w:rPr>
          <w:rFonts w:ascii="Times New Roman" w:hAnsi="Times New Roman" w:cs="Times New Roman"/>
          <w:noProof/>
        </w:rPr>
        <w:t>ndex.</w:t>
      </w:r>
      <w:r w:rsidR="00820F79">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World </w:t>
      </w:r>
      <w:r w:rsidR="000D1D64">
        <w:rPr>
          <w:rFonts w:ascii="Times New Roman" w:hAnsi="Times New Roman" w:cs="Times New Roman"/>
          <w:i/>
          <w:iCs/>
          <w:noProof/>
        </w:rPr>
        <w:t>D</w:t>
      </w:r>
      <w:r w:rsidRPr="00B6212F">
        <w:rPr>
          <w:rFonts w:ascii="Times New Roman" w:hAnsi="Times New Roman" w:cs="Times New Roman"/>
          <w:i/>
          <w:iCs/>
          <w:noProof/>
        </w:rPr>
        <w:t xml:space="preserve">evelopment </w:t>
      </w:r>
      <w:r w:rsidRPr="00F75BC2">
        <w:rPr>
          <w:rFonts w:ascii="Times New Roman" w:hAnsi="Times New Roman" w:cs="Times New Roman"/>
          <w:noProof/>
        </w:rPr>
        <w:t>52</w:t>
      </w:r>
      <w:r w:rsidRPr="00820F79">
        <w:rPr>
          <w:rFonts w:ascii="Times New Roman" w:hAnsi="Times New Roman" w:cs="Times New Roman"/>
          <w:noProof/>
        </w:rPr>
        <w:t>,</w:t>
      </w:r>
      <w:r w:rsidRPr="00B6212F">
        <w:rPr>
          <w:rFonts w:ascii="Times New Roman" w:hAnsi="Times New Roman" w:cs="Times New Roman"/>
          <w:noProof/>
        </w:rPr>
        <w:t xml:space="preserve"> 71–91.</w:t>
      </w:r>
    </w:p>
    <w:p w14:paraId="67BE5E60" w14:textId="16CEF5D5" w:rsidR="00FF4FBA" w:rsidRDefault="00FF4FBA" w:rsidP="00FF4FBA">
      <w:pPr>
        <w:pStyle w:val="Bibliography"/>
        <w:spacing w:after="160"/>
        <w:rPr>
          <w:rFonts w:ascii="Times New Roman" w:hAnsi="Times New Roman" w:cs="Times New Roman"/>
          <w:noProof/>
        </w:rPr>
      </w:pPr>
      <w:r w:rsidRPr="00897B9E">
        <w:rPr>
          <w:rFonts w:ascii="Times New Roman" w:hAnsi="Times New Roman" w:cs="Times New Roman"/>
        </w:rPr>
        <w:t xml:space="preserve">Ambler, K., Doss, C., Kieran, C., </w:t>
      </w:r>
      <w:r w:rsidR="00C01576">
        <w:rPr>
          <w:rFonts w:ascii="Times New Roman" w:hAnsi="Times New Roman" w:cs="Times New Roman"/>
        </w:rPr>
        <w:t xml:space="preserve">and </w:t>
      </w:r>
      <w:proofErr w:type="spellStart"/>
      <w:r w:rsidRPr="00897B9E">
        <w:rPr>
          <w:rFonts w:ascii="Times New Roman" w:hAnsi="Times New Roman" w:cs="Times New Roman"/>
        </w:rPr>
        <w:t>Passarelli</w:t>
      </w:r>
      <w:proofErr w:type="spellEnd"/>
      <w:r w:rsidRPr="00897B9E">
        <w:rPr>
          <w:rFonts w:ascii="Times New Roman" w:hAnsi="Times New Roman" w:cs="Times New Roman"/>
        </w:rPr>
        <w:t xml:space="preserve">, S. 2017. </w:t>
      </w:r>
      <w:bookmarkStart w:id="43" w:name="_Hlk69639092"/>
      <w:r w:rsidR="00820F79">
        <w:rPr>
          <w:rFonts w:ascii="Times New Roman" w:hAnsi="Times New Roman" w:cs="Times New Roman"/>
        </w:rPr>
        <w:t>“</w:t>
      </w:r>
      <w:bookmarkEnd w:id="43"/>
      <w:r w:rsidRPr="00897B9E">
        <w:rPr>
          <w:rFonts w:ascii="Times New Roman" w:hAnsi="Times New Roman" w:cs="Times New Roman"/>
        </w:rPr>
        <w:t xml:space="preserve">He says, she says: Exploring </w:t>
      </w:r>
      <w:r w:rsidR="004B3376">
        <w:rPr>
          <w:rFonts w:ascii="Times New Roman" w:hAnsi="Times New Roman" w:cs="Times New Roman"/>
        </w:rPr>
        <w:t>Patterns</w:t>
      </w:r>
      <w:r w:rsidR="004B3376" w:rsidRPr="00897B9E">
        <w:rPr>
          <w:rFonts w:ascii="Times New Roman" w:hAnsi="Times New Roman" w:cs="Times New Roman"/>
        </w:rPr>
        <w:t xml:space="preserve"> </w:t>
      </w:r>
      <w:r w:rsidRPr="00897B9E">
        <w:rPr>
          <w:rFonts w:ascii="Times New Roman" w:hAnsi="Times New Roman" w:cs="Times New Roman"/>
        </w:rPr>
        <w:t xml:space="preserve">of </w:t>
      </w:r>
      <w:r w:rsidR="004B3376">
        <w:rPr>
          <w:rFonts w:ascii="Times New Roman" w:hAnsi="Times New Roman" w:cs="Times New Roman"/>
        </w:rPr>
        <w:t>S</w:t>
      </w:r>
      <w:r w:rsidR="004B3376" w:rsidRPr="00897B9E">
        <w:rPr>
          <w:rFonts w:ascii="Times New Roman" w:hAnsi="Times New Roman" w:cs="Times New Roman"/>
        </w:rPr>
        <w:t xml:space="preserve">pousal </w:t>
      </w:r>
      <w:r w:rsidR="004B3376">
        <w:rPr>
          <w:rFonts w:ascii="Times New Roman" w:hAnsi="Times New Roman" w:cs="Times New Roman"/>
        </w:rPr>
        <w:t>A</w:t>
      </w:r>
      <w:r w:rsidR="004B3376" w:rsidRPr="00897B9E">
        <w:rPr>
          <w:rFonts w:ascii="Times New Roman" w:hAnsi="Times New Roman" w:cs="Times New Roman"/>
        </w:rPr>
        <w:t xml:space="preserve">greement </w:t>
      </w:r>
      <w:r w:rsidRPr="00897B9E">
        <w:rPr>
          <w:rFonts w:ascii="Times New Roman" w:hAnsi="Times New Roman" w:cs="Times New Roman"/>
        </w:rPr>
        <w:t>in Bangladesh.</w:t>
      </w:r>
      <w:r w:rsidR="00820F79">
        <w:rPr>
          <w:rFonts w:ascii="Times New Roman" w:hAnsi="Times New Roman" w:cs="Times New Roman"/>
        </w:rPr>
        <w:t>”</w:t>
      </w:r>
      <w:r w:rsidRPr="00897B9E">
        <w:rPr>
          <w:rFonts w:ascii="Times New Roman" w:hAnsi="Times New Roman" w:cs="Times New Roman"/>
        </w:rPr>
        <w:t xml:space="preserve"> Int</w:t>
      </w:r>
      <w:r w:rsidR="00850E66">
        <w:rPr>
          <w:rFonts w:ascii="Times New Roman" w:hAnsi="Times New Roman" w:cs="Times New Roman"/>
        </w:rPr>
        <w:t>ernationa</w:t>
      </w:r>
      <w:r w:rsidRPr="00897B9E">
        <w:rPr>
          <w:rFonts w:ascii="Times New Roman" w:hAnsi="Times New Roman" w:cs="Times New Roman"/>
        </w:rPr>
        <w:t>l Food Policy Res</w:t>
      </w:r>
      <w:r w:rsidR="00850E66">
        <w:rPr>
          <w:rFonts w:ascii="Times New Roman" w:hAnsi="Times New Roman" w:cs="Times New Roman"/>
        </w:rPr>
        <w:t>earch</w:t>
      </w:r>
      <w:r w:rsidRPr="00897B9E">
        <w:rPr>
          <w:rFonts w:ascii="Times New Roman" w:hAnsi="Times New Roman" w:cs="Times New Roman"/>
        </w:rPr>
        <w:t xml:space="preserve"> Inst</w:t>
      </w:r>
      <w:r w:rsidR="00850E66">
        <w:rPr>
          <w:rFonts w:ascii="Times New Roman" w:hAnsi="Times New Roman" w:cs="Times New Roman"/>
        </w:rPr>
        <w:t>itute</w:t>
      </w:r>
      <w:r w:rsidRPr="00897B9E">
        <w:rPr>
          <w:rFonts w:ascii="Times New Roman" w:hAnsi="Times New Roman" w:cs="Times New Roman"/>
        </w:rPr>
        <w:t>.</w:t>
      </w:r>
    </w:p>
    <w:p w14:paraId="0D3769E9" w14:textId="057DCB0E" w:rsidR="00FF4FBA" w:rsidRPr="00353822" w:rsidRDefault="00FF4FBA" w:rsidP="00FF4FBA">
      <w:pPr>
        <w:pStyle w:val="Bibliography"/>
        <w:spacing w:after="160"/>
        <w:rPr>
          <w:rFonts w:ascii="Times New Roman" w:hAnsi="Times New Roman" w:cs="Times New Roman"/>
          <w:noProof/>
        </w:rPr>
      </w:pPr>
      <w:proofErr w:type="spellStart"/>
      <w:r w:rsidRPr="00D822A8">
        <w:rPr>
          <w:rFonts w:ascii="Times New Roman" w:hAnsi="Times New Roman"/>
          <w:lang w:val="fr-FR"/>
        </w:rPr>
        <w:t>Anagol</w:t>
      </w:r>
      <w:proofErr w:type="spellEnd"/>
      <w:r w:rsidRPr="00D822A8">
        <w:rPr>
          <w:rFonts w:ascii="Times New Roman" w:hAnsi="Times New Roman"/>
          <w:lang w:val="fr-FR"/>
        </w:rPr>
        <w:t xml:space="preserve">, S., Etang, A., </w:t>
      </w:r>
      <w:r w:rsidR="00700BA6">
        <w:rPr>
          <w:rFonts w:ascii="Times New Roman" w:hAnsi="Times New Roman"/>
          <w:lang w:val="fr-FR"/>
        </w:rPr>
        <w:t>and</w:t>
      </w:r>
      <w:r w:rsidR="00700BA6" w:rsidRPr="00D822A8">
        <w:rPr>
          <w:rFonts w:ascii="Times New Roman" w:hAnsi="Times New Roman"/>
          <w:lang w:val="fr-FR"/>
        </w:rPr>
        <w:t xml:space="preserve"> </w:t>
      </w:r>
      <w:proofErr w:type="spellStart"/>
      <w:r w:rsidRPr="00D822A8">
        <w:rPr>
          <w:rFonts w:ascii="Times New Roman" w:hAnsi="Times New Roman"/>
          <w:lang w:val="fr-FR"/>
        </w:rPr>
        <w:t>Karlan</w:t>
      </w:r>
      <w:proofErr w:type="spellEnd"/>
      <w:r w:rsidRPr="00D822A8">
        <w:rPr>
          <w:rFonts w:ascii="Times New Roman" w:hAnsi="Times New Roman"/>
          <w:lang w:val="fr-FR"/>
        </w:rPr>
        <w:t xml:space="preserve">, D. 2017. </w:t>
      </w:r>
      <w:r w:rsidR="00424AC5">
        <w:rPr>
          <w:rFonts w:ascii="Times New Roman" w:hAnsi="Times New Roman" w:cs="Times New Roman"/>
        </w:rPr>
        <w:t>“</w:t>
      </w:r>
      <w:r w:rsidRPr="00E437CA">
        <w:rPr>
          <w:rFonts w:ascii="Times New Roman" w:hAnsi="Times New Roman"/>
        </w:rPr>
        <w:t xml:space="preserve">Continued </w:t>
      </w:r>
      <w:r w:rsidR="004B3376">
        <w:rPr>
          <w:rFonts w:ascii="Times New Roman" w:hAnsi="Times New Roman"/>
        </w:rPr>
        <w:t>E</w:t>
      </w:r>
      <w:r w:rsidR="004B3376" w:rsidRPr="00E437CA">
        <w:rPr>
          <w:rFonts w:ascii="Times New Roman" w:hAnsi="Times New Roman"/>
        </w:rPr>
        <w:t xml:space="preserve">xistence </w:t>
      </w:r>
      <w:r w:rsidRPr="00E437CA">
        <w:rPr>
          <w:rFonts w:ascii="Times New Roman" w:hAnsi="Times New Roman"/>
        </w:rPr>
        <w:t xml:space="preserve">of </w:t>
      </w:r>
      <w:r w:rsidR="004B3376">
        <w:rPr>
          <w:rFonts w:ascii="Times New Roman" w:hAnsi="Times New Roman"/>
        </w:rPr>
        <w:t>C</w:t>
      </w:r>
      <w:r w:rsidR="004B3376" w:rsidRPr="00E437CA">
        <w:rPr>
          <w:rFonts w:ascii="Times New Roman" w:hAnsi="Times New Roman"/>
        </w:rPr>
        <w:t xml:space="preserve">ows </w:t>
      </w:r>
      <w:r w:rsidR="004B3376">
        <w:rPr>
          <w:rFonts w:ascii="Times New Roman" w:hAnsi="Times New Roman"/>
        </w:rPr>
        <w:t>D</w:t>
      </w:r>
      <w:r w:rsidR="004B3376" w:rsidRPr="00E437CA">
        <w:rPr>
          <w:rFonts w:ascii="Times New Roman" w:hAnsi="Times New Roman"/>
        </w:rPr>
        <w:t xml:space="preserve">isproves </w:t>
      </w:r>
      <w:r w:rsidR="004B3376">
        <w:rPr>
          <w:rFonts w:ascii="Times New Roman" w:hAnsi="Times New Roman"/>
        </w:rPr>
        <w:t>C</w:t>
      </w:r>
      <w:r w:rsidR="004B3376" w:rsidRPr="00E437CA">
        <w:rPr>
          <w:rFonts w:ascii="Times New Roman" w:hAnsi="Times New Roman"/>
        </w:rPr>
        <w:t xml:space="preserve">entral </w:t>
      </w:r>
      <w:r w:rsidR="004B3376">
        <w:rPr>
          <w:rFonts w:ascii="Times New Roman" w:hAnsi="Times New Roman"/>
        </w:rPr>
        <w:t>T</w:t>
      </w:r>
      <w:r w:rsidR="004B3376" w:rsidRPr="00E437CA">
        <w:rPr>
          <w:rFonts w:ascii="Times New Roman" w:hAnsi="Times New Roman"/>
        </w:rPr>
        <w:t xml:space="preserve">enets </w:t>
      </w:r>
      <w:r w:rsidRPr="00E437CA">
        <w:rPr>
          <w:rFonts w:ascii="Times New Roman" w:hAnsi="Times New Roman"/>
        </w:rPr>
        <w:t xml:space="preserve">of </w:t>
      </w:r>
      <w:r w:rsidR="004B3376">
        <w:rPr>
          <w:rFonts w:ascii="Times New Roman" w:hAnsi="Times New Roman"/>
        </w:rPr>
        <w:t>C</w:t>
      </w:r>
      <w:r w:rsidR="004B3376" w:rsidRPr="00E437CA">
        <w:rPr>
          <w:rFonts w:ascii="Times New Roman" w:hAnsi="Times New Roman"/>
        </w:rPr>
        <w:t>apitalism</w:t>
      </w:r>
      <w:r w:rsidRPr="00E437CA">
        <w:rPr>
          <w:rFonts w:ascii="Times New Roman" w:hAnsi="Times New Roman"/>
        </w:rPr>
        <w:t>?</w:t>
      </w:r>
      <w:r w:rsidR="00424AC5">
        <w:rPr>
          <w:rFonts w:ascii="Times New Roman" w:hAnsi="Times New Roman"/>
        </w:rPr>
        <w:t>”</w:t>
      </w:r>
      <w:r w:rsidRPr="00E437CA">
        <w:rPr>
          <w:rFonts w:ascii="Times New Roman" w:hAnsi="Times New Roman"/>
        </w:rPr>
        <w:t xml:space="preserve"> </w:t>
      </w:r>
      <w:r w:rsidRPr="00E437CA">
        <w:rPr>
          <w:rFonts w:ascii="Times New Roman" w:hAnsi="Times New Roman"/>
          <w:i/>
          <w:iCs/>
        </w:rPr>
        <w:t>Economic Development and Cultural Change</w:t>
      </w:r>
      <w:r w:rsidRPr="00E437CA">
        <w:rPr>
          <w:rFonts w:ascii="Times New Roman" w:hAnsi="Times New Roman"/>
        </w:rPr>
        <w:t xml:space="preserve"> 65(4), 583-618.</w:t>
      </w:r>
    </w:p>
    <w:p w14:paraId="21E6CBBD" w14:textId="5DDFF403" w:rsidR="00FF4FBA" w:rsidRPr="00353822" w:rsidRDefault="00FF4FBA" w:rsidP="00FF4FBA">
      <w:pPr>
        <w:spacing w:line="276" w:lineRule="auto"/>
        <w:ind w:left="720" w:hanging="720"/>
        <w:rPr>
          <w:rFonts w:ascii="Times New Roman" w:hAnsi="Times New Roman"/>
        </w:rPr>
      </w:pPr>
      <w:r w:rsidRPr="00B6212F">
        <w:rPr>
          <w:rFonts w:ascii="Times New Roman" w:hAnsi="Times New Roman" w:cs="Times New Roman"/>
          <w:noProof/>
        </w:rPr>
        <w:t xml:space="preserve">Antman, F., </w:t>
      </w:r>
      <w:r w:rsidR="00700BA6">
        <w:rPr>
          <w:rFonts w:ascii="Times New Roman" w:hAnsi="Times New Roman" w:cs="Times New Roman"/>
          <w:noProof/>
        </w:rPr>
        <w:t>and</w:t>
      </w:r>
      <w:r w:rsidR="00700BA6" w:rsidRPr="00B6212F">
        <w:rPr>
          <w:rFonts w:ascii="Times New Roman" w:hAnsi="Times New Roman" w:cs="Times New Roman"/>
          <w:noProof/>
        </w:rPr>
        <w:t xml:space="preserve"> </w:t>
      </w:r>
      <w:r w:rsidRPr="00B6212F">
        <w:rPr>
          <w:rFonts w:ascii="Times New Roman" w:hAnsi="Times New Roman" w:cs="Times New Roman"/>
          <w:noProof/>
        </w:rPr>
        <w:t xml:space="preserve">McKenzie, D. J. 2007. </w:t>
      </w:r>
      <w:r w:rsidR="00424AC5">
        <w:rPr>
          <w:rFonts w:ascii="Times New Roman" w:hAnsi="Times New Roman" w:cs="Times New Roman"/>
        </w:rPr>
        <w:t>“</w:t>
      </w:r>
      <w:r w:rsidRPr="00B6212F">
        <w:rPr>
          <w:rFonts w:ascii="Times New Roman" w:hAnsi="Times New Roman" w:cs="Times New Roman"/>
          <w:noProof/>
        </w:rPr>
        <w:t>Earnings Mobility and Measurement Error: A Pseudo‐Panel Approach.</w:t>
      </w:r>
      <w:r w:rsidR="00424AC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Economic Development and Cultural Change </w:t>
      </w:r>
      <w:r w:rsidRPr="00F75BC2">
        <w:rPr>
          <w:rFonts w:ascii="Times New Roman" w:hAnsi="Times New Roman" w:cs="Times New Roman"/>
          <w:noProof/>
        </w:rPr>
        <w:t>56</w:t>
      </w:r>
      <w:r w:rsidRPr="004B3376">
        <w:rPr>
          <w:rFonts w:ascii="Times New Roman" w:hAnsi="Times New Roman" w:cs="Times New Roman"/>
          <w:noProof/>
        </w:rPr>
        <w:t>,</w:t>
      </w:r>
      <w:r w:rsidRPr="00B6212F">
        <w:rPr>
          <w:rFonts w:ascii="Times New Roman" w:hAnsi="Times New Roman" w:cs="Times New Roman"/>
          <w:noProof/>
        </w:rPr>
        <w:t xml:space="preserve"> 125-161. </w:t>
      </w:r>
      <w:hyperlink r:id="rId35" w:history="1">
        <w:r w:rsidR="004B3376" w:rsidRPr="001B6864">
          <w:rPr>
            <w:rStyle w:val="Hyperlink"/>
            <w:rFonts w:ascii="Times New Roman" w:hAnsi="Times New Roman" w:cs="Times New Roman"/>
            <w:noProof/>
          </w:rPr>
          <w:t>https://doi:10.1086/520561</w:t>
        </w:r>
      </w:hyperlink>
      <w:r w:rsidR="004B3376">
        <w:rPr>
          <w:rFonts w:ascii="Times New Roman" w:hAnsi="Times New Roman" w:cs="Times New Roman"/>
          <w:noProof/>
        </w:rPr>
        <w:t xml:space="preserve"> </w:t>
      </w:r>
    </w:p>
    <w:p w14:paraId="2E22DF10" w14:textId="1036C0CD" w:rsidR="00FF4FBA" w:rsidRDefault="00FF4FBA" w:rsidP="00F75BC2">
      <w:pPr>
        <w:spacing w:line="276" w:lineRule="auto"/>
        <w:ind w:left="720" w:hanging="720"/>
        <w:rPr>
          <w:rFonts w:ascii="Times New Roman" w:hAnsi="Times New Roman"/>
        </w:rPr>
      </w:pPr>
      <w:proofErr w:type="spellStart"/>
      <w:r w:rsidRPr="001069CC">
        <w:rPr>
          <w:rFonts w:ascii="Times New Roman" w:hAnsi="Times New Roman"/>
        </w:rPr>
        <w:t>Arthi</w:t>
      </w:r>
      <w:proofErr w:type="spellEnd"/>
      <w:r w:rsidRPr="001069CC">
        <w:rPr>
          <w:rFonts w:ascii="Times New Roman" w:hAnsi="Times New Roman"/>
        </w:rPr>
        <w:t xml:space="preserve">, V., Beegle, K., De </w:t>
      </w:r>
      <w:proofErr w:type="spellStart"/>
      <w:r w:rsidRPr="001069CC">
        <w:rPr>
          <w:rFonts w:ascii="Times New Roman" w:hAnsi="Times New Roman"/>
        </w:rPr>
        <w:t>Weerdt</w:t>
      </w:r>
      <w:proofErr w:type="spellEnd"/>
      <w:r w:rsidRPr="001069CC">
        <w:rPr>
          <w:rFonts w:ascii="Times New Roman" w:hAnsi="Times New Roman"/>
        </w:rPr>
        <w:t xml:space="preserve">, J., </w:t>
      </w:r>
      <w:r w:rsidR="00700BA6">
        <w:rPr>
          <w:rFonts w:ascii="Times New Roman" w:hAnsi="Times New Roman"/>
        </w:rPr>
        <w:t>and</w:t>
      </w:r>
      <w:r w:rsidR="00700BA6" w:rsidRPr="001069CC">
        <w:rPr>
          <w:rFonts w:ascii="Times New Roman" w:hAnsi="Times New Roman"/>
        </w:rPr>
        <w:t xml:space="preserve"> </w:t>
      </w:r>
      <w:r w:rsidRPr="001069CC">
        <w:rPr>
          <w:rFonts w:ascii="Times New Roman" w:hAnsi="Times New Roman"/>
        </w:rPr>
        <w:t xml:space="preserve">Palacios-López, A. 2018. </w:t>
      </w:r>
      <w:r w:rsidR="00424AC5">
        <w:rPr>
          <w:rFonts w:ascii="Times New Roman" w:hAnsi="Times New Roman" w:cs="Times New Roman"/>
        </w:rPr>
        <w:t>“</w:t>
      </w:r>
      <w:r w:rsidRPr="001069CC">
        <w:rPr>
          <w:rFonts w:ascii="Times New Roman" w:hAnsi="Times New Roman"/>
        </w:rPr>
        <w:t xml:space="preserve">Not </w:t>
      </w:r>
      <w:r w:rsidR="00B84D3C">
        <w:rPr>
          <w:rFonts w:ascii="Times New Roman" w:hAnsi="Times New Roman"/>
        </w:rPr>
        <w:t>Y</w:t>
      </w:r>
      <w:r w:rsidRPr="001069CC">
        <w:rPr>
          <w:rFonts w:ascii="Times New Roman" w:hAnsi="Times New Roman"/>
        </w:rPr>
        <w:t xml:space="preserve">our </w:t>
      </w:r>
      <w:r w:rsidR="00B84D3C">
        <w:rPr>
          <w:rFonts w:ascii="Times New Roman" w:hAnsi="Times New Roman"/>
        </w:rPr>
        <w:t>A</w:t>
      </w:r>
      <w:r w:rsidR="00B84D3C" w:rsidRPr="001069CC">
        <w:rPr>
          <w:rFonts w:ascii="Times New Roman" w:hAnsi="Times New Roman"/>
        </w:rPr>
        <w:t xml:space="preserve">verage </w:t>
      </w:r>
      <w:r w:rsidR="00B84D3C">
        <w:rPr>
          <w:rFonts w:ascii="Times New Roman" w:hAnsi="Times New Roman"/>
        </w:rPr>
        <w:t>J</w:t>
      </w:r>
      <w:r w:rsidR="00B84D3C" w:rsidRPr="001069CC">
        <w:rPr>
          <w:rFonts w:ascii="Times New Roman" w:hAnsi="Times New Roman"/>
        </w:rPr>
        <w:t>ob</w:t>
      </w:r>
      <w:r w:rsidRPr="001069CC">
        <w:rPr>
          <w:rFonts w:ascii="Times New Roman" w:hAnsi="Times New Roman"/>
        </w:rPr>
        <w:t xml:space="preserve">: </w:t>
      </w:r>
      <w:r w:rsidR="00B84D3C">
        <w:rPr>
          <w:rFonts w:ascii="Times New Roman" w:hAnsi="Times New Roman"/>
        </w:rPr>
        <w:t>M</w:t>
      </w:r>
      <w:r w:rsidR="00B84D3C" w:rsidRPr="001069CC">
        <w:rPr>
          <w:rFonts w:ascii="Times New Roman" w:hAnsi="Times New Roman"/>
        </w:rPr>
        <w:t xml:space="preserve">easuring </w:t>
      </w:r>
      <w:r w:rsidR="00B84D3C">
        <w:rPr>
          <w:rFonts w:ascii="Times New Roman" w:hAnsi="Times New Roman"/>
        </w:rPr>
        <w:t>F</w:t>
      </w:r>
      <w:r w:rsidR="00B84D3C" w:rsidRPr="001069CC">
        <w:rPr>
          <w:rFonts w:ascii="Times New Roman" w:hAnsi="Times New Roman"/>
        </w:rPr>
        <w:t xml:space="preserve">arm </w:t>
      </w:r>
      <w:r w:rsidR="00B84D3C">
        <w:rPr>
          <w:rFonts w:ascii="Times New Roman" w:hAnsi="Times New Roman"/>
        </w:rPr>
        <w:t>L</w:t>
      </w:r>
      <w:r w:rsidR="00B84D3C" w:rsidRPr="001069CC">
        <w:rPr>
          <w:rFonts w:ascii="Times New Roman" w:hAnsi="Times New Roman"/>
        </w:rPr>
        <w:t xml:space="preserve">abor </w:t>
      </w:r>
      <w:r w:rsidRPr="001069CC">
        <w:rPr>
          <w:rFonts w:ascii="Times New Roman" w:hAnsi="Times New Roman"/>
        </w:rPr>
        <w:t>in Tanzania.</w:t>
      </w:r>
      <w:r w:rsidR="00424AC5">
        <w:rPr>
          <w:rFonts w:ascii="Times New Roman" w:hAnsi="Times New Roman"/>
        </w:rPr>
        <w:t>”</w:t>
      </w:r>
      <w:r w:rsidRPr="001069CC">
        <w:rPr>
          <w:rFonts w:ascii="Times New Roman" w:hAnsi="Times New Roman"/>
        </w:rPr>
        <w:t xml:space="preserve"> </w:t>
      </w:r>
      <w:r w:rsidRPr="006F640E">
        <w:rPr>
          <w:rFonts w:ascii="Times New Roman" w:hAnsi="Times New Roman"/>
          <w:i/>
          <w:iCs/>
        </w:rPr>
        <w:t>Journal of Development Economics</w:t>
      </w:r>
      <w:r w:rsidRPr="001069CC">
        <w:rPr>
          <w:rFonts w:ascii="Times New Roman" w:hAnsi="Times New Roman"/>
        </w:rPr>
        <w:t xml:space="preserve"> 130, 160-172.</w:t>
      </w:r>
    </w:p>
    <w:p w14:paraId="0AD434A5" w14:textId="1F8F3B3C" w:rsidR="00FF4FBA" w:rsidRDefault="00FF4FBA" w:rsidP="00FF4FBA">
      <w:pPr>
        <w:spacing w:line="276" w:lineRule="auto"/>
        <w:ind w:left="720" w:hanging="720"/>
        <w:rPr>
          <w:rFonts w:ascii="Times New Roman" w:hAnsi="Times New Roman" w:cs="Times New Roman"/>
        </w:rPr>
      </w:pPr>
      <w:r w:rsidRPr="007E2EC7">
        <w:rPr>
          <w:rFonts w:ascii="Times New Roman" w:hAnsi="Times New Roman" w:cs="Times New Roman"/>
        </w:rPr>
        <w:t>Asian Development Bank</w:t>
      </w:r>
      <w:r w:rsidR="00E96B48">
        <w:rPr>
          <w:rFonts w:ascii="Times New Roman" w:hAnsi="Times New Roman" w:cs="Times New Roman"/>
        </w:rPr>
        <w:t>.</w:t>
      </w:r>
      <w:r w:rsidRPr="007E2EC7">
        <w:rPr>
          <w:rFonts w:ascii="Times New Roman" w:hAnsi="Times New Roman" w:cs="Times New Roman"/>
        </w:rPr>
        <w:t xml:space="preserve"> 2019. </w:t>
      </w:r>
      <w:r w:rsidR="004B3376">
        <w:rPr>
          <w:rFonts w:ascii="Times New Roman" w:hAnsi="Times New Roman" w:cs="Times New Roman"/>
        </w:rPr>
        <w:t>“</w:t>
      </w:r>
      <w:r w:rsidRPr="007E2EC7">
        <w:rPr>
          <w:rFonts w:ascii="Times New Roman" w:hAnsi="Times New Roman" w:cs="Times New Roman"/>
        </w:rPr>
        <w:t>The CAPI Effect: Boosting Survey Data through Mobile Technology. A Special Supplement of Key Indicators for Asia and the Pacific 2019.</w:t>
      </w:r>
      <w:r w:rsidR="00B84D3C">
        <w:rPr>
          <w:rFonts w:ascii="Times New Roman" w:hAnsi="Times New Roman" w:cs="Times New Roman"/>
        </w:rPr>
        <w:t>”</w:t>
      </w:r>
      <w:r w:rsidR="004B3376">
        <w:rPr>
          <w:rFonts w:ascii="Times New Roman" w:hAnsi="Times New Roman" w:cs="Times New Roman"/>
        </w:rPr>
        <w:t xml:space="preserve"> Manila: ADB.</w:t>
      </w:r>
    </w:p>
    <w:p w14:paraId="09F44A87" w14:textId="6ACDC3DC" w:rsidR="00FF4FBA" w:rsidRDefault="00FF4FBA" w:rsidP="00FF4FBA">
      <w:pPr>
        <w:spacing w:line="276" w:lineRule="auto"/>
        <w:ind w:left="720" w:hanging="720"/>
        <w:rPr>
          <w:rFonts w:ascii="Times New Roman" w:eastAsia="Times New Roman" w:hAnsi="Times New Roman" w:cs="Times New Roman"/>
        </w:rPr>
      </w:pPr>
      <w:r w:rsidRPr="000E6A29">
        <w:rPr>
          <w:rFonts w:ascii="Times New Roman" w:eastAsia="Times New Roman" w:hAnsi="Times New Roman" w:cs="Times New Roman"/>
        </w:rPr>
        <w:t xml:space="preserve">Ashour, M., Gilligan, D.O., </w:t>
      </w:r>
      <w:proofErr w:type="spellStart"/>
      <w:r w:rsidRPr="000E6A29">
        <w:rPr>
          <w:rFonts w:ascii="Times New Roman" w:eastAsia="Times New Roman" w:hAnsi="Times New Roman" w:cs="Times New Roman"/>
        </w:rPr>
        <w:t>Hoel</w:t>
      </w:r>
      <w:proofErr w:type="spellEnd"/>
      <w:r w:rsidRPr="000E6A29">
        <w:rPr>
          <w:rFonts w:ascii="Times New Roman" w:eastAsia="Times New Roman" w:hAnsi="Times New Roman" w:cs="Times New Roman"/>
        </w:rPr>
        <w:t xml:space="preserve">, J.B., </w:t>
      </w:r>
      <w:r w:rsidR="00C01576">
        <w:rPr>
          <w:rFonts w:ascii="Times New Roman" w:eastAsia="Times New Roman" w:hAnsi="Times New Roman" w:cs="Times New Roman"/>
        </w:rPr>
        <w:t xml:space="preserve">and </w:t>
      </w:r>
      <w:proofErr w:type="spellStart"/>
      <w:r w:rsidRPr="000E6A29">
        <w:rPr>
          <w:rFonts w:ascii="Times New Roman" w:eastAsia="Times New Roman" w:hAnsi="Times New Roman" w:cs="Times New Roman"/>
        </w:rPr>
        <w:t>Karachiwalla</w:t>
      </w:r>
      <w:proofErr w:type="spellEnd"/>
      <w:r w:rsidRPr="000E6A29">
        <w:rPr>
          <w:rFonts w:ascii="Times New Roman" w:eastAsia="Times New Roman" w:hAnsi="Times New Roman" w:cs="Times New Roman"/>
        </w:rPr>
        <w:t xml:space="preserve">, N.I. 2019. </w:t>
      </w:r>
      <w:r w:rsidR="00424AC5">
        <w:rPr>
          <w:rFonts w:ascii="Times New Roman" w:hAnsi="Times New Roman" w:cs="Times New Roman"/>
        </w:rPr>
        <w:t>“</w:t>
      </w:r>
      <w:r w:rsidRPr="000E6A29">
        <w:rPr>
          <w:rFonts w:ascii="Times New Roman" w:eastAsia="Times New Roman" w:hAnsi="Times New Roman" w:cs="Times New Roman"/>
        </w:rPr>
        <w:t>Do Beliefs About Herbicide Quality Correspond with Actual Quality in Local Markets? Evidence from Uganda.</w:t>
      </w:r>
      <w:r w:rsidR="00424AC5">
        <w:rPr>
          <w:rFonts w:ascii="Times New Roman" w:hAnsi="Times New Roman" w:cs="Times New Roman"/>
        </w:rPr>
        <w:t>”</w:t>
      </w:r>
      <w:r w:rsidRPr="000E6A29">
        <w:rPr>
          <w:rFonts w:ascii="Times New Roman" w:eastAsia="Times New Roman" w:hAnsi="Times New Roman" w:cs="Times New Roman"/>
        </w:rPr>
        <w:t xml:space="preserve"> </w:t>
      </w:r>
      <w:r w:rsidRPr="003B3469">
        <w:rPr>
          <w:rFonts w:ascii="Times New Roman" w:eastAsia="Times New Roman" w:hAnsi="Times New Roman" w:cs="Times New Roman"/>
          <w:i/>
          <w:iCs/>
        </w:rPr>
        <w:t>J</w:t>
      </w:r>
      <w:r w:rsidR="00424AC5" w:rsidRPr="003B3469">
        <w:rPr>
          <w:rFonts w:ascii="Times New Roman" w:eastAsia="Times New Roman" w:hAnsi="Times New Roman" w:cs="Times New Roman"/>
          <w:i/>
          <w:iCs/>
        </w:rPr>
        <w:t>ournal of</w:t>
      </w:r>
      <w:r w:rsidRPr="003B3469">
        <w:rPr>
          <w:rFonts w:ascii="Times New Roman" w:eastAsia="Times New Roman" w:hAnsi="Times New Roman" w:cs="Times New Roman"/>
          <w:i/>
          <w:iCs/>
        </w:rPr>
        <w:t xml:space="preserve"> Dev</w:t>
      </w:r>
      <w:r w:rsidR="00424AC5" w:rsidRPr="003B3469">
        <w:rPr>
          <w:rFonts w:ascii="Times New Roman" w:eastAsia="Times New Roman" w:hAnsi="Times New Roman" w:cs="Times New Roman"/>
          <w:i/>
          <w:iCs/>
        </w:rPr>
        <w:t>elopment</w:t>
      </w:r>
      <w:r w:rsidRPr="003B3469">
        <w:rPr>
          <w:rFonts w:ascii="Times New Roman" w:eastAsia="Times New Roman" w:hAnsi="Times New Roman" w:cs="Times New Roman"/>
          <w:i/>
          <w:iCs/>
        </w:rPr>
        <w:t xml:space="preserve"> Stud</w:t>
      </w:r>
      <w:r w:rsidR="00424AC5" w:rsidRPr="003B3469">
        <w:rPr>
          <w:rFonts w:ascii="Times New Roman" w:eastAsia="Times New Roman" w:hAnsi="Times New Roman" w:cs="Times New Roman"/>
          <w:i/>
          <w:iCs/>
        </w:rPr>
        <w:t>ies</w:t>
      </w:r>
      <w:r w:rsidRPr="000E6A29">
        <w:rPr>
          <w:rFonts w:ascii="Times New Roman" w:eastAsia="Times New Roman" w:hAnsi="Times New Roman" w:cs="Times New Roman"/>
        </w:rPr>
        <w:t xml:space="preserve"> 55, 1285–1306. </w:t>
      </w:r>
      <w:hyperlink r:id="rId36" w:history="1">
        <w:r w:rsidRPr="00703F9F">
          <w:rPr>
            <w:rStyle w:val="Hyperlink"/>
            <w:rFonts w:ascii="Times New Roman" w:eastAsia="Times New Roman" w:hAnsi="Times New Roman" w:cs="Times New Roman"/>
          </w:rPr>
          <w:t>https://doi.org/10.1080/00220388.2018.1464143</w:t>
        </w:r>
      </w:hyperlink>
    </w:p>
    <w:p w14:paraId="7BDBD370" w14:textId="3E047E43" w:rsidR="00FF4FBA" w:rsidRDefault="00FF4FBA" w:rsidP="00FF4FBA">
      <w:pPr>
        <w:spacing w:line="276" w:lineRule="auto"/>
        <w:ind w:left="720" w:hanging="720"/>
        <w:rPr>
          <w:rFonts w:ascii="Times New Roman" w:hAnsi="Times New Roman" w:cs="Times New Roman"/>
        </w:rPr>
      </w:pPr>
      <w:proofErr w:type="spellStart"/>
      <w:r w:rsidRPr="00540115">
        <w:rPr>
          <w:rFonts w:ascii="Times New Roman" w:hAnsi="Times New Roman" w:cs="Times New Roman"/>
        </w:rPr>
        <w:t>Bardasi</w:t>
      </w:r>
      <w:proofErr w:type="spellEnd"/>
      <w:r w:rsidRPr="00540115">
        <w:rPr>
          <w:rFonts w:ascii="Times New Roman" w:hAnsi="Times New Roman" w:cs="Times New Roman"/>
        </w:rPr>
        <w:t xml:space="preserve">, E., Beegle, K., Dillon, A., </w:t>
      </w:r>
      <w:r w:rsidR="00C01576">
        <w:rPr>
          <w:rFonts w:ascii="Times New Roman" w:hAnsi="Times New Roman" w:cs="Times New Roman"/>
        </w:rPr>
        <w:t xml:space="preserve">and </w:t>
      </w:r>
      <w:proofErr w:type="spellStart"/>
      <w:r w:rsidRPr="00540115">
        <w:rPr>
          <w:rFonts w:ascii="Times New Roman" w:hAnsi="Times New Roman" w:cs="Times New Roman"/>
        </w:rPr>
        <w:t>Serneels</w:t>
      </w:r>
      <w:proofErr w:type="spellEnd"/>
      <w:r w:rsidRPr="00540115">
        <w:rPr>
          <w:rFonts w:ascii="Times New Roman" w:hAnsi="Times New Roman" w:cs="Times New Roman"/>
        </w:rPr>
        <w:t xml:space="preserve">, P. 2011. </w:t>
      </w:r>
      <w:r w:rsidR="00424AC5">
        <w:rPr>
          <w:rFonts w:ascii="Times New Roman" w:hAnsi="Times New Roman" w:cs="Times New Roman"/>
        </w:rPr>
        <w:t>“</w:t>
      </w:r>
      <w:r w:rsidRPr="00897B9E">
        <w:rPr>
          <w:rFonts w:ascii="Times New Roman" w:hAnsi="Times New Roman" w:cs="Times New Roman"/>
        </w:rPr>
        <w:t xml:space="preserve">Do </w:t>
      </w:r>
      <w:r w:rsidR="00B84D3C">
        <w:rPr>
          <w:rFonts w:ascii="Times New Roman" w:hAnsi="Times New Roman" w:cs="Times New Roman"/>
        </w:rPr>
        <w:t>L</w:t>
      </w:r>
      <w:r w:rsidR="00B84D3C" w:rsidRPr="00897B9E">
        <w:rPr>
          <w:rFonts w:ascii="Times New Roman" w:hAnsi="Times New Roman" w:cs="Times New Roman"/>
        </w:rPr>
        <w:t xml:space="preserve">abor </w:t>
      </w:r>
      <w:r w:rsidR="00B84D3C">
        <w:rPr>
          <w:rFonts w:ascii="Times New Roman" w:hAnsi="Times New Roman" w:cs="Times New Roman"/>
        </w:rPr>
        <w:t>S</w:t>
      </w:r>
      <w:r w:rsidR="00B84D3C" w:rsidRPr="00897B9E">
        <w:rPr>
          <w:rFonts w:ascii="Times New Roman" w:hAnsi="Times New Roman" w:cs="Times New Roman"/>
        </w:rPr>
        <w:t xml:space="preserve">tatistics </w:t>
      </w:r>
      <w:r w:rsidR="00B84D3C">
        <w:rPr>
          <w:rFonts w:ascii="Times New Roman" w:hAnsi="Times New Roman" w:cs="Times New Roman"/>
        </w:rPr>
        <w:t>D</w:t>
      </w:r>
      <w:r w:rsidR="00B84D3C" w:rsidRPr="00897B9E">
        <w:rPr>
          <w:rFonts w:ascii="Times New Roman" w:hAnsi="Times New Roman" w:cs="Times New Roman"/>
        </w:rPr>
        <w:t xml:space="preserve">epend </w:t>
      </w:r>
      <w:r w:rsidRPr="00897B9E">
        <w:rPr>
          <w:rFonts w:ascii="Times New Roman" w:hAnsi="Times New Roman" w:cs="Times New Roman"/>
        </w:rPr>
        <w:t xml:space="preserve">on </w:t>
      </w:r>
      <w:r w:rsidR="00B84D3C">
        <w:rPr>
          <w:rFonts w:ascii="Times New Roman" w:hAnsi="Times New Roman" w:cs="Times New Roman"/>
        </w:rPr>
        <w:t>H</w:t>
      </w:r>
      <w:r w:rsidR="00B84D3C" w:rsidRPr="00897B9E">
        <w:rPr>
          <w:rFonts w:ascii="Times New Roman" w:hAnsi="Times New Roman" w:cs="Times New Roman"/>
        </w:rPr>
        <w:t xml:space="preserve">ow </w:t>
      </w:r>
      <w:r w:rsidRPr="00897B9E">
        <w:rPr>
          <w:rFonts w:ascii="Times New Roman" w:hAnsi="Times New Roman" w:cs="Times New Roman"/>
        </w:rPr>
        <w:t xml:space="preserve">and to </w:t>
      </w:r>
      <w:r w:rsidR="00B84D3C">
        <w:rPr>
          <w:rFonts w:ascii="Times New Roman" w:hAnsi="Times New Roman" w:cs="Times New Roman"/>
        </w:rPr>
        <w:t>W</w:t>
      </w:r>
      <w:r w:rsidR="00B84D3C" w:rsidRPr="00897B9E">
        <w:rPr>
          <w:rFonts w:ascii="Times New Roman" w:hAnsi="Times New Roman" w:cs="Times New Roman"/>
        </w:rPr>
        <w:t xml:space="preserve">hom </w:t>
      </w:r>
      <w:r w:rsidRPr="00897B9E">
        <w:rPr>
          <w:rFonts w:ascii="Times New Roman" w:hAnsi="Times New Roman" w:cs="Times New Roman"/>
        </w:rPr>
        <w:t xml:space="preserve">the </w:t>
      </w:r>
      <w:r w:rsidR="00B84D3C">
        <w:rPr>
          <w:rFonts w:ascii="Times New Roman" w:hAnsi="Times New Roman" w:cs="Times New Roman"/>
        </w:rPr>
        <w:t>Q</w:t>
      </w:r>
      <w:r w:rsidR="00B84D3C" w:rsidRPr="00897B9E">
        <w:rPr>
          <w:rFonts w:ascii="Times New Roman" w:hAnsi="Times New Roman" w:cs="Times New Roman"/>
        </w:rPr>
        <w:t xml:space="preserve">uestions </w:t>
      </w:r>
      <w:r w:rsidRPr="00897B9E">
        <w:rPr>
          <w:rFonts w:ascii="Times New Roman" w:hAnsi="Times New Roman" w:cs="Times New Roman"/>
        </w:rPr>
        <w:t xml:space="preserve">are </w:t>
      </w:r>
      <w:r w:rsidR="00B84D3C">
        <w:rPr>
          <w:rFonts w:ascii="Times New Roman" w:hAnsi="Times New Roman" w:cs="Times New Roman"/>
        </w:rPr>
        <w:t>A</w:t>
      </w:r>
      <w:r w:rsidR="00B84D3C" w:rsidRPr="00897B9E">
        <w:rPr>
          <w:rFonts w:ascii="Times New Roman" w:hAnsi="Times New Roman" w:cs="Times New Roman"/>
        </w:rPr>
        <w:t>sked</w:t>
      </w:r>
      <w:r w:rsidRPr="00897B9E">
        <w:rPr>
          <w:rFonts w:ascii="Times New Roman" w:hAnsi="Times New Roman" w:cs="Times New Roman"/>
        </w:rPr>
        <w:t xml:space="preserve">? Results from a </w:t>
      </w:r>
      <w:r w:rsidR="00B84D3C">
        <w:rPr>
          <w:rFonts w:ascii="Times New Roman" w:hAnsi="Times New Roman" w:cs="Times New Roman"/>
        </w:rPr>
        <w:t>S</w:t>
      </w:r>
      <w:r w:rsidR="00B84D3C" w:rsidRPr="00897B9E">
        <w:rPr>
          <w:rFonts w:ascii="Times New Roman" w:hAnsi="Times New Roman" w:cs="Times New Roman"/>
        </w:rPr>
        <w:t xml:space="preserve">urvey </w:t>
      </w:r>
      <w:r w:rsidR="00B84D3C">
        <w:rPr>
          <w:rFonts w:ascii="Times New Roman" w:hAnsi="Times New Roman" w:cs="Times New Roman"/>
        </w:rPr>
        <w:t>E</w:t>
      </w:r>
      <w:r w:rsidR="00B84D3C" w:rsidRPr="00897B9E">
        <w:rPr>
          <w:rFonts w:ascii="Times New Roman" w:hAnsi="Times New Roman" w:cs="Times New Roman"/>
        </w:rPr>
        <w:t xml:space="preserve">xperiment </w:t>
      </w:r>
      <w:r w:rsidRPr="00897B9E">
        <w:rPr>
          <w:rFonts w:ascii="Times New Roman" w:hAnsi="Times New Roman" w:cs="Times New Roman"/>
        </w:rPr>
        <w:t>in Tanzania.</w:t>
      </w:r>
      <w:r w:rsidR="00424AC5">
        <w:rPr>
          <w:rFonts w:ascii="Times New Roman" w:hAnsi="Times New Roman" w:cs="Times New Roman"/>
        </w:rPr>
        <w:t>”</w:t>
      </w:r>
      <w:r w:rsidRPr="00897B9E">
        <w:rPr>
          <w:rFonts w:ascii="Times New Roman" w:hAnsi="Times New Roman" w:cs="Times New Roman"/>
        </w:rPr>
        <w:t xml:space="preserve"> </w:t>
      </w:r>
      <w:r w:rsidRPr="003B3469">
        <w:rPr>
          <w:rFonts w:ascii="Times New Roman" w:hAnsi="Times New Roman" w:cs="Times New Roman"/>
          <w:i/>
          <w:iCs/>
        </w:rPr>
        <w:t>World Bank Econ</w:t>
      </w:r>
      <w:r w:rsidR="00424AC5" w:rsidRPr="003B3469">
        <w:rPr>
          <w:rFonts w:ascii="Times New Roman" w:hAnsi="Times New Roman" w:cs="Times New Roman"/>
          <w:i/>
          <w:iCs/>
        </w:rPr>
        <w:t>omic</w:t>
      </w:r>
      <w:r w:rsidRPr="003B3469">
        <w:rPr>
          <w:rFonts w:ascii="Times New Roman" w:hAnsi="Times New Roman" w:cs="Times New Roman"/>
          <w:i/>
          <w:iCs/>
        </w:rPr>
        <w:t xml:space="preserve"> Rev</w:t>
      </w:r>
      <w:r w:rsidR="00424AC5" w:rsidRPr="003B3469">
        <w:rPr>
          <w:rFonts w:ascii="Times New Roman" w:hAnsi="Times New Roman" w:cs="Times New Roman"/>
          <w:i/>
          <w:iCs/>
        </w:rPr>
        <w:t>iew</w:t>
      </w:r>
      <w:r w:rsidRPr="00897B9E">
        <w:rPr>
          <w:rFonts w:ascii="Times New Roman" w:hAnsi="Times New Roman" w:cs="Times New Roman"/>
        </w:rPr>
        <w:t xml:space="preserve"> 25, 418–447.</w:t>
      </w:r>
    </w:p>
    <w:p w14:paraId="3B4B6AF2" w14:textId="33B4F95C" w:rsidR="00FF4FBA" w:rsidRDefault="00FF4FBA" w:rsidP="00FF4FBA">
      <w:pPr>
        <w:spacing w:line="276" w:lineRule="auto"/>
        <w:ind w:left="720" w:hanging="720"/>
        <w:rPr>
          <w:rFonts w:ascii="Times New Roman" w:hAnsi="Times New Roman" w:cs="Times New Roman"/>
        </w:rPr>
      </w:pPr>
      <w:r w:rsidRPr="00B6212F">
        <w:rPr>
          <w:rFonts w:ascii="Times New Roman" w:hAnsi="Times New Roman" w:cs="Times New Roman"/>
          <w:noProof/>
        </w:rPr>
        <w:t xml:space="preserve">Bautista, R. 2012. </w:t>
      </w:r>
      <w:r w:rsidR="00B84D3C">
        <w:rPr>
          <w:rFonts w:ascii="Times New Roman" w:hAnsi="Times New Roman" w:cs="Times New Roman"/>
          <w:noProof/>
        </w:rPr>
        <w:t>“</w:t>
      </w:r>
      <w:r w:rsidRPr="00B6212F">
        <w:rPr>
          <w:rFonts w:ascii="Times New Roman" w:hAnsi="Times New Roman" w:cs="Times New Roman"/>
          <w:noProof/>
        </w:rPr>
        <w:t xml:space="preserve">An </w:t>
      </w:r>
      <w:r w:rsidR="00B84D3C">
        <w:rPr>
          <w:rFonts w:ascii="Times New Roman" w:hAnsi="Times New Roman" w:cs="Times New Roman"/>
          <w:noProof/>
        </w:rPr>
        <w:t>O</w:t>
      </w:r>
      <w:r w:rsidR="00B84D3C" w:rsidRPr="00B6212F">
        <w:rPr>
          <w:rFonts w:ascii="Times New Roman" w:hAnsi="Times New Roman" w:cs="Times New Roman"/>
          <w:noProof/>
        </w:rPr>
        <w:t xml:space="preserve">verlooked </w:t>
      </w:r>
      <w:r w:rsidR="00B84D3C">
        <w:rPr>
          <w:rFonts w:ascii="Times New Roman" w:hAnsi="Times New Roman" w:cs="Times New Roman"/>
          <w:noProof/>
        </w:rPr>
        <w:t>A</w:t>
      </w:r>
      <w:r w:rsidR="00B84D3C" w:rsidRPr="00B6212F">
        <w:rPr>
          <w:rFonts w:ascii="Times New Roman" w:hAnsi="Times New Roman" w:cs="Times New Roman"/>
          <w:noProof/>
        </w:rPr>
        <w:t xml:space="preserve">pproach </w:t>
      </w:r>
      <w:r w:rsidRPr="00B6212F">
        <w:rPr>
          <w:rFonts w:ascii="Times New Roman" w:hAnsi="Times New Roman" w:cs="Times New Roman"/>
          <w:noProof/>
        </w:rPr>
        <w:t xml:space="preserve">in </w:t>
      </w:r>
      <w:r w:rsidR="00B84D3C">
        <w:rPr>
          <w:rFonts w:ascii="Times New Roman" w:hAnsi="Times New Roman" w:cs="Times New Roman"/>
          <w:noProof/>
        </w:rPr>
        <w:t>S</w:t>
      </w:r>
      <w:r w:rsidR="00B84D3C" w:rsidRPr="00B6212F">
        <w:rPr>
          <w:rFonts w:ascii="Times New Roman" w:hAnsi="Times New Roman" w:cs="Times New Roman"/>
          <w:noProof/>
        </w:rPr>
        <w:t xml:space="preserve">urvey </w:t>
      </w:r>
      <w:r w:rsidR="00B84D3C">
        <w:rPr>
          <w:rFonts w:ascii="Times New Roman" w:hAnsi="Times New Roman" w:cs="Times New Roman"/>
          <w:noProof/>
        </w:rPr>
        <w:t>R</w:t>
      </w:r>
      <w:r w:rsidR="00B84D3C" w:rsidRPr="00B6212F">
        <w:rPr>
          <w:rFonts w:ascii="Times New Roman" w:hAnsi="Times New Roman" w:cs="Times New Roman"/>
          <w:noProof/>
        </w:rPr>
        <w:t>esearch</w:t>
      </w:r>
      <w:r w:rsidRPr="00B6212F">
        <w:rPr>
          <w:rFonts w:ascii="Times New Roman" w:hAnsi="Times New Roman" w:cs="Times New Roman"/>
          <w:noProof/>
        </w:rPr>
        <w:t xml:space="preserve">: Total </w:t>
      </w:r>
      <w:r w:rsidR="00B84D3C">
        <w:rPr>
          <w:rFonts w:ascii="Times New Roman" w:hAnsi="Times New Roman" w:cs="Times New Roman"/>
          <w:noProof/>
        </w:rPr>
        <w:t>S</w:t>
      </w:r>
      <w:r w:rsidR="00B84D3C" w:rsidRPr="00B6212F">
        <w:rPr>
          <w:rFonts w:ascii="Times New Roman" w:hAnsi="Times New Roman" w:cs="Times New Roman"/>
          <w:noProof/>
        </w:rPr>
        <w:t xml:space="preserve">urvey </w:t>
      </w:r>
      <w:r w:rsidR="00B84D3C">
        <w:rPr>
          <w:rFonts w:ascii="Times New Roman" w:hAnsi="Times New Roman" w:cs="Times New Roman"/>
          <w:noProof/>
        </w:rPr>
        <w:t>E</w:t>
      </w:r>
      <w:r w:rsidR="00B84D3C" w:rsidRPr="00B6212F">
        <w:rPr>
          <w:rFonts w:ascii="Times New Roman" w:hAnsi="Times New Roman" w:cs="Times New Roman"/>
          <w:noProof/>
        </w:rPr>
        <w:t>rror</w:t>
      </w:r>
      <w:r w:rsidRPr="00B6212F">
        <w:rPr>
          <w:rFonts w:ascii="Times New Roman" w:hAnsi="Times New Roman" w:cs="Times New Roman"/>
          <w:noProof/>
        </w:rPr>
        <w:t>.</w:t>
      </w:r>
      <w:r w:rsidR="00B84D3C">
        <w:rPr>
          <w:rFonts w:ascii="Times New Roman" w:hAnsi="Times New Roman" w:cs="Times New Roman"/>
          <w:noProof/>
        </w:rPr>
        <w:t>”</w:t>
      </w:r>
      <w:r w:rsidRPr="00B6212F">
        <w:rPr>
          <w:rFonts w:ascii="Times New Roman" w:hAnsi="Times New Roman" w:cs="Times New Roman"/>
          <w:noProof/>
        </w:rPr>
        <w:t xml:space="preserve"> In </w:t>
      </w:r>
      <w:r w:rsidRPr="00B6212F">
        <w:rPr>
          <w:rFonts w:ascii="Times New Roman" w:hAnsi="Times New Roman" w:cs="Times New Roman"/>
          <w:i/>
          <w:iCs/>
          <w:noProof/>
        </w:rPr>
        <w:t>Handbook of survey methodology for the social sciences</w:t>
      </w:r>
      <w:r w:rsidRPr="00B6212F">
        <w:rPr>
          <w:rFonts w:ascii="Times New Roman" w:hAnsi="Times New Roman" w:cs="Times New Roman"/>
          <w:noProof/>
        </w:rPr>
        <w:t xml:space="preserve"> (p. 37–49). Springer.</w:t>
      </w:r>
    </w:p>
    <w:p w14:paraId="5752981C" w14:textId="4839BD9D" w:rsidR="00FF4FBA" w:rsidRPr="006E2E18" w:rsidRDefault="00FF4FBA" w:rsidP="00FF4FBA">
      <w:pPr>
        <w:pStyle w:val="Bibliography"/>
        <w:spacing w:after="160"/>
        <w:rPr>
          <w:rFonts w:ascii="Times New Roman" w:hAnsi="Times New Roman" w:cs="Times New Roman"/>
          <w:noProof/>
        </w:rPr>
      </w:pPr>
      <w:r w:rsidRPr="00897B9E">
        <w:rPr>
          <w:rFonts w:ascii="Times New Roman" w:hAnsi="Times New Roman" w:cs="Times New Roman"/>
        </w:rPr>
        <w:t xml:space="preserve">Beaman, L. </w:t>
      </w:r>
      <w:r w:rsidR="00495939">
        <w:rPr>
          <w:rFonts w:ascii="Times New Roman" w:hAnsi="Times New Roman" w:cs="Times New Roman"/>
        </w:rPr>
        <w:t xml:space="preserve">and </w:t>
      </w:r>
      <w:r w:rsidRPr="00897B9E">
        <w:rPr>
          <w:rFonts w:ascii="Times New Roman" w:hAnsi="Times New Roman" w:cs="Times New Roman"/>
        </w:rPr>
        <w:t xml:space="preserve">Dillon, A. 2012. </w:t>
      </w:r>
      <w:r w:rsidR="00424AC5">
        <w:rPr>
          <w:rFonts w:ascii="Times New Roman" w:hAnsi="Times New Roman" w:cs="Times New Roman"/>
        </w:rPr>
        <w:t>“</w:t>
      </w:r>
      <w:r w:rsidRPr="00897B9E">
        <w:rPr>
          <w:rFonts w:ascii="Times New Roman" w:hAnsi="Times New Roman" w:cs="Times New Roman"/>
        </w:rPr>
        <w:t xml:space="preserve">Do </w:t>
      </w:r>
      <w:r w:rsidR="00B84D3C">
        <w:rPr>
          <w:rFonts w:ascii="Times New Roman" w:hAnsi="Times New Roman" w:cs="Times New Roman"/>
        </w:rPr>
        <w:t>H</w:t>
      </w:r>
      <w:r w:rsidR="00B84D3C" w:rsidRPr="00897B9E">
        <w:rPr>
          <w:rFonts w:ascii="Times New Roman" w:hAnsi="Times New Roman" w:cs="Times New Roman"/>
        </w:rPr>
        <w:t xml:space="preserve">ousehold </w:t>
      </w:r>
      <w:r w:rsidR="00B84D3C">
        <w:rPr>
          <w:rFonts w:ascii="Times New Roman" w:hAnsi="Times New Roman" w:cs="Times New Roman"/>
        </w:rPr>
        <w:t>D</w:t>
      </w:r>
      <w:r w:rsidR="00B84D3C" w:rsidRPr="00897B9E">
        <w:rPr>
          <w:rFonts w:ascii="Times New Roman" w:hAnsi="Times New Roman" w:cs="Times New Roman"/>
        </w:rPr>
        <w:t xml:space="preserve">efinitions </w:t>
      </w:r>
      <w:r w:rsidR="00B84D3C">
        <w:rPr>
          <w:rFonts w:ascii="Times New Roman" w:hAnsi="Times New Roman" w:cs="Times New Roman"/>
        </w:rPr>
        <w:t>M</w:t>
      </w:r>
      <w:r w:rsidR="00B84D3C" w:rsidRPr="00897B9E">
        <w:rPr>
          <w:rFonts w:ascii="Times New Roman" w:hAnsi="Times New Roman" w:cs="Times New Roman"/>
        </w:rPr>
        <w:t xml:space="preserve">atter </w:t>
      </w:r>
      <w:r w:rsidRPr="00897B9E">
        <w:rPr>
          <w:rFonts w:ascii="Times New Roman" w:hAnsi="Times New Roman" w:cs="Times New Roman"/>
        </w:rPr>
        <w:t xml:space="preserve">in </w:t>
      </w:r>
      <w:r w:rsidR="00B84D3C">
        <w:rPr>
          <w:rFonts w:ascii="Times New Roman" w:hAnsi="Times New Roman" w:cs="Times New Roman"/>
        </w:rPr>
        <w:t>S</w:t>
      </w:r>
      <w:r w:rsidR="00B84D3C" w:rsidRPr="00897B9E">
        <w:rPr>
          <w:rFonts w:ascii="Times New Roman" w:hAnsi="Times New Roman" w:cs="Times New Roman"/>
        </w:rPr>
        <w:t xml:space="preserve">urvey </w:t>
      </w:r>
      <w:r w:rsidR="00B84D3C">
        <w:rPr>
          <w:rFonts w:ascii="Times New Roman" w:hAnsi="Times New Roman" w:cs="Times New Roman"/>
        </w:rPr>
        <w:t>D</w:t>
      </w:r>
      <w:r w:rsidR="00B84D3C" w:rsidRPr="00897B9E">
        <w:rPr>
          <w:rFonts w:ascii="Times New Roman" w:hAnsi="Times New Roman" w:cs="Times New Roman"/>
        </w:rPr>
        <w:t>esign</w:t>
      </w:r>
      <w:r w:rsidRPr="00897B9E">
        <w:rPr>
          <w:rFonts w:ascii="Times New Roman" w:hAnsi="Times New Roman" w:cs="Times New Roman"/>
        </w:rPr>
        <w:t xml:space="preserve">? Results from a </w:t>
      </w:r>
      <w:r w:rsidR="00B84D3C">
        <w:rPr>
          <w:rFonts w:ascii="Times New Roman" w:hAnsi="Times New Roman" w:cs="Times New Roman"/>
        </w:rPr>
        <w:t>R</w:t>
      </w:r>
      <w:r w:rsidR="00B84D3C" w:rsidRPr="00897B9E">
        <w:rPr>
          <w:rFonts w:ascii="Times New Roman" w:hAnsi="Times New Roman" w:cs="Times New Roman"/>
        </w:rPr>
        <w:t xml:space="preserve">andomized </w:t>
      </w:r>
      <w:r w:rsidR="00B84D3C">
        <w:rPr>
          <w:rFonts w:ascii="Times New Roman" w:hAnsi="Times New Roman" w:cs="Times New Roman"/>
        </w:rPr>
        <w:t>S</w:t>
      </w:r>
      <w:r w:rsidR="00B84D3C" w:rsidRPr="00897B9E">
        <w:rPr>
          <w:rFonts w:ascii="Times New Roman" w:hAnsi="Times New Roman" w:cs="Times New Roman"/>
        </w:rPr>
        <w:t xml:space="preserve">urvey </w:t>
      </w:r>
      <w:r w:rsidR="00B84D3C">
        <w:rPr>
          <w:rFonts w:ascii="Times New Roman" w:hAnsi="Times New Roman" w:cs="Times New Roman"/>
        </w:rPr>
        <w:t>E</w:t>
      </w:r>
      <w:r w:rsidR="00B84D3C" w:rsidRPr="00897B9E">
        <w:rPr>
          <w:rFonts w:ascii="Times New Roman" w:hAnsi="Times New Roman" w:cs="Times New Roman"/>
        </w:rPr>
        <w:t xml:space="preserve">xperiment </w:t>
      </w:r>
      <w:r w:rsidRPr="00897B9E">
        <w:rPr>
          <w:rFonts w:ascii="Times New Roman" w:hAnsi="Times New Roman" w:cs="Times New Roman"/>
        </w:rPr>
        <w:t>in Mali.</w:t>
      </w:r>
      <w:r w:rsidR="00424AC5">
        <w:rPr>
          <w:rFonts w:ascii="Times New Roman" w:hAnsi="Times New Roman" w:cs="Times New Roman"/>
        </w:rPr>
        <w:t>”</w:t>
      </w:r>
      <w:r w:rsidRPr="00897B9E">
        <w:rPr>
          <w:rFonts w:ascii="Times New Roman" w:hAnsi="Times New Roman" w:cs="Times New Roman"/>
        </w:rPr>
        <w:t xml:space="preserve"> </w:t>
      </w:r>
      <w:r w:rsidRPr="003B3469">
        <w:rPr>
          <w:rFonts w:ascii="Times New Roman" w:hAnsi="Times New Roman" w:cs="Times New Roman"/>
          <w:i/>
          <w:iCs/>
        </w:rPr>
        <w:t>J</w:t>
      </w:r>
      <w:r w:rsidR="00E96B48" w:rsidRPr="003B3469">
        <w:rPr>
          <w:rFonts w:ascii="Times New Roman" w:hAnsi="Times New Roman" w:cs="Times New Roman"/>
          <w:i/>
          <w:iCs/>
        </w:rPr>
        <w:t>ournal of</w:t>
      </w:r>
      <w:r w:rsidRPr="003B3469">
        <w:rPr>
          <w:rFonts w:ascii="Times New Roman" w:hAnsi="Times New Roman" w:cs="Times New Roman"/>
          <w:i/>
          <w:iCs/>
        </w:rPr>
        <w:t xml:space="preserve"> Dev</w:t>
      </w:r>
      <w:r w:rsidR="00E96B48" w:rsidRPr="003B3469">
        <w:rPr>
          <w:rFonts w:ascii="Times New Roman" w:hAnsi="Times New Roman" w:cs="Times New Roman"/>
          <w:i/>
          <w:iCs/>
        </w:rPr>
        <w:t>elopment</w:t>
      </w:r>
      <w:r w:rsidRPr="003B3469">
        <w:rPr>
          <w:rFonts w:ascii="Times New Roman" w:hAnsi="Times New Roman" w:cs="Times New Roman"/>
          <w:i/>
          <w:iCs/>
        </w:rPr>
        <w:t xml:space="preserve"> </w:t>
      </w:r>
      <w:r w:rsidRPr="003B3469">
        <w:rPr>
          <w:rFonts w:ascii="Times New Roman" w:hAnsi="Times New Roman" w:cs="Times New Roman"/>
          <w:i/>
          <w:iCs/>
          <w:lang w:val="en-IE"/>
        </w:rPr>
        <w:t>Econ</w:t>
      </w:r>
      <w:r w:rsidR="00E96B48" w:rsidRPr="003B3469">
        <w:rPr>
          <w:rFonts w:ascii="Times New Roman" w:hAnsi="Times New Roman" w:cs="Times New Roman"/>
          <w:i/>
          <w:iCs/>
          <w:lang w:val="en-IE"/>
        </w:rPr>
        <w:t>omics</w:t>
      </w:r>
      <w:r w:rsidRPr="003B3469">
        <w:rPr>
          <w:rFonts w:ascii="Times New Roman" w:hAnsi="Times New Roman" w:cs="Times New Roman"/>
          <w:lang w:val="en-IE"/>
        </w:rPr>
        <w:t xml:space="preserve"> 98, 124–135. </w:t>
      </w:r>
      <w:hyperlink r:id="rId37" w:history="1">
        <w:r w:rsidR="006E2E18" w:rsidRPr="001B6864">
          <w:rPr>
            <w:rStyle w:val="Hyperlink"/>
            <w:rFonts w:ascii="Times New Roman" w:hAnsi="Times New Roman" w:cs="Times New Roman"/>
          </w:rPr>
          <w:t>https://doi.org/10.1016/j.jdeveco.2011.06.005</w:t>
        </w:r>
      </w:hyperlink>
      <w:r w:rsidR="006E2E18">
        <w:rPr>
          <w:rFonts w:ascii="Times New Roman" w:hAnsi="Times New Roman" w:cs="Times New Roman"/>
        </w:rPr>
        <w:t xml:space="preserve"> </w:t>
      </w:r>
    </w:p>
    <w:p w14:paraId="6B96478F" w14:textId="55AFF400" w:rsidR="00FF4FBA" w:rsidRDefault="00FF4FBA" w:rsidP="00FF4FBA">
      <w:pPr>
        <w:spacing w:line="276" w:lineRule="auto"/>
        <w:ind w:left="720" w:hanging="720"/>
        <w:rPr>
          <w:rFonts w:ascii="Times New Roman" w:hAnsi="Times New Roman" w:cs="Times New Roman"/>
        </w:rPr>
      </w:pPr>
      <w:r w:rsidRPr="003B3469">
        <w:rPr>
          <w:rFonts w:ascii="Times New Roman" w:hAnsi="Times New Roman" w:cs="Times New Roman"/>
          <w:lang w:val="en-IE"/>
        </w:rPr>
        <w:t xml:space="preserve">Beegle, K., Carletto, C., </w:t>
      </w:r>
      <w:r w:rsidR="00495939" w:rsidRPr="003B3469">
        <w:rPr>
          <w:rFonts w:ascii="Times New Roman" w:hAnsi="Times New Roman" w:cs="Times New Roman"/>
          <w:lang w:val="en-IE"/>
        </w:rPr>
        <w:t>a</w:t>
      </w:r>
      <w:r w:rsidR="00495939">
        <w:rPr>
          <w:rFonts w:ascii="Times New Roman" w:hAnsi="Times New Roman" w:cs="Times New Roman"/>
          <w:lang w:val="en-IE"/>
        </w:rPr>
        <w:t xml:space="preserve">nd </w:t>
      </w:r>
      <w:r w:rsidRPr="003B3469">
        <w:rPr>
          <w:rFonts w:ascii="Times New Roman" w:hAnsi="Times New Roman" w:cs="Times New Roman"/>
          <w:lang w:val="en-IE"/>
        </w:rPr>
        <w:t xml:space="preserve">Himelein, K. 2012. </w:t>
      </w:r>
      <w:r w:rsidR="00424AC5">
        <w:rPr>
          <w:rFonts w:ascii="Times New Roman" w:hAnsi="Times New Roman" w:cs="Times New Roman"/>
        </w:rPr>
        <w:t>“</w:t>
      </w:r>
      <w:r w:rsidRPr="00897B9E">
        <w:rPr>
          <w:rFonts w:ascii="Times New Roman" w:hAnsi="Times New Roman" w:cs="Times New Roman"/>
        </w:rPr>
        <w:t xml:space="preserve">Reliability of </w:t>
      </w:r>
      <w:r w:rsidR="00B84D3C">
        <w:rPr>
          <w:rFonts w:ascii="Times New Roman" w:hAnsi="Times New Roman" w:cs="Times New Roman"/>
        </w:rPr>
        <w:t>R</w:t>
      </w:r>
      <w:r w:rsidR="00B84D3C" w:rsidRPr="00897B9E">
        <w:rPr>
          <w:rFonts w:ascii="Times New Roman" w:hAnsi="Times New Roman" w:cs="Times New Roman"/>
        </w:rPr>
        <w:t xml:space="preserve">ecall </w:t>
      </w:r>
      <w:r w:rsidRPr="00897B9E">
        <w:rPr>
          <w:rFonts w:ascii="Times New Roman" w:hAnsi="Times New Roman" w:cs="Times New Roman"/>
        </w:rPr>
        <w:t xml:space="preserve">in </w:t>
      </w:r>
      <w:r w:rsidR="00B84D3C">
        <w:rPr>
          <w:rFonts w:ascii="Times New Roman" w:hAnsi="Times New Roman" w:cs="Times New Roman"/>
        </w:rPr>
        <w:t>A</w:t>
      </w:r>
      <w:r w:rsidR="00B84D3C" w:rsidRPr="00897B9E">
        <w:rPr>
          <w:rFonts w:ascii="Times New Roman" w:hAnsi="Times New Roman" w:cs="Times New Roman"/>
        </w:rPr>
        <w:t xml:space="preserve">gricultural </w:t>
      </w:r>
      <w:r w:rsidR="00B84D3C">
        <w:rPr>
          <w:rFonts w:ascii="Times New Roman" w:hAnsi="Times New Roman" w:cs="Times New Roman"/>
        </w:rPr>
        <w:t>D</w:t>
      </w:r>
      <w:r w:rsidR="00B84D3C" w:rsidRPr="00897B9E">
        <w:rPr>
          <w:rFonts w:ascii="Times New Roman" w:hAnsi="Times New Roman" w:cs="Times New Roman"/>
        </w:rPr>
        <w:t>ata</w:t>
      </w:r>
      <w:r w:rsidRPr="00897B9E">
        <w:rPr>
          <w:rFonts w:ascii="Times New Roman" w:hAnsi="Times New Roman" w:cs="Times New Roman"/>
        </w:rPr>
        <w:t>.</w:t>
      </w:r>
      <w:r w:rsidR="00424AC5">
        <w:rPr>
          <w:rFonts w:ascii="Times New Roman" w:hAnsi="Times New Roman" w:cs="Times New Roman"/>
        </w:rPr>
        <w:t>”</w:t>
      </w:r>
      <w:r w:rsidRPr="00897B9E">
        <w:rPr>
          <w:rFonts w:ascii="Times New Roman" w:hAnsi="Times New Roman" w:cs="Times New Roman"/>
        </w:rPr>
        <w:t xml:space="preserve"> </w:t>
      </w:r>
      <w:r w:rsidR="00E96B48" w:rsidRPr="00B04050">
        <w:rPr>
          <w:rFonts w:ascii="Times New Roman" w:hAnsi="Times New Roman" w:cs="Times New Roman"/>
          <w:i/>
          <w:iCs/>
        </w:rPr>
        <w:t xml:space="preserve">Journal of Development </w:t>
      </w:r>
      <w:r w:rsidR="00E96B48" w:rsidRPr="003B3469">
        <w:rPr>
          <w:rFonts w:ascii="Times New Roman" w:hAnsi="Times New Roman" w:cs="Times New Roman"/>
          <w:i/>
          <w:iCs/>
          <w:lang w:val="en-IE"/>
        </w:rPr>
        <w:t>Economics</w:t>
      </w:r>
      <w:r w:rsidR="00E96B48" w:rsidRPr="00E96B48" w:rsidDel="00E96B48">
        <w:rPr>
          <w:rFonts w:ascii="Times New Roman" w:hAnsi="Times New Roman" w:cs="Times New Roman"/>
          <w:i/>
          <w:iCs/>
        </w:rPr>
        <w:t xml:space="preserve"> </w:t>
      </w:r>
      <w:r w:rsidRPr="00897B9E">
        <w:rPr>
          <w:rFonts w:ascii="Times New Roman" w:hAnsi="Times New Roman" w:cs="Times New Roman"/>
        </w:rPr>
        <w:t>98, 34–41.</w:t>
      </w:r>
    </w:p>
    <w:p w14:paraId="7F442DAF" w14:textId="2CA1EF45" w:rsidR="00FF4FBA" w:rsidRPr="00353822" w:rsidRDefault="00FF4FBA" w:rsidP="00FF4FBA">
      <w:pPr>
        <w:spacing w:line="276" w:lineRule="auto"/>
        <w:ind w:left="720" w:hanging="720"/>
        <w:rPr>
          <w:rFonts w:ascii="Times New Roman" w:hAnsi="Times New Roman" w:cs="Times New Roman"/>
        </w:rPr>
      </w:pPr>
      <w:r w:rsidRPr="00B6212F">
        <w:rPr>
          <w:rFonts w:ascii="Times New Roman" w:hAnsi="Times New Roman" w:cs="Times New Roman"/>
          <w:noProof/>
        </w:rPr>
        <w:t xml:space="preserve">Benedetti, L., De Baets, B., Nopens, I., </w:t>
      </w:r>
      <w:r w:rsidR="00700BA6">
        <w:rPr>
          <w:rFonts w:ascii="Times New Roman" w:hAnsi="Times New Roman" w:cs="Times New Roman"/>
          <w:noProof/>
        </w:rPr>
        <w:t>and</w:t>
      </w:r>
      <w:r w:rsidR="00700BA6" w:rsidRPr="00B6212F">
        <w:rPr>
          <w:rFonts w:ascii="Times New Roman" w:hAnsi="Times New Roman" w:cs="Times New Roman"/>
          <w:noProof/>
        </w:rPr>
        <w:t xml:space="preserve"> </w:t>
      </w:r>
      <w:r w:rsidRPr="00B6212F">
        <w:rPr>
          <w:rFonts w:ascii="Times New Roman" w:hAnsi="Times New Roman" w:cs="Times New Roman"/>
          <w:noProof/>
        </w:rPr>
        <w:t xml:space="preserve">Vanrolleghem, P. A. 2010. </w:t>
      </w:r>
      <w:r w:rsidR="00424AC5">
        <w:rPr>
          <w:rFonts w:ascii="Times New Roman" w:hAnsi="Times New Roman" w:cs="Times New Roman"/>
        </w:rPr>
        <w:t>“</w:t>
      </w:r>
      <w:r w:rsidRPr="00B6212F">
        <w:rPr>
          <w:rFonts w:ascii="Times New Roman" w:hAnsi="Times New Roman" w:cs="Times New Roman"/>
          <w:noProof/>
        </w:rPr>
        <w:t>Multi-criteria analysis of wastewater treatment plant design and control scenarios under uncertainty.</w:t>
      </w:r>
      <w:r w:rsidR="00424AC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Environmental Modelling and Software </w:t>
      </w:r>
      <w:r w:rsidRPr="003B3469">
        <w:rPr>
          <w:rFonts w:ascii="Times New Roman" w:hAnsi="Times New Roman" w:cs="Times New Roman"/>
          <w:noProof/>
        </w:rPr>
        <w:t>25</w:t>
      </w:r>
      <w:r w:rsidRPr="00424AC5">
        <w:rPr>
          <w:rFonts w:ascii="Times New Roman" w:hAnsi="Times New Roman" w:cs="Times New Roman"/>
          <w:noProof/>
        </w:rPr>
        <w:t>,</w:t>
      </w:r>
      <w:r w:rsidRPr="00B6212F">
        <w:rPr>
          <w:rFonts w:ascii="Times New Roman" w:hAnsi="Times New Roman" w:cs="Times New Roman"/>
          <w:noProof/>
        </w:rPr>
        <w:t xml:space="preserve"> 616-621. </w:t>
      </w:r>
      <w:hyperlink r:id="rId38" w:history="1">
        <w:r w:rsidR="006E2E18" w:rsidRPr="001B6864">
          <w:rPr>
            <w:rStyle w:val="Hyperlink"/>
            <w:rFonts w:ascii="Times New Roman" w:hAnsi="Times New Roman" w:cs="Times New Roman"/>
            <w:noProof/>
          </w:rPr>
          <w:t>https://doi:10.1016/j.envsoft.2009.06.003</w:t>
        </w:r>
      </w:hyperlink>
      <w:r w:rsidR="006E2E18">
        <w:rPr>
          <w:rFonts w:ascii="Times New Roman" w:hAnsi="Times New Roman" w:cs="Times New Roman"/>
          <w:noProof/>
        </w:rPr>
        <w:t xml:space="preserve"> </w:t>
      </w:r>
    </w:p>
    <w:p w14:paraId="0AA957F9" w14:textId="3137FA77" w:rsidR="00A01F03" w:rsidRDefault="00A01F03" w:rsidP="004818D0">
      <w:pPr>
        <w:pStyle w:val="References"/>
        <w:spacing w:after="160" w:line="276" w:lineRule="auto"/>
        <w:jc w:val="left"/>
        <w:rPr>
          <w:color w:val="000000"/>
        </w:rPr>
      </w:pPr>
      <w:r>
        <w:rPr>
          <w:color w:val="000000"/>
        </w:rPr>
        <w:lastRenderedPageBreak/>
        <w:t>Benes, Elisa M., and Kieran Walsh. 2018a. “ILO LFS Pilot Studies in Follow Up to the 19th ICLS: Background, Objectives, and Methodology.” Statistical Methodology Series 1 (May)</w:t>
      </w:r>
      <w:r w:rsidR="00B84D3C">
        <w:rPr>
          <w:color w:val="000000"/>
        </w:rPr>
        <w:t>.</w:t>
      </w:r>
      <w:r>
        <w:rPr>
          <w:color w:val="000000"/>
        </w:rPr>
        <w:t xml:space="preserve"> </w:t>
      </w:r>
      <w:r w:rsidR="00B84D3C">
        <w:rPr>
          <w:color w:val="000000"/>
        </w:rPr>
        <w:t xml:space="preserve">Geneva; </w:t>
      </w:r>
      <w:r>
        <w:rPr>
          <w:color w:val="000000"/>
        </w:rPr>
        <w:t xml:space="preserve">International </w:t>
      </w:r>
      <w:proofErr w:type="spellStart"/>
      <w:r>
        <w:rPr>
          <w:color w:val="000000"/>
        </w:rPr>
        <w:t>Labour</w:t>
      </w:r>
      <w:proofErr w:type="spellEnd"/>
      <w:r>
        <w:rPr>
          <w:color w:val="000000"/>
        </w:rPr>
        <w:t xml:space="preserve"> Office. </w:t>
      </w:r>
      <w:hyperlink r:id="rId39" w:history="1">
        <w:r>
          <w:rPr>
            <w:rStyle w:val="Hyperlink"/>
          </w:rPr>
          <w:t>https://www.ilo.org/wcmsp5/groups/public/---</w:t>
        </w:r>
        <w:proofErr w:type="spellStart"/>
        <w:r>
          <w:rPr>
            <w:rStyle w:val="Hyperlink"/>
          </w:rPr>
          <w:t>dgreports</w:t>
        </w:r>
        <w:proofErr w:type="spellEnd"/>
        <w:r>
          <w:rPr>
            <w:rStyle w:val="Hyperlink"/>
          </w:rPr>
          <w:t>/---stat/documents/publication/wcms_627873.pdf</w:t>
        </w:r>
      </w:hyperlink>
      <w:r>
        <w:rPr>
          <w:color w:val="000000"/>
        </w:rPr>
        <w:t>.</w:t>
      </w:r>
    </w:p>
    <w:p w14:paraId="6C0B4B68" w14:textId="6CB08061" w:rsidR="00A01F03" w:rsidRPr="004818D0" w:rsidRDefault="00A01F03" w:rsidP="004818D0">
      <w:pPr>
        <w:pStyle w:val="References"/>
        <w:spacing w:after="160" w:line="276" w:lineRule="auto"/>
        <w:jc w:val="left"/>
        <w:rPr>
          <w:color w:val="000000"/>
        </w:rPr>
      </w:pPr>
      <w:r>
        <w:rPr>
          <w:color w:val="000000"/>
        </w:rPr>
        <w:t xml:space="preserve">Benes, Elisa M., and Kieran Walsh. 2018b. “Measuring Employment in </w:t>
      </w:r>
      <w:proofErr w:type="spellStart"/>
      <w:r>
        <w:rPr>
          <w:color w:val="000000"/>
        </w:rPr>
        <w:t>Labour</w:t>
      </w:r>
      <w:proofErr w:type="spellEnd"/>
      <w:r>
        <w:rPr>
          <w:color w:val="000000"/>
        </w:rPr>
        <w:t xml:space="preserve"> Force Surveys: Main Findings from the ILO LFS Pilot Studies.” Statistical Methodology Series 4 (July)</w:t>
      </w:r>
      <w:r w:rsidR="00B84D3C">
        <w:rPr>
          <w:color w:val="000000"/>
        </w:rPr>
        <w:t>.</w:t>
      </w:r>
      <w:r>
        <w:rPr>
          <w:color w:val="000000"/>
        </w:rPr>
        <w:t xml:space="preserve"> </w:t>
      </w:r>
      <w:r w:rsidR="00B84D3C">
        <w:rPr>
          <w:color w:val="000000"/>
        </w:rPr>
        <w:t xml:space="preserve">Geneva; </w:t>
      </w:r>
      <w:r>
        <w:rPr>
          <w:color w:val="000000"/>
        </w:rPr>
        <w:t xml:space="preserve">International </w:t>
      </w:r>
      <w:proofErr w:type="spellStart"/>
      <w:r>
        <w:rPr>
          <w:color w:val="000000"/>
        </w:rPr>
        <w:t>Labour</w:t>
      </w:r>
      <w:proofErr w:type="spellEnd"/>
      <w:r>
        <w:rPr>
          <w:color w:val="000000"/>
        </w:rPr>
        <w:t xml:space="preserve"> Office. </w:t>
      </w:r>
      <w:hyperlink r:id="rId40" w:history="1">
        <w:r>
          <w:rPr>
            <w:rStyle w:val="Hyperlink"/>
          </w:rPr>
          <w:t>https://www.ilo.org/wcmsp5/groups/public/---</w:t>
        </w:r>
        <w:proofErr w:type="spellStart"/>
        <w:r>
          <w:rPr>
            <w:rStyle w:val="Hyperlink"/>
          </w:rPr>
          <w:t>dgreports</w:t>
        </w:r>
        <w:proofErr w:type="spellEnd"/>
        <w:r>
          <w:rPr>
            <w:rStyle w:val="Hyperlink"/>
          </w:rPr>
          <w:t>/---stat/documents/publication/wcms_635732.pdf</w:t>
        </w:r>
      </w:hyperlink>
      <w:r>
        <w:rPr>
          <w:color w:val="000000"/>
        </w:rPr>
        <w:t>.</w:t>
      </w:r>
      <w:r w:rsidR="001408CD">
        <w:t xml:space="preserve"> </w:t>
      </w:r>
    </w:p>
    <w:p w14:paraId="759992C6" w14:textId="3835795D" w:rsidR="00FF4FBA" w:rsidRDefault="00FF4FBA" w:rsidP="00FF4FBA">
      <w:pPr>
        <w:spacing w:line="276" w:lineRule="auto"/>
        <w:ind w:left="720" w:hanging="720"/>
        <w:rPr>
          <w:rFonts w:ascii="Times New Roman" w:hAnsi="Times New Roman" w:cs="Times New Roman"/>
        </w:rPr>
      </w:pPr>
      <w:proofErr w:type="spellStart"/>
      <w:r w:rsidRPr="00EE2C65">
        <w:rPr>
          <w:rFonts w:ascii="Times New Roman" w:hAnsi="Times New Roman" w:cs="Times New Roman"/>
        </w:rPr>
        <w:t>Berazneva</w:t>
      </w:r>
      <w:proofErr w:type="spellEnd"/>
      <w:r w:rsidRPr="00EE2C65">
        <w:rPr>
          <w:rFonts w:ascii="Times New Roman" w:hAnsi="Times New Roman" w:cs="Times New Roman"/>
        </w:rPr>
        <w:t xml:space="preserve">, J., McBride, L., Sheahan, M., </w:t>
      </w:r>
      <w:r w:rsidR="00832105">
        <w:rPr>
          <w:rFonts w:ascii="Times New Roman" w:hAnsi="Times New Roman" w:cs="Times New Roman"/>
        </w:rPr>
        <w:t>and</w:t>
      </w:r>
      <w:r w:rsidRPr="00EE2C65">
        <w:rPr>
          <w:rFonts w:ascii="Times New Roman" w:hAnsi="Times New Roman" w:cs="Times New Roman"/>
        </w:rPr>
        <w:t xml:space="preserve"> </w:t>
      </w:r>
      <w:proofErr w:type="spellStart"/>
      <w:r w:rsidRPr="00EE2C65">
        <w:rPr>
          <w:rFonts w:ascii="Times New Roman" w:hAnsi="Times New Roman" w:cs="Times New Roman"/>
        </w:rPr>
        <w:t>Güereña</w:t>
      </w:r>
      <w:proofErr w:type="spellEnd"/>
      <w:r w:rsidRPr="00EE2C65">
        <w:rPr>
          <w:rFonts w:ascii="Times New Roman" w:hAnsi="Times New Roman" w:cs="Times New Roman"/>
        </w:rPr>
        <w:t xml:space="preserve">, D. 2018. </w:t>
      </w:r>
      <w:r w:rsidR="00424AC5">
        <w:rPr>
          <w:rFonts w:ascii="Times New Roman" w:hAnsi="Times New Roman" w:cs="Times New Roman"/>
        </w:rPr>
        <w:t>“</w:t>
      </w:r>
      <w:r w:rsidRPr="00EE2C65">
        <w:rPr>
          <w:rFonts w:ascii="Times New Roman" w:hAnsi="Times New Roman" w:cs="Times New Roman"/>
        </w:rPr>
        <w:t xml:space="preserve">Empirical </w:t>
      </w:r>
      <w:r w:rsidR="00B84D3C">
        <w:rPr>
          <w:rFonts w:ascii="Times New Roman" w:hAnsi="Times New Roman" w:cs="Times New Roman"/>
        </w:rPr>
        <w:t>A</w:t>
      </w:r>
      <w:r w:rsidR="00B84D3C" w:rsidRPr="00EE2C65">
        <w:rPr>
          <w:rFonts w:ascii="Times New Roman" w:hAnsi="Times New Roman" w:cs="Times New Roman"/>
        </w:rPr>
        <w:t xml:space="preserve">ssessment </w:t>
      </w:r>
      <w:r w:rsidRPr="00EE2C65">
        <w:rPr>
          <w:rFonts w:ascii="Times New Roman" w:hAnsi="Times New Roman" w:cs="Times New Roman"/>
        </w:rPr>
        <w:t xml:space="preserve">of </w:t>
      </w:r>
      <w:r w:rsidR="00B84D3C">
        <w:rPr>
          <w:rFonts w:ascii="Times New Roman" w:hAnsi="Times New Roman" w:cs="Times New Roman"/>
        </w:rPr>
        <w:t>S</w:t>
      </w:r>
      <w:r w:rsidR="00B84D3C" w:rsidRPr="00EE2C65">
        <w:rPr>
          <w:rFonts w:ascii="Times New Roman" w:hAnsi="Times New Roman" w:cs="Times New Roman"/>
        </w:rPr>
        <w:t xml:space="preserve">ubjective </w:t>
      </w:r>
      <w:r w:rsidRPr="00EE2C65">
        <w:rPr>
          <w:rFonts w:ascii="Times New Roman" w:hAnsi="Times New Roman" w:cs="Times New Roman"/>
        </w:rPr>
        <w:t xml:space="preserve">and </w:t>
      </w:r>
      <w:r w:rsidR="00B84D3C">
        <w:rPr>
          <w:rFonts w:ascii="Times New Roman" w:hAnsi="Times New Roman" w:cs="Times New Roman"/>
        </w:rPr>
        <w:t>O</w:t>
      </w:r>
      <w:r w:rsidR="00B84D3C" w:rsidRPr="00EE2C65">
        <w:rPr>
          <w:rFonts w:ascii="Times New Roman" w:hAnsi="Times New Roman" w:cs="Times New Roman"/>
        </w:rPr>
        <w:t xml:space="preserve">bjective </w:t>
      </w:r>
      <w:r w:rsidR="00B84D3C">
        <w:rPr>
          <w:rFonts w:ascii="Times New Roman" w:hAnsi="Times New Roman" w:cs="Times New Roman"/>
        </w:rPr>
        <w:t>S</w:t>
      </w:r>
      <w:r w:rsidR="00B84D3C" w:rsidRPr="00EE2C65">
        <w:rPr>
          <w:rFonts w:ascii="Times New Roman" w:hAnsi="Times New Roman" w:cs="Times New Roman"/>
        </w:rPr>
        <w:t xml:space="preserve">oil </w:t>
      </w:r>
      <w:r w:rsidR="00B84D3C">
        <w:rPr>
          <w:rFonts w:ascii="Times New Roman" w:hAnsi="Times New Roman" w:cs="Times New Roman"/>
        </w:rPr>
        <w:t>F</w:t>
      </w:r>
      <w:r w:rsidR="00B84D3C" w:rsidRPr="00EE2C65">
        <w:rPr>
          <w:rFonts w:ascii="Times New Roman" w:hAnsi="Times New Roman" w:cs="Times New Roman"/>
        </w:rPr>
        <w:t xml:space="preserve">ertility </w:t>
      </w:r>
      <w:r w:rsidR="00B84D3C">
        <w:rPr>
          <w:rFonts w:ascii="Times New Roman" w:hAnsi="Times New Roman" w:cs="Times New Roman"/>
        </w:rPr>
        <w:t>M</w:t>
      </w:r>
      <w:r w:rsidR="00B84D3C" w:rsidRPr="00EE2C65">
        <w:rPr>
          <w:rFonts w:ascii="Times New Roman" w:hAnsi="Times New Roman" w:cs="Times New Roman"/>
        </w:rPr>
        <w:t xml:space="preserve">etrics </w:t>
      </w:r>
      <w:r w:rsidRPr="00EE2C65">
        <w:rPr>
          <w:rFonts w:ascii="Times New Roman" w:hAnsi="Times New Roman" w:cs="Times New Roman"/>
        </w:rPr>
        <w:t xml:space="preserve">in </w:t>
      </w:r>
      <w:r w:rsidR="00B84D3C">
        <w:rPr>
          <w:rFonts w:ascii="Times New Roman" w:hAnsi="Times New Roman" w:cs="Times New Roman"/>
        </w:rPr>
        <w:t>E</w:t>
      </w:r>
      <w:r w:rsidR="00B84D3C" w:rsidRPr="00EE2C65">
        <w:rPr>
          <w:rFonts w:ascii="Times New Roman" w:hAnsi="Times New Roman" w:cs="Times New Roman"/>
        </w:rPr>
        <w:t xml:space="preserve">ast </w:t>
      </w:r>
      <w:r w:rsidRPr="00EE2C65">
        <w:rPr>
          <w:rFonts w:ascii="Times New Roman" w:hAnsi="Times New Roman" w:cs="Times New Roman"/>
        </w:rPr>
        <w:t xml:space="preserve">Africa: Implications for </w:t>
      </w:r>
      <w:r w:rsidR="00B84D3C">
        <w:rPr>
          <w:rFonts w:ascii="Times New Roman" w:hAnsi="Times New Roman" w:cs="Times New Roman"/>
        </w:rPr>
        <w:t>R</w:t>
      </w:r>
      <w:r w:rsidR="00B84D3C" w:rsidRPr="00EE2C65">
        <w:rPr>
          <w:rFonts w:ascii="Times New Roman" w:hAnsi="Times New Roman" w:cs="Times New Roman"/>
        </w:rPr>
        <w:t xml:space="preserve">esearchers </w:t>
      </w:r>
      <w:r w:rsidRPr="00EE2C65">
        <w:rPr>
          <w:rFonts w:ascii="Times New Roman" w:hAnsi="Times New Roman" w:cs="Times New Roman"/>
        </w:rPr>
        <w:t xml:space="preserve">and </w:t>
      </w:r>
      <w:r w:rsidR="00B84D3C">
        <w:rPr>
          <w:rFonts w:ascii="Times New Roman" w:hAnsi="Times New Roman" w:cs="Times New Roman"/>
        </w:rPr>
        <w:t>P</w:t>
      </w:r>
      <w:r w:rsidR="00B84D3C" w:rsidRPr="00EE2C65">
        <w:rPr>
          <w:rFonts w:ascii="Times New Roman" w:hAnsi="Times New Roman" w:cs="Times New Roman"/>
        </w:rPr>
        <w:t xml:space="preserve">olicy </w:t>
      </w:r>
      <w:r w:rsidR="00B84D3C">
        <w:rPr>
          <w:rFonts w:ascii="Times New Roman" w:hAnsi="Times New Roman" w:cs="Times New Roman"/>
        </w:rPr>
        <w:t>M</w:t>
      </w:r>
      <w:r w:rsidR="00B84D3C" w:rsidRPr="00EE2C65">
        <w:rPr>
          <w:rFonts w:ascii="Times New Roman" w:hAnsi="Times New Roman" w:cs="Times New Roman"/>
        </w:rPr>
        <w:t>akers</w:t>
      </w:r>
      <w:r w:rsidRPr="00EE2C65">
        <w:rPr>
          <w:rFonts w:ascii="Times New Roman" w:hAnsi="Times New Roman" w:cs="Times New Roman"/>
        </w:rPr>
        <w:t>.</w:t>
      </w:r>
      <w:r w:rsidR="00424AC5">
        <w:rPr>
          <w:rFonts w:ascii="Times New Roman" w:hAnsi="Times New Roman" w:cs="Times New Roman"/>
        </w:rPr>
        <w:t>”</w:t>
      </w:r>
      <w:r w:rsidRPr="00EE2C65">
        <w:rPr>
          <w:rFonts w:ascii="Times New Roman" w:hAnsi="Times New Roman" w:cs="Times New Roman"/>
        </w:rPr>
        <w:t xml:space="preserve"> </w:t>
      </w:r>
      <w:r w:rsidRPr="00540115">
        <w:rPr>
          <w:rFonts w:ascii="Times New Roman" w:hAnsi="Times New Roman" w:cs="Times New Roman"/>
          <w:i/>
          <w:iCs/>
        </w:rPr>
        <w:t>World Development</w:t>
      </w:r>
      <w:r w:rsidRPr="00EE2C65">
        <w:rPr>
          <w:rFonts w:ascii="Times New Roman" w:hAnsi="Times New Roman" w:cs="Times New Roman"/>
        </w:rPr>
        <w:t xml:space="preserve"> 105, 367-382.</w:t>
      </w:r>
    </w:p>
    <w:p w14:paraId="1FA0AE0B" w14:textId="37DD035C" w:rsidR="00FF4FBA" w:rsidRPr="00A316A2"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Bevis, L.EM., </w:t>
      </w:r>
      <w:r w:rsidR="00797FA3">
        <w:rPr>
          <w:rFonts w:ascii="Times New Roman" w:hAnsi="Times New Roman" w:cs="Times New Roman"/>
        </w:rPr>
        <w:t xml:space="preserve">and </w:t>
      </w:r>
      <w:r w:rsidRPr="00897B9E">
        <w:rPr>
          <w:rFonts w:ascii="Times New Roman" w:hAnsi="Times New Roman" w:cs="Times New Roman"/>
        </w:rPr>
        <w:t xml:space="preserve">Barrett, C.B., 2020. </w:t>
      </w:r>
      <w:r w:rsidR="00424AC5">
        <w:rPr>
          <w:rFonts w:ascii="Times New Roman" w:hAnsi="Times New Roman" w:cs="Times New Roman"/>
        </w:rPr>
        <w:t>“</w:t>
      </w:r>
      <w:r w:rsidRPr="00897B9E">
        <w:rPr>
          <w:rFonts w:ascii="Times New Roman" w:hAnsi="Times New Roman" w:cs="Times New Roman"/>
        </w:rPr>
        <w:t xml:space="preserve">Close to the </w:t>
      </w:r>
      <w:r w:rsidR="00B84D3C">
        <w:rPr>
          <w:rFonts w:ascii="Times New Roman" w:hAnsi="Times New Roman" w:cs="Times New Roman"/>
        </w:rPr>
        <w:t>E</w:t>
      </w:r>
      <w:r w:rsidR="00B84D3C" w:rsidRPr="00897B9E">
        <w:rPr>
          <w:rFonts w:ascii="Times New Roman" w:hAnsi="Times New Roman" w:cs="Times New Roman"/>
        </w:rPr>
        <w:t>dge</w:t>
      </w:r>
      <w:r w:rsidRPr="00897B9E">
        <w:rPr>
          <w:rFonts w:ascii="Times New Roman" w:hAnsi="Times New Roman" w:cs="Times New Roman"/>
        </w:rPr>
        <w:t xml:space="preserve">: High </w:t>
      </w:r>
      <w:r w:rsidR="00B84D3C">
        <w:rPr>
          <w:rFonts w:ascii="Times New Roman" w:hAnsi="Times New Roman" w:cs="Times New Roman"/>
        </w:rPr>
        <w:t>P</w:t>
      </w:r>
      <w:r w:rsidR="00B84D3C" w:rsidRPr="00897B9E">
        <w:rPr>
          <w:rFonts w:ascii="Times New Roman" w:hAnsi="Times New Roman" w:cs="Times New Roman"/>
        </w:rPr>
        <w:t xml:space="preserve">roductivity </w:t>
      </w:r>
      <w:r w:rsidRPr="00897B9E">
        <w:rPr>
          <w:rFonts w:ascii="Times New Roman" w:hAnsi="Times New Roman" w:cs="Times New Roman"/>
        </w:rPr>
        <w:t xml:space="preserve">at </w:t>
      </w:r>
      <w:r w:rsidR="00B84D3C">
        <w:rPr>
          <w:rFonts w:ascii="Times New Roman" w:hAnsi="Times New Roman" w:cs="Times New Roman"/>
        </w:rPr>
        <w:t>P</w:t>
      </w:r>
      <w:r w:rsidR="00B84D3C" w:rsidRPr="00897B9E">
        <w:rPr>
          <w:rFonts w:ascii="Times New Roman" w:hAnsi="Times New Roman" w:cs="Times New Roman"/>
        </w:rPr>
        <w:t xml:space="preserve">lot </w:t>
      </w:r>
      <w:r w:rsidR="00B84D3C">
        <w:rPr>
          <w:rFonts w:ascii="Times New Roman" w:hAnsi="Times New Roman" w:cs="Times New Roman"/>
        </w:rPr>
        <w:t>P</w:t>
      </w:r>
      <w:r w:rsidR="00B84D3C" w:rsidRPr="00897B9E">
        <w:rPr>
          <w:rFonts w:ascii="Times New Roman" w:hAnsi="Times New Roman" w:cs="Times New Roman"/>
        </w:rPr>
        <w:t xml:space="preserve">eripheries </w:t>
      </w:r>
      <w:r w:rsidRPr="00897B9E">
        <w:rPr>
          <w:rFonts w:ascii="Times New Roman" w:hAnsi="Times New Roman" w:cs="Times New Roman"/>
        </w:rPr>
        <w:t xml:space="preserve">and the </w:t>
      </w:r>
      <w:r w:rsidR="00B84D3C">
        <w:rPr>
          <w:rFonts w:ascii="Times New Roman" w:hAnsi="Times New Roman" w:cs="Times New Roman"/>
        </w:rPr>
        <w:t>I</w:t>
      </w:r>
      <w:r w:rsidR="00B84D3C" w:rsidRPr="00897B9E">
        <w:rPr>
          <w:rFonts w:ascii="Times New Roman" w:hAnsi="Times New Roman" w:cs="Times New Roman"/>
        </w:rPr>
        <w:t xml:space="preserve">nverse </w:t>
      </w:r>
      <w:r w:rsidR="00B84D3C">
        <w:rPr>
          <w:rFonts w:ascii="Times New Roman" w:hAnsi="Times New Roman" w:cs="Times New Roman"/>
        </w:rPr>
        <w:t>S</w:t>
      </w:r>
      <w:r w:rsidR="00B84D3C" w:rsidRPr="00897B9E">
        <w:rPr>
          <w:rFonts w:ascii="Times New Roman" w:hAnsi="Times New Roman" w:cs="Times New Roman"/>
        </w:rPr>
        <w:t>ize</w:t>
      </w:r>
      <w:r w:rsidRPr="00897B9E">
        <w:rPr>
          <w:rFonts w:ascii="Times New Roman" w:hAnsi="Times New Roman" w:cs="Times New Roman"/>
        </w:rPr>
        <w:t>-</w:t>
      </w:r>
      <w:r w:rsidR="00B84D3C">
        <w:rPr>
          <w:rFonts w:ascii="Times New Roman" w:hAnsi="Times New Roman" w:cs="Times New Roman"/>
        </w:rPr>
        <w:t>P</w:t>
      </w:r>
      <w:r w:rsidR="00B84D3C" w:rsidRPr="00897B9E">
        <w:rPr>
          <w:rFonts w:ascii="Times New Roman" w:hAnsi="Times New Roman" w:cs="Times New Roman"/>
        </w:rPr>
        <w:t xml:space="preserve">roductivity </w:t>
      </w:r>
      <w:r w:rsidR="00B84D3C">
        <w:rPr>
          <w:rFonts w:ascii="Times New Roman" w:hAnsi="Times New Roman" w:cs="Times New Roman"/>
        </w:rPr>
        <w:t>R</w:t>
      </w:r>
      <w:r w:rsidR="00B84D3C" w:rsidRPr="00897B9E">
        <w:rPr>
          <w:rFonts w:ascii="Times New Roman" w:hAnsi="Times New Roman" w:cs="Times New Roman"/>
        </w:rPr>
        <w:t>elationship</w:t>
      </w:r>
      <w:r w:rsidRPr="00897B9E">
        <w:rPr>
          <w:rFonts w:ascii="Times New Roman" w:hAnsi="Times New Roman" w:cs="Times New Roman"/>
        </w:rPr>
        <w:t>.</w:t>
      </w:r>
      <w:r w:rsidR="00424AC5">
        <w:rPr>
          <w:rFonts w:ascii="Times New Roman" w:hAnsi="Times New Roman" w:cs="Times New Roman"/>
        </w:rPr>
        <w:t>”</w:t>
      </w:r>
      <w:r w:rsidRPr="00897B9E">
        <w:rPr>
          <w:rFonts w:ascii="Times New Roman" w:hAnsi="Times New Roman" w:cs="Times New Roman"/>
        </w:rPr>
        <w:t xml:space="preserve"> </w:t>
      </w:r>
      <w:r w:rsidR="00A86553" w:rsidRPr="00B04050">
        <w:rPr>
          <w:rFonts w:ascii="Times New Roman" w:hAnsi="Times New Roman" w:cs="Times New Roman"/>
          <w:i/>
          <w:iCs/>
        </w:rPr>
        <w:t xml:space="preserve">Journal of Development </w:t>
      </w:r>
      <w:r w:rsidR="00A86553" w:rsidRPr="00BF00B1">
        <w:rPr>
          <w:rFonts w:ascii="Times New Roman" w:hAnsi="Times New Roman" w:cs="Times New Roman"/>
          <w:i/>
          <w:iCs/>
          <w:lang w:val="en-IE"/>
        </w:rPr>
        <w:t>Economics</w:t>
      </w:r>
      <w:r w:rsidR="00A86553" w:rsidRPr="00535722" w:rsidDel="00A86553">
        <w:rPr>
          <w:rFonts w:ascii="Times New Roman" w:hAnsi="Times New Roman" w:cs="Times New Roman"/>
        </w:rPr>
        <w:t xml:space="preserve"> </w:t>
      </w:r>
      <w:r w:rsidRPr="00535722">
        <w:rPr>
          <w:rFonts w:ascii="Times New Roman" w:hAnsi="Times New Roman" w:cs="Times New Roman"/>
        </w:rPr>
        <w:t>143, 102377.</w:t>
      </w:r>
      <w:r w:rsidR="00201028">
        <w:rPr>
          <w:rFonts w:ascii="Times New Roman" w:hAnsi="Times New Roman" w:cs="Times New Roman"/>
        </w:rPr>
        <w:t xml:space="preserve"> </w:t>
      </w:r>
    </w:p>
    <w:p w14:paraId="5926DB3F" w14:textId="292982A2" w:rsidR="00FF4FBA"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Bowley, A. L., </w:t>
      </w:r>
      <w:r w:rsidR="00832105">
        <w:rPr>
          <w:rFonts w:ascii="Times New Roman" w:hAnsi="Times New Roman" w:cs="Times New Roman"/>
          <w:noProof/>
        </w:rPr>
        <w:t>and</w:t>
      </w:r>
      <w:r w:rsidRPr="00B6212F">
        <w:rPr>
          <w:rFonts w:ascii="Times New Roman" w:hAnsi="Times New Roman" w:cs="Times New Roman"/>
          <w:noProof/>
        </w:rPr>
        <w:t xml:space="preserve"> Burnett-Hurst, A. R. (1926). Livelihood and Poverty (London, 1915). </w:t>
      </w:r>
      <w:r w:rsidRPr="00B6212F">
        <w:rPr>
          <w:rFonts w:ascii="Times New Roman" w:hAnsi="Times New Roman" w:cs="Times New Roman"/>
          <w:i/>
          <w:iCs/>
          <w:noProof/>
        </w:rPr>
        <w:t xml:space="preserve">AL Bowley and Margaret Hogg, Has Poverty Diminished, </w:t>
      </w:r>
      <w:r w:rsidRPr="00BF00B1">
        <w:rPr>
          <w:rFonts w:ascii="Times New Roman" w:hAnsi="Times New Roman" w:cs="Times New Roman"/>
          <w:noProof/>
        </w:rPr>
        <w:t>15</w:t>
      </w:r>
      <w:r w:rsidRPr="00424AC5">
        <w:rPr>
          <w:rFonts w:ascii="Times New Roman" w:hAnsi="Times New Roman" w:cs="Times New Roman"/>
          <w:noProof/>
        </w:rPr>
        <w:t>.</w:t>
      </w:r>
    </w:p>
    <w:p w14:paraId="42B5EE68" w14:textId="292DD69F" w:rsidR="00FF4FBA"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Brown, J. F., </w:t>
      </w:r>
      <w:r w:rsidR="00700BA6">
        <w:rPr>
          <w:rFonts w:ascii="Times New Roman" w:hAnsi="Times New Roman" w:cs="Times New Roman"/>
          <w:noProof/>
        </w:rPr>
        <w:t>and</w:t>
      </w:r>
      <w:r w:rsidR="00700BA6" w:rsidRPr="00B6212F">
        <w:rPr>
          <w:rFonts w:ascii="Times New Roman" w:hAnsi="Times New Roman" w:cs="Times New Roman"/>
          <w:noProof/>
        </w:rPr>
        <w:t xml:space="preserve"> </w:t>
      </w:r>
      <w:r w:rsidRPr="00B6212F">
        <w:rPr>
          <w:rFonts w:ascii="Times New Roman" w:hAnsi="Times New Roman" w:cs="Times New Roman"/>
          <w:noProof/>
        </w:rPr>
        <w:t xml:space="preserve">Pervez, M. S. 2014. </w:t>
      </w:r>
      <w:r w:rsidR="00B84D3C">
        <w:rPr>
          <w:rFonts w:ascii="Times New Roman" w:hAnsi="Times New Roman" w:cs="Times New Roman"/>
          <w:noProof/>
        </w:rPr>
        <w:t>“</w:t>
      </w:r>
      <w:r w:rsidRPr="00B6212F">
        <w:rPr>
          <w:rFonts w:ascii="Times New Roman" w:hAnsi="Times New Roman" w:cs="Times New Roman"/>
          <w:noProof/>
        </w:rPr>
        <w:t xml:space="preserve">Merging </w:t>
      </w:r>
      <w:r w:rsidR="00B84D3C">
        <w:rPr>
          <w:rFonts w:ascii="Times New Roman" w:hAnsi="Times New Roman" w:cs="Times New Roman"/>
          <w:noProof/>
        </w:rPr>
        <w:t>R</w:t>
      </w:r>
      <w:r w:rsidR="00B84D3C" w:rsidRPr="00B6212F">
        <w:rPr>
          <w:rFonts w:ascii="Times New Roman" w:hAnsi="Times New Roman" w:cs="Times New Roman"/>
          <w:noProof/>
        </w:rPr>
        <w:t xml:space="preserve">emote </w:t>
      </w:r>
      <w:r w:rsidR="00B84D3C">
        <w:rPr>
          <w:rFonts w:ascii="Times New Roman" w:hAnsi="Times New Roman" w:cs="Times New Roman"/>
          <w:noProof/>
        </w:rPr>
        <w:t>S</w:t>
      </w:r>
      <w:r w:rsidR="00B84D3C" w:rsidRPr="00B6212F">
        <w:rPr>
          <w:rFonts w:ascii="Times New Roman" w:hAnsi="Times New Roman" w:cs="Times New Roman"/>
          <w:noProof/>
        </w:rPr>
        <w:t xml:space="preserve">ensing </w:t>
      </w:r>
      <w:r w:rsidR="00B84D3C">
        <w:rPr>
          <w:rFonts w:ascii="Times New Roman" w:hAnsi="Times New Roman" w:cs="Times New Roman"/>
          <w:noProof/>
        </w:rPr>
        <w:t>D</w:t>
      </w:r>
      <w:r w:rsidR="00B84D3C" w:rsidRPr="00B6212F">
        <w:rPr>
          <w:rFonts w:ascii="Times New Roman" w:hAnsi="Times New Roman" w:cs="Times New Roman"/>
          <w:noProof/>
        </w:rPr>
        <w:t xml:space="preserve">ata </w:t>
      </w:r>
      <w:r w:rsidRPr="00B6212F">
        <w:rPr>
          <w:rFonts w:ascii="Times New Roman" w:hAnsi="Times New Roman" w:cs="Times New Roman"/>
          <w:noProof/>
        </w:rPr>
        <w:t xml:space="preserve">and </w:t>
      </w:r>
      <w:r w:rsidR="00B84D3C">
        <w:rPr>
          <w:rFonts w:ascii="Times New Roman" w:hAnsi="Times New Roman" w:cs="Times New Roman"/>
          <w:noProof/>
        </w:rPr>
        <w:t>N</w:t>
      </w:r>
      <w:r w:rsidR="00B84D3C" w:rsidRPr="00B6212F">
        <w:rPr>
          <w:rFonts w:ascii="Times New Roman" w:hAnsi="Times New Roman" w:cs="Times New Roman"/>
          <w:noProof/>
        </w:rPr>
        <w:t xml:space="preserve">ational </w:t>
      </w:r>
      <w:r w:rsidR="00B84D3C">
        <w:rPr>
          <w:rFonts w:ascii="Times New Roman" w:hAnsi="Times New Roman" w:cs="Times New Roman"/>
          <w:noProof/>
        </w:rPr>
        <w:t>A</w:t>
      </w:r>
      <w:r w:rsidR="00B84D3C" w:rsidRPr="00B6212F">
        <w:rPr>
          <w:rFonts w:ascii="Times New Roman" w:hAnsi="Times New Roman" w:cs="Times New Roman"/>
          <w:noProof/>
        </w:rPr>
        <w:t xml:space="preserve">gricultural </w:t>
      </w:r>
      <w:r w:rsidR="00B84D3C">
        <w:rPr>
          <w:rFonts w:ascii="Times New Roman" w:hAnsi="Times New Roman" w:cs="Times New Roman"/>
          <w:noProof/>
        </w:rPr>
        <w:t>S</w:t>
      </w:r>
      <w:r w:rsidR="00B84D3C" w:rsidRPr="00B6212F">
        <w:rPr>
          <w:rFonts w:ascii="Times New Roman" w:hAnsi="Times New Roman" w:cs="Times New Roman"/>
          <w:noProof/>
        </w:rPr>
        <w:t xml:space="preserve">tatistics </w:t>
      </w:r>
      <w:r w:rsidRPr="00B6212F">
        <w:rPr>
          <w:rFonts w:ascii="Times New Roman" w:hAnsi="Times New Roman" w:cs="Times New Roman"/>
          <w:noProof/>
        </w:rPr>
        <w:t xml:space="preserve">to </w:t>
      </w:r>
      <w:r w:rsidR="00B84D3C">
        <w:rPr>
          <w:rFonts w:ascii="Times New Roman" w:hAnsi="Times New Roman" w:cs="Times New Roman"/>
          <w:noProof/>
        </w:rPr>
        <w:t>M</w:t>
      </w:r>
      <w:r w:rsidR="00B84D3C" w:rsidRPr="00B6212F">
        <w:rPr>
          <w:rFonts w:ascii="Times New Roman" w:hAnsi="Times New Roman" w:cs="Times New Roman"/>
          <w:noProof/>
        </w:rPr>
        <w:t xml:space="preserve">odel </w:t>
      </w:r>
      <w:r w:rsidR="00B84D3C">
        <w:rPr>
          <w:rFonts w:ascii="Times New Roman" w:hAnsi="Times New Roman" w:cs="Times New Roman"/>
          <w:noProof/>
        </w:rPr>
        <w:t>C</w:t>
      </w:r>
      <w:r w:rsidR="00B84D3C" w:rsidRPr="00B6212F">
        <w:rPr>
          <w:rFonts w:ascii="Times New Roman" w:hAnsi="Times New Roman" w:cs="Times New Roman"/>
          <w:noProof/>
        </w:rPr>
        <w:t xml:space="preserve">hange </w:t>
      </w:r>
      <w:r w:rsidRPr="00B6212F">
        <w:rPr>
          <w:rFonts w:ascii="Times New Roman" w:hAnsi="Times New Roman" w:cs="Times New Roman"/>
          <w:noProof/>
        </w:rPr>
        <w:t xml:space="preserve">in </w:t>
      </w:r>
      <w:r w:rsidR="00B84D3C">
        <w:rPr>
          <w:rFonts w:ascii="Times New Roman" w:hAnsi="Times New Roman" w:cs="Times New Roman"/>
          <w:noProof/>
        </w:rPr>
        <w:t>I</w:t>
      </w:r>
      <w:r w:rsidR="00B84D3C" w:rsidRPr="00B6212F">
        <w:rPr>
          <w:rFonts w:ascii="Times New Roman" w:hAnsi="Times New Roman" w:cs="Times New Roman"/>
          <w:noProof/>
        </w:rPr>
        <w:t xml:space="preserve">rrigated </w:t>
      </w:r>
      <w:r w:rsidR="00B84D3C">
        <w:rPr>
          <w:rFonts w:ascii="Times New Roman" w:hAnsi="Times New Roman" w:cs="Times New Roman"/>
          <w:noProof/>
        </w:rPr>
        <w:t>A</w:t>
      </w:r>
      <w:r w:rsidR="00B84D3C" w:rsidRPr="00B6212F">
        <w:rPr>
          <w:rFonts w:ascii="Times New Roman" w:hAnsi="Times New Roman" w:cs="Times New Roman"/>
          <w:noProof/>
        </w:rPr>
        <w:t>griculture</w:t>
      </w:r>
      <w:r w:rsidRPr="00B6212F">
        <w:rPr>
          <w:rFonts w:ascii="Times New Roman" w:hAnsi="Times New Roman" w:cs="Times New Roman"/>
          <w:noProof/>
        </w:rPr>
        <w:t>.</w:t>
      </w:r>
      <w:r w:rsidR="00B84D3C">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Agricultural Systems </w:t>
      </w:r>
      <w:r w:rsidRPr="00BF00B1">
        <w:rPr>
          <w:rFonts w:ascii="Times New Roman" w:hAnsi="Times New Roman" w:cs="Times New Roman"/>
          <w:noProof/>
        </w:rPr>
        <w:t>127</w:t>
      </w:r>
      <w:r w:rsidRPr="00424AC5">
        <w:rPr>
          <w:rFonts w:ascii="Times New Roman" w:hAnsi="Times New Roman" w:cs="Times New Roman"/>
          <w:noProof/>
        </w:rPr>
        <w:t>, 28</w:t>
      </w:r>
      <w:r w:rsidRPr="00B6212F">
        <w:rPr>
          <w:rFonts w:ascii="Times New Roman" w:hAnsi="Times New Roman" w:cs="Times New Roman"/>
          <w:noProof/>
        </w:rPr>
        <w:t>-40.</w:t>
      </w:r>
      <w:r w:rsidR="00201028">
        <w:rPr>
          <w:rFonts w:ascii="Times New Roman" w:hAnsi="Times New Roman" w:cs="Times New Roman"/>
          <w:noProof/>
        </w:rPr>
        <w:t xml:space="preserve"> </w:t>
      </w:r>
    </w:p>
    <w:p w14:paraId="5887E28C" w14:textId="1BC76ACF" w:rsidR="00FF4FBA" w:rsidRDefault="00FF4FBA" w:rsidP="00FF4FBA">
      <w:pPr>
        <w:spacing w:line="276" w:lineRule="auto"/>
        <w:ind w:left="720" w:hanging="720"/>
        <w:rPr>
          <w:rFonts w:ascii="Times New Roman" w:hAnsi="Times New Roman" w:cs="Times New Roman"/>
        </w:rPr>
      </w:pPr>
      <w:proofErr w:type="spellStart"/>
      <w:r w:rsidRPr="00BC06FC">
        <w:rPr>
          <w:rFonts w:ascii="Times New Roman" w:hAnsi="Times New Roman" w:cs="Times New Roman"/>
        </w:rPr>
        <w:t>Caeyers</w:t>
      </w:r>
      <w:proofErr w:type="spellEnd"/>
      <w:r w:rsidRPr="00BC06FC">
        <w:rPr>
          <w:rFonts w:ascii="Times New Roman" w:hAnsi="Times New Roman" w:cs="Times New Roman"/>
        </w:rPr>
        <w:t xml:space="preserve">, B., Chalmers, N., </w:t>
      </w:r>
      <w:r w:rsidR="00797FA3">
        <w:rPr>
          <w:rFonts w:ascii="Times New Roman" w:hAnsi="Times New Roman" w:cs="Times New Roman"/>
        </w:rPr>
        <w:t xml:space="preserve">and </w:t>
      </w:r>
      <w:r w:rsidRPr="00BC06FC">
        <w:rPr>
          <w:rFonts w:ascii="Times New Roman" w:hAnsi="Times New Roman" w:cs="Times New Roman"/>
        </w:rPr>
        <w:t xml:space="preserve">De </w:t>
      </w:r>
      <w:proofErr w:type="spellStart"/>
      <w:r w:rsidRPr="00BC06FC">
        <w:rPr>
          <w:rFonts w:ascii="Times New Roman" w:hAnsi="Times New Roman" w:cs="Times New Roman"/>
        </w:rPr>
        <w:t>Weerdt</w:t>
      </w:r>
      <w:proofErr w:type="spellEnd"/>
      <w:r w:rsidRPr="00BC06FC">
        <w:rPr>
          <w:rFonts w:ascii="Times New Roman" w:hAnsi="Times New Roman" w:cs="Times New Roman"/>
        </w:rPr>
        <w:t xml:space="preserve">, J. 2012. </w:t>
      </w:r>
      <w:r w:rsidR="00B84D3C">
        <w:rPr>
          <w:rFonts w:ascii="Times New Roman" w:hAnsi="Times New Roman" w:cs="Times New Roman"/>
        </w:rPr>
        <w:t>“</w:t>
      </w:r>
      <w:r w:rsidRPr="00BC06FC">
        <w:rPr>
          <w:rFonts w:ascii="Times New Roman" w:hAnsi="Times New Roman" w:cs="Times New Roman"/>
        </w:rPr>
        <w:t xml:space="preserve">Improving </w:t>
      </w:r>
      <w:r w:rsidR="00B84D3C">
        <w:rPr>
          <w:rFonts w:ascii="Times New Roman" w:hAnsi="Times New Roman" w:cs="Times New Roman"/>
        </w:rPr>
        <w:t>C</w:t>
      </w:r>
      <w:r w:rsidR="00B84D3C" w:rsidRPr="00BC06FC">
        <w:rPr>
          <w:rFonts w:ascii="Times New Roman" w:hAnsi="Times New Roman" w:cs="Times New Roman"/>
        </w:rPr>
        <w:t xml:space="preserve">onsumption </w:t>
      </w:r>
      <w:r w:rsidR="00B84D3C">
        <w:rPr>
          <w:rFonts w:ascii="Times New Roman" w:hAnsi="Times New Roman" w:cs="Times New Roman"/>
        </w:rPr>
        <w:t>M</w:t>
      </w:r>
      <w:r w:rsidR="00B84D3C" w:rsidRPr="00BC06FC">
        <w:rPr>
          <w:rFonts w:ascii="Times New Roman" w:hAnsi="Times New Roman" w:cs="Times New Roman"/>
        </w:rPr>
        <w:t xml:space="preserve">easurement </w:t>
      </w:r>
      <w:r w:rsidRPr="00BC06FC">
        <w:rPr>
          <w:rFonts w:ascii="Times New Roman" w:hAnsi="Times New Roman" w:cs="Times New Roman"/>
        </w:rPr>
        <w:t xml:space="preserve">and </w:t>
      </w:r>
      <w:r w:rsidR="00B84D3C">
        <w:rPr>
          <w:rFonts w:ascii="Times New Roman" w:hAnsi="Times New Roman" w:cs="Times New Roman"/>
        </w:rPr>
        <w:t>O</w:t>
      </w:r>
      <w:r w:rsidR="00B84D3C" w:rsidRPr="00BC06FC">
        <w:rPr>
          <w:rFonts w:ascii="Times New Roman" w:hAnsi="Times New Roman" w:cs="Times New Roman"/>
        </w:rPr>
        <w:t xml:space="preserve">ther </w:t>
      </w:r>
      <w:r w:rsidR="00B84D3C">
        <w:rPr>
          <w:rFonts w:ascii="Times New Roman" w:hAnsi="Times New Roman" w:cs="Times New Roman"/>
        </w:rPr>
        <w:t>S</w:t>
      </w:r>
      <w:r w:rsidR="00B84D3C" w:rsidRPr="00BC06FC">
        <w:rPr>
          <w:rFonts w:ascii="Times New Roman" w:hAnsi="Times New Roman" w:cs="Times New Roman"/>
        </w:rPr>
        <w:t xml:space="preserve">urvey </w:t>
      </w:r>
      <w:r w:rsidR="00B84D3C">
        <w:rPr>
          <w:rFonts w:ascii="Times New Roman" w:hAnsi="Times New Roman" w:cs="Times New Roman"/>
        </w:rPr>
        <w:t>D</w:t>
      </w:r>
      <w:r w:rsidR="00B84D3C" w:rsidRPr="00BC06FC">
        <w:rPr>
          <w:rFonts w:ascii="Times New Roman" w:hAnsi="Times New Roman" w:cs="Times New Roman"/>
        </w:rPr>
        <w:t xml:space="preserve">ata </w:t>
      </w:r>
      <w:r w:rsidRPr="00BC06FC">
        <w:rPr>
          <w:rFonts w:ascii="Times New Roman" w:hAnsi="Times New Roman" w:cs="Times New Roman"/>
        </w:rPr>
        <w:t xml:space="preserve">through CAPI: Evidence from a </w:t>
      </w:r>
      <w:r w:rsidR="00B84D3C">
        <w:rPr>
          <w:rFonts w:ascii="Times New Roman" w:hAnsi="Times New Roman" w:cs="Times New Roman"/>
        </w:rPr>
        <w:t>R</w:t>
      </w:r>
      <w:r w:rsidR="00B84D3C" w:rsidRPr="00BC06FC">
        <w:rPr>
          <w:rFonts w:ascii="Times New Roman" w:hAnsi="Times New Roman" w:cs="Times New Roman"/>
        </w:rPr>
        <w:t xml:space="preserve">andomized </w:t>
      </w:r>
      <w:r w:rsidR="00B84D3C">
        <w:rPr>
          <w:rFonts w:ascii="Times New Roman" w:hAnsi="Times New Roman" w:cs="Times New Roman"/>
        </w:rPr>
        <w:t>E</w:t>
      </w:r>
      <w:r w:rsidR="00B84D3C" w:rsidRPr="00BC06FC">
        <w:rPr>
          <w:rFonts w:ascii="Times New Roman" w:hAnsi="Times New Roman" w:cs="Times New Roman"/>
        </w:rPr>
        <w:t>xperiment</w:t>
      </w:r>
      <w:r w:rsidRPr="00BC06FC">
        <w:rPr>
          <w:rFonts w:ascii="Times New Roman" w:hAnsi="Times New Roman" w:cs="Times New Roman"/>
        </w:rPr>
        <w:t>.</w:t>
      </w:r>
      <w:r w:rsidR="00B84D3C">
        <w:rPr>
          <w:rFonts w:ascii="Times New Roman" w:hAnsi="Times New Roman" w:cs="Times New Roman"/>
        </w:rPr>
        <w:t>”</w:t>
      </w:r>
      <w:r w:rsidRPr="00BC06FC">
        <w:rPr>
          <w:rFonts w:ascii="Times New Roman" w:hAnsi="Times New Roman" w:cs="Times New Roman"/>
        </w:rPr>
        <w:t xml:space="preserve"> </w:t>
      </w:r>
      <w:r w:rsidRPr="00B71DEC">
        <w:rPr>
          <w:rFonts w:ascii="Times New Roman" w:hAnsi="Times New Roman" w:cs="Times New Roman"/>
          <w:i/>
          <w:iCs/>
        </w:rPr>
        <w:t>Journal of Development Economics</w:t>
      </w:r>
      <w:r w:rsidRPr="00BC06FC">
        <w:rPr>
          <w:rFonts w:ascii="Times New Roman" w:hAnsi="Times New Roman" w:cs="Times New Roman"/>
        </w:rPr>
        <w:t xml:space="preserve"> 98, 19–33.</w:t>
      </w:r>
    </w:p>
    <w:p w14:paraId="700AFBBC" w14:textId="73775DD4" w:rsidR="00FF4FBA" w:rsidRDefault="00FF4FBA" w:rsidP="00FF4FBA">
      <w:pPr>
        <w:spacing w:line="276" w:lineRule="auto"/>
        <w:ind w:left="720" w:hanging="720"/>
        <w:rPr>
          <w:rFonts w:ascii="Times New Roman" w:hAnsi="Times New Roman"/>
        </w:rPr>
      </w:pPr>
      <w:r w:rsidRPr="00421526">
        <w:rPr>
          <w:rFonts w:ascii="Times New Roman" w:hAnsi="Times New Roman"/>
        </w:rPr>
        <w:t xml:space="preserve">Carfagna, E., </w:t>
      </w:r>
      <w:r w:rsidR="00832105">
        <w:rPr>
          <w:rFonts w:ascii="Times New Roman" w:hAnsi="Times New Roman"/>
        </w:rPr>
        <w:t>and</w:t>
      </w:r>
      <w:r w:rsidR="00832105" w:rsidRPr="00421526">
        <w:rPr>
          <w:rFonts w:ascii="Times New Roman" w:hAnsi="Times New Roman"/>
        </w:rPr>
        <w:t xml:space="preserve"> </w:t>
      </w:r>
      <w:r w:rsidRPr="00421526">
        <w:rPr>
          <w:rFonts w:ascii="Times New Roman" w:hAnsi="Times New Roman"/>
        </w:rPr>
        <w:t xml:space="preserve">Gallego, F. J. (2005). </w:t>
      </w:r>
      <w:r w:rsidR="00B84D3C">
        <w:rPr>
          <w:rFonts w:ascii="Times New Roman" w:hAnsi="Times New Roman"/>
        </w:rPr>
        <w:t>“</w:t>
      </w:r>
      <w:r w:rsidRPr="00421526">
        <w:rPr>
          <w:rFonts w:ascii="Times New Roman" w:hAnsi="Times New Roman"/>
        </w:rPr>
        <w:t xml:space="preserve">Using </w:t>
      </w:r>
      <w:r w:rsidR="00B84D3C">
        <w:rPr>
          <w:rFonts w:ascii="Times New Roman" w:hAnsi="Times New Roman"/>
        </w:rPr>
        <w:t>R</w:t>
      </w:r>
      <w:r w:rsidR="00B84D3C" w:rsidRPr="00421526">
        <w:rPr>
          <w:rFonts w:ascii="Times New Roman" w:hAnsi="Times New Roman"/>
        </w:rPr>
        <w:t xml:space="preserve">emote </w:t>
      </w:r>
      <w:r w:rsidR="00B84D3C">
        <w:rPr>
          <w:rFonts w:ascii="Times New Roman" w:hAnsi="Times New Roman"/>
        </w:rPr>
        <w:t>S</w:t>
      </w:r>
      <w:r w:rsidR="00B84D3C" w:rsidRPr="00421526">
        <w:rPr>
          <w:rFonts w:ascii="Times New Roman" w:hAnsi="Times New Roman"/>
        </w:rPr>
        <w:t xml:space="preserve">ensing </w:t>
      </w:r>
      <w:r w:rsidRPr="00421526">
        <w:rPr>
          <w:rFonts w:ascii="Times New Roman" w:hAnsi="Times New Roman"/>
        </w:rPr>
        <w:t xml:space="preserve">for </w:t>
      </w:r>
      <w:r w:rsidR="00B84D3C">
        <w:rPr>
          <w:rFonts w:ascii="Times New Roman" w:hAnsi="Times New Roman"/>
        </w:rPr>
        <w:t>A</w:t>
      </w:r>
      <w:r w:rsidR="00B84D3C" w:rsidRPr="00421526">
        <w:rPr>
          <w:rFonts w:ascii="Times New Roman" w:hAnsi="Times New Roman"/>
        </w:rPr>
        <w:t xml:space="preserve">gricultural </w:t>
      </w:r>
      <w:r w:rsidR="00B84D3C">
        <w:rPr>
          <w:rFonts w:ascii="Times New Roman" w:hAnsi="Times New Roman"/>
        </w:rPr>
        <w:t>S</w:t>
      </w:r>
      <w:r w:rsidR="00B84D3C" w:rsidRPr="00421526">
        <w:rPr>
          <w:rFonts w:ascii="Times New Roman" w:hAnsi="Times New Roman"/>
        </w:rPr>
        <w:t>tatistics</w:t>
      </w:r>
      <w:r w:rsidRPr="00421526">
        <w:rPr>
          <w:rFonts w:ascii="Times New Roman" w:hAnsi="Times New Roman"/>
        </w:rPr>
        <w:t>.</w:t>
      </w:r>
      <w:r w:rsidR="00B84D3C">
        <w:rPr>
          <w:rFonts w:ascii="Times New Roman" w:hAnsi="Times New Roman"/>
        </w:rPr>
        <w:t>”</w:t>
      </w:r>
      <w:r w:rsidRPr="00421526">
        <w:rPr>
          <w:rFonts w:ascii="Times New Roman" w:hAnsi="Times New Roman"/>
        </w:rPr>
        <w:t xml:space="preserve"> </w:t>
      </w:r>
      <w:r w:rsidRPr="00421526">
        <w:rPr>
          <w:rFonts w:ascii="Times New Roman" w:hAnsi="Times New Roman"/>
          <w:i/>
          <w:iCs/>
        </w:rPr>
        <w:t>International statistical review</w:t>
      </w:r>
      <w:r w:rsidRPr="00421526">
        <w:rPr>
          <w:rFonts w:ascii="Times New Roman" w:hAnsi="Times New Roman"/>
        </w:rPr>
        <w:t xml:space="preserve"> 73(3), 389-404.</w:t>
      </w:r>
    </w:p>
    <w:p w14:paraId="70684432" w14:textId="23DF5F99" w:rsidR="00FF4FBA" w:rsidRDefault="00FF4FBA" w:rsidP="00FF4FBA">
      <w:pPr>
        <w:spacing w:line="276" w:lineRule="auto"/>
        <w:ind w:left="720" w:hanging="720"/>
        <w:rPr>
          <w:rFonts w:ascii="Times New Roman" w:hAnsi="Times New Roman"/>
        </w:rPr>
      </w:pPr>
      <w:r w:rsidRPr="005F28FA">
        <w:rPr>
          <w:rFonts w:ascii="Times New Roman" w:hAnsi="Times New Roman"/>
        </w:rPr>
        <w:t xml:space="preserve">Carletto, C., Aynekulu, E., Gourlay, S., </w:t>
      </w:r>
      <w:r w:rsidR="00832105">
        <w:rPr>
          <w:rFonts w:ascii="Times New Roman" w:hAnsi="Times New Roman"/>
        </w:rPr>
        <w:t>and</w:t>
      </w:r>
      <w:r w:rsidR="00832105" w:rsidRPr="005F28FA">
        <w:rPr>
          <w:rFonts w:ascii="Times New Roman" w:hAnsi="Times New Roman"/>
        </w:rPr>
        <w:t xml:space="preserve"> </w:t>
      </w:r>
      <w:r w:rsidRPr="005F28FA">
        <w:rPr>
          <w:rFonts w:ascii="Times New Roman" w:hAnsi="Times New Roman"/>
        </w:rPr>
        <w:t>Shepherd, K. 2017</w:t>
      </w:r>
      <w:r>
        <w:rPr>
          <w:rFonts w:ascii="Times New Roman" w:hAnsi="Times New Roman"/>
        </w:rPr>
        <w:t>a</w:t>
      </w:r>
      <w:r w:rsidRPr="005F28FA">
        <w:rPr>
          <w:rFonts w:ascii="Times New Roman" w:hAnsi="Times New Roman"/>
        </w:rPr>
        <w:t xml:space="preserve">. Collecting the </w:t>
      </w:r>
      <w:r w:rsidR="00B84D3C">
        <w:rPr>
          <w:rFonts w:ascii="Times New Roman" w:hAnsi="Times New Roman"/>
        </w:rPr>
        <w:t>D</w:t>
      </w:r>
      <w:r w:rsidR="00B84D3C" w:rsidRPr="005F28FA">
        <w:rPr>
          <w:rFonts w:ascii="Times New Roman" w:hAnsi="Times New Roman"/>
        </w:rPr>
        <w:t xml:space="preserve">irt </w:t>
      </w:r>
      <w:r w:rsidRPr="005F28FA">
        <w:rPr>
          <w:rFonts w:ascii="Times New Roman" w:hAnsi="Times New Roman"/>
        </w:rPr>
        <w:t xml:space="preserve">on </w:t>
      </w:r>
      <w:r w:rsidR="00B84D3C">
        <w:rPr>
          <w:rFonts w:ascii="Times New Roman" w:hAnsi="Times New Roman"/>
        </w:rPr>
        <w:t>S</w:t>
      </w:r>
      <w:r w:rsidR="00B84D3C" w:rsidRPr="005F28FA">
        <w:rPr>
          <w:rFonts w:ascii="Times New Roman" w:hAnsi="Times New Roman"/>
        </w:rPr>
        <w:t>oils</w:t>
      </w:r>
      <w:r w:rsidRPr="005F28FA">
        <w:rPr>
          <w:rFonts w:ascii="Times New Roman" w:hAnsi="Times New Roman"/>
        </w:rPr>
        <w:t xml:space="preserve">: </w:t>
      </w:r>
      <w:r w:rsidR="00B84D3C">
        <w:rPr>
          <w:rFonts w:ascii="Times New Roman" w:hAnsi="Times New Roman"/>
        </w:rPr>
        <w:t>A</w:t>
      </w:r>
      <w:r w:rsidR="00B84D3C" w:rsidRPr="005F28FA">
        <w:rPr>
          <w:rFonts w:ascii="Times New Roman" w:hAnsi="Times New Roman"/>
        </w:rPr>
        <w:t xml:space="preserve">dvancements </w:t>
      </w:r>
      <w:r w:rsidRPr="005F28FA">
        <w:rPr>
          <w:rFonts w:ascii="Times New Roman" w:hAnsi="Times New Roman"/>
        </w:rPr>
        <w:t xml:space="preserve">in </w:t>
      </w:r>
      <w:r w:rsidR="00B84D3C">
        <w:rPr>
          <w:rFonts w:ascii="Times New Roman" w:hAnsi="Times New Roman"/>
        </w:rPr>
        <w:t>P</w:t>
      </w:r>
      <w:r w:rsidR="00B84D3C" w:rsidRPr="005F28FA">
        <w:rPr>
          <w:rFonts w:ascii="Times New Roman" w:hAnsi="Times New Roman"/>
        </w:rPr>
        <w:t>lot</w:t>
      </w:r>
      <w:r w:rsidRPr="005F28FA">
        <w:rPr>
          <w:rFonts w:ascii="Times New Roman" w:hAnsi="Times New Roman"/>
        </w:rPr>
        <w:t xml:space="preserve">-level </w:t>
      </w:r>
      <w:r w:rsidR="00B84D3C">
        <w:rPr>
          <w:rFonts w:ascii="Times New Roman" w:hAnsi="Times New Roman"/>
        </w:rPr>
        <w:t>S</w:t>
      </w:r>
      <w:r w:rsidR="00B84D3C" w:rsidRPr="005F28FA">
        <w:rPr>
          <w:rFonts w:ascii="Times New Roman" w:hAnsi="Times New Roman"/>
        </w:rPr>
        <w:t xml:space="preserve">oil </w:t>
      </w:r>
      <w:r w:rsidR="00B84D3C">
        <w:rPr>
          <w:rFonts w:ascii="Times New Roman" w:hAnsi="Times New Roman"/>
        </w:rPr>
        <w:t>T</w:t>
      </w:r>
      <w:r w:rsidR="00B84D3C" w:rsidRPr="005F28FA">
        <w:rPr>
          <w:rFonts w:ascii="Times New Roman" w:hAnsi="Times New Roman"/>
        </w:rPr>
        <w:t xml:space="preserve">esting </w:t>
      </w:r>
      <w:r w:rsidRPr="005F28FA">
        <w:rPr>
          <w:rFonts w:ascii="Times New Roman" w:hAnsi="Times New Roman"/>
        </w:rPr>
        <w:t xml:space="preserve">and </w:t>
      </w:r>
      <w:r w:rsidR="00B84D3C">
        <w:rPr>
          <w:rFonts w:ascii="Times New Roman" w:hAnsi="Times New Roman"/>
        </w:rPr>
        <w:t>I</w:t>
      </w:r>
      <w:r w:rsidR="00B84D3C" w:rsidRPr="005F28FA">
        <w:rPr>
          <w:rFonts w:ascii="Times New Roman" w:hAnsi="Times New Roman"/>
        </w:rPr>
        <w:t xml:space="preserve">mplications </w:t>
      </w:r>
      <w:r w:rsidRPr="005F28FA">
        <w:rPr>
          <w:rFonts w:ascii="Times New Roman" w:hAnsi="Times New Roman"/>
        </w:rPr>
        <w:t xml:space="preserve">for </w:t>
      </w:r>
      <w:r w:rsidR="00B84D3C">
        <w:rPr>
          <w:rFonts w:ascii="Times New Roman" w:hAnsi="Times New Roman"/>
        </w:rPr>
        <w:t>A</w:t>
      </w:r>
      <w:r w:rsidR="00B84D3C" w:rsidRPr="005F28FA">
        <w:rPr>
          <w:rFonts w:ascii="Times New Roman" w:hAnsi="Times New Roman"/>
        </w:rPr>
        <w:t xml:space="preserve">gricultural </w:t>
      </w:r>
      <w:r w:rsidR="00B84D3C">
        <w:rPr>
          <w:rFonts w:ascii="Times New Roman" w:hAnsi="Times New Roman"/>
        </w:rPr>
        <w:t>S</w:t>
      </w:r>
      <w:r w:rsidR="00B84D3C" w:rsidRPr="005F28FA">
        <w:rPr>
          <w:rFonts w:ascii="Times New Roman" w:hAnsi="Times New Roman"/>
        </w:rPr>
        <w:t>tatistics</w:t>
      </w:r>
      <w:r w:rsidRPr="005F28FA">
        <w:rPr>
          <w:rFonts w:ascii="Times New Roman" w:hAnsi="Times New Roman"/>
        </w:rPr>
        <w:t>. World Bank</w:t>
      </w:r>
      <w:r>
        <w:rPr>
          <w:rFonts w:ascii="Times New Roman" w:hAnsi="Times New Roman"/>
        </w:rPr>
        <w:t xml:space="preserve"> Policy Research Working Paper Series No. 8057</w:t>
      </w:r>
      <w:r w:rsidRPr="005F28FA">
        <w:rPr>
          <w:rFonts w:ascii="Times New Roman" w:hAnsi="Times New Roman"/>
        </w:rPr>
        <w:t>.</w:t>
      </w:r>
      <w:r w:rsidR="006E2E18">
        <w:rPr>
          <w:rFonts w:ascii="Times New Roman" w:hAnsi="Times New Roman"/>
        </w:rPr>
        <w:t xml:space="preserve"> </w:t>
      </w:r>
      <w:r w:rsidR="006E2E18">
        <w:rPr>
          <w:rFonts w:ascii="Times New Roman" w:hAnsi="Times New Roman" w:cs="Times New Roman"/>
        </w:rPr>
        <w:t>World Bank,</w:t>
      </w:r>
      <w:r w:rsidR="00BF00B1">
        <w:rPr>
          <w:rFonts w:ascii="Times New Roman" w:hAnsi="Times New Roman" w:cs="Times New Roman"/>
        </w:rPr>
        <w:t xml:space="preserve"> </w:t>
      </w:r>
      <w:r w:rsidR="006E2E18" w:rsidRPr="00897B9E">
        <w:rPr>
          <w:rFonts w:ascii="Times New Roman" w:hAnsi="Times New Roman" w:cs="Times New Roman"/>
        </w:rPr>
        <w:t>Wash</w:t>
      </w:r>
      <w:r w:rsidR="006E2E18">
        <w:rPr>
          <w:rFonts w:ascii="Times New Roman" w:hAnsi="Times New Roman" w:cs="Times New Roman"/>
        </w:rPr>
        <w:t>ington,</w:t>
      </w:r>
      <w:r w:rsidR="006E2E18" w:rsidRPr="00897B9E">
        <w:rPr>
          <w:rFonts w:ascii="Times New Roman" w:hAnsi="Times New Roman" w:cs="Times New Roman"/>
        </w:rPr>
        <w:t xml:space="preserve"> DC</w:t>
      </w:r>
      <w:r w:rsidR="006E2E18">
        <w:rPr>
          <w:rFonts w:ascii="Times New Roman" w:hAnsi="Times New Roman" w:cs="Times New Roman"/>
        </w:rPr>
        <w:t>.</w:t>
      </w:r>
    </w:p>
    <w:p w14:paraId="6B0D1764" w14:textId="313A35C1" w:rsidR="00FF4FBA" w:rsidRDefault="00FF4FBA" w:rsidP="00FF4FBA">
      <w:pPr>
        <w:spacing w:line="276" w:lineRule="auto"/>
        <w:ind w:left="720" w:hanging="720"/>
        <w:rPr>
          <w:rFonts w:ascii="Times New Roman" w:hAnsi="Times New Roman"/>
        </w:rPr>
      </w:pPr>
      <w:r w:rsidRPr="00BF00B1">
        <w:rPr>
          <w:rFonts w:ascii="Times New Roman" w:hAnsi="Times New Roman"/>
          <w:lang w:val="en-IE"/>
        </w:rPr>
        <w:t xml:space="preserve">Carletto, C., Gourlay, S., Murray, S., </w:t>
      </w:r>
      <w:r w:rsidR="00832105" w:rsidRPr="00BF00B1">
        <w:rPr>
          <w:rFonts w:ascii="Times New Roman" w:hAnsi="Times New Roman"/>
          <w:lang w:val="en-IE"/>
        </w:rPr>
        <w:t xml:space="preserve">and </w:t>
      </w:r>
      <w:r w:rsidRPr="00BF00B1">
        <w:rPr>
          <w:rFonts w:ascii="Times New Roman" w:hAnsi="Times New Roman"/>
          <w:lang w:val="en-IE"/>
        </w:rPr>
        <w:t xml:space="preserve">Zezza, A. 2017. </w:t>
      </w:r>
      <w:r w:rsidR="00915D8D">
        <w:rPr>
          <w:rFonts w:ascii="Times New Roman" w:hAnsi="Times New Roman"/>
          <w:lang w:val="en-IE"/>
        </w:rPr>
        <w:t>“</w:t>
      </w:r>
      <w:r w:rsidRPr="00221D86">
        <w:rPr>
          <w:rFonts w:ascii="Times New Roman" w:hAnsi="Times New Roman"/>
        </w:rPr>
        <w:t xml:space="preserve">Cheaper, </w:t>
      </w:r>
      <w:r w:rsidR="00B84D3C">
        <w:rPr>
          <w:rFonts w:ascii="Times New Roman" w:hAnsi="Times New Roman"/>
        </w:rPr>
        <w:t>F</w:t>
      </w:r>
      <w:r w:rsidR="00B84D3C" w:rsidRPr="00221D86">
        <w:rPr>
          <w:rFonts w:ascii="Times New Roman" w:hAnsi="Times New Roman"/>
        </w:rPr>
        <w:t>aster</w:t>
      </w:r>
      <w:r w:rsidRPr="00221D86">
        <w:rPr>
          <w:rFonts w:ascii="Times New Roman" w:hAnsi="Times New Roman"/>
        </w:rPr>
        <w:t xml:space="preserve">, and </w:t>
      </w:r>
      <w:r w:rsidR="00915D8D">
        <w:rPr>
          <w:rFonts w:ascii="Times New Roman" w:hAnsi="Times New Roman"/>
        </w:rPr>
        <w:t>M</w:t>
      </w:r>
      <w:r w:rsidR="00915D8D" w:rsidRPr="00221D86">
        <w:rPr>
          <w:rFonts w:ascii="Times New Roman" w:hAnsi="Times New Roman"/>
        </w:rPr>
        <w:t xml:space="preserve">ore </w:t>
      </w:r>
      <w:r w:rsidRPr="00221D86">
        <w:rPr>
          <w:rFonts w:ascii="Times New Roman" w:hAnsi="Times New Roman"/>
        </w:rPr>
        <w:t xml:space="preserve">than </w:t>
      </w:r>
      <w:r w:rsidR="00915D8D">
        <w:rPr>
          <w:rFonts w:ascii="Times New Roman" w:hAnsi="Times New Roman"/>
        </w:rPr>
        <w:t>G</w:t>
      </w:r>
      <w:r w:rsidR="00915D8D" w:rsidRPr="00221D86">
        <w:rPr>
          <w:rFonts w:ascii="Times New Roman" w:hAnsi="Times New Roman"/>
        </w:rPr>
        <w:t xml:space="preserve">ood </w:t>
      </w:r>
      <w:r w:rsidR="00915D8D">
        <w:rPr>
          <w:rFonts w:ascii="Times New Roman" w:hAnsi="Times New Roman"/>
        </w:rPr>
        <w:t>E</w:t>
      </w:r>
      <w:r w:rsidR="00915D8D" w:rsidRPr="00221D86">
        <w:rPr>
          <w:rFonts w:ascii="Times New Roman" w:hAnsi="Times New Roman"/>
        </w:rPr>
        <w:t>nough</w:t>
      </w:r>
      <w:r w:rsidRPr="00221D86">
        <w:rPr>
          <w:rFonts w:ascii="Times New Roman" w:hAnsi="Times New Roman"/>
        </w:rPr>
        <w:t>: Is GPS the new gold standard in land area measurement?</w:t>
      </w:r>
      <w:r w:rsidR="00915D8D">
        <w:rPr>
          <w:rFonts w:ascii="Times New Roman" w:hAnsi="Times New Roman"/>
        </w:rPr>
        <w:t>”</w:t>
      </w:r>
      <w:r w:rsidRPr="00221D86">
        <w:rPr>
          <w:rFonts w:ascii="Times New Roman" w:hAnsi="Times New Roman"/>
        </w:rPr>
        <w:t xml:space="preserve"> </w:t>
      </w:r>
      <w:r w:rsidRPr="006F640E">
        <w:rPr>
          <w:rFonts w:ascii="Times New Roman" w:hAnsi="Times New Roman"/>
          <w:i/>
          <w:iCs/>
        </w:rPr>
        <w:t>Survey Research Methods</w:t>
      </w:r>
      <w:r w:rsidRPr="00221D86">
        <w:rPr>
          <w:rFonts w:ascii="Times New Roman" w:hAnsi="Times New Roman"/>
        </w:rPr>
        <w:t xml:space="preserve"> </w:t>
      </w:r>
      <w:r w:rsidR="00523390">
        <w:rPr>
          <w:rFonts w:ascii="Times New Roman" w:hAnsi="Times New Roman"/>
        </w:rPr>
        <w:t>(</w:t>
      </w:r>
      <w:r w:rsidR="00915D8D">
        <w:rPr>
          <w:rFonts w:ascii="Times New Roman" w:hAnsi="Times New Roman"/>
        </w:rPr>
        <w:t>v</w:t>
      </w:r>
      <w:r w:rsidRPr="00221D86">
        <w:rPr>
          <w:rFonts w:ascii="Times New Roman" w:hAnsi="Times New Roman"/>
        </w:rPr>
        <w:t>11</w:t>
      </w:r>
      <w:r w:rsidR="00915D8D">
        <w:rPr>
          <w:rFonts w:ascii="Times New Roman" w:hAnsi="Times New Roman"/>
        </w:rPr>
        <w:t>)</w:t>
      </w:r>
      <w:r w:rsidRPr="00221D86">
        <w:rPr>
          <w:rFonts w:ascii="Times New Roman" w:hAnsi="Times New Roman"/>
        </w:rPr>
        <w:t xml:space="preserve"> No. 3</w:t>
      </w:r>
      <w:r w:rsidR="00915D8D">
        <w:rPr>
          <w:rFonts w:ascii="Times New Roman" w:hAnsi="Times New Roman"/>
        </w:rPr>
        <w:t>:</w:t>
      </w:r>
      <w:r w:rsidRPr="00221D86">
        <w:rPr>
          <w:rFonts w:ascii="Times New Roman" w:hAnsi="Times New Roman"/>
        </w:rPr>
        <w:t xml:space="preserve"> 235-265.</w:t>
      </w:r>
    </w:p>
    <w:p w14:paraId="70474073" w14:textId="3D81D73E"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Carletto, C., Gourlay, S., </w:t>
      </w:r>
      <w:r w:rsidR="00797FA3">
        <w:rPr>
          <w:rFonts w:ascii="Times New Roman" w:hAnsi="Times New Roman" w:cs="Times New Roman"/>
        </w:rPr>
        <w:t xml:space="preserve">and </w:t>
      </w:r>
      <w:r w:rsidRPr="00897B9E">
        <w:rPr>
          <w:rFonts w:ascii="Times New Roman" w:hAnsi="Times New Roman" w:cs="Times New Roman"/>
        </w:rPr>
        <w:t xml:space="preserve">Winters, P. 2015. </w:t>
      </w:r>
      <w:r w:rsidR="00915D8D">
        <w:rPr>
          <w:rFonts w:ascii="Times New Roman" w:hAnsi="Times New Roman" w:cs="Times New Roman"/>
        </w:rPr>
        <w:t>“</w:t>
      </w:r>
      <w:r w:rsidRPr="00897B9E">
        <w:rPr>
          <w:rFonts w:ascii="Times New Roman" w:hAnsi="Times New Roman" w:cs="Times New Roman"/>
        </w:rPr>
        <w:t>From Guesstimates to GPStimates: Land Area Measurement and Implications for Agricultural Analysis.</w:t>
      </w:r>
      <w:r w:rsidR="00915D8D">
        <w:rPr>
          <w:rFonts w:ascii="Times New Roman" w:hAnsi="Times New Roman" w:cs="Times New Roman"/>
        </w:rPr>
        <w:t>”</w:t>
      </w:r>
      <w:r w:rsidRPr="00897B9E">
        <w:rPr>
          <w:rFonts w:ascii="Times New Roman" w:hAnsi="Times New Roman" w:cs="Times New Roman"/>
        </w:rPr>
        <w:t xml:space="preserve"> </w:t>
      </w:r>
      <w:r w:rsidRPr="00523390">
        <w:rPr>
          <w:rFonts w:ascii="Times New Roman" w:hAnsi="Times New Roman" w:cs="Times New Roman"/>
          <w:i/>
          <w:iCs/>
        </w:rPr>
        <w:t>J</w:t>
      </w:r>
      <w:r w:rsidR="000863A9" w:rsidRPr="00523390">
        <w:rPr>
          <w:rFonts w:ascii="Times New Roman" w:hAnsi="Times New Roman" w:cs="Times New Roman"/>
          <w:i/>
          <w:iCs/>
        </w:rPr>
        <w:t>ournal of</w:t>
      </w:r>
      <w:r w:rsidRPr="00523390">
        <w:rPr>
          <w:rFonts w:ascii="Times New Roman" w:hAnsi="Times New Roman" w:cs="Times New Roman"/>
          <w:i/>
          <w:iCs/>
        </w:rPr>
        <w:t xml:space="preserve"> Afr</w:t>
      </w:r>
      <w:r w:rsidR="000863A9" w:rsidRPr="00523390">
        <w:rPr>
          <w:rFonts w:ascii="Times New Roman" w:hAnsi="Times New Roman" w:cs="Times New Roman"/>
          <w:i/>
          <w:iCs/>
        </w:rPr>
        <w:t>ican</w:t>
      </w:r>
      <w:r w:rsidRPr="00523390">
        <w:rPr>
          <w:rFonts w:ascii="Times New Roman" w:hAnsi="Times New Roman" w:cs="Times New Roman"/>
          <w:i/>
          <w:iCs/>
        </w:rPr>
        <w:t xml:space="preserve"> Econ</w:t>
      </w:r>
      <w:r w:rsidR="00A86553" w:rsidRPr="00523390">
        <w:rPr>
          <w:rFonts w:ascii="Times New Roman" w:hAnsi="Times New Roman" w:cs="Times New Roman"/>
          <w:i/>
          <w:iCs/>
        </w:rPr>
        <w:t>omics</w:t>
      </w:r>
      <w:r w:rsidRPr="00897B9E">
        <w:rPr>
          <w:rFonts w:ascii="Times New Roman" w:hAnsi="Times New Roman" w:cs="Times New Roman"/>
        </w:rPr>
        <w:t xml:space="preserve"> 24, 593–628.</w:t>
      </w:r>
      <w:r w:rsidR="00201028">
        <w:rPr>
          <w:rFonts w:ascii="Times New Roman" w:hAnsi="Times New Roman" w:cs="Times New Roman"/>
        </w:rPr>
        <w:t xml:space="preserve"> </w:t>
      </w:r>
    </w:p>
    <w:p w14:paraId="71DCFB59" w14:textId="1A619F63" w:rsidR="006960BA"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Carletto, G., Himelein, K., Kilic, T., Murray, S., Oseni, M., Scott, K.</w:t>
      </w:r>
      <w:r w:rsidR="00832105">
        <w:rPr>
          <w:rFonts w:ascii="Times New Roman" w:hAnsi="Times New Roman" w:cs="Times New Roman"/>
        </w:rPr>
        <w:t xml:space="preserve"> and</w:t>
      </w:r>
      <w:r w:rsidRPr="00897B9E">
        <w:rPr>
          <w:rFonts w:ascii="Times New Roman" w:hAnsi="Times New Roman" w:cs="Times New Roman"/>
        </w:rPr>
        <w:t xml:space="preserve"> Steele, D. 2010. </w:t>
      </w:r>
      <w:r w:rsidR="00915D8D">
        <w:rPr>
          <w:rFonts w:ascii="Times New Roman" w:hAnsi="Times New Roman" w:cs="Times New Roman"/>
        </w:rPr>
        <w:t>“</w:t>
      </w:r>
      <w:r w:rsidRPr="00897B9E">
        <w:rPr>
          <w:rFonts w:ascii="Times New Roman" w:hAnsi="Times New Roman" w:cs="Times New Roman"/>
        </w:rPr>
        <w:t>Improving the Availability, Quality and Policy-Relevance of Agricultural Data: The Living Standards Measurement Study–Integrated Surveys on Agriculture.</w:t>
      </w:r>
      <w:r w:rsidR="00915D8D">
        <w:rPr>
          <w:rFonts w:ascii="Times New Roman" w:hAnsi="Times New Roman" w:cs="Times New Roman"/>
        </w:rPr>
        <w:t>”</w:t>
      </w:r>
      <w:r w:rsidR="00845FC3">
        <w:rPr>
          <w:rFonts w:ascii="Times New Roman" w:hAnsi="Times New Roman" w:cs="Times New Roman"/>
        </w:rPr>
        <w:t xml:space="preserve"> </w:t>
      </w:r>
      <w:r w:rsidR="006960BA" w:rsidRPr="006960BA">
        <w:rPr>
          <w:rFonts w:ascii="Times New Roman" w:hAnsi="Times New Roman" w:cs="Times New Roman"/>
        </w:rPr>
        <w:t xml:space="preserve">In </w:t>
      </w:r>
      <w:r w:rsidR="006960BA" w:rsidRPr="006960BA">
        <w:rPr>
          <w:rFonts w:ascii="Times New Roman" w:hAnsi="Times New Roman" w:cs="Times New Roman"/>
          <w:i/>
          <w:iCs/>
        </w:rPr>
        <w:t>Third Wye City Group Global Conference on Agricultural and Rural Household Statistic</w:t>
      </w:r>
      <w:r w:rsidR="006960BA" w:rsidRPr="006960BA">
        <w:rPr>
          <w:rFonts w:ascii="Times New Roman" w:hAnsi="Times New Roman" w:cs="Times New Roman"/>
        </w:rPr>
        <w:t xml:space="preserve">. Washington, DC. </w:t>
      </w:r>
    </w:p>
    <w:p w14:paraId="733B2846" w14:textId="369449B8" w:rsidR="00FF4FBA" w:rsidRDefault="00FF4FBA" w:rsidP="00FF4FBA">
      <w:pPr>
        <w:spacing w:line="276" w:lineRule="auto"/>
        <w:ind w:left="720" w:hanging="720"/>
        <w:rPr>
          <w:rFonts w:ascii="Times New Roman" w:hAnsi="Times New Roman" w:cs="Times New Roman"/>
        </w:rPr>
      </w:pPr>
      <w:r w:rsidRPr="003F3CBE">
        <w:rPr>
          <w:rFonts w:ascii="Times New Roman" w:hAnsi="Times New Roman" w:cs="Times New Roman"/>
          <w:lang w:val="fr-FR"/>
        </w:rPr>
        <w:t xml:space="preserve">Carletto, G., Savastano, S., </w:t>
      </w:r>
      <w:r w:rsidR="00797FA3">
        <w:rPr>
          <w:rFonts w:ascii="Times New Roman" w:hAnsi="Times New Roman" w:cs="Times New Roman"/>
          <w:lang w:val="fr-FR"/>
        </w:rPr>
        <w:t xml:space="preserve">and </w:t>
      </w:r>
      <w:r w:rsidRPr="003F3CBE">
        <w:rPr>
          <w:rFonts w:ascii="Times New Roman" w:hAnsi="Times New Roman" w:cs="Times New Roman"/>
          <w:lang w:val="fr-FR"/>
        </w:rPr>
        <w:t xml:space="preserve">Zezza, A. 2013. </w:t>
      </w:r>
      <w:r w:rsidR="00915D8D">
        <w:rPr>
          <w:rFonts w:ascii="Times New Roman" w:hAnsi="Times New Roman" w:cs="Times New Roman"/>
        </w:rPr>
        <w:t>“</w:t>
      </w:r>
      <w:r w:rsidRPr="00897B9E">
        <w:rPr>
          <w:rFonts w:ascii="Times New Roman" w:hAnsi="Times New Roman" w:cs="Times New Roman"/>
        </w:rPr>
        <w:t>Fact or Artefact: The Impact of Measurement Errors on the Farm Size - Productivity Relationship.</w:t>
      </w:r>
      <w:r w:rsidR="00915D8D">
        <w:rPr>
          <w:rFonts w:ascii="Times New Roman" w:hAnsi="Times New Roman" w:cs="Times New Roman"/>
        </w:rPr>
        <w:t>”</w:t>
      </w:r>
      <w:r w:rsidRPr="00897B9E">
        <w:rPr>
          <w:rFonts w:ascii="Times New Roman" w:hAnsi="Times New Roman" w:cs="Times New Roman"/>
        </w:rPr>
        <w:t xml:space="preserve"> </w:t>
      </w:r>
      <w:r w:rsidR="000863A9" w:rsidRPr="00B04050">
        <w:rPr>
          <w:rFonts w:ascii="Times New Roman" w:hAnsi="Times New Roman" w:cs="Times New Roman"/>
          <w:i/>
          <w:iCs/>
        </w:rPr>
        <w:t xml:space="preserve">Journal of Development </w:t>
      </w:r>
      <w:r w:rsidR="000863A9" w:rsidRPr="00795CC5">
        <w:rPr>
          <w:rFonts w:ascii="Times New Roman" w:hAnsi="Times New Roman" w:cs="Times New Roman"/>
          <w:i/>
          <w:iCs/>
          <w:lang w:val="en-IE"/>
        </w:rPr>
        <w:t>Economics</w:t>
      </w:r>
      <w:r w:rsidR="000863A9" w:rsidRPr="00897B9E" w:rsidDel="000863A9">
        <w:rPr>
          <w:rFonts w:ascii="Times New Roman" w:hAnsi="Times New Roman" w:cs="Times New Roman"/>
        </w:rPr>
        <w:t xml:space="preserve"> </w:t>
      </w:r>
      <w:r w:rsidRPr="00897B9E">
        <w:rPr>
          <w:rFonts w:ascii="Times New Roman" w:hAnsi="Times New Roman" w:cs="Times New Roman"/>
        </w:rPr>
        <w:t xml:space="preserve">103, 254–261. </w:t>
      </w:r>
      <w:hyperlink r:id="rId41" w:history="1">
        <w:r w:rsidRPr="00246B35">
          <w:rPr>
            <w:rStyle w:val="Hyperlink"/>
            <w:rFonts w:ascii="Times New Roman" w:hAnsi="Times New Roman" w:cs="Times New Roman"/>
          </w:rPr>
          <w:t>https://doi.org/10.1016/j.jdeveco.2013.03.004</w:t>
        </w:r>
      </w:hyperlink>
    </w:p>
    <w:p w14:paraId="3F84FCA4" w14:textId="666E62CD" w:rsidR="00FF4FBA" w:rsidRPr="00897B9E" w:rsidRDefault="00FF4FBA" w:rsidP="00FF4FBA">
      <w:pPr>
        <w:spacing w:line="276" w:lineRule="auto"/>
        <w:ind w:left="720" w:hanging="720"/>
        <w:rPr>
          <w:rFonts w:ascii="Times New Roman" w:hAnsi="Times New Roman" w:cs="Times New Roman"/>
        </w:rPr>
      </w:pPr>
      <w:r w:rsidRPr="00795CC5">
        <w:rPr>
          <w:rFonts w:ascii="Times New Roman" w:hAnsi="Times New Roman" w:cs="Times New Roman"/>
          <w:lang w:val="en-IE"/>
        </w:rPr>
        <w:lastRenderedPageBreak/>
        <w:t xml:space="preserve">Carletto, G., Gourlay, S., Murray, S., </w:t>
      </w:r>
      <w:r w:rsidR="00797FA3" w:rsidRPr="00795CC5">
        <w:rPr>
          <w:rFonts w:ascii="Times New Roman" w:hAnsi="Times New Roman" w:cs="Times New Roman"/>
          <w:lang w:val="en-IE"/>
        </w:rPr>
        <w:t xml:space="preserve">and </w:t>
      </w:r>
      <w:r w:rsidRPr="00795CC5">
        <w:rPr>
          <w:rFonts w:ascii="Times New Roman" w:hAnsi="Times New Roman" w:cs="Times New Roman"/>
          <w:lang w:val="en-IE"/>
        </w:rPr>
        <w:t xml:space="preserve">Zezza, A. </w:t>
      </w:r>
      <w:r w:rsidRPr="00795CC5">
        <w:rPr>
          <w:rFonts w:ascii="Times New Roman" w:hAnsi="Times New Roman" w:cs="Times New Roman"/>
          <w:lang w:val="it-IT"/>
        </w:rPr>
        <w:t xml:space="preserve">2016. </w:t>
      </w:r>
      <w:r w:rsidR="00915D8D" w:rsidRPr="00523390">
        <w:rPr>
          <w:rFonts w:ascii="Times New Roman" w:hAnsi="Times New Roman" w:cs="Times New Roman"/>
          <w:lang w:val="en-IE"/>
        </w:rPr>
        <w:t>“</w:t>
      </w:r>
      <w:r w:rsidRPr="007328EF">
        <w:rPr>
          <w:rFonts w:ascii="Times New Roman" w:hAnsi="Times New Roman" w:cs="Times New Roman"/>
        </w:rPr>
        <w:t>Land Area Measurement in Household Surveys: Empirical Evidence and Practical Guidance for Effective Data Collection (English).</w:t>
      </w:r>
      <w:r w:rsidR="00915D8D">
        <w:rPr>
          <w:rFonts w:ascii="Times New Roman" w:hAnsi="Times New Roman" w:cs="Times New Roman"/>
        </w:rPr>
        <w:t>”</w:t>
      </w:r>
      <w:r w:rsidRPr="007328EF">
        <w:rPr>
          <w:rFonts w:ascii="Times New Roman" w:hAnsi="Times New Roman" w:cs="Times New Roman"/>
        </w:rPr>
        <w:t xml:space="preserve"> LSMS Guidebook Washington, D.C.</w:t>
      </w:r>
      <w:r w:rsidR="00915D8D">
        <w:rPr>
          <w:rFonts w:ascii="Times New Roman" w:hAnsi="Times New Roman" w:cs="Times New Roman"/>
        </w:rPr>
        <w:t>;</w:t>
      </w:r>
      <w:r w:rsidRPr="007328EF">
        <w:rPr>
          <w:rFonts w:ascii="Times New Roman" w:hAnsi="Times New Roman" w:cs="Times New Roman"/>
        </w:rPr>
        <w:t xml:space="preserve"> World Bank Group. </w:t>
      </w:r>
      <w:hyperlink r:id="rId42" w:history="1">
        <w:r w:rsidR="00915D8D" w:rsidRPr="001B6864">
          <w:rPr>
            <w:rStyle w:val="Hyperlink"/>
            <w:rFonts w:ascii="Times New Roman" w:hAnsi="Times New Roman" w:cs="Times New Roman"/>
          </w:rPr>
          <w:t>http://documents.worldbank.org/curated/en/606691587036985925/Land-Area-Measurement-in-Household-Surveys-Empirical-Evidence-and-Practical-Guidance-for-Effective-Data-Collection</w:t>
        </w:r>
      </w:hyperlink>
      <w:r w:rsidR="00915D8D">
        <w:rPr>
          <w:rFonts w:ascii="Times New Roman" w:hAnsi="Times New Roman" w:cs="Times New Roman"/>
        </w:rPr>
        <w:t xml:space="preserve"> </w:t>
      </w:r>
    </w:p>
    <w:p w14:paraId="6BDCF91D" w14:textId="55F6947B" w:rsidR="00FF4FBA" w:rsidRPr="00B6212F" w:rsidRDefault="00FF4FBA" w:rsidP="00FF4FBA">
      <w:pPr>
        <w:pStyle w:val="Bibliography"/>
        <w:spacing w:after="160"/>
        <w:rPr>
          <w:rFonts w:ascii="Times New Roman" w:hAnsi="Times New Roman" w:cs="Times New Roman"/>
          <w:noProof/>
        </w:rPr>
      </w:pPr>
      <w:r w:rsidRPr="00795CC5">
        <w:rPr>
          <w:rFonts w:ascii="Times New Roman" w:hAnsi="Times New Roman" w:cs="Times New Roman"/>
          <w:noProof/>
          <w:lang w:val="it-IT"/>
        </w:rPr>
        <w:t xml:space="preserve">Casaburi, L., </w:t>
      </w:r>
      <w:r w:rsidR="00832105" w:rsidRPr="00795CC5">
        <w:rPr>
          <w:rFonts w:ascii="Times New Roman" w:hAnsi="Times New Roman" w:cs="Times New Roman"/>
          <w:noProof/>
          <w:lang w:val="it-IT"/>
        </w:rPr>
        <w:t xml:space="preserve">and </w:t>
      </w:r>
      <w:r w:rsidRPr="00795CC5">
        <w:rPr>
          <w:rFonts w:ascii="Times New Roman" w:hAnsi="Times New Roman" w:cs="Times New Roman"/>
          <w:noProof/>
          <w:lang w:val="it-IT"/>
        </w:rPr>
        <w:t xml:space="preserve">Macchiavello, R. 2019. </w:t>
      </w:r>
      <w:r w:rsidR="00915D8D">
        <w:rPr>
          <w:rFonts w:ascii="Times New Roman" w:hAnsi="Times New Roman" w:cs="Times New Roman"/>
          <w:noProof/>
          <w:lang w:val="en-IE"/>
        </w:rPr>
        <w:t>“</w:t>
      </w:r>
      <w:r w:rsidRPr="00B6212F">
        <w:rPr>
          <w:rFonts w:ascii="Times New Roman" w:hAnsi="Times New Roman" w:cs="Times New Roman"/>
          <w:noProof/>
        </w:rPr>
        <w:t>Demand and Supply of Infrequent Payments as a Commitment Device: Evidence from Kenya.</w:t>
      </w:r>
      <w:r w:rsidR="00915D8D">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American Economic Review 109</w:t>
      </w:r>
      <w:r w:rsidRPr="00B6212F">
        <w:rPr>
          <w:rFonts w:ascii="Times New Roman" w:hAnsi="Times New Roman" w:cs="Times New Roman"/>
          <w:noProof/>
        </w:rPr>
        <w:t xml:space="preserve">, 523-55. </w:t>
      </w:r>
      <w:hyperlink r:id="rId43" w:history="1">
        <w:r w:rsidR="00915D8D" w:rsidRPr="001B6864">
          <w:rPr>
            <w:rStyle w:val="Hyperlink"/>
            <w:rFonts w:ascii="Times New Roman" w:hAnsi="Times New Roman" w:cs="Times New Roman"/>
            <w:noProof/>
          </w:rPr>
          <w:t>https://doi:10.1257/aer.20180281</w:t>
        </w:r>
      </w:hyperlink>
      <w:r w:rsidR="00915D8D">
        <w:rPr>
          <w:rFonts w:ascii="Times New Roman" w:hAnsi="Times New Roman" w:cs="Times New Roman"/>
          <w:noProof/>
        </w:rPr>
        <w:t xml:space="preserve"> </w:t>
      </w:r>
    </w:p>
    <w:p w14:paraId="174DD010" w14:textId="27BEF608"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Chambers, R. G. 1988. </w:t>
      </w:r>
      <w:r w:rsidRPr="00B6212F">
        <w:rPr>
          <w:rFonts w:ascii="Times New Roman" w:hAnsi="Times New Roman" w:cs="Times New Roman"/>
          <w:i/>
          <w:iCs/>
          <w:noProof/>
        </w:rPr>
        <w:t xml:space="preserve">Applied </w:t>
      </w:r>
      <w:r w:rsidR="00915D8D">
        <w:rPr>
          <w:rFonts w:ascii="Times New Roman" w:hAnsi="Times New Roman" w:cs="Times New Roman"/>
          <w:i/>
          <w:iCs/>
          <w:noProof/>
        </w:rPr>
        <w:t>P</w:t>
      </w:r>
      <w:r w:rsidRPr="00B6212F">
        <w:rPr>
          <w:rFonts w:ascii="Times New Roman" w:hAnsi="Times New Roman" w:cs="Times New Roman"/>
          <w:i/>
          <w:iCs/>
          <w:noProof/>
        </w:rPr>
        <w:t xml:space="preserve">roduction </w:t>
      </w:r>
      <w:r w:rsidR="00915D8D">
        <w:rPr>
          <w:rFonts w:ascii="Times New Roman" w:hAnsi="Times New Roman" w:cs="Times New Roman"/>
          <w:i/>
          <w:iCs/>
          <w:noProof/>
        </w:rPr>
        <w:t>E</w:t>
      </w:r>
      <w:r w:rsidRPr="00B6212F">
        <w:rPr>
          <w:rFonts w:ascii="Times New Roman" w:hAnsi="Times New Roman" w:cs="Times New Roman"/>
          <w:i/>
          <w:iCs/>
          <w:noProof/>
        </w:rPr>
        <w:t xml:space="preserve">conomics: a </w:t>
      </w:r>
      <w:r w:rsidR="00915D8D">
        <w:rPr>
          <w:rFonts w:ascii="Times New Roman" w:hAnsi="Times New Roman" w:cs="Times New Roman"/>
          <w:i/>
          <w:iCs/>
          <w:noProof/>
        </w:rPr>
        <w:t>D</w:t>
      </w:r>
      <w:r w:rsidRPr="00B6212F">
        <w:rPr>
          <w:rFonts w:ascii="Times New Roman" w:hAnsi="Times New Roman" w:cs="Times New Roman"/>
          <w:i/>
          <w:iCs/>
          <w:noProof/>
        </w:rPr>
        <w:t xml:space="preserve">ual </w:t>
      </w:r>
      <w:r w:rsidR="00915D8D">
        <w:rPr>
          <w:rFonts w:ascii="Times New Roman" w:hAnsi="Times New Roman" w:cs="Times New Roman"/>
          <w:i/>
          <w:iCs/>
          <w:noProof/>
        </w:rPr>
        <w:t>A</w:t>
      </w:r>
      <w:r w:rsidRPr="00B6212F">
        <w:rPr>
          <w:rFonts w:ascii="Times New Roman" w:hAnsi="Times New Roman" w:cs="Times New Roman"/>
          <w:i/>
          <w:iCs/>
          <w:noProof/>
        </w:rPr>
        <w:t>pproach.</w:t>
      </w:r>
      <w:r w:rsidRPr="00B6212F">
        <w:rPr>
          <w:rFonts w:ascii="Times New Roman" w:hAnsi="Times New Roman" w:cs="Times New Roman"/>
          <w:noProof/>
        </w:rPr>
        <w:t xml:space="preserve"> </w:t>
      </w:r>
      <w:r w:rsidR="00915D8D">
        <w:rPr>
          <w:rFonts w:ascii="Times New Roman" w:hAnsi="Times New Roman" w:cs="Times New Roman"/>
          <w:noProof/>
        </w:rPr>
        <w:t>Cambridge University Press.</w:t>
      </w:r>
    </w:p>
    <w:p w14:paraId="1F33B97A" w14:textId="796E91D9" w:rsidR="00FF4FBA" w:rsidRPr="00795CC5" w:rsidRDefault="00FF4FBA" w:rsidP="00915D8D">
      <w:pPr>
        <w:pStyle w:val="Bibliography"/>
        <w:spacing w:after="160"/>
        <w:rPr>
          <w:rFonts w:ascii="Times New Roman" w:hAnsi="Times New Roman" w:cs="Times New Roman"/>
          <w:i/>
          <w:iCs/>
          <w:noProof/>
        </w:rPr>
      </w:pPr>
      <w:r w:rsidRPr="00B6212F">
        <w:rPr>
          <w:rFonts w:ascii="Times New Roman" w:hAnsi="Times New Roman" w:cs="Times New Roman"/>
          <w:noProof/>
        </w:rPr>
        <w:t xml:space="preserve">Chambers, R. G., </w:t>
      </w:r>
      <w:r w:rsidR="00832105">
        <w:rPr>
          <w:rFonts w:ascii="Times New Roman" w:hAnsi="Times New Roman" w:cs="Times New Roman"/>
          <w:noProof/>
        </w:rPr>
        <w:t>and</w:t>
      </w:r>
      <w:r w:rsidR="00832105" w:rsidRPr="00B6212F">
        <w:rPr>
          <w:rFonts w:ascii="Times New Roman" w:hAnsi="Times New Roman" w:cs="Times New Roman"/>
          <w:noProof/>
        </w:rPr>
        <w:t xml:space="preserve"> </w:t>
      </w:r>
      <w:r w:rsidRPr="00B6212F">
        <w:rPr>
          <w:rFonts w:ascii="Times New Roman" w:hAnsi="Times New Roman" w:cs="Times New Roman"/>
          <w:noProof/>
        </w:rPr>
        <w:t xml:space="preserve">Quiggin, J. 2000. </w:t>
      </w:r>
      <w:r w:rsidRPr="00B6212F">
        <w:rPr>
          <w:rFonts w:ascii="Times New Roman" w:hAnsi="Times New Roman" w:cs="Times New Roman"/>
          <w:i/>
          <w:iCs/>
          <w:noProof/>
        </w:rPr>
        <w:t xml:space="preserve">Uncertainty, </w:t>
      </w:r>
      <w:r w:rsidR="00915D8D">
        <w:rPr>
          <w:rFonts w:ascii="Times New Roman" w:hAnsi="Times New Roman" w:cs="Times New Roman"/>
          <w:i/>
          <w:iCs/>
          <w:noProof/>
        </w:rPr>
        <w:t>P</w:t>
      </w:r>
      <w:r w:rsidR="00915D8D" w:rsidRPr="00B6212F">
        <w:rPr>
          <w:rFonts w:ascii="Times New Roman" w:hAnsi="Times New Roman" w:cs="Times New Roman"/>
          <w:i/>
          <w:iCs/>
          <w:noProof/>
        </w:rPr>
        <w:t>roduction</w:t>
      </w:r>
      <w:r w:rsidRPr="00B6212F">
        <w:rPr>
          <w:rFonts w:ascii="Times New Roman" w:hAnsi="Times New Roman" w:cs="Times New Roman"/>
          <w:i/>
          <w:iCs/>
          <w:noProof/>
        </w:rPr>
        <w:t xml:space="preserve">, </w:t>
      </w:r>
      <w:r w:rsidR="00915D8D">
        <w:rPr>
          <w:rFonts w:ascii="Times New Roman" w:hAnsi="Times New Roman" w:cs="Times New Roman"/>
          <w:i/>
          <w:iCs/>
          <w:noProof/>
        </w:rPr>
        <w:t>C</w:t>
      </w:r>
      <w:r w:rsidR="00915D8D" w:rsidRPr="00B6212F">
        <w:rPr>
          <w:rFonts w:ascii="Times New Roman" w:hAnsi="Times New Roman" w:cs="Times New Roman"/>
          <w:i/>
          <w:iCs/>
          <w:noProof/>
        </w:rPr>
        <w:t>hoice</w:t>
      </w:r>
      <w:r w:rsidRPr="00B6212F">
        <w:rPr>
          <w:rFonts w:ascii="Times New Roman" w:hAnsi="Times New Roman" w:cs="Times New Roman"/>
          <w:i/>
          <w:iCs/>
          <w:noProof/>
        </w:rPr>
        <w:t xml:space="preserve">, and </w:t>
      </w:r>
      <w:r w:rsidR="00915D8D">
        <w:rPr>
          <w:rFonts w:ascii="Times New Roman" w:hAnsi="Times New Roman" w:cs="Times New Roman"/>
          <w:i/>
          <w:iCs/>
          <w:noProof/>
        </w:rPr>
        <w:t>A</w:t>
      </w:r>
      <w:r w:rsidR="00915D8D" w:rsidRPr="00B6212F">
        <w:rPr>
          <w:rFonts w:ascii="Times New Roman" w:hAnsi="Times New Roman" w:cs="Times New Roman"/>
          <w:i/>
          <w:iCs/>
          <w:noProof/>
        </w:rPr>
        <w:t>gency</w:t>
      </w:r>
      <w:r w:rsidRPr="00B6212F">
        <w:rPr>
          <w:rFonts w:ascii="Times New Roman" w:hAnsi="Times New Roman" w:cs="Times New Roman"/>
          <w:i/>
          <w:iCs/>
          <w:noProof/>
        </w:rPr>
        <w:t xml:space="preserve">: the </w:t>
      </w:r>
      <w:r w:rsidR="00915D8D">
        <w:rPr>
          <w:rFonts w:ascii="Times New Roman" w:hAnsi="Times New Roman" w:cs="Times New Roman"/>
          <w:i/>
          <w:iCs/>
          <w:noProof/>
        </w:rPr>
        <w:t>S</w:t>
      </w:r>
      <w:r w:rsidR="00915D8D" w:rsidRPr="00B6212F">
        <w:rPr>
          <w:rFonts w:ascii="Times New Roman" w:hAnsi="Times New Roman" w:cs="Times New Roman"/>
          <w:i/>
          <w:iCs/>
          <w:noProof/>
        </w:rPr>
        <w:t>tate</w:t>
      </w:r>
      <w:r w:rsidRPr="00B6212F">
        <w:rPr>
          <w:rFonts w:ascii="Times New Roman" w:hAnsi="Times New Roman" w:cs="Times New Roman"/>
          <w:i/>
          <w:iCs/>
          <w:noProof/>
        </w:rPr>
        <w:t>-</w:t>
      </w:r>
      <w:r w:rsidR="00915D8D">
        <w:rPr>
          <w:rFonts w:ascii="Times New Roman" w:hAnsi="Times New Roman" w:cs="Times New Roman"/>
          <w:i/>
          <w:iCs/>
          <w:noProof/>
        </w:rPr>
        <w:t>C</w:t>
      </w:r>
      <w:r w:rsidR="00915D8D" w:rsidRPr="00B6212F">
        <w:rPr>
          <w:rFonts w:ascii="Times New Roman" w:hAnsi="Times New Roman" w:cs="Times New Roman"/>
          <w:i/>
          <w:iCs/>
          <w:noProof/>
        </w:rPr>
        <w:t xml:space="preserve">ontingent </w:t>
      </w:r>
      <w:r w:rsidR="00915D8D">
        <w:rPr>
          <w:rFonts w:ascii="Times New Roman" w:hAnsi="Times New Roman" w:cs="Times New Roman"/>
          <w:i/>
          <w:iCs/>
          <w:noProof/>
        </w:rPr>
        <w:t>A</w:t>
      </w:r>
      <w:r w:rsidR="00915D8D" w:rsidRPr="00B6212F">
        <w:rPr>
          <w:rFonts w:ascii="Times New Roman" w:hAnsi="Times New Roman" w:cs="Times New Roman"/>
          <w:i/>
          <w:iCs/>
          <w:noProof/>
        </w:rPr>
        <w:t>pproach</w:t>
      </w:r>
      <w:r w:rsidRPr="00B6212F">
        <w:rPr>
          <w:rFonts w:ascii="Times New Roman" w:hAnsi="Times New Roman" w:cs="Times New Roman"/>
          <w:i/>
          <w:iCs/>
          <w:noProof/>
        </w:rPr>
        <w:t>.</w:t>
      </w:r>
      <w:r w:rsidRPr="00B6212F">
        <w:rPr>
          <w:rFonts w:ascii="Times New Roman" w:hAnsi="Times New Roman" w:cs="Times New Roman"/>
          <w:noProof/>
        </w:rPr>
        <w:t xml:space="preserve"> Cambridge University Press.</w:t>
      </w:r>
    </w:p>
    <w:p w14:paraId="1E5F319F" w14:textId="6DCBE344"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Coates, J.C., Webb, P., Houser, R.F., Rogers, B.L., </w:t>
      </w:r>
      <w:r w:rsidR="00797FA3">
        <w:rPr>
          <w:rFonts w:ascii="Times New Roman" w:hAnsi="Times New Roman" w:cs="Times New Roman"/>
        </w:rPr>
        <w:t xml:space="preserve">and </w:t>
      </w:r>
      <w:r w:rsidRPr="00897B9E">
        <w:rPr>
          <w:rFonts w:ascii="Times New Roman" w:hAnsi="Times New Roman" w:cs="Times New Roman"/>
        </w:rPr>
        <w:t xml:space="preserve">Wilde, P. 2010. “He </w:t>
      </w:r>
      <w:r w:rsidR="00915D8D">
        <w:rPr>
          <w:rFonts w:ascii="Times New Roman" w:hAnsi="Times New Roman" w:cs="Times New Roman"/>
        </w:rPr>
        <w:t>S</w:t>
      </w:r>
      <w:r w:rsidRPr="00897B9E">
        <w:rPr>
          <w:rFonts w:ascii="Times New Roman" w:hAnsi="Times New Roman" w:cs="Times New Roman"/>
        </w:rPr>
        <w:t xml:space="preserve">aid, </w:t>
      </w:r>
      <w:r w:rsidR="00915D8D">
        <w:rPr>
          <w:rFonts w:ascii="Times New Roman" w:hAnsi="Times New Roman" w:cs="Times New Roman"/>
        </w:rPr>
        <w:t>S</w:t>
      </w:r>
      <w:r w:rsidRPr="00897B9E">
        <w:rPr>
          <w:rFonts w:ascii="Times New Roman" w:hAnsi="Times New Roman" w:cs="Times New Roman"/>
        </w:rPr>
        <w:t xml:space="preserve">he </w:t>
      </w:r>
      <w:r w:rsidR="00915D8D">
        <w:rPr>
          <w:rFonts w:ascii="Times New Roman" w:hAnsi="Times New Roman" w:cs="Times New Roman"/>
        </w:rPr>
        <w:t>S</w:t>
      </w:r>
      <w:r w:rsidRPr="00897B9E">
        <w:rPr>
          <w:rFonts w:ascii="Times New Roman" w:hAnsi="Times New Roman" w:cs="Times New Roman"/>
        </w:rPr>
        <w:t xml:space="preserve">aid: </w:t>
      </w:r>
      <w:r w:rsidR="00915D8D">
        <w:rPr>
          <w:rFonts w:ascii="Times New Roman" w:hAnsi="Times New Roman" w:cs="Times New Roman"/>
        </w:rPr>
        <w:t>W</w:t>
      </w:r>
      <w:r w:rsidR="00915D8D" w:rsidRPr="00897B9E">
        <w:rPr>
          <w:rFonts w:ascii="Times New Roman" w:hAnsi="Times New Roman" w:cs="Times New Roman"/>
        </w:rPr>
        <w:t xml:space="preserve">ho </w:t>
      </w:r>
      <w:r w:rsidR="00915D8D">
        <w:rPr>
          <w:rFonts w:ascii="Times New Roman" w:hAnsi="Times New Roman" w:cs="Times New Roman"/>
        </w:rPr>
        <w:t>S</w:t>
      </w:r>
      <w:r w:rsidR="00915D8D" w:rsidRPr="00897B9E">
        <w:rPr>
          <w:rFonts w:ascii="Times New Roman" w:hAnsi="Times New Roman" w:cs="Times New Roman"/>
        </w:rPr>
        <w:t xml:space="preserve">hould </w:t>
      </w:r>
      <w:r w:rsidR="00915D8D">
        <w:rPr>
          <w:rFonts w:ascii="Times New Roman" w:hAnsi="Times New Roman" w:cs="Times New Roman"/>
        </w:rPr>
        <w:t>S</w:t>
      </w:r>
      <w:r w:rsidR="00915D8D" w:rsidRPr="00897B9E">
        <w:rPr>
          <w:rFonts w:ascii="Times New Roman" w:hAnsi="Times New Roman" w:cs="Times New Roman"/>
        </w:rPr>
        <w:t xml:space="preserve">peak </w:t>
      </w:r>
      <w:r w:rsidRPr="00897B9E">
        <w:rPr>
          <w:rFonts w:ascii="Times New Roman" w:hAnsi="Times New Roman" w:cs="Times New Roman"/>
        </w:rPr>
        <w:t xml:space="preserve">for </w:t>
      </w:r>
      <w:r w:rsidR="00915D8D">
        <w:rPr>
          <w:rFonts w:ascii="Times New Roman" w:hAnsi="Times New Roman" w:cs="Times New Roman"/>
        </w:rPr>
        <w:t>H</w:t>
      </w:r>
      <w:r w:rsidR="00915D8D" w:rsidRPr="00897B9E">
        <w:rPr>
          <w:rFonts w:ascii="Times New Roman" w:hAnsi="Times New Roman" w:cs="Times New Roman"/>
        </w:rPr>
        <w:t xml:space="preserve">ouseholds </w:t>
      </w:r>
      <w:r w:rsidRPr="00897B9E">
        <w:rPr>
          <w:rFonts w:ascii="Times New Roman" w:hAnsi="Times New Roman" w:cs="Times New Roman"/>
        </w:rPr>
        <w:t xml:space="preserve">about </w:t>
      </w:r>
      <w:r w:rsidR="00915D8D">
        <w:rPr>
          <w:rFonts w:ascii="Times New Roman" w:hAnsi="Times New Roman" w:cs="Times New Roman"/>
        </w:rPr>
        <w:t>E</w:t>
      </w:r>
      <w:r w:rsidR="00915D8D" w:rsidRPr="00897B9E">
        <w:rPr>
          <w:rFonts w:ascii="Times New Roman" w:hAnsi="Times New Roman" w:cs="Times New Roman"/>
        </w:rPr>
        <w:t xml:space="preserve">xperiences </w:t>
      </w:r>
      <w:r w:rsidRPr="00897B9E">
        <w:rPr>
          <w:rFonts w:ascii="Times New Roman" w:hAnsi="Times New Roman" w:cs="Times New Roman"/>
        </w:rPr>
        <w:t xml:space="preserve">of </w:t>
      </w:r>
      <w:r w:rsidR="00915D8D">
        <w:rPr>
          <w:rFonts w:ascii="Times New Roman" w:hAnsi="Times New Roman" w:cs="Times New Roman"/>
        </w:rPr>
        <w:t>F</w:t>
      </w:r>
      <w:r w:rsidR="00915D8D" w:rsidRPr="00897B9E">
        <w:rPr>
          <w:rFonts w:ascii="Times New Roman" w:hAnsi="Times New Roman" w:cs="Times New Roman"/>
        </w:rPr>
        <w:t xml:space="preserve">ood </w:t>
      </w:r>
      <w:r w:rsidR="00915D8D">
        <w:rPr>
          <w:rFonts w:ascii="Times New Roman" w:hAnsi="Times New Roman" w:cs="Times New Roman"/>
        </w:rPr>
        <w:t>I</w:t>
      </w:r>
      <w:r w:rsidR="00915D8D" w:rsidRPr="00897B9E">
        <w:rPr>
          <w:rFonts w:ascii="Times New Roman" w:hAnsi="Times New Roman" w:cs="Times New Roman"/>
        </w:rPr>
        <w:t xml:space="preserve">nsecurity </w:t>
      </w:r>
      <w:r w:rsidRPr="00897B9E">
        <w:rPr>
          <w:rFonts w:ascii="Times New Roman" w:hAnsi="Times New Roman" w:cs="Times New Roman"/>
        </w:rPr>
        <w:t>in Bangladesh?</w:t>
      </w:r>
      <w:r w:rsidR="00424AC5" w:rsidRPr="00897B9E">
        <w:rPr>
          <w:rFonts w:ascii="Times New Roman" w:hAnsi="Times New Roman" w:cs="Times New Roman"/>
        </w:rPr>
        <w:t>”</w:t>
      </w:r>
      <w:r w:rsidRPr="00897B9E">
        <w:rPr>
          <w:rFonts w:ascii="Times New Roman" w:hAnsi="Times New Roman" w:cs="Times New Roman"/>
        </w:rPr>
        <w:t xml:space="preserve"> </w:t>
      </w:r>
      <w:r w:rsidRPr="00795CC5">
        <w:rPr>
          <w:rFonts w:ascii="Times New Roman" w:hAnsi="Times New Roman" w:cs="Times New Roman"/>
          <w:i/>
          <w:iCs/>
        </w:rPr>
        <w:t>Food Secur</w:t>
      </w:r>
      <w:r w:rsidR="00424AC5" w:rsidRPr="00795CC5">
        <w:rPr>
          <w:rFonts w:ascii="Times New Roman" w:hAnsi="Times New Roman" w:cs="Times New Roman"/>
          <w:i/>
          <w:iCs/>
        </w:rPr>
        <w:t>ity</w:t>
      </w:r>
      <w:r w:rsidRPr="00897B9E">
        <w:rPr>
          <w:rFonts w:ascii="Times New Roman" w:hAnsi="Times New Roman" w:cs="Times New Roman"/>
        </w:rPr>
        <w:t xml:space="preserve"> 2, 81–95.</w:t>
      </w:r>
    </w:p>
    <w:p w14:paraId="44FF725C" w14:textId="117F849F" w:rsidR="00FF4FBA" w:rsidRPr="00915D8D" w:rsidRDefault="00FF4FBA" w:rsidP="00FF4FBA">
      <w:pPr>
        <w:pStyle w:val="Bibliography"/>
        <w:spacing w:after="160"/>
        <w:rPr>
          <w:rFonts w:ascii="Times New Roman" w:hAnsi="Times New Roman" w:cs="Times New Roman"/>
          <w:noProof/>
        </w:rPr>
      </w:pPr>
      <w:r w:rsidRPr="00795CC5">
        <w:rPr>
          <w:rFonts w:ascii="Times New Roman" w:hAnsi="Times New Roman" w:cs="Times New Roman"/>
          <w:noProof/>
          <w:lang w:val="en-IE"/>
        </w:rPr>
        <w:t xml:space="preserve">Converse, J. M., </w:t>
      </w:r>
      <w:r w:rsidR="00C82560" w:rsidRPr="00795CC5">
        <w:rPr>
          <w:rFonts w:ascii="Times New Roman" w:hAnsi="Times New Roman" w:cs="Times New Roman"/>
          <w:noProof/>
          <w:lang w:val="en-IE"/>
        </w:rPr>
        <w:t>a</w:t>
      </w:r>
      <w:r w:rsidR="00832105" w:rsidRPr="00795CC5">
        <w:rPr>
          <w:rFonts w:ascii="Times New Roman" w:hAnsi="Times New Roman" w:cs="Times New Roman"/>
          <w:noProof/>
          <w:lang w:val="en-IE"/>
        </w:rPr>
        <w:t xml:space="preserve">nd </w:t>
      </w:r>
      <w:r w:rsidRPr="00795CC5">
        <w:rPr>
          <w:rFonts w:ascii="Times New Roman" w:hAnsi="Times New Roman" w:cs="Times New Roman"/>
          <w:noProof/>
          <w:lang w:val="en-IE"/>
        </w:rPr>
        <w:t xml:space="preserve">Presser, S. 1986. </w:t>
      </w:r>
      <w:r w:rsidRPr="00B6212F">
        <w:rPr>
          <w:rFonts w:ascii="Times New Roman" w:hAnsi="Times New Roman" w:cs="Times New Roman"/>
          <w:noProof/>
        </w:rPr>
        <w:t xml:space="preserve">Quantitative applications in the social sciences. </w:t>
      </w:r>
      <w:r w:rsidRPr="00B6212F">
        <w:rPr>
          <w:rFonts w:ascii="Times New Roman" w:hAnsi="Times New Roman" w:cs="Times New Roman"/>
          <w:i/>
          <w:iCs/>
          <w:noProof/>
        </w:rPr>
        <w:t xml:space="preserve">Survey Questions: Handcrafting the Standardized Questionnaire. </w:t>
      </w:r>
      <w:r w:rsidRPr="00795CC5">
        <w:rPr>
          <w:rFonts w:ascii="Times New Roman" w:hAnsi="Times New Roman" w:cs="Times New Roman"/>
          <w:noProof/>
        </w:rPr>
        <w:t>Newbury Park, CA: Sage Publications, 10</w:t>
      </w:r>
      <w:r w:rsidRPr="00915D8D">
        <w:rPr>
          <w:rFonts w:ascii="Times New Roman" w:hAnsi="Times New Roman" w:cs="Times New Roman"/>
          <w:noProof/>
        </w:rPr>
        <w:t>.</w:t>
      </w:r>
    </w:p>
    <w:p w14:paraId="16D305D9" w14:textId="4DB922CD"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Dang, H. L., Li, E., Nuberg, I., </w:t>
      </w:r>
      <w:r w:rsidR="00832105">
        <w:rPr>
          <w:rFonts w:ascii="Times New Roman" w:hAnsi="Times New Roman" w:cs="Times New Roman"/>
          <w:noProof/>
        </w:rPr>
        <w:t>and</w:t>
      </w:r>
      <w:r w:rsidR="00832105" w:rsidRPr="00B6212F">
        <w:rPr>
          <w:rFonts w:ascii="Times New Roman" w:hAnsi="Times New Roman" w:cs="Times New Roman"/>
          <w:noProof/>
        </w:rPr>
        <w:t xml:space="preserve"> </w:t>
      </w:r>
      <w:r w:rsidRPr="00B6212F">
        <w:rPr>
          <w:rFonts w:ascii="Times New Roman" w:hAnsi="Times New Roman" w:cs="Times New Roman"/>
          <w:noProof/>
        </w:rPr>
        <w:t xml:space="preserve">Bruwer, J. 2014. Understanding </w:t>
      </w:r>
      <w:r w:rsidR="00915D8D">
        <w:rPr>
          <w:rFonts w:ascii="Times New Roman" w:hAnsi="Times New Roman" w:cs="Times New Roman"/>
          <w:noProof/>
        </w:rPr>
        <w:t>F</w:t>
      </w:r>
      <w:r w:rsidR="00915D8D" w:rsidRPr="00B6212F">
        <w:rPr>
          <w:rFonts w:ascii="Times New Roman" w:hAnsi="Times New Roman" w:cs="Times New Roman"/>
          <w:noProof/>
        </w:rPr>
        <w:t xml:space="preserve">armers’ </w:t>
      </w:r>
      <w:r w:rsidR="00915D8D">
        <w:rPr>
          <w:rFonts w:ascii="Times New Roman" w:hAnsi="Times New Roman" w:cs="Times New Roman"/>
          <w:noProof/>
        </w:rPr>
        <w:t>A</w:t>
      </w:r>
      <w:r w:rsidR="00915D8D" w:rsidRPr="00B6212F">
        <w:rPr>
          <w:rFonts w:ascii="Times New Roman" w:hAnsi="Times New Roman" w:cs="Times New Roman"/>
          <w:noProof/>
        </w:rPr>
        <w:t xml:space="preserve">daptation </w:t>
      </w:r>
      <w:r w:rsidR="00915D8D">
        <w:rPr>
          <w:rFonts w:ascii="Times New Roman" w:hAnsi="Times New Roman" w:cs="Times New Roman"/>
          <w:noProof/>
        </w:rPr>
        <w:t>I</w:t>
      </w:r>
      <w:r w:rsidR="00915D8D" w:rsidRPr="00B6212F">
        <w:rPr>
          <w:rFonts w:ascii="Times New Roman" w:hAnsi="Times New Roman" w:cs="Times New Roman"/>
          <w:noProof/>
        </w:rPr>
        <w:t xml:space="preserve">ntention </w:t>
      </w:r>
      <w:r w:rsidRPr="00B6212F">
        <w:rPr>
          <w:rFonts w:ascii="Times New Roman" w:hAnsi="Times New Roman" w:cs="Times New Roman"/>
          <w:noProof/>
        </w:rPr>
        <w:t xml:space="preserve">to </w:t>
      </w:r>
      <w:r w:rsidR="00915D8D">
        <w:rPr>
          <w:rFonts w:ascii="Times New Roman" w:hAnsi="Times New Roman" w:cs="Times New Roman"/>
          <w:noProof/>
        </w:rPr>
        <w:t>C</w:t>
      </w:r>
      <w:r w:rsidR="00915D8D" w:rsidRPr="00B6212F">
        <w:rPr>
          <w:rFonts w:ascii="Times New Roman" w:hAnsi="Times New Roman" w:cs="Times New Roman"/>
          <w:noProof/>
        </w:rPr>
        <w:t xml:space="preserve">limate </w:t>
      </w:r>
      <w:r w:rsidR="00915D8D">
        <w:rPr>
          <w:rFonts w:ascii="Times New Roman" w:hAnsi="Times New Roman" w:cs="Times New Roman"/>
          <w:noProof/>
        </w:rPr>
        <w:t>C</w:t>
      </w:r>
      <w:r w:rsidR="00915D8D" w:rsidRPr="00B6212F">
        <w:rPr>
          <w:rFonts w:ascii="Times New Roman" w:hAnsi="Times New Roman" w:cs="Times New Roman"/>
          <w:noProof/>
        </w:rPr>
        <w:t>hange</w:t>
      </w:r>
      <w:r w:rsidRPr="00B6212F">
        <w:rPr>
          <w:rFonts w:ascii="Times New Roman" w:hAnsi="Times New Roman" w:cs="Times New Roman"/>
          <w:noProof/>
        </w:rPr>
        <w:t xml:space="preserve">: A </w:t>
      </w:r>
      <w:r w:rsidR="00915D8D">
        <w:rPr>
          <w:rFonts w:ascii="Times New Roman" w:hAnsi="Times New Roman" w:cs="Times New Roman"/>
          <w:noProof/>
        </w:rPr>
        <w:t>S</w:t>
      </w:r>
      <w:r w:rsidR="00915D8D" w:rsidRPr="00B6212F">
        <w:rPr>
          <w:rFonts w:ascii="Times New Roman" w:hAnsi="Times New Roman" w:cs="Times New Roman"/>
          <w:noProof/>
        </w:rPr>
        <w:t xml:space="preserve">tructural </w:t>
      </w:r>
      <w:r w:rsidR="00915D8D">
        <w:rPr>
          <w:rFonts w:ascii="Times New Roman" w:hAnsi="Times New Roman" w:cs="Times New Roman"/>
          <w:noProof/>
        </w:rPr>
        <w:t>E</w:t>
      </w:r>
      <w:r w:rsidR="00915D8D" w:rsidRPr="00B6212F">
        <w:rPr>
          <w:rFonts w:ascii="Times New Roman" w:hAnsi="Times New Roman" w:cs="Times New Roman"/>
          <w:noProof/>
        </w:rPr>
        <w:t xml:space="preserve">quation </w:t>
      </w:r>
      <w:r w:rsidR="00915D8D">
        <w:rPr>
          <w:rFonts w:ascii="Times New Roman" w:hAnsi="Times New Roman" w:cs="Times New Roman"/>
          <w:noProof/>
        </w:rPr>
        <w:t>M</w:t>
      </w:r>
      <w:r w:rsidR="00915D8D" w:rsidRPr="00B6212F">
        <w:rPr>
          <w:rFonts w:ascii="Times New Roman" w:hAnsi="Times New Roman" w:cs="Times New Roman"/>
          <w:noProof/>
        </w:rPr>
        <w:t xml:space="preserve">odelling </w:t>
      </w:r>
      <w:r w:rsidR="00915D8D">
        <w:rPr>
          <w:rFonts w:ascii="Times New Roman" w:hAnsi="Times New Roman" w:cs="Times New Roman"/>
          <w:noProof/>
        </w:rPr>
        <w:t>S</w:t>
      </w:r>
      <w:r w:rsidR="00915D8D" w:rsidRPr="00B6212F">
        <w:rPr>
          <w:rFonts w:ascii="Times New Roman" w:hAnsi="Times New Roman" w:cs="Times New Roman"/>
          <w:noProof/>
        </w:rPr>
        <w:t xml:space="preserve">tudy </w:t>
      </w:r>
      <w:r w:rsidRPr="00B6212F">
        <w:rPr>
          <w:rFonts w:ascii="Times New Roman" w:hAnsi="Times New Roman" w:cs="Times New Roman"/>
          <w:noProof/>
        </w:rPr>
        <w:t xml:space="preserve">in the Mekong Delta, Vietnam. </w:t>
      </w:r>
      <w:r w:rsidRPr="00B6212F">
        <w:rPr>
          <w:rFonts w:ascii="Times New Roman" w:hAnsi="Times New Roman" w:cs="Times New Roman"/>
          <w:i/>
          <w:iCs/>
          <w:noProof/>
        </w:rPr>
        <w:t xml:space="preserve">Environmental Science </w:t>
      </w:r>
      <w:r w:rsidR="00832105">
        <w:rPr>
          <w:rFonts w:ascii="Times New Roman" w:hAnsi="Times New Roman" w:cs="Times New Roman"/>
          <w:i/>
          <w:iCs/>
          <w:noProof/>
        </w:rPr>
        <w:t>and</w:t>
      </w:r>
      <w:r w:rsidR="00832105" w:rsidRPr="00B6212F">
        <w:rPr>
          <w:rFonts w:ascii="Times New Roman" w:hAnsi="Times New Roman" w:cs="Times New Roman"/>
          <w:i/>
          <w:iCs/>
          <w:noProof/>
        </w:rPr>
        <w:t xml:space="preserve"> </w:t>
      </w:r>
      <w:r w:rsidRPr="00B6212F">
        <w:rPr>
          <w:rFonts w:ascii="Times New Roman" w:hAnsi="Times New Roman" w:cs="Times New Roman"/>
          <w:i/>
          <w:iCs/>
          <w:noProof/>
        </w:rPr>
        <w:t xml:space="preserve">Policy </w:t>
      </w:r>
      <w:r w:rsidRPr="0086008E">
        <w:rPr>
          <w:rFonts w:ascii="Times New Roman" w:hAnsi="Times New Roman" w:cs="Times New Roman"/>
          <w:noProof/>
        </w:rPr>
        <w:t>41</w:t>
      </w:r>
      <w:r w:rsidRPr="00915D8D">
        <w:rPr>
          <w:rFonts w:ascii="Times New Roman" w:hAnsi="Times New Roman" w:cs="Times New Roman"/>
          <w:noProof/>
        </w:rPr>
        <w:t>,</w:t>
      </w:r>
      <w:r w:rsidRPr="00B6212F">
        <w:rPr>
          <w:rFonts w:ascii="Times New Roman" w:hAnsi="Times New Roman" w:cs="Times New Roman"/>
          <w:noProof/>
        </w:rPr>
        <w:t xml:space="preserve"> 11-22. </w:t>
      </w:r>
      <w:hyperlink r:id="rId44" w:history="1">
        <w:r w:rsidR="00835CB9" w:rsidRPr="002B4CDB">
          <w:rPr>
            <w:rStyle w:val="Hyperlink"/>
            <w:rFonts w:ascii="Times New Roman" w:hAnsi="Times New Roman" w:cs="Times New Roman"/>
            <w:noProof/>
          </w:rPr>
          <w:t>https://doi.org/10.1016/j.envsci.2014.04.002</w:t>
        </w:r>
      </w:hyperlink>
      <w:r w:rsidR="00835CB9">
        <w:rPr>
          <w:rFonts w:ascii="Times New Roman" w:hAnsi="Times New Roman" w:cs="Times New Roman"/>
          <w:noProof/>
        </w:rPr>
        <w:t xml:space="preserve"> </w:t>
      </w:r>
      <w:r w:rsidR="00915D8D">
        <w:rPr>
          <w:rFonts w:ascii="Times New Roman" w:hAnsi="Times New Roman" w:cs="Times New Roman"/>
          <w:noProof/>
        </w:rPr>
        <w:t xml:space="preserve"> </w:t>
      </w:r>
    </w:p>
    <w:p w14:paraId="389401D1" w14:textId="6236B032" w:rsidR="00FF4FBA" w:rsidRPr="003F3CBE" w:rsidRDefault="00FF4FBA" w:rsidP="00FF4FBA">
      <w:pPr>
        <w:spacing w:line="276" w:lineRule="auto"/>
        <w:ind w:left="720" w:hanging="720"/>
        <w:rPr>
          <w:rFonts w:ascii="Times New Roman" w:hAnsi="Times New Roman" w:cs="Times New Roman"/>
          <w:lang w:val="fr-FR"/>
        </w:rPr>
      </w:pPr>
      <w:r w:rsidRPr="00897B9E">
        <w:rPr>
          <w:rFonts w:ascii="Times New Roman" w:hAnsi="Times New Roman" w:cs="Times New Roman"/>
        </w:rPr>
        <w:t xml:space="preserve">De Groote, H. </w:t>
      </w:r>
      <w:r w:rsidR="00797FA3">
        <w:rPr>
          <w:rFonts w:ascii="Times New Roman" w:hAnsi="Times New Roman" w:cs="Times New Roman"/>
        </w:rPr>
        <w:t xml:space="preserve">and </w:t>
      </w:r>
      <w:proofErr w:type="spellStart"/>
      <w:r w:rsidRPr="00897B9E">
        <w:rPr>
          <w:rFonts w:ascii="Times New Roman" w:hAnsi="Times New Roman" w:cs="Times New Roman"/>
        </w:rPr>
        <w:t>Traoré</w:t>
      </w:r>
      <w:proofErr w:type="spellEnd"/>
      <w:r w:rsidRPr="00897B9E">
        <w:rPr>
          <w:rFonts w:ascii="Times New Roman" w:hAnsi="Times New Roman" w:cs="Times New Roman"/>
        </w:rPr>
        <w:t xml:space="preserve">, O. 2005. </w:t>
      </w:r>
      <w:r w:rsidR="00DD0323">
        <w:rPr>
          <w:rFonts w:ascii="Times New Roman" w:hAnsi="Times New Roman" w:cs="Times New Roman"/>
        </w:rPr>
        <w:t>“</w:t>
      </w:r>
      <w:r w:rsidRPr="00897B9E">
        <w:rPr>
          <w:rFonts w:ascii="Times New Roman" w:hAnsi="Times New Roman" w:cs="Times New Roman"/>
        </w:rPr>
        <w:t xml:space="preserve">The </w:t>
      </w:r>
      <w:r w:rsidR="00915D8D">
        <w:rPr>
          <w:rFonts w:ascii="Times New Roman" w:hAnsi="Times New Roman" w:cs="Times New Roman"/>
        </w:rPr>
        <w:t>C</w:t>
      </w:r>
      <w:r w:rsidR="00915D8D" w:rsidRPr="00897B9E">
        <w:rPr>
          <w:rFonts w:ascii="Times New Roman" w:hAnsi="Times New Roman" w:cs="Times New Roman"/>
        </w:rPr>
        <w:t xml:space="preserve">ost </w:t>
      </w:r>
      <w:r w:rsidRPr="00897B9E">
        <w:rPr>
          <w:rFonts w:ascii="Times New Roman" w:hAnsi="Times New Roman" w:cs="Times New Roman"/>
        </w:rPr>
        <w:t xml:space="preserve">of </w:t>
      </w:r>
      <w:r w:rsidR="00915D8D">
        <w:rPr>
          <w:rFonts w:ascii="Times New Roman" w:hAnsi="Times New Roman" w:cs="Times New Roman"/>
        </w:rPr>
        <w:t>A</w:t>
      </w:r>
      <w:r w:rsidR="00915D8D" w:rsidRPr="00897B9E">
        <w:rPr>
          <w:rFonts w:ascii="Times New Roman" w:hAnsi="Times New Roman" w:cs="Times New Roman"/>
        </w:rPr>
        <w:t xml:space="preserve">ccuracy </w:t>
      </w:r>
      <w:r w:rsidRPr="00897B9E">
        <w:rPr>
          <w:rFonts w:ascii="Times New Roman" w:hAnsi="Times New Roman" w:cs="Times New Roman"/>
        </w:rPr>
        <w:t xml:space="preserve">in </w:t>
      </w:r>
      <w:r w:rsidR="00915D8D">
        <w:rPr>
          <w:rFonts w:ascii="Times New Roman" w:hAnsi="Times New Roman" w:cs="Times New Roman"/>
        </w:rPr>
        <w:t>C</w:t>
      </w:r>
      <w:r w:rsidR="00915D8D" w:rsidRPr="00897B9E">
        <w:rPr>
          <w:rFonts w:ascii="Times New Roman" w:hAnsi="Times New Roman" w:cs="Times New Roman"/>
        </w:rPr>
        <w:t xml:space="preserve">rop </w:t>
      </w:r>
      <w:r w:rsidR="00DD0323">
        <w:rPr>
          <w:rFonts w:ascii="Times New Roman" w:hAnsi="Times New Roman" w:cs="Times New Roman"/>
        </w:rPr>
        <w:t>A</w:t>
      </w:r>
      <w:r w:rsidR="00DD0323" w:rsidRPr="00897B9E">
        <w:rPr>
          <w:rFonts w:ascii="Times New Roman" w:hAnsi="Times New Roman" w:cs="Times New Roman"/>
        </w:rPr>
        <w:t xml:space="preserve">rea </w:t>
      </w:r>
      <w:r w:rsidR="00DD0323">
        <w:rPr>
          <w:rFonts w:ascii="Times New Roman" w:hAnsi="Times New Roman" w:cs="Times New Roman"/>
        </w:rPr>
        <w:t>E</w:t>
      </w:r>
      <w:r w:rsidR="00DD0323" w:rsidRPr="00897B9E">
        <w:rPr>
          <w:rFonts w:ascii="Times New Roman" w:hAnsi="Times New Roman" w:cs="Times New Roman"/>
        </w:rPr>
        <w:t>stimation</w:t>
      </w:r>
      <w:r w:rsidRPr="00897B9E">
        <w:rPr>
          <w:rFonts w:ascii="Times New Roman" w:hAnsi="Times New Roman" w:cs="Times New Roman"/>
        </w:rPr>
        <w:t>.</w:t>
      </w:r>
      <w:r w:rsidR="00DD0323">
        <w:rPr>
          <w:rFonts w:ascii="Times New Roman" w:hAnsi="Times New Roman" w:cs="Times New Roman"/>
        </w:rPr>
        <w:t>”</w:t>
      </w:r>
      <w:r w:rsidRPr="00897B9E">
        <w:rPr>
          <w:rFonts w:ascii="Times New Roman" w:hAnsi="Times New Roman" w:cs="Times New Roman"/>
        </w:rPr>
        <w:t xml:space="preserve"> </w:t>
      </w:r>
      <w:r w:rsidR="00C175A1" w:rsidRPr="00C175A1">
        <w:rPr>
          <w:rFonts w:ascii="Times New Roman" w:hAnsi="Times New Roman" w:cs="Times New Roman"/>
          <w:i/>
          <w:iCs/>
          <w:lang w:val="fr-FR"/>
        </w:rPr>
        <w:t xml:space="preserve">Agricultural </w:t>
      </w:r>
      <w:proofErr w:type="spellStart"/>
      <w:r w:rsidR="00C175A1" w:rsidRPr="00C175A1">
        <w:rPr>
          <w:rFonts w:ascii="Times New Roman" w:hAnsi="Times New Roman" w:cs="Times New Roman"/>
          <w:i/>
          <w:iCs/>
          <w:lang w:val="fr-FR"/>
        </w:rPr>
        <w:t>Systems</w:t>
      </w:r>
      <w:proofErr w:type="spellEnd"/>
      <w:r w:rsidRPr="003F3CBE">
        <w:rPr>
          <w:rFonts w:ascii="Times New Roman" w:hAnsi="Times New Roman" w:cs="Times New Roman"/>
          <w:lang w:val="fr-FR"/>
        </w:rPr>
        <w:t>. 84, 21–38.</w:t>
      </w:r>
    </w:p>
    <w:p w14:paraId="21167A4E" w14:textId="24ABD7FB" w:rsidR="00FF4FBA" w:rsidRPr="003F3CBE" w:rsidRDefault="00FF4FBA" w:rsidP="00FF4FBA">
      <w:pPr>
        <w:spacing w:line="276" w:lineRule="auto"/>
        <w:ind w:left="720" w:hanging="720"/>
        <w:rPr>
          <w:rFonts w:ascii="Times New Roman" w:hAnsi="Times New Roman" w:cs="Times New Roman"/>
          <w:lang w:val="fr-FR"/>
        </w:rPr>
      </w:pPr>
      <w:r w:rsidRPr="003F3CBE">
        <w:rPr>
          <w:rFonts w:ascii="Times New Roman" w:hAnsi="Times New Roman" w:cs="Times New Roman"/>
          <w:lang w:val="fr-FR"/>
        </w:rPr>
        <w:t xml:space="preserve">De Heer, W., de </w:t>
      </w:r>
      <w:proofErr w:type="spellStart"/>
      <w:r w:rsidRPr="003F3CBE">
        <w:rPr>
          <w:rFonts w:ascii="Times New Roman" w:hAnsi="Times New Roman" w:cs="Times New Roman"/>
          <w:lang w:val="fr-FR"/>
        </w:rPr>
        <w:t>Leeuw</w:t>
      </w:r>
      <w:proofErr w:type="spellEnd"/>
      <w:r w:rsidRPr="003F3CBE">
        <w:rPr>
          <w:rFonts w:ascii="Times New Roman" w:hAnsi="Times New Roman" w:cs="Times New Roman"/>
          <w:lang w:val="fr-FR"/>
        </w:rPr>
        <w:t xml:space="preserve">, E.D., </w:t>
      </w:r>
      <w:r w:rsidR="00797FA3">
        <w:rPr>
          <w:rFonts w:ascii="Times New Roman" w:hAnsi="Times New Roman" w:cs="Times New Roman"/>
          <w:lang w:val="fr-FR"/>
        </w:rPr>
        <w:t xml:space="preserve">and </w:t>
      </w:r>
      <w:r w:rsidRPr="003F3CBE">
        <w:rPr>
          <w:rFonts w:ascii="Times New Roman" w:hAnsi="Times New Roman" w:cs="Times New Roman"/>
          <w:lang w:val="fr-FR"/>
        </w:rPr>
        <w:t xml:space="preserve">van der </w:t>
      </w:r>
      <w:proofErr w:type="spellStart"/>
      <w:r w:rsidRPr="003F3CBE">
        <w:rPr>
          <w:rFonts w:ascii="Times New Roman" w:hAnsi="Times New Roman" w:cs="Times New Roman"/>
          <w:lang w:val="fr-FR"/>
        </w:rPr>
        <w:t>Zouwen</w:t>
      </w:r>
      <w:proofErr w:type="spellEnd"/>
      <w:r w:rsidRPr="003F3CBE">
        <w:rPr>
          <w:rFonts w:ascii="Times New Roman" w:hAnsi="Times New Roman" w:cs="Times New Roman"/>
          <w:lang w:val="fr-FR"/>
        </w:rPr>
        <w:t>, J. 1999.</w:t>
      </w:r>
      <w:r w:rsidR="00201028">
        <w:rPr>
          <w:rFonts w:ascii="Times New Roman" w:hAnsi="Times New Roman" w:cs="Times New Roman"/>
          <w:lang w:val="fr-FR"/>
        </w:rPr>
        <w:t xml:space="preserve"> </w:t>
      </w:r>
      <w:r w:rsidRPr="00897B9E">
        <w:rPr>
          <w:rFonts w:ascii="Times New Roman" w:hAnsi="Times New Roman" w:cs="Times New Roman"/>
        </w:rPr>
        <w:t xml:space="preserve">Methodological </w:t>
      </w:r>
      <w:r w:rsidR="00DD0323">
        <w:rPr>
          <w:rFonts w:ascii="Times New Roman" w:hAnsi="Times New Roman" w:cs="Times New Roman"/>
        </w:rPr>
        <w:t>I</w:t>
      </w:r>
      <w:r w:rsidR="00DD0323" w:rsidRPr="00897B9E">
        <w:rPr>
          <w:rFonts w:ascii="Times New Roman" w:hAnsi="Times New Roman" w:cs="Times New Roman"/>
        </w:rPr>
        <w:t xml:space="preserve">ssues </w:t>
      </w:r>
      <w:r w:rsidRPr="00897B9E">
        <w:rPr>
          <w:rFonts w:ascii="Times New Roman" w:hAnsi="Times New Roman" w:cs="Times New Roman"/>
        </w:rPr>
        <w:t xml:space="preserve">in </w:t>
      </w:r>
      <w:r w:rsidR="00DD0323">
        <w:rPr>
          <w:rFonts w:ascii="Times New Roman" w:hAnsi="Times New Roman" w:cs="Times New Roman"/>
        </w:rPr>
        <w:t>S</w:t>
      </w:r>
      <w:r w:rsidR="00DD0323" w:rsidRPr="00897B9E">
        <w:rPr>
          <w:rFonts w:ascii="Times New Roman" w:hAnsi="Times New Roman" w:cs="Times New Roman"/>
        </w:rPr>
        <w:t xml:space="preserve">urvey </w:t>
      </w:r>
      <w:r w:rsidR="00DD0323">
        <w:rPr>
          <w:rFonts w:ascii="Times New Roman" w:hAnsi="Times New Roman" w:cs="Times New Roman"/>
        </w:rPr>
        <w:t>R</w:t>
      </w:r>
      <w:r w:rsidR="00DD0323" w:rsidRPr="00897B9E">
        <w:rPr>
          <w:rFonts w:ascii="Times New Roman" w:hAnsi="Times New Roman" w:cs="Times New Roman"/>
        </w:rPr>
        <w:t>esearch</w:t>
      </w:r>
      <w:r w:rsidRPr="00897B9E">
        <w:rPr>
          <w:rFonts w:ascii="Times New Roman" w:hAnsi="Times New Roman" w:cs="Times New Roman"/>
        </w:rPr>
        <w:t xml:space="preserve">: </w:t>
      </w:r>
      <w:proofErr w:type="gramStart"/>
      <w:r w:rsidRPr="00897B9E">
        <w:rPr>
          <w:rFonts w:ascii="Times New Roman" w:hAnsi="Times New Roman" w:cs="Times New Roman"/>
        </w:rPr>
        <w:t>a</w:t>
      </w:r>
      <w:proofErr w:type="gramEnd"/>
      <w:r w:rsidRPr="00897B9E">
        <w:rPr>
          <w:rFonts w:ascii="Times New Roman" w:hAnsi="Times New Roman" w:cs="Times New Roman"/>
        </w:rPr>
        <w:t xml:space="preserve"> </w:t>
      </w:r>
      <w:r w:rsidR="00DD0323">
        <w:rPr>
          <w:rFonts w:ascii="Times New Roman" w:hAnsi="Times New Roman" w:cs="Times New Roman"/>
        </w:rPr>
        <w:t>H</w:t>
      </w:r>
      <w:r w:rsidR="00DD0323" w:rsidRPr="00897B9E">
        <w:rPr>
          <w:rFonts w:ascii="Times New Roman" w:hAnsi="Times New Roman" w:cs="Times New Roman"/>
        </w:rPr>
        <w:t xml:space="preserve">istorical </w:t>
      </w:r>
      <w:r w:rsidR="00DD0323">
        <w:rPr>
          <w:rFonts w:ascii="Times New Roman" w:hAnsi="Times New Roman" w:cs="Times New Roman"/>
        </w:rPr>
        <w:t>R</w:t>
      </w:r>
      <w:r w:rsidR="00DD0323" w:rsidRPr="00897B9E">
        <w:rPr>
          <w:rFonts w:ascii="Times New Roman" w:hAnsi="Times New Roman" w:cs="Times New Roman"/>
        </w:rPr>
        <w:t>eview</w:t>
      </w:r>
      <w:r w:rsidRPr="00897B9E">
        <w:rPr>
          <w:rFonts w:ascii="Times New Roman" w:hAnsi="Times New Roman" w:cs="Times New Roman"/>
        </w:rPr>
        <w:t>.</w:t>
      </w:r>
      <w:r w:rsidR="00DD0323">
        <w:rPr>
          <w:rFonts w:ascii="Times New Roman" w:hAnsi="Times New Roman" w:cs="Times New Roman"/>
        </w:rPr>
        <w:t>”</w:t>
      </w:r>
      <w:r w:rsidR="00E71568" w:rsidRPr="00E71568">
        <w:t xml:space="preserve"> </w:t>
      </w:r>
      <w:r w:rsidR="00E71568" w:rsidRPr="00E71568">
        <w:rPr>
          <w:rFonts w:ascii="Times New Roman" w:hAnsi="Times New Roman" w:cs="Times New Roman"/>
          <w:i/>
          <w:iCs/>
        </w:rPr>
        <w:t xml:space="preserve">Bulletin of Sociological Methodology/Bulletin de </w:t>
      </w:r>
      <w:proofErr w:type="spellStart"/>
      <w:r w:rsidR="00E71568" w:rsidRPr="00E71568">
        <w:rPr>
          <w:rFonts w:ascii="Times New Roman" w:hAnsi="Times New Roman" w:cs="Times New Roman"/>
          <w:i/>
          <w:iCs/>
        </w:rPr>
        <w:t>Méthodologie</w:t>
      </w:r>
      <w:proofErr w:type="spellEnd"/>
      <w:r w:rsidR="00E71568" w:rsidRPr="00E71568">
        <w:rPr>
          <w:rFonts w:ascii="Times New Roman" w:hAnsi="Times New Roman" w:cs="Times New Roman"/>
          <w:i/>
          <w:iCs/>
        </w:rPr>
        <w:t xml:space="preserve"> </w:t>
      </w:r>
      <w:proofErr w:type="spellStart"/>
      <w:r w:rsidR="00E71568" w:rsidRPr="00E71568">
        <w:rPr>
          <w:rFonts w:ascii="Times New Roman" w:hAnsi="Times New Roman" w:cs="Times New Roman"/>
          <w:i/>
          <w:iCs/>
        </w:rPr>
        <w:t>Sociologique</w:t>
      </w:r>
      <w:proofErr w:type="spellEnd"/>
      <w:r w:rsidRPr="003F3CBE">
        <w:rPr>
          <w:rFonts w:ascii="Times New Roman" w:hAnsi="Times New Roman" w:cs="Times New Roman"/>
          <w:lang w:val="fr-FR"/>
        </w:rPr>
        <w:t xml:space="preserve"> 64, 25–48.</w:t>
      </w:r>
    </w:p>
    <w:p w14:paraId="765ED1D5" w14:textId="2C6BF81F" w:rsidR="00FF4FBA" w:rsidRDefault="00FF4FBA" w:rsidP="00FF4FBA">
      <w:pPr>
        <w:spacing w:line="276" w:lineRule="auto"/>
        <w:ind w:left="720" w:hanging="720"/>
        <w:rPr>
          <w:rFonts w:ascii="Times New Roman" w:hAnsi="Times New Roman" w:cs="Times New Roman"/>
        </w:rPr>
      </w:pPr>
      <w:r w:rsidRPr="00B71DEC">
        <w:rPr>
          <w:rFonts w:ascii="Times New Roman" w:hAnsi="Times New Roman" w:cs="Times New Roman"/>
          <w:lang w:val="fr-FR"/>
        </w:rPr>
        <w:t xml:space="preserve">De Nicola, F., </w:t>
      </w:r>
      <w:r w:rsidR="00832105">
        <w:rPr>
          <w:rFonts w:ascii="Times New Roman" w:hAnsi="Times New Roman" w:cs="Times New Roman"/>
          <w:lang w:val="fr-FR"/>
        </w:rPr>
        <w:t>and</w:t>
      </w:r>
      <w:r w:rsidR="00832105" w:rsidRPr="00B71DEC">
        <w:rPr>
          <w:rFonts w:ascii="Times New Roman" w:hAnsi="Times New Roman" w:cs="Times New Roman"/>
          <w:lang w:val="fr-FR"/>
        </w:rPr>
        <w:t xml:space="preserve"> </w:t>
      </w:r>
      <w:proofErr w:type="spellStart"/>
      <w:r w:rsidRPr="00B71DEC">
        <w:rPr>
          <w:rFonts w:ascii="Times New Roman" w:hAnsi="Times New Roman" w:cs="Times New Roman"/>
          <w:lang w:val="fr-FR"/>
        </w:rPr>
        <w:t>Giné</w:t>
      </w:r>
      <w:proofErr w:type="spellEnd"/>
      <w:r w:rsidRPr="00B71DEC">
        <w:rPr>
          <w:rFonts w:ascii="Times New Roman" w:hAnsi="Times New Roman" w:cs="Times New Roman"/>
          <w:lang w:val="fr-FR"/>
        </w:rPr>
        <w:t xml:space="preserve">, X. 2014. </w:t>
      </w:r>
      <w:r w:rsidR="00424AC5" w:rsidRPr="00897B9E">
        <w:rPr>
          <w:rFonts w:ascii="Times New Roman" w:hAnsi="Times New Roman" w:cs="Times New Roman"/>
        </w:rPr>
        <w:t>“</w:t>
      </w:r>
      <w:r w:rsidRPr="005B7526">
        <w:rPr>
          <w:rFonts w:ascii="Times New Roman" w:hAnsi="Times New Roman" w:cs="Times New Roman"/>
        </w:rPr>
        <w:t xml:space="preserve">How </w:t>
      </w:r>
      <w:r w:rsidR="00DD0323">
        <w:rPr>
          <w:rFonts w:ascii="Times New Roman" w:hAnsi="Times New Roman" w:cs="Times New Roman"/>
        </w:rPr>
        <w:t>A</w:t>
      </w:r>
      <w:r w:rsidR="00DD0323" w:rsidRPr="005B7526">
        <w:rPr>
          <w:rFonts w:ascii="Times New Roman" w:hAnsi="Times New Roman" w:cs="Times New Roman"/>
        </w:rPr>
        <w:t xml:space="preserve">ccurate </w:t>
      </w:r>
      <w:r w:rsidRPr="005B7526">
        <w:rPr>
          <w:rFonts w:ascii="Times New Roman" w:hAnsi="Times New Roman" w:cs="Times New Roman"/>
        </w:rPr>
        <w:t xml:space="preserve">are </w:t>
      </w:r>
      <w:r w:rsidR="00DD0323">
        <w:rPr>
          <w:rFonts w:ascii="Times New Roman" w:hAnsi="Times New Roman" w:cs="Times New Roman"/>
        </w:rPr>
        <w:t>R</w:t>
      </w:r>
      <w:r w:rsidRPr="005B7526">
        <w:rPr>
          <w:rFonts w:ascii="Times New Roman" w:hAnsi="Times New Roman" w:cs="Times New Roman"/>
        </w:rPr>
        <w:t xml:space="preserve">ecall </w:t>
      </w:r>
      <w:r w:rsidR="00DD0323">
        <w:rPr>
          <w:rFonts w:ascii="Times New Roman" w:hAnsi="Times New Roman" w:cs="Times New Roman"/>
        </w:rPr>
        <w:t>R</w:t>
      </w:r>
      <w:r w:rsidR="00DD0323" w:rsidRPr="005B7526">
        <w:rPr>
          <w:rFonts w:ascii="Times New Roman" w:hAnsi="Times New Roman" w:cs="Times New Roman"/>
        </w:rPr>
        <w:t>ata</w:t>
      </w:r>
      <w:r w:rsidRPr="005B7526">
        <w:rPr>
          <w:rFonts w:ascii="Times New Roman" w:hAnsi="Times New Roman" w:cs="Times New Roman"/>
        </w:rPr>
        <w:t xml:space="preserve">? Evidence from </w:t>
      </w:r>
      <w:r w:rsidR="00DD0323">
        <w:rPr>
          <w:rFonts w:ascii="Times New Roman" w:hAnsi="Times New Roman" w:cs="Times New Roman"/>
        </w:rPr>
        <w:t>C</w:t>
      </w:r>
      <w:r w:rsidR="00DD0323" w:rsidRPr="005B7526">
        <w:rPr>
          <w:rFonts w:ascii="Times New Roman" w:hAnsi="Times New Roman" w:cs="Times New Roman"/>
        </w:rPr>
        <w:t xml:space="preserve">oastal </w:t>
      </w:r>
      <w:r w:rsidRPr="005B7526">
        <w:rPr>
          <w:rFonts w:ascii="Times New Roman" w:hAnsi="Times New Roman" w:cs="Times New Roman"/>
        </w:rPr>
        <w:t>India.</w:t>
      </w:r>
      <w:r w:rsidR="00424AC5" w:rsidRPr="00897B9E">
        <w:rPr>
          <w:rFonts w:ascii="Times New Roman" w:hAnsi="Times New Roman" w:cs="Times New Roman"/>
        </w:rPr>
        <w:t>”</w:t>
      </w:r>
      <w:r w:rsidRPr="005B7526">
        <w:rPr>
          <w:rFonts w:ascii="Times New Roman" w:hAnsi="Times New Roman" w:cs="Times New Roman"/>
        </w:rPr>
        <w:t xml:space="preserve"> </w:t>
      </w:r>
      <w:r w:rsidRPr="004D6C89">
        <w:rPr>
          <w:rFonts w:ascii="Times New Roman" w:hAnsi="Times New Roman" w:cs="Times New Roman"/>
          <w:i/>
          <w:iCs/>
        </w:rPr>
        <w:t>Journal of Development Economics</w:t>
      </w:r>
      <w:r w:rsidRPr="00BC06FC">
        <w:rPr>
          <w:rFonts w:ascii="Times New Roman" w:hAnsi="Times New Roman" w:cs="Times New Roman"/>
        </w:rPr>
        <w:t xml:space="preserve"> </w:t>
      </w:r>
      <w:r>
        <w:rPr>
          <w:rFonts w:ascii="Times New Roman" w:hAnsi="Times New Roman" w:cs="Times New Roman"/>
        </w:rPr>
        <w:t>106</w:t>
      </w:r>
      <w:r w:rsidRPr="00BC06FC">
        <w:rPr>
          <w:rFonts w:ascii="Times New Roman" w:hAnsi="Times New Roman" w:cs="Times New Roman"/>
        </w:rPr>
        <w:t>, 5</w:t>
      </w:r>
      <w:r>
        <w:rPr>
          <w:rFonts w:ascii="Times New Roman" w:hAnsi="Times New Roman" w:cs="Times New Roman"/>
        </w:rPr>
        <w:t>2</w:t>
      </w:r>
      <w:r w:rsidRPr="00BC06FC">
        <w:rPr>
          <w:rFonts w:ascii="Times New Roman" w:hAnsi="Times New Roman" w:cs="Times New Roman"/>
        </w:rPr>
        <w:t>–</w:t>
      </w:r>
      <w:r>
        <w:rPr>
          <w:rFonts w:ascii="Times New Roman" w:hAnsi="Times New Roman" w:cs="Times New Roman"/>
        </w:rPr>
        <w:t>65</w:t>
      </w:r>
      <w:r w:rsidRPr="00BC06FC">
        <w:rPr>
          <w:rFonts w:ascii="Times New Roman" w:hAnsi="Times New Roman" w:cs="Times New Roman"/>
        </w:rPr>
        <w:t>.</w:t>
      </w:r>
    </w:p>
    <w:p w14:paraId="2EA4CDDE" w14:textId="080D9768"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De </w:t>
      </w:r>
      <w:proofErr w:type="spellStart"/>
      <w:r w:rsidRPr="00897B9E">
        <w:rPr>
          <w:rFonts w:ascii="Times New Roman" w:hAnsi="Times New Roman" w:cs="Times New Roman"/>
        </w:rPr>
        <w:t>Weerdt</w:t>
      </w:r>
      <w:proofErr w:type="spellEnd"/>
      <w:r w:rsidRPr="00897B9E">
        <w:rPr>
          <w:rFonts w:ascii="Times New Roman" w:hAnsi="Times New Roman" w:cs="Times New Roman"/>
        </w:rPr>
        <w:t xml:space="preserve">, J., Beegle, K., </w:t>
      </w:r>
      <w:r w:rsidR="00797FA3">
        <w:rPr>
          <w:rFonts w:ascii="Times New Roman" w:hAnsi="Times New Roman" w:cs="Times New Roman"/>
        </w:rPr>
        <w:t xml:space="preserve">and </w:t>
      </w:r>
      <w:r w:rsidRPr="00897B9E">
        <w:rPr>
          <w:rFonts w:ascii="Times New Roman" w:hAnsi="Times New Roman" w:cs="Times New Roman"/>
        </w:rPr>
        <w:t xml:space="preserve">Gibson, J. 2019. </w:t>
      </w:r>
      <w:r w:rsidR="00DD0323">
        <w:rPr>
          <w:rFonts w:ascii="Times New Roman" w:hAnsi="Times New Roman" w:cs="Times New Roman"/>
        </w:rPr>
        <w:t>“</w:t>
      </w:r>
      <w:r w:rsidRPr="00897B9E">
        <w:rPr>
          <w:rFonts w:ascii="Times New Roman" w:hAnsi="Times New Roman" w:cs="Times New Roman"/>
        </w:rPr>
        <w:t xml:space="preserve">What </w:t>
      </w:r>
      <w:r w:rsidR="00DD0323">
        <w:rPr>
          <w:rFonts w:ascii="Times New Roman" w:hAnsi="Times New Roman" w:cs="Times New Roman"/>
        </w:rPr>
        <w:t>C</w:t>
      </w:r>
      <w:r w:rsidR="00DD0323" w:rsidRPr="00897B9E">
        <w:rPr>
          <w:rFonts w:ascii="Times New Roman" w:hAnsi="Times New Roman" w:cs="Times New Roman"/>
        </w:rPr>
        <w:t xml:space="preserve">an </w:t>
      </w:r>
      <w:r w:rsidR="00DD0323">
        <w:rPr>
          <w:rFonts w:ascii="Times New Roman" w:hAnsi="Times New Roman" w:cs="Times New Roman"/>
        </w:rPr>
        <w:t>W</w:t>
      </w:r>
      <w:r w:rsidR="00DD0323" w:rsidRPr="00897B9E">
        <w:rPr>
          <w:rFonts w:ascii="Times New Roman" w:hAnsi="Times New Roman" w:cs="Times New Roman"/>
        </w:rPr>
        <w:t xml:space="preserve">e </w:t>
      </w:r>
      <w:r w:rsidR="00DD0323">
        <w:rPr>
          <w:rFonts w:ascii="Times New Roman" w:hAnsi="Times New Roman" w:cs="Times New Roman"/>
        </w:rPr>
        <w:t>L</w:t>
      </w:r>
      <w:r w:rsidR="00DD0323" w:rsidRPr="00897B9E">
        <w:rPr>
          <w:rFonts w:ascii="Times New Roman" w:hAnsi="Times New Roman" w:cs="Times New Roman"/>
        </w:rPr>
        <w:t xml:space="preserve">earn </w:t>
      </w:r>
      <w:r w:rsidRPr="00897B9E">
        <w:rPr>
          <w:rFonts w:ascii="Times New Roman" w:hAnsi="Times New Roman" w:cs="Times New Roman"/>
        </w:rPr>
        <w:t xml:space="preserve">from </w:t>
      </w:r>
      <w:r w:rsidR="00DD0323">
        <w:rPr>
          <w:rFonts w:ascii="Times New Roman" w:hAnsi="Times New Roman" w:cs="Times New Roman"/>
        </w:rPr>
        <w:t>E</w:t>
      </w:r>
      <w:r w:rsidR="00DD0323" w:rsidRPr="00897B9E">
        <w:rPr>
          <w:rFonts w:ascii="Times New Roman" w:hAnsi="Times New Roman" w:cs="Times New Roman"/>
        </w:rPr>
        <w:t xml:space="preserve">xperimenting </w:t>
      </w:r>
      <w:r w:rsidRPr="00897B9E">
        <w:rPr>
          <w:rFonts w:ascii="Times New Roman" w:hAnsi="Times New Roman" w:cs="Times New Roman"/>
        </w:rPr>
        <w:t xml:space="preserve">with </w:t>
      </w:r>
      <w:r w:rsidR="00DD0323">
        <w:rPr>
          <w:rFonts w:ascii="Times New Roman" w:hAnsi="Times New Roman" w:cs="Times New Roman"/>
        </w:rPr>
        <w:t>S</w:t>
      </w:r>
      <w:r w:rsidR="00DD0323" w:rsidRPr="00897B9E">
        <w:rPr>
          <w:rFonts w:ascii="Times New Roman" w:hAnsi="Times New Roman" w:cs="Times New Roman"/>
        </w:rPr>
        <w:t xml:space="preserve">urvey </w:t>
      </w:r>
      <w:r w:rsidR="00DD0323">
        <w:rPr>
          <w:rFonts w:ascii="Times New Roman" w:hAnsi="Times New Roman" w:cs="Times New Roman"/>
        </w:rPr>
        <w:t>M</w:t>
      </w:r>
      <w:r w:rsidR="00DD0323" w:rsidRPr="00897B9E">
        <w:rPr>
          <w:rFonts w:ascii="Times New Roman" w:hAnsi="Times New Roman" w:cs="Times New Roman"/>
        </w:rPr>
        <w:t>ethods</w:t>
      </w:r>
      <w:r w:rsidRPr="00897B9E">
        <w:rPr>
          <w:rFonts w:ascii="Times New Roman" w:hAnsi="Times New Roman" w:cs="Times New Roman"/>
        </w:rPr>
        <w:t>?</w:t>
      </w:r>
      <w:r w:rsidR="00DD0323">
        <w:rPr>
          <w:rFonts w:ascii="Times New Roman" w:hAnsi="Times New Roman" w:cs="Times New Roman"/>
        </w:rPr>
        <w:t>”</w:t>
      </w:r>
      <w:r w:rsidRPr="00897B9E">
        <w:rPr>
          <w:rFonts w:ascii="Times New Roman" w:hAnsi="Times New Roman" w:cs="Times New Roman"/>
        </w:rPr>
        <w:t xml:space="preserve"> (No. 41819), LICOS Discussion Papers. LICOS - Centre for Institutions and Economic Performance, KU Leuven.</w:t>
      </w:r>
    </w:p>
    <w:p w14:paraId="037A904C" w14:textId="5FC3C9B3"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Deaton, A. 1985. </w:t>
      </w:r>
      <w:r w:rsidR="00DD0323">
        <w:rPr>
          <w:rFonts w:ascii="Times New Roman" w:hAnsi="Times New Roman" w:cs="Times New Roman"/>
          <w:noProof/>
        </w:rPr>
        <w:t>“</w:t>
      </w:r>
      <w:r w:rsidRPr="00B6212F">
        <w:rPr>
          <w:rFonts w:ascii="Times New Roman" w:hAnsi="Times New Roman" w:cs="Times New Roman"/>
          <w:noProof/>
        </w:rPr>
        <w:t xml:space="preserve">Panel </w:t>
      </w:r>
      <w:r w:rsidR="00DD0323">
        <w:rPr>
          <w:rFonts w:ascii="Times New Roman" w:hAnsi="Times New Roman" w:cs="Times New Roman"/>
          <w:noProof/>
        </w:rPr>
        <w:t>D</w:t>
      </w:r>
      <w:r w:rsidR="00DD0323" w:rsidRPr="00B6212F">
        <w:rPr>
          <w:rFonts w:ascii="Times New Roman" w:hAnsi="Times New Roman" w:cs="Times New Roman"/>
          <w:noProof/>
        </w:rPr>
        <w:t xml:space="preserve">ata </w:t>
      </w:r>
      <w:r w:rsidRPr="00B6212F">
        <w:rPr>
          <w:rFonts w:ascii="Times New Roman" w:hAnsi="Times New Roman" w:cs="Times New Roman"/>
          <w:noProof/>
        </w:rPr>
        <w:t xml:space="preserve">from </w:t>
      </w:r>
      <w:r w:rsidR="00DD0323">
        <w:rPr>
          <w:rFonts w:ascii="Times New Roman" w:hAnsi="Times New Roman" w:cs="Times New Roman"/>
          <w:noProof/>
        </w:rPr>
        <w:t>T</w:t>
      </w:r>
      <w:r w:rsidR="00DD0323" w:rsidRPr="00B6212F">
        <w:rPr>
          <w:rFonts w:ascii="Times New Roman" w:hAnsi="Times New Roman" w:cs="Times New Roman"/>
          <w:noProof/>
        </w:rPr>
        <w:t xml:space="preserve">ime </w:t>
      </w:r>
      <w:r w:rsidR="00DD0323">
        <w:rPr>
          <w:rFonts w:ascii="Times New Roman" w:hAnsi="Times New Roman" w:cs="Times New Roman"/>
          <w:noProof/>
        </w:rPr>
        <w:t>S</w:t>
      </w:r>
      <w:r w:rsidR="00DD0323" w:rsidRPr="00B6212F">
        <w:rPr>
          <w:rFonts w:ascii="Times New Roman" w:hAnsi="Times New Roman" w:cs="Times New Roman"/>
          <w:noProof/>
        </w:rPr>
        <w:t xml:space="preserve">eries </w:t>
      </w:r>
      <w:r w:rsidRPr="00B6212F">
        <w:rPr>
          <w:rFonts w:ascii="Times New Roman" w:hAnsi="Times New Roman" w:cs="Times New Roman"/>
          <w:noProof/>
        </w:rPr>
        <w:t xml:space="preserve">of </w:t>
      </w:r>
      <w:r w:rsidR="00DD0323">
        <w:rPr>
          <w:rFonts w:ascii="Times New Roman" w:hAnsi="Times New Roman" w:cs="Times New Roman"/>
          <w:noProof/>
        </w:rPr>
        <w:t>C</w:t>
      </w:r>
      <w:r w:rsidR="00DD0323" w:rsidRPr="00B6212F">
        <w:rPr>
          <w:rFonts w:ascii="Times New Roman" w:hAnsi="Times New Roman" w:cs="Times New Roman"/>
          <w:noProof/>
        </w:rPr>
        <w:t>ross</w:t>
      </w:r>
      <w:r w:rsidRPr="00B6212F">
        <w:rPr>
          <w:rFonts w:ascii="Times New Roman" w:hAnsi="Times New Roman" w:cs="Times New Roman"/>
          <w:noProof/>
        </w:rPr>
        <w:t>-</w:t>
      </w:r>
      <w:r w:rsidR="00DD0323">
        <w:rPr>
          <w:rFonts w:ascii="Times New Roman" w:hAnsi="Times New Roman" w:cs="Times New Roman"/>
          <w:noProof/>
        </w:rPr>
        <w:t>S</w:t>
      </w:r>
      <w:r w:rsidR="00DD0323" w:rsidRPr="00B6212F">
        <w:rPr>
          <w:rFonts w:ascii="Times New Roman" w:hAnsi="Times New Roman" w:cs="Times New Roman"/>
          <w:noProof/>
        </w:rPr>
        <w:t>ections</w:t>
      </w:r>
      <w:r w:rsidRPr="00B6212F">
        <w:rPr>
          <w:rFonts w:ascii="Times New Roman" w:hAnsi="Times New Roman" w:cs="Times New Roman"/>
          <w:noProof/>
        </w:rPr>
        <w:t>.</w:t>
      </w:r>
      <w:r w:rsidR="00DD0323">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Journal of Econometrics </w:t>
      </w:r>
      <w:r w:rsidRPr="004C710F">
        <w:rPr>
          <w:rFonts w:ascii="Times New Roman" w:hAnsi="Times New Roman" w:cs="Times New Roman"/>
          <w:noProof/>
        </w:rPr>
        <w:t>30</w:t>
      </w:r>
      <w:r w:rsidRPr="00DD0323">
        <w:rPr>
          <w:rFonts w:ascii="Times New Roman" w:hAnsi="Times New Roman" w:cs="Times New Roman"/>
          <w:noProof/>
        </w:rPr>
        <w:t>,</w:t>
      </w:r>
      <w:r w:rsidRPr="00B6212F">
        <w:rPr>
          <w:rFonts w:ascii="Times New Roman" w:hAnsi="Times New Roman" w:cs="Times New Roman"/>
          <w:noProof/>
        </w:rPr>
        <w:t xml:space="preserve"> 109-126.</w:t>
      </w:r>
      <w:r w:rsidR="00201028">
        <w:rPr>
          <w:rFonts w:ascii="Times New Roman" w:hAnsi="Times New Roman" w:cs="Times New Roman"/>
          <w:noProof/>
        </w:rPr>
        <w:t xml:space="preserve"> </w:t>
      </w:r>
      <w:hyperlink r:id="rId45" w:history="1">
        <w:r w:rsidR="0020440C" w:rsidRPr="002B4CDB">
          <w:rPr>
            <w:rStyle w:val="Hyperlink"/>
            <w:rFonts w:ascii="Times New Roman" w:hAnsi="Times New Roman" w:cs="Times New Roman"/>
            <w:noProof/>
          </w:rPr>
          <w:t>https://doi.org/10.1016/0304-4076(85)90134-4</w:t>
        </w:r>
      </w:hyperlink>
      <w:r w:rsidR="0020440C">
        <w:rPr>
          <w:rFonts w:ascii="Times New Roman" w:hAnsi="Times New Roman" w:cs="Times New Roman"/>
          <w:noProof/>
        </w:rPr>
        <w:t xml:space="preserve">  </w:t>
      </w:r>
    </w:p>
    <w:p w14:paraId="0FFE7480" w14:textId="6DC87AEF"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Deaton, A. </w:t>
      </w:r>
      <w:r w:rsidR="00797FA3">
        <w:rPr>
          <w:rFonts w:ascii="Times New Roman" w:hAnsi="Times New Roman" w:cs="Times New Roman"/>
        </w:rPr>
        <w:t xml:space="preserve">and </w:t>
      </w:r>
      <w:r w:rsidRPr="00897B9E">
        <w:rPr>
          <w:rFonts w:ascii="Times New Roman" w:hAnsi="Times New Roman" w:cs="Times New Roman"/>
        </w:rPr>
        <w:t xml:space="preserve">Zaidi, S. 2002. </w:t>
      </w:r>
      <w:r w:rsidRPr="004C710F">
        <w:rPr>
          <w:rFonts w:ascii="Times New Roman" w:hAnsi="Times New Roman" w:cs="Times New Roman"/>
          <w:i/>
          <w:iCs/>
        </w:rPr>
        <w:t>Guidelines for constructing consumption aggregates for welfare analysis.</w:t>
      </w:r>
      <w:r w:rsidRPr="00897B9E">
        <w:rPr>
          <w:rFonts w:ascii="Times New Roman" w:hAnsi="Times New Roman" w:cs="Times New Roman"/>
        </w:rPr>
        <w:t xml:space="preserve"> </w:t>
      </w:r>
      <w:r w:rsidR="00DD0323">
        <w:rPr>
          <w:rFonts w:ascii="Times New Roman" w:hAnsi="Times New Roman" w:cs="Times New Roman"/>
        </w:rPr>
        <w:t xml:space="preserve">Washington, DC: </w:t>
      </w:r>
      <w:r w:rsidRPr="00897B9E">
        <w:rPr>
          <w:rFonts w:ascii="Times New Roman" w:hAnsi="Times New Roman" w:cs="Times New Roman"/>
        </w:rPr>
        <w:t>World Bank.</w:t>
      </w:r>
    </w:p>
    <w:p w14:paraId="2FC81184" w14:textId="75B110A2" w:rsidR="00FF4FBA" w:rsidRPr="00897B9E" w:rsidRDefault="00FF4FBA" w:rsidP="00FF4FBA">
      <w:pPr>
        <w:spacing w:line="276" w:lineRule="auto"/>
        <w:ind w:left="720" w:hanging="720"/>
        <w:rPr>
          <w:rFonts w:ascii="Times New Roman" w:hAnsi="Times New Roman" w:cs="Times New Roman"/>
        </w:rPr>
      </w:pPr>
      <w:r w:rsidRPr="004C710F">
        <w:rPr>
          <w:rFonts w:ascii="Times New Roman" w:hAnsi="Times New Roman" w:cs="Times New Roman"/>
          <w:lang w:val="it-IT"/>
        </w:rPr>
        <w:t xml:space="preserve">Deininger, K., Carletto, C., Savastano, S., </w:t>
      </w:r>
      <w:r w:rsidR="00797FA3" w:rsidRPr="004C710F">
        <w:rPr>
          <w:rFonts w:ascii="Times New Roman" w:hAnsi="Times New Roman" w:cs="Times New Roman"/>
          <w:lang w:val="it-IT"/>
        </w:rPr>
        <w:t xml:space="preserve">and </w:t>
      </w:r>
      <w:r w:rsidRPr="004C710F">
        <w:rPr>
          <w:rFonts w:ascii="Times New Roman" w:hAnsi="Times New Roman" w:cs="Times New Roman"/>
          <w:lang w:val="it-IT"/>
        </w:rPr>
        <w:t xml:space="preserve">Muwonge, J. </w:t>
      </w:r>
      <w:r w:rsidRPr="00897B9E">
        <w:rPr>
          <w:rFonts w:ascii="Times New Roman" w:hAnsi="Times New Roman" w:cs="Times New Roman"/>
        </w:rPr>
        <w:t xml:space="preserve">2012. </w:t>
      </w:r>
      <w:r w:rsidR="00424AC5">
        <w:rPr>
          <w:rFonts w:ascii="Times New Roman" w:hAnsi="Times New Roman" w:cs="Times New Roman"/>
        </w:rPr>
        <w:t>“</w:t>
      </w:r>
      <w:r w:rsidRPr="00897B9E">
        <w:rPr>
          <w:rFonts w:ascii="Times New Roman" w:hAnsi="Times New Roman" w:cs="Times New Roman"/>
        </w:rPr>
        <w:t>Can diaries help in improving agricultural production statistics? Evidence from Uganda.</w:t>
      </w:r>
      <w:r w:rsidR="00424AC5" w:rsidRPr="00897B9E">
        <w:rPr>
          <w:rFonts w:ascii="Times New Roman" w:hAnsi="Times New Roman" w:cs="Times New Roman"/>
        </w:rPr>
        <w:t>”</w:t>
      </w:r>
      <w:r w:rsidRPr="00897B9E">
        <w:rPr>
          <w:rFonts w:ascii="Times New Roman" w:hAnsi="Times New Roman" w:cs="Times New Roman"/>
        </w:rPr>
        <w:t xml:space="preserve"> </w:t>
      </w:r>
      <w:r w:rsidR="001408CD" w:rsidRPr="00B04050">
        <w:rPr>
          <w:rFonts w:ascii="Times New Roman" w:hAnsi="Times New Roman" w:cs="Times New Roman"/>
          <w:i/>
          <w:iCs/>
        </w:rPr>
        <w:t xml:space="preserve">Journal of Development </w:t>
      </w:r>
      <w:r w:rsidR="001408CD" w:rsidRPr="004C710F">
        <w:rPr>
          <w:rFonts w:ascii="Times New Roman" w:hAnsi="Times New Roman" w:cs="Times New Roman"/>
          <w:i/>
          <w:iCs/>
          <w:lang w:val="en-IE"/>
        </w:rPr>
        <w:t>Economics</w:t>
      </w:r>
      <w:r w:rsidR="001408CD" w:rsidRPr="00897B9E" w:rsidDel="001408CD">
        <w:rPr>
          <w:rFonts w:ascii="Times New Roman" w:hAnsi="Times New Roman" w:cs="Times New Roman"/>
        </w:rPr>
        <w:t xml:space="preserve"> </w:t>
      </w:r>
      <w:r w:rsidRPr="00897B9E">
        <w:rPr>
          <w:rFonts w:ascii="Times New Roman" w:hAnsi="Times New Roman" w:cs="Times New Roman"/>
        </w:rPr>
        <w:t>98, 42–50.</w:t>
      </w:r>
    </w:p>
    <w:p w14:paraId="2954C594" w14:textId="454E392F" w:rsidR="00FF4FBA" w:rsidRDefault="00FF4FBA" w:rsidP="00FF4FBA">
      <w:pPr>
        <w:spacing w:afterLines="50" w:after="120" w:line="276" w:lineRule="auto"/>
        <w:ind w:left="720" w:hanging="720"/>
        <w:rPr>
          <w:rFonts w:ascii="Times New Roman" w:hAnsi="Times New Roman"/>
        </w:rPr>
      </w:pPr>
      <w:r w:rsidRPr="00B13342">
        <w:rPr>
          <w:rFonts w:ascii="Times New Roman" w:hAnsi="Times New Roman"/>
        </w:rPr>
        <w:t xml:space="preserve">Desiere, S. 2015. </w:t>
      </w:r>
      <w:r w:rsidR="00DD0323">
        <w:rPr>
          <w:rFonts w:ascii="Times New Roman" w:hAnsi="Times New Roman"/>
        </w:rPr>
        <w:t>“</w:t>
      </w:r>
      <w:r w:rsidRPr="00B13342">
        <w:rPr>
          <w:rFonts w:ascii="Times New Roman" w:hAnsi="Times New Roman"/>
        </w:rPr>
        <w:t>Area Measurement in</w:t>
      </w:r>
      <w:r>
        <w:rPr>
          <w:rFonts w:ascii="Times New Roman" w:hAnsi="Times New Roman"/>
        </w:rPr>
        <w:t xml:space="preserve"> </w:t>
      </w:r>
      <w:r w:rsidRPr="00B13342">
        <w:rPr>
          <w:rFonts w:ascii="Times New Roman" w:hAnsi="Times New Roman"/>
        </w:rPr>
        <w:t xml:space="preserve">Agricultural Surveys: GPS or Compass and </w:t>
      </w:r>
      <w:r>
        <w:rPr>
          <w:rFonts w:ascii="Times New Roman" w:hAnsi="Times New Roman"/>
        </w:rPr>
        <w:t>R</w:t>
      </w:r>
      <w:r w:rsidRPr="00B13342">
        <w:rPr>
          <w:rFonts w:ascii="Times New Roman" w:hAnsi="Times New Roman"/>
        </w:rPr>
        <w:t>ope?</w:t>
      </w:r>
      <w:r w:rsidR="00DD0323">
        <w:rPr>
          <w:rFonts w:ascii="Times New Roman" w:hAnsi="Times New Roman"/>
        </w:rPr>
        <w:t>”</w:t>
      </w:r>
      <w:r w:rsidRPr="00B13342">
        <w:rPr>
          <w:rFonts w:ascii="Times New Roman" w:hAnsi="Times New Roman"/>
        </w:rPr>
        <w:t xml:space="preserve"> In</w:t>
      </w:r>
      <w:r>
        <w:rPr>
          <w:rFonts w:ascii="Times New Roman" w:hAnsi="Times New Roman"/>
        </w:rPr>
        <w:t xml:space="preserve"> </w:t>
      </w:r>
      <w:r w:rsidRPr="00B13342">
        <w:rPr>
          <w:rFonts w:ascii="Times New Roman" w:hAnsi="Times New Roman"/>
        </w:rPr>
        <w:t xml:space="preserve">S. Desiere (Ed.), </w:t>
      </w:r>
      <w:r w:rsidR="00DD0323">
        <w:rPr>
          <w:rFonts w:ascii="Times New Roman" w:hAnsi="Times New Roman"/>
        </w:rPr>
        <w:t>“</w:t>
      </w:r>
      <w:r w:rsidRPr="00B13342">
        <w:rPr>
          <w:rFonts w:ascii="Times New Roman" w:hAnsi="Times New Roman"/>
        </w:rPr>
        <w:t xml:space="preserve">From </w:t>
      </w:r>
      <w:r w:rsidR="007B53C9">
        <w:rPr>
          <w:rFonts w:ascii="Times New Roman" w:hAnsi="Times New Roman"/>
        </w:rPr>
        <w:t>R</w:t>
      </w:r>
      <w:r w:rsidR="007B53C9" w:rsidRPr="00B13342">
        <w:rPr>
          <w:rFonts w:ascii="Times New Roman" w:hAnsi="Times New Roman"/>
        </w:rPr>
        <w:t xml:space="preserve">aw </w:t>
      </w:r>
      <w:r w:rsidR="007B53C9">
        <w:rPr>
          <w:rFonts w:ascii="Times New Roman" w:hAnsi="Times New Roman"/>
        </w:rPr>
        <w:t>N</w:t>
      </w:r>
      <w:r w:rsidR="007B53C9" w:rsidRPr="00B13342">
        <w:rPr>
          <w:rFonts w:ascii="Times New Roman" w:hAnsi="Times New Roman"/>
        </w:rPr>
        <w:t xml:space="preserve">umbers </w:t>
      </w:r>
      <w:r w:rsidRPr="00B13342">
        <w:rPr>
          <w:rFonts w:ascii="Times New Roman" w:hAnsi="Times New Roman"/>
        </w:rPr>
        <w:t xml:space="preserve">to </w:t>
      </w:r>
      <w:r w:rsidR="007B53C9">
        <w:rPr>
          <w:rFonts w:ascii="Times New Roman" w:hAnsi="Times New Roman"/>
        </w:rPr>
        <w:t>R</w:t>
      </w:r>
      <w:r w:rsidR="007B53C9" w:rsidRPr="00B13342">
        <w:rPr>
          <w:rFonts w:ascii="Times New Roman" w:hAnsi="Times New Roman"/>
        </w:rPr>
        <w:t xml:space="preserve">obust </w:t>
      </w:r>
      <w:r w:rsidR="007B53C9">
        <w:rPr>
          <w:rFonts w:ascii="Times New Roman" w:hAnsi="Times New Roman"/>
        </w:rPr>
        <w:t>E</w:t>
      </w:r>
      <w:r w:rsidR="007B53C9" w:rsidRPr="00B13342">
        <w:rPr>
          <w:rFonts w:ascii="Times New Roman" w:hAnsi="Times New Roman"/>
        </w:rPr>
        <w:t>vidence</w:t>
      </w:r>
      <w:r w:rsidRPr="00B13342">
        <w:rPr>
          <w:rFonts w:ascii="Times New Roman" w:hAnsi="Times New Roman"/>
        </w:rPr>
        <w:t>.</w:t>
      </w:r>
      <w:r>
        <w:rPr>
          <w:rFonts w:ascii="Times New Roman" w:hAnsi="Times New Roman"/>
        </w:rPr>
        <w:t xml:space="preserve"> </w:t>
      </w:r>
      <w:r w:rsidRPr="00B13342">
        <w:rPr>
          <w:rFonts w:ascii="Times New Roman" w:hAnsi="Times New Roman"/>
        </w:rPr>
        <w:t xml:space="preserve">Finding </w:t>
      </w:r>
      <w:r w:rsidR="007B53C9">
        <w:rPr>
          <w:rFonts w:ascii="Times New Roman" w:hAnsi="Times New Roman"/>
        </w:rPr>
        <w:t>F</w:t>
      </w:r>
      <w:r w:rsidR="007B53C9" w:rsidRPr="00B13342">
        <w:rPr>
          <w:rFonts w:ascii="Times New Roman" w:hAnsi="Times New Roman"/>
        </w:rPr>
        <w:t>act</w:t>
      </w:r>
      <w:r w:rsidRPr="00B13342">
        <w:rPr>
          <w:rFonts w:ascii="Times New Roman" w:hAnsi="Times New Roman"/>
        </w:rPr>
        <w:t xml:space="preserve">, </w:t>
      </w:r>
      <w:r w:rsidR="007B53C9">
        <w:rPr>
          <w:rFonts w:ascii="Times New Roman" w:hAnsi="Times New Roman"/>
        </w:rPr>
        <w:t>A</w:t>
      </w:r>
      <w:r w:rsidR="007B53C9" w:rsidRPr="00B13342">
        <w:rPr>
          <w:rFonts w:ascii="Times New Roman" w:hAnsi="Times New Roman"/>
        </w:rPr>
        <w:t xml:space="preserve">voiding </w:t>
      </w:r>
      <w:r w:rsidR="007B53C9">
        <w:rPr>
          <w:rFonts w:ascii="Times New Roman" w:hAnsi="Times New Roman"/>
        </w:rPr>
        <w:t>F</w:t>
      </w:r>
      <w:r w:rsidR="007B53C9" w:rsidRPr="00B13342">
        <w:rPr>
          <w:rFonts w:ascii="Times New Roman" w:hAnsi="Times New Roman"/>
        </w:rPr>
        <w:t>iction</w:t>
      </w:r>
      <w:r w:rsidR="00DD0323">
        <w:rPr>
          <w:rFonts w:ascii="Times New Roman" w:hAnsi="Times New Roman"/>
        </w:rPr>
        <w:t>”</w:t>
      </w:r>
      <w:r w:rsidRPr="00B13342">
        <w:rPr>
          <w:rFonts w:ascii="Times New Roman" w:hAnsi="Times New Roman"/>
        </w:rPr>
        <w:t xml:space="preserve"> </w:t>
      </w:r>
      <w:r w:rsidRPr="00B13342">
        <w:rPr>
          <w:rFonts w:ascii="Times New Roman" w:hAnsi="Times New Roman"/>
        </w:rPr>
        <w:lastRenderedPageBreak/>
        <w:t>(Chap</w:t>
      </w:r>
      <w:r w:rsidR="00DD0323">
        <w:rPr>
          <w:rFonts w:ascii="Times New Roman" w:hAnsi="Times New Roman"/>
        </w:rPr>
        <w:t>ter,</w:t>
      </w:r>
      <w:r w:rsidRPr="00B13342">
        <w:rPr>
          <w:rFonts w:ascii="Times New Roman" w:hAnsi="Times New Roman"/>
        </w:rPr>
        <w:t xml:space="preserve"> Area Measurement</w:t>
      </w:r>
      <w:r>
        <w:rPr>
          <w:rFonts w:ascii="Times New Roman" w:hAnsi="Times New Roman"/>
        </w:rPr>
        <w:t xml:space="preserve"> </w:t>
      </w:r>
      <w:r w:rsidRPr="00B13342">
        <w:rPr>
          <w:rFonts w:ascii="Times New Roman" w:hAnsi="Times New Roman"/>
        </w:rPr>
        <w:t>in Agricultural Surveys: GPS or Compass</w:t>
      </w:r>
      <w:r>
        <w:rPr>
          <w:rFonts w:ascii="Times New Roman" w:hAnsi="Times New Roman"/>
        </w:rPr>
        <w:t xml:space="preserve"> </w:t>
      </w:r>
      <w:r w:rsidRPr="00B13342">
        <w:rPr>
          <w:rFonts w:ascii="Times New Roman" w:hAnsi="Times New Roman"/>
        </w:rPr>
        <w:t>and Rope?). Doctoral dissertation, Ghent University.</w:t>
      </w:r>
    </w:p>
    <w:p w14:paraId="342C8353" w14:textId="41F9E8F9"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Desiere, S., Jolliffe, D. 2018. </w:t>
      </w:r>
      <w:r w:rsidR="00DD0323">
        <w:rPr>
          <w:rFonts w:ascii="Times New Roman" w:hAnsi="Times New Roman" w:cs="Times New Roman"/>
        </w:rPr>
        <w:t>“</w:t>
      </w:r>
      <w:r w:rsidRPr="00897B9E">
        <w:rPr>
          <w:rFonts w:ascii="Times New Roman" w:hAnsi="Times New Roman" w:cs="Times New Roman"/>
        </w:rPr>
        <w:t xml:space="preserve">Land </w:t>
      </w:r>
      <w:r w:rsidR="00DD0323">
        <w:rPr>
          <w:rFonts w:ascii="Times New Roman" w:hAnsi="Times New Roman" w:cs="Times New Roman"/>
        </w:rPr>
        <w:t>P</w:t>
      </w:r>
      <w:r w:rsidR="00DD0323" w:rsidRPr="00897B9E">
        <w:rPr>
          <w:rFonts w:ascii="Times New Roman" w:hAnsi="Times New Roman" w:cs="Times New Roman"/>
        </w:rPr>
        <w:t xml:space="preserve">roductivity </w:t>
      </w:r>
      <w:r w:rsidRPr="00897B9E">
        <w:rPr>
          <w:rFonts w:ascii="Times New Roman" w:hAnsi="Times New Roman" w:cs="Times New Roman"/>
        </w:rPr>
        <w:t xml:space="preserve">and </w:t>
      </w:r>
      <w:r w:rsidR="00DD0323">
        <w:rPr>
          <w:rFonts w:ascii="Times New Roman" w:hAnsi="Times New Roman" w:cs="Times New Roman"/>
        </w:rPr>
        <w:t>P</w:t>
      </w:r>
      <w:r w:rsidR="00DD0323" w:rsidRPr="00897B9E">
        <w:rPr>
          <w:rFonts w:ascii="Times New Roman" w:hAnsi="Times New Roman" w:cs="Times New Roman"/>
        </w:rPr>
        <w:t xml:space="preserve">lot </w:t>
      </w:r>
      <w:r w:rsidR="00DD0323">
        <w:rPr>
          <w:rFonts w:ascii="Times New Roman" w:hAnsi="Times New Roman" w:cs="Times New Roman"/>
        </w:rPr>
        <w:t>S</w:t>
      </w:r>
      <w:r w:rsidR="00DD0323" w:rsidRPr="00897B9E">
        <w:rPr>
          <w:rFonts w:ascii="Times New Roman" w:hAnsi="Times New Roman" w:cs="Times New Roman"/>
        </w:rPr>
        <w:t>ize</w:t>
      </w:r>
      <w:r w:rsidRPr="00897B9E">
        <w:rPr>
          <w:rFonts w:ascii="Times New Roman" w:hAnsi="Times New Roman" w:cs="Times New Roman"/>
        </w:rPr>
        <w:t xml:space="preserve">: Is </w:t>
      </w:r>
      <w:r w:rsidR="00DD0323">
        <w:rPr>
          <w:rFonts w:ascii="Times New Roman" w:hAnsi="Times New Roman" w:cs="Times New Roman"/>
        </w:rPr>
        <w:t>M</w:t>
      </w:r>
      <w:r w:rsidR="00DD0323" w:rsidRPr="00897B9E">
        <w:rPr>
          <w:rFonts w:ascii="Times New Roman" w:hAnsi="Times New Roman" w:cs="Times New Roman"/>
        </w:rPr>
        <w:t xml:space="preserve">easurement </w:t>
      </w:r>
      <w:r w:rsidR="00DD0323">
        <w:rPr>
          <w:rFonts w:ascii="Times New Roman" w:hAnsi="Times New Roman" w:cs="Times New Roman"/>
        </w:rPr>
        <w:t>E</w:t>
      </w:r>
      <w:r w:rsidR="00DD0323" w:rsidRPr="00897B9E">
        <w:rPr>
          <w:rFonts w:ascii="Times New Roman" w:hAnsi="Times New Roman" w:cs="Times New Roman"/>
        </w:rPr>
        <w:t xml:space="preserve">rror </w:t>
      </w:r>
      <w:r w:rsidR="00DD0323">
        <w:rPr>
          <w:rFonts w:ascii="Times New Roman" w:hAnsi="Times New Roman" w:cs="Times New Roman"/>
        </w:rPr>
        <w:t>D</w:t>
      </w:r>
      <w:r w:rsidR="00DD0323" w:rsidRPr="00897B9E">
        <w:rPr>
          <w:rFonts w:ascii="Times New Roman" w:hAnsi="Times New Roman" w:cs="Times New Roman"/>
        </w:rPr>
        <w:t xml:space="preserve">riving </w:t>
      </w:r>
      <w:r w:rsidRPr="00897B9E">
        <w:rPr>
          <w:rFonts w:ascii="Times New Roman" w:hAnsi="Times New Roman" w:cs="Times New Roman"/>
        </w:rPr>
        <w:t xml:space="preserve">the </w:t>
      </w:r>
      <w:r w:rsidR="00DD0323">
        <w:rPr>
          <w:rFonts w:ascii="Times New Roman" w:hAnsi="Times New Roman" w:cs="Times New Roman"/>
        </w:rPr>
        <w:t>I</w:t>
      </w:r>
      <w:r w:rsidR="00DD0323" w:rsidRPr="00897B9E">
        <w:rPr>
          <w:rFonts w:ascii="Times New Roman" w:hAnsi="Times New Roman" w:cs="Times New Roman"/>
        </w:rPr>
        <w:t xml:space="preserve">nverse </w:t>
      </w:r>
      <w:r w:rsidR="00DD0323">
        <w:rPr>
          <w:rFonts w:ascii="Times New Roman" w:hAnsi="Times New Roman" w:cs="Times New Roman"/>
        </w:rPr>
        <w:t>R</w:t>
      </w:r>
      <w:r w:rsidR="00DD0323" w:rsidRPr="00897B9E">
        <w:rPr>
          <w:rFonts w:ascii="Times New Roman" w:hAnsi="Times New Roman" w:cs="Times New Roman"/>
        </w:rPr>
        <w:t>elationship</w:t>
      </w:r>
      <w:r w:rsidRPr="00897B9E">
        <w:rPr>
          <w:rFonts w:ascii="Times New Roman" w:hAnsi="Times New Roman" w:cs="Times New Roman"/>
        </w:rPr>
        <w:t>?</w:t>
      </w:r>
      <w:r w:rsidR="00DD0323">
        <w:rPr>
          <w:rFonts w:ascii="Times New Roman" w:hAnsi="Times New Roman" w:cs="Times New Roman"/>
        </w:rPr>
        <w:t>”</w:t>
      </w:r>
      <w:r w:rsidRPr="00897B9E">
        <w:rPr>
          <w:rFonts w:ascii="Times New Roman" w:hAnsi="Times New Roman" w:cs="Times New Roman"/>
        </w:rPr>
        <w:t xml:space="preserve"> </w:t>
      </w:r>
      <w:r w:rsidR="000863A9" w:rsidRPr="00B04050">
        <w:rPr>
          <w:rFonts w:ascii="Times New Roman" w:hAnsi="Times New Roman" w:cs="Times New Roman"/>
          <w:i/>
          <w:iCs/>
        </w:rPr>
        <w:t xml:space="preserve">Journal of Development </w:t>
      </w:r>
      <w:r w:rsidR="000863A9" w:rsidRPr="004C710F">
        <w:rPr>
          <w:rFonts w:ascii="Times New Roman" w:hAnsi="Times New Roman" w:cs="Times New Roman"/>
          <w:i/>
          <w:iCs/>
          <w:lang w:val="en-IE"/>
        </w:rPr>
        <w:t>Economics</w:t>
      </w:r>
      <w:r w:rsidR="000863A9" w:rsidRPr="00897B9E" w:rsidDel="000863A9">
        <w:rPr>
          <w:rFonts w:ascii="Times New Roman" w:hAnsi="Times New Roman" w:cs="Times New Roman"/>
        </w:rPr>
        <w:t xml:space="preserve"> </w:t>
      </w:r>
      <w:r w:rsidRPr="00897B9E">
        <w:rPr>
          <w:rFonts w:ascii="Times New Roman" w:hAnsi="Times New Roman" w:cs="Times New Roman"/>
        </w:rPr>
        <w:t>130, 84–98.</w:t>
      </w:r>
    </w:p>
    <w:p w14:paraId="2AB6E8B6" w14:textId="6750AD79" w:rsidR="00FF4FBA" w:rsidRDefault="00FF4FBA" w:rsidP="00FF4FBA">
      <w:pPr>
        <w:spacing w:line="276" w:lineRule="auto"/>
        <w:ind w:left="720" w:hanging="720"/>
        <w:rPr>
          <w:rFonts w:ascii="Times New Roman" w:hAnsi="Times New Roman" w:cs="Times New Roman"/>
        </w:rPr>
      </w:pPr>
      <w:r w:rsidRPr="004818D0">
        <w:rPr>
          <w:rFonts w:ascii="Times New Roman" w:hAnsi="Times New Roman" w:cs="Times New Roman"/>
          <w:lang w:val="fr-FR"/>
        </w:rPr>
        <w:t xml:space="preserve">Di Maio, M., </w:t>
      </w:r>
      <w:r w:rsidR="00832105">
        <w:rPr>
          <w:rFonts w:ascii="Times New Roman" w:hAnsi="Times New Roman" w:cs="Times New Roman"/>
          <w:lang w:val="fr-FR"/>
        </w:rPr>
        <w:t>and</w:t>
      </w:r>
      <w:r w:rsidR="00832105" w:rsidRPr="004818D0">
        <w:rPr>
          <w:rFonts w:ascii="Times New Roman" w:hAnsi="Times New Roman" w:cs="Times New Roman"/>
          <w:lang w:val="fr-FR"/>
        </w:rPr>
        <w:t xml:space="preserve"> </w:t>
      </w:r>
      <w:proofErr w:type="spellStart"/>
      <w:r w:rsidRPr="004818D0">
        <w:rPr>
          <w:rFonts w:ascii="Times New Roman" w:hAnsi="Times New Roman" w:cs="Times New Roman"/>
          <w:lang w:val="fr-FR"/>
        </w:rPr>
        <w:t>Fiala</w:t>
      </w:r>
      <w:proofErr w:type="spellEnd"/>
      <w:r w:rsidRPr="004818D0">
        <w:rPr>
          <w:rFonts w:ascii="Times New Roman" w:hAnsi="Times New Roman" w:cs="Times New Roman"/>
          <w:lang w:val="fr-FR"/>
        </w:rPr>
        <w:t xml:space="preserve">, N. 2019. </w:t>
      </w:r>
      <w:r w:rsidR="00DD0323">
        <w:rPr>
          <w:rFonts w:ascii="Times New Roman" w:hAnsi="Times New Roman" w:cs="Times New Roman"/>
        </w:rPr>
        <w:t>“</w:t>
      </w:r>
      <w:r w:rsidRPr="006F41C2">
        <w:rPr>
          <w:rFonts w:ascii="Times New Roman" w:hAnsi="Times New Roman" w:cs="Times New Roman"/>
        </w:rPr>
        <w:t>Be Wary of Those Who Ask: A Randomized Experiment on the Size and Determinants of the Enumerator Effect.</w:t>
      </w:r>
      <w:r w:rsidR="00DD0323">
        <w:rPr>
          <w:rFonts w:ascii="Times New Roman" w:hAnsi="Times New Roman" w:cs="Times New Roman"/>
        </w:rPr>
        <w:t>”</w:t>
      </w:r>
      <w:r w:rsidRPr="00B129A4">
        <w:t xml:space="preserve"> </w:t>
      </w:r>
      <w:r w:rsidRPr="00B129A4">
        <w:rPr>
          <w:rFonts w:ascii="Times New Roman" w:hAnsi="Times New Roman" w:cs="Times New Roman"/>
          <w:i/>
          <w:iCs/>
        </w:rPr>
        <w:t>The World Bank Economic Review,</w:t>
      </w:r>
      <w:r>
        <w:rPr>
          <w:rFonts w:ascii="Times New Roman" w:hAnsi="Times New Roman" w:cs="Times New Roman"/>
        </w:rPr>
        <w:t xml:space="preserve"> </w:t>
      </w:r>
      <w:r w:rsidRPr="00B129A4">
        <w:rPr>
          <w:rFonts w:ascii="Times New Roman" w:hAnsi="Times New Roman" w:cs="Times New Roman"/>
        </w:rPr>
        <w:t xml:space="preserve">lhy024, </w:t>
      </w:r>
      <w:hyperlink r:id="rId46" w:history="1">
        <w:r w:rsidRPr="0049027F">
          <w:rPr>
            <w:rStyle w:val="Hyperlink"/>
            <w:rFonts w:ascii="Times New Roman" w:hAnsi="Times New Roman" w:cs="Times New Roman"/>
          </w:rPr>
          <w:t>https://doi.org/10.1093/wber/lhy024</w:t>
        </w:r>
      </w:hyperlink>
      <w:r>
        <w:rPr>
          <w:rFonts w:ascii="Times New Roman" w:hAnsi="Times New Roman" w:cs="Times New Roman"/>
        </w:rPr>
        <w:t xml:space="preserve"> </w:t>
      </w:r>
    </w:p>
    <w:p w14:paraId="460A54A0" w14:textId="07CFCD5C" w:rsidR="00FF4FBA" w:rsidRPr="00B6212F" w:rsidRDefault="00FF4FBA" w:rsidP="00FF4FBA">
      <w:pPr>
        <w:pStyle w:val="Bibliography"/>
        <w:spacing w:after="160"/>
        <w:rPr>
          <w:rFonts w:ascii="Times New Roman" w:hAnsi="Times New Roman" w:cs="Times New Roman"/>
          <w:noProof/>
        </w:rPr>
      </w:pPr>
      <w:r w:rsidRPr="004818D0">
        <w:rPr>
          <w:rFonts w:ascii="Times New Roman" w:hAnsi="Times New Roman" w:cs="Times New Roman"/>
          <w:noProof/>
          <w:lang w:val="fr-FR"/>
        </w:rPr>
        <w:t xml:space="preserve">Dillon, A., Bardasi, E., Beegle, K., </w:t>
      </w:r>
      <w:r w:rsidR="00832105">
        <w:rPr>
          <w:rFonts w:ascii="Times New Roman" w:hAnsi="Times New Roman" w:cs="Times New Roman"/>
          <w:noProof/>
          <w:lang w:val="fr-FR"/>
        </w:rPr>
        <w:t>and</w:t>
      </w:r>
      <w:r w:rsidR="00832105" w:rsidRPr="004818D0">
        <w:rPr>
          <w:rFonts w:ascii="Times New Roman" w:hAnsi="Times New Roman" w:cs="Times New Roman"/>
          <w:noProof/>
          <w:lang w:val="fr-FR"/>
        </w:rPr>
        <w:t xml:space="preserve"> </w:t>
      </w:r>
      <w:r w:rsidRPr="004818D0">
        <w:rPr>
          <w:rFonts w:ascii="Times New Roman" w:hAnsi="Times New Roman" w:cs="Times New Roman"/>
          <w:noProof/>
          <w:lang w:val="fr-FR"/>
        </w:rPr>
        <w:t xml:space="preserve">Serneels, P. 2012. </w:t>
      </w:r>
      <w:r w:rsidR="00CD1B75">
        <w:rPr>
          <w:rFonts w:ascii="Times New Roman" w:hAnsi="Times New Roman" w:cs="Times New Roman"/>
        </w:rPr>
        <w:t>“</w:t>
      </w:r>
      <w:r w:rsidRPr="00B6212F">
        <w:rPr>
          <w:rFonts w:ascii="Times New Roman" w:hAnsi="Times New Roman" w:cs="Times New Roman"/>
          <w:noProof/>
        </w:rPr>
        <w:t xml:space="preserve">Explaining </w:t>
      </w:r>
      <w:r w:rsidR="00DD0323">
        <w:rPr>
          <w:rFonts w:ascii="Times New Roman" w:hAnsi="Times New Roman" w:cs="Times New Roman"/>
          <w:noProof/>
        </w:rPr>
        <w:t>V</w:t>
      </w:r>
      <w:r w:rsidR="00DD0323" w:rsidRPr="00B6212F">
        <w:rPr>
          <w:rFonts w:ascii="Times New Roman" w:hAnsi="Times New Roman" w:cs="Times New Roman"/>
          <w:noProof/>
        </w:rPr>
        <w:t xml:space="preserve">ariation </w:t>
      </w:r>
      <w:r w:rsidRPr="00B6212F">
        <w:rPr>
          <w:rFonts w:ascii="Times New Roman" w:hAnsi="Times New Roman" w:cs="Times New Roman"/>
          <w:noProof/>
        </w:rPr>
        <w:t xml:space="preserve">in </w:t>
      </w:r>
      <w:r w:rsidR="00DD0323">
        <w:rPr>
          <w:rFonts w:ascii="Times New Roman" w:hAnsi="Times New Roman" w:cs="Times New Roman"/>
          <w:noProof/>
        </w:rPr>
        <w:t>C</w:t>
      </w:r>
      <w:r w:rsidR="00DD0323" w:rsidRPr="00B6212F">
        <w:rPr>
          <w:rFonts w:ascii="Times New Roman" w:hAnsi="Times New Roman" w:cs="Times New Roman"/>
          <w:noProof/>
        </w:rPr>
        <w:t xml:space="preserve">hild </w:t>
      </w:r>
      <w:r w:rsidR="00DD0323">
        <w:rPr>
          <w:rFonts w:ascii="Times New Roman" w:hAnsi="Times New Roman" w:cs="Times New Roman"/>
          <w:noProof/>
        </w:rPr>
        <w:t>L</w:t>
      </w:r>
      <w:r w:rsidR="00DD0323" w:rsidRPr="00B6212F">
        <w:rPr>
          <w:rFonts w:ascii="Times New Roman" w:hAnsi="Times New Roman" w:cs="Times New Roman"/>
          <w:noProof/>
        </w:rPr>
        <w:t xml:space="preserve">abor </w:t>
      </w:r>
      <w:r w:rsidR="00DD0323">
        <w:rPr>
          <w:rFonts w:ascii="Times New Roman" w:hAnsi="Times New Roman" w:cs="Times New Roman"/>
          <w:noProof/>
        </w:rPr>
        <w:t>S</w:t>
      </w:r>
      <w:r w:rsidR="00DD0323" w:rsidRPr="00B6212F">
        <w:rPr>
          <w:rFonts w:ascii="Times New Roman" w:hAnsi="Times New Roman" w:cs="Times New Roman"/>
          <w:noProof/>
        </w:rPr>
        <w:t>tatistics</w:t>
      </w:r>
      <w:r w:rsidRPr="00B6212F">
        <w:rPr>
          <w:rFonts w:ascii="Times New Roman" w:hAnsi="Times New Roman" w:cs="Times New Roman"/>
          <w:noProof/>
        </w:rPr>
        <w:t>.</w:t>
      </w:r>
      <w:r w:rsidR="00DD0323">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Journal of Development Economics, 98</w:t>
      </w:r>
      <w:r w:rsidRPr="00B6212F">
        <w:rPr>
          <w:rFonts w:ascii="Times New Roman" w:hAnsi="Times New Roman" w:cs="Times New Roman"/>
          <w:noProof/>
        </w:rPr>
        <w:t xml:space="preserve">, 136-147. </w:t>
      </w:r>
      <w:hyperlink r:id="rId47" w:history="1">
        <w:r w:rsidR="0020440C" w:rsidRPr="002B4CDB">
          <w:rPr>
            <w:rStyle w:val="Hyperlink"/>
            <w:rFonts w:ascii="Times New Roman" w:hAnsi="Times New Roman" w:cs="Times New Roman"/>
            <w:noProof/>
          </w:rPr>
          <w:t>https://doi.org/10.1016/j.jdeveco.2011.06.002</w:t>
        </w:r>
      </w:hyperlink>
      <w:r w:rsidR="0020440C">
        <w:rPr>
          <w:rFonts w:ascii="Times New Roman" w:hAnsi="Times New Roman" w:cs="Times New Roman"/>
          <w:noProof/>
        </w:rPr>
        <w:t xml:space="preserve"> </w:t>
      </w:r>
      <w:r w:rsidR="00DD0323">
        <w:rPr>
          <w:rFonts w:ascii="Times New Roman" w:hAnsi="Times New Roman" w:cs="Times New Roman"/>
          <w:noProof/>
        </w:rPr>
        <w:t xml:space="preserve"> </w:t>
      </w:r>
    </w:p>
    <w:p w14:paraId="02674BDF" w14:textId="6BDA45CE" w:rsidR="0055644C" w:rsidRDefault="0055644C" w:rsidP="00FF4FBA">
      <w:pPr>
        <w:spacing w:line="276" w:lineRule="auto"/>
        <w:ind w:left="720" w:hanging="720"/>
        <w:rPr>
          <w:rFonts w:ascii="Times New Roman" w:hAnsi="Times New Roman" w:cs="Times New Roman"/>
        </w:rPr>
      </w:pPr>
      <w:r w:rsidRPr="00560F83">
        <w:rPr>
          <w:rFonts w:ascii="Times New Roman" w:hAnsi="Times New Roman" w:cs="Times New Roman"/>
        </w:rPr>
        <w:t xml:space="preserve">Dillon, A., Gourlay, S., McGee, K., </w:t>
      </w:r>
      <w:r w:rsidR="00797FA3">
        <w:rPr>
          <w:rFonts w:ascii="Times New Roman" w:hAnsi="Times New Roman" w:cs="Times New Roman"/>
        </w:rPr>
        <w:t xml:space="preserve">and </w:t>
      </w:r>
      <w:r w:rsidRPr="00560F83">
        <w:rPr>
          <w:rFonts w:ascii="Times New Roman" w:hAnsi="Times New Roman" w:cs="Times New Roman"/>
        </w:rPr>
        <w:t xml:space="preserve">Oseni, G. 2019. </w:t>
      </w:r>
      <w:r w:rsidR="00DD0323">
        <w:rPr>
          <w:rFonts w:ascii="Times New Roman" w:hAnsi="Times New Roman" w:cs="Times New Roman"/>
        </w:rPr>
        <w:t>“</w:t>
      </w:r>
      <w:r w:rsidRPr="00560F83">
        <w:rPr>
          <w:rFonts w:ascii="Times New Roman" w:hAnsi="Times New Roman" w:cs="Times New Roman"/>
        </w:rPr>
        <w:t>Land measurement bias and its empirical implications: evidence from a validation exercise.</w:t>
      </w:r>
      <w:r w:rsidR="00DD0323">
        <w:rPr>
          <w:rFonts w:ascii="Times New Roman" w:hAnsi="Times New Roman" w:cs="Times New Roman"/>
        </w:rPr>
        <w:t>”</w:t>
      </w:r>
      <w:r w:rsidRPr="00560F83">
        <w:rPr>
          <w:rFonts w:ascii="Times New Roman" w:hAnsi="Times New Roman" w:cs="Times New Roman"/>
        </w:rPr>
        <w:t xml:space="preserve"> </w:t>
      </w:r>
      <w:r w:rsidRPr="00CD1B75">
        <w:rPr>
          <w:rFonts w:ascii="Times New Roman" w:hAnsi="Times New Roman" w:cs="Times New Roman"/>
          <w:i/>
          <w:iCs/>
        </w:rPr>
        <w:t>Econ</w:t>
      </w:r>
      <w:r w:rsidR="00DD0323" w:rsidRPr="00CD1B75">
        <w:rPr>
          <w:rFonts w:ascii="Times New Roman" w:hAnsi="Times New Roman" w:cs="Times New Roman"/>
          <w:i/>
          <w:iCs/>
        </w:rPr>
        <w:t>omic</w:t>
      </w:r>
      <w:r w:rsidRPr="00CD1B75">
        <w:rPr>
          <w:rFonts w:ascii="Times New Roman" w:hAnsi="Times New Roman" w:cs="Times New Roman"/>
          <w:i/>
          <w:iCs/>
        </w:rPr>
        <w:t xml:space="preserve"> Dev</w:t>
      </w:r>
      <w:r w:rsidR="00DD0323" w:rsidRPr="00CD1B75">
        <w:rPr>
          <w:rFonts w:ascii="Times New Roman" w:hAnsi="Times New Roman" w:cs="Times New Roman"/>
          <w:i/>
          <w:iCs/>
        </w:rPr>
        <w:t>elopment</w:t>
      </w:r>
      <w:r w:rsidRPr="00CD1B75">
        <w:rPr>
          <w:rFonts w:ascii="Times New Roman" w:hAnsi="Times New Roman" w:cs="Times New Roman"/>
          <w:i/>
          <w:iCs/>
        </w:rPr>
        <w:t xml:space="preserve"> </w:t>
      </w:r>
      <w:r w:rsidR="00DD0323">
        <w:rPr>
          <w:rFonts w:ascii="Times New Roman" w:hAnsi="Times New Roman" w:cs="Times New Roman"/>
          <w:i/>
          <w:iCs/>
        </w:rPr>
        <w:t>a</w:t>
      </w:r>
      <w:r w:rsidR="00DD0323" w:rsidRPr="00CD1B75">
        <w:rPr>
          <w:rFonts w:ascii="Times New Roman" w:hAnsi="Times New Roman" w:cs="Times New Roman"/>
          <w:i/>
          <w:iCs/>
        </w:rPr>
        <w:t xml:space="preserve">nd </w:t>
      </w:r>
      <w:r w:rsidRPr="00CD1B75">
        <w:rPr>
          <w:rFonts w:ascii="Times New Roman" w:hAnsi="Times New Roman" w:cs="Times New Roman"/>
          <w:i/>
          <w:iCs/>
        </w:rPr>
        <w:t>Cult</w:t>
      </w:r>
      <w:r w:rsidR="00DD0323" w:rsidRPr="00CD1B75">
        <w:rPr>
          <w:rFonts w:ascii="Times New Roman" w:hAnsi="Times New Roman" w:cs="Times New Roman"/>
          <w:i/>
          <w:iCs/>
        </w:rPr>
        <w:t>ure</w:t>
      </w:r>
      <w:r w:rsidRPr="00CD1B75">
        <w:rPr>
          <w:rFonts w:ascii="Times New Roman" w:hAnsi="Times New Roman" w:cs="Times New Roman"/>
          <w:i/>
          <w:iCs/>
        </w:rPr>
        <w:t xml:space="preserve"> Change</w:t>
      </w:r>
      <w:r w:rsidRPr="00560F83">
        <w:rPr>
          <w:rFonts w:ascii="Times New Roman" w:hAnsi="Times New Roman" w:cs="Times New Roman"/>
        </w:rPr>
        <w:t xml:space="preserve"> 67, 595–624.</w:t>
      </w:r>
    </w:p>
    <w:p w14:paraId="2D9ED713" w14:textId="3A3DD6B3" w:rsidR="00FF4FBA" w:rsidRPr="00560F83" w:rsidRDefault="00FF4FBA" w:rsidP="00FF4FBA">
      <w:pPr>
        <w:spacing w:line="276" w:lineRule="auto"/>
        <w:ind w:left="720" w:hanging="720"/>
        <w:rPr>
          <w:rFonts w:ascii="Times New Roman" w:hAnsi="Times New Roman" w:cs="Times New Roman"/>
        </w:rPr>
      </w:pPr>
      <w:r w:rsidRPr="00560F83">
        <w:rPr>
          <w:rFonts w:ascii="Times New Roman" w:hAnsi="Times New Roman" w:cs="Times New Roman"/>
        </w:rPr>
        <w:t xml:space="preserve">Dillon, A., </w:t>
      </w:r>
      <w:proofErr w:type="spellStart"/>
      <w:r w:rsidRPr="00560F83">
        <w:rPr>
          <w:rFonts w:ascii="Times New Roman" w:hAnsi="Times New Roman" w:cs="Times New Roman"/>
        </w:rPr>
        <w:t>Karlan</w:t>
      </w:r>
      <w:proofErr w:type="spellEnd"/>
      <w:r w:rsidRPr="00560F83">
        <w:rPr>
          <w:rFonts w:ascii="Times New Roman" w:hAnsi="Times New Roman" w:cs="Times New Roman"/>
        </w:rPr>
        <w:t xml:space="preserve">, D., Udry, C., </w:t>
      </w:r>
      <w:r w:rsidR="00832105">
        <w:rPr>
          <w:rFonts w:ascii="Times New Roman" w:hAnsi="Times New Roman" w:cs="Times New Roman"/>
        </w:rPr>
        <w:t>and</w:t>
      </w:r>
      <w:r w:rsidR="00832105" w:rsidRPr="00560F83">
        <w:rPr>
          <w:rFonts w:ascii="Times New Roman" w:hAnsi="Times New Roman" w:cs="Times New Roman"/>
        </w:rPr>
        <w:t xml:space="preserve"> </w:t>
      </w:r>
      <w:proofErr w:type="spellStart"/>
      <w:r w:rsidRPr="00560F83">
        <w:rPr>
          <w:rFonts w:ascii="Times New Roman" w:hAnsi="Times New Roman" w:cs="Times New Roman"/>
        </w:rPr>
        <w:t>Zinman</w:t>
      </w:r>
      <w:proofErr w:type="spellEnd"/>
      <w:r w:rsidRPr="00560F83">
        <w:rPr>
          <w:rFonts w:ascii="Times New Roman" w:hAnsi="Times New Roman" w:cs="Times New Roman"/>
        </w:rPr>
        <w:t xml:space="preserve">, J. 2020. </w:t>
      </w:r>
      <w:r w:rsidR="00DD0323">
        <w:rPr>
          <w:rFonts w:ascii="Times New Roman" w:hAnsi="Times New Roman" w:cs="Times New Roman"/>
        </w:rPr>
        <w:t>“</w:t>
      </w:r>
      <w:r w:rsidRPr="00560F83">
        <w:rPr>
          <w:rFonts w:ascii="Times New Roman" w:hAnsi="Times New Roman" w:cs="Times New Roman"/>
        </w:rPr>
        <w:t xml:space="preserve">Good </w:t>
      </w:r>
      <w:r w:rsidR="00DD0323">
        <w:rPr>
          <w:rFonts w:ascii="Times New Roman" w:hAnsi="Times New Roman" w:cs="Times New Roman"/>
        </w:rPr>
        <w:t>I</w:t>
      </w:r>
      <w:r w:rsidRPr="00560F83">
        <w:rPr>
          <w:rFonts w:ascii="Times New Roman" w:hAnsi="Times New Roman" w:cs="Times New Roman"/>
        </w:rPr>
        <w:t xml:space="preserve">dentification, </w:t>
      </w:r>
      <w:r w:rsidR="00DD0323">
        <w:rPr>
          <w:rFonts w:ascii="Times New Roman" w:hAnsi="Times New Roman" w:cs="Times New Roman"/>
        </w:rPr>
        <w:t>M</w:t>
      </w:r>
      <w:r w:rsidR="00DD0323" w:rsidRPr="00560F83">
        <w:rPr>
          <w:rFonts w:ascii="Times New Roman" w:hAnsi="Times New Roman" w:cs="Times New Roman"/>
        </w:rPr>
        <w:t xml:space="preserve">eet </w:t>
      </w:r>
      <w:r w:rsidR="00DD0323">
        <w:rPr>
          <w:rFonts w:ascii="Times New Roman" w:hAnsi="Times New Roman" w:cs="Times New Roman"/>
        </w:rPr>
        <w:t>G</w:t>
      </w:r>
      <w:r w:rsidR="00DD0323" w:rsidRPr="00560F83">
        <w:rPr>
          <w:rFonts w:ascii="Times New Roman" w:hAnsi="Times New Roman" w:cs="Times New Roman"/>
        </w:rPr>
        <w:t xml:space="preserve">ood </w:t>
      </w:r>
      <w:r w:rsidR="00DD0323">
        <w:rPr>
          <w:rFonts w:ascii="Times New Roman" w:hAnsi="Times New Roman" w:cs="Times New Roman"/>
        </w:rPr>
        <w:t>D</w:t>
      </w:r>
      <w:r w:rsidR="00DD0323" w:rsidRPr="00560F83">
        <w:rPr>
          <w:rFonts w:ascii="Times New Roman" w:hAnsi="Times New Roman" w:cs="Times New Roman"/>
        </w:rPr>
        <w:t>ata</w:t>
      </w:r>
      <w:r w:rsidRPr="00560F83">
        <w:rPr>
          <w:rFonts w:ascii="Times New Roman" w:hAnsi="Times New Roman" w:cs="Times New Roman"/>
        </w:rPr>
        <w:t xml:space="preserve">. </w:t>
      </w:r>
      <w:r w:rsidRPr="00560F83">
        <w:rPr>
          <w:rFonts w:ascii="Times New Roman" w:hAnsi="Times New Roman" w:cs="Times New Roman"/>
          <w:i/>
          <w:iCs/>
        </w:rPr>
        <w:t xml:space="preserve">World Development </w:t>
      </w:r>
      <w:r w:rsidRPr="00CD1B75">
        <w:rPr>
          <w:rFonts w:ascii="Times New Roman" w:hAnsi="Times New Roman" w:cs="Times New Roman"/>
        </w:rPr>
        <w:t>127</w:t>
      </w:r>
      <w:r w:rsidRPr="00DD0323">
        <w:rPr>
          <w:rFonts w:ascii="Times New Roman" w:hAnsi="Times New Roman" w:cs="Times New Roman"/>
        </w:rPr>
        <w:t>,</w:t>
      </w:r>
      <w:r w:rsidRPr="00560F83">
        <w:rPr>
          <w:rFonts w:ascii="Times New Roman" w:hAnsi="Times New Roman" w:cs="Times New Roman"/>
        </w:rPr>
        <w:t xml:space="preserve"> 104796. </w:t>
      </w:r>
      <w:hyperlink r:id="rId48" w:history="1">
        <w:r w:rsidR="00DD0323" w:rsidRPr="001B6864">
          <w:rPr>
            <w:rStyle w:val="Hyperlink"/>
            <w:rFonts w:ascii="Times New Roman" w:hAnsi="Times New Roman" w:cs="Times New Roman"/>
          </w:rPr>
          <w:t>https://doi:10.1016/j.worlddev.2019.104796</w:t>
        </w:r>
      </w:hyperlink>
      <w:r w:rsidR="00DD0323">
        <w:rPr>
          <w:rFonts w:ascii="Times New Roman" w:hAnsi="Times New Roman" w:cs="Times New Roman"/>
        </w:rPr>
        <w:t xml:space="preserve"> </w:t>
      </w:r>
    </w:p>
    <w:p w14:paraId="5761391B" w14:textId="05461C65" w:rsidR="0055644C" w:rsidRDefault="0055644C" w:rsidP="00780292">
      <w:pPr>
        <w:spacing w:after="0" w:line="240" w:lineRule="auto"/>
        <w:ind w:left="720" w:right="-180" w:hanging="720"/>
        <w:jc w:val="both"/>
        <w:rPr>
          <w:rFonts w:ascii="Times New Roman" w:hAnsi="Times New Roman" w:cs="Times New Roman"/>
        </w:rPr>
      </w:pPr>
      <w:r w:rsidRPr="00780292">
        <w:rPr>
          <w:rFonts w:ascii="Times New Roman" w:hAnsi="Times New Roman" w:cs="Times New Roman"/>
        </w:rPr>
        <w:t xml:space="preserve">Dillon, </w:t>
      </w:r>
      <w:proofErr w:type="gramStart"/>
      <w:r w:rsidRPr="00780292">
        <w:rPr>
          <w:rFonts w:ascii="Times New Roman" w:hAnsi="Times New Roman" w:cs="Times New Roman"/>
        </w:rPr>
        <w:t>A</w:t>
      </w:r>
      <w:r w:rsidR="00797FA3">
        <w:rPr>
          <w:rFonts w:ascii="Times New Roman" w:hAnsi="Times New Roman" w:cs="Times New Roman"/>
        </w:rPr>
        <w:t>.</w:t>
      </w:r>
      <w:proofErr w:type="gramEnd"/>
      <w:r w:rsidRPr="00780292">
        <w:rPr>
          <w:rFonts w:ascii="Times New Roman" w:hAnsi="Times New Roman" w:cs="Times New Roman"/>
        </w:rPr>
        <w:t xml:space="preserve"> and Edouard Mensah</w:t>
      </w:r>
      <w:r w:rsidR="000863A9">
        <w:rPr>
          <w:rFonts w:ascii="Times New Roman" w:hAnsi="Times New Roman" w:cs="Times New Roman"/>
        </w:rPr>
        <w:t>.</w:t>
      </w:r>
      <w:r w:rsidRPr="00780292">
        <w:rPr>
          <w:rFonts w:ascii="Times New Roman" w:hAnsi="Times New Roman" w:cs="Times New Roman"/>
        </w:rPr>
        <w:t xml:space="preserve"> 2021. “Respondent Biases in Household Surveys” Global Poverty Lab Working paper. </w:t>
      </w:r>
    </w:p>
    <w:p w14:paraId="02EA025A" w14:textId="77777777" w:rsidR="0055644C" w:rsidRDefault="0055644C" w:rsidP="00780292">
      <w:pPr>
        <w:spacing w:after="0" w:line="240" w:lineRule="auto"/>
        <w:ind w:left="720" w:right="-180" w:hanging="720"/>
        <w:jc w:val="both"/>
        <w:rPr>
          <w:rFonts w:ascii="Times New Roman" w:hAnsi="Times New Roman" w:cs="Times New Roman"/>
        </w:rPr>
      </w:pPr>
    </w:p>
    <w:p w14:paraId="41ADB384" w14:textId="6DBBFA99"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Dillon, A., </w:t>
      </w:r>
      <w:r w:rsidR="00551B1E">
        <w:rPr>
          <w:rFonts w:ascii="Times New Roman" w:hAnsi="Times New Roman" w:cs="Times New Roman"/>
        </w:rPr>
        <w:t xml:space="preserve">and </w:t>
      </w:r>
      <w:r w:rsidRPr="00897B9E">
        <w:rPr>
          <w:rFonts w:ascii="Times New Roman" w:hAnsi="Times New Roman" w:cs="Times New Roman"/>
        </w:rPr>
        <w:t>Rao, L.N. 20</w:t>
      </w:r>
      <w:r w:rsidR="0055644C">
        <w:rPr>
          <w:rFonts w:ascii="Times New Roman" w:hAnsi="Times New Roman" w:cs="Times New Roman"/>
        </w:rPr>
        <w:t>21</w:t>
      </w:r>
      <w:r w:rsidRPr="00897B9E">
        <w:rPr>
          <w:rFonts w:ascii="Times New Roman" w:hAnsi="Times New Roman" w:cs="Times New Roman"/>
        </w:rPr>
        <w:t xml:space="preserve">. </w:t>
      </w:r>
      <w:r w:rsidR="00551B1E">
        <w:rPr>
          <w:rFonts w:ascii="Times New Roman" w:hAnsi="Times New Roman" w:cs="Times New Roman"/>
        </w:rPr>
        <w:t>“</w:t>
      </w:r>
      <w:r w:rsidRPr="00897B9E">
        <w:rPr>
          <w:rFonts w:ascii="Times New Roman" w:hAnsi="Times New Roman" w:cs="Times New Roman"/>
        </w:rPr>
        <w:t>Land Measurement Bias: Comparisons from Global Positioning System, Self-Reports, and Satellite Data.</w:t>
      </w:r>
      <w:r w:rsidR="00551B1E">
        <w:rPr>
          <w:rFonts w:ascii="Times New Roman" w:hAnsi="Times New Roman" w:cs="Times New Roman"/>
        </w:rPr>
        <w:t>”</w:t>
      </w:r>
      <w:r w:rsidR="0055644C">
        <w:rPr>
          <w:rFonts w:ascii="Times New Roman" w:hAnsi="Times New Roman" w:cs="Times New Roman"/>
        </w:rPr>
        <w:t xml:space="preserve"> Global Poverty Lab Working Paper. </w:t>
      </w:r>
    </w:p>
    <w:p w14:paraId="3FCCB0F6" w14:textId="02BEA99C"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Dixon-Mueller, R. B., </w:t>
      </w:r>
      <w:r w:rsidR="00832105">
        <w:rPr>
          <w:rFonts w:ascii="Times New Roman" w:hAnsi="Times New Roman" w:cs="Times New Roman"/>
          <w:noProof/>
        </w:rPr>
        <w:t>and</w:t>
      </w:r>
      <w:r w:rsidR="00832105" w:rsidRPr="00B6212F">
        <w:rPr>
          <w:rFonts w:ascii="Times New Roman" w:hAnsi="Times New Roman" w:cs="Times New Roman"/>
          <w:noProof/>
        </w:rPr>
        <w:t xml:space="preserve"> </w:t>
      </w:r>
      <w:r w:rsidRPr="00B6212F">
        <w:rPr>
          <w:rFonts w:ascii="Times New Roman" w:hAnsi="Times New Roman" w:cs="Times New Roman"/>
          <w:noProof/>
        </w:rPr>
        <w:t xml:space="preserve">Anker, R. 1988. </w:t>
      </w:r>
      <w:r w:rsidR="00551B1E">
        <w:rPr>
          <w:rFonts w:ascii="Times New Roman" w:hAnsi="Times New Roman" w:cs="Times New Roman"/>
          <w:noProof/>
        </w:rPr>
        <w:t>“</w:t>
      </w:r>
      <w:r w:rsidRPr="00B6212F">
        <w:rPr>
          <w:rFonts w:ascii="Times New Roman" w:hAnsi="Times New Roman" w:cs="Times New Roman"/>
          <w:noProof/>
        </w:rPr>
        <w:t xml:space="preserve">Assessing </w:t>
      </w:r>
      <w:r w:rsidR="00551B1E">
        <w:rPr>
          <w:rFonts w:ascii="Times New Roman" w:hAnsi="Times New Roman" w:cs="Times New Roman"/>
          <w:noProof/>
        </w:rPr>
        <w:t>W</w:t>
      </w:r>
      <w:r w:rsidR="00551B1E" w:rsidRPr="00B6212F">
        <w:rPr>
          <w:rFonts w:ascii="Times New Roman" w:hAnsi="Times New Roman" w:cs="Times New Roman"/>
          <w:noProof/>
        </w:rPr>
        <w:t xml:space="preserve">omen's </w:t>
      </w:r>
      <w:r w:rsidR="00551B1E">
        <w:rPr>
          <w:rFonts w:ascii="Times New Roman" w:hAnsi="Times New Roman" w:cs="Times New Roman"/>
          <w:noProof/>
        </w:rPr>
        <w:t>E</w:t>
      </w:r>
      <w:r w:rsidR="00551B1E" w:rsidRPr="00B6212F">
        <w:rPr>
          <w:rFonts w:ascii="Times New Roman" w:hAnsi="Times New Roman" w:cs="Times New Roman"/>
          <w:noProof/>
        </w:rPr>
        <w:t xml:space="preserve">conomic </w:t>
      </w:r>
      <w:r w:rsidR="00551B1E">
        <w:rPr>
          <w:rFonts w:ascii="Times New Roman" w:hAnsi="Times New Roman" w:cs="Times New Roman"/>
          <w:noProof/>
        </w:rPr>
        <w:t>C</w:t>
      </w:r>
      <w:r w:rsidR="00551B1E" w:rsidRPr="00B6212F">
        <w:rPr>
          <w:rFonts w:ascii="Times New Roman" w:hAnsi="Times New Roman" w:cs="Times New Roman"/>
          <w:noProof/>
        </w:rPr>
        <w:t xml:space="preserve">ontributions </w:t>
      </w:r>
      <w:r w:rsidRPr="00B6212F">
        <w:rPr>
          <w:rFonts w:ascii="Times New Roman" w:hAnsi="Times New Roman" w:cs="Times New Roman"/>
          <w:noProof/>
        </w:rPr>
        <w:t xml:space="preserve">to </w:t>
      </w:r>
      <w:r w:rsidR="00551B1E">
        <w:rPr>
          <w:rFonts w:ascii="Times New Roman" w:hAnsi="Times New Roman" w:cs="Times New Roman"/>
          <w:noProof/>
        </w:rPr>
        <w:t>D</w:t>
      </w:r>
      <w:r w:rsidR="00551B1E" w:rsidRPr="00B6212F">
        <w:rPr>
          <w:rFonts w:ascii="Times New Roman" w:hAnsi="Times New Roman" w:cs="Times New Roman"/>
          <w:noProof/>
        </w:rPr>
        <w:t>evelopment</w:t>
      </w:r>
      <w:r w:rsidRPr="00B6212F">
        <w:rPr>
          <w:rFonts w:ascii="Times New Roman" w:hAnsi="Times New Roman" w:cs="Times New Roman"/>
          <w:noProof/>
        </w:rPr>
        <w:t>.</w:t>
      </w:r>
      <w:r w:rsidR="00551B1E">
        <w:rPr>
          <w:rFonts w:ascii="Times New Roman" w:hAnsi="Times New Roman" w:cs="Times New Roman"/>
          <w:noProof/>
        </w:rPr>
        <w:t xml:space="preserve">” </w:t>
      </w:r>
      <w:r w:rsidR="00551B1E" w:rsidRPr="00CD1B75">
        <w:rPr>
          <w:rFonts w:ascii="Times New Roman" w:hAnsi="Times New Roman" w:cs="Times New Roman"/>
          <w:noProof/>
        </w:rPr>
        <w:t>World Employment Programme Background Paper 6.</w:t>
      </w:r>
    </w:p>
    <w:p w14:paraId="2AAD9753" w14:textId="1C1D01DB"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Donaldson, D.,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Storeygard, A. 2016. </w:t>
      </w:r>
      <w:r w:rsidR="00551B1E">
        <w:rPr>
          <w:rFonts w:ascii="Times New Roman" w:hAnsi="Times New Roman" w:cs="Times New Roman"/>
          <w:noProof/>
        </w:rPr>
        <w:t>“</w:t>
      </w:r>
      <w:r w:rsidRPr="00B6212F">
        <w:rPr>
          <w:rFonts w:ascii="Times New Roman" w:hAnsi="Times New Roman" w:cs="Times New Roman"/>
          <w:noProof/>
        </w:rPr>
        <w:t>The View from Above: Applications of Satellite Data in Economics.</w:t>
      </w:r>
      <w:r w:rsidR="00551B1E">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Journal of Economic Perspectives </w:t>
      </w:r>
      <w:r w:rsidRPr="00CD1B75">
        <w:rPr>
          <w:rFonts w:ascii="Times New Roman" w:hAnsi="Times New Roman" w:cs="Times New Roman"/>
          <w:noProof/>
        </w:rPr>
        <w:t>30</w:t>
      </w:r>
      <w:r w:rsidRPr="00424AC5">
        <w:rPr>
          <w:rFonts w:ascii="Times New Roman" w:hAnsi="Times New Roman" w:cs="Times New Roman"/>
          <w:noProof/>
        </w:rPr>
        <w:t>,</w:t>
      </w:r>
      <w:r w:rsidRPr="00B6212F">
        <w:rPr>
          <w:rFonts w:ascii="Times New Roman" w:hAnsi="Times New Roman" w:cs="Times New Roman"/>
          <w:noProof/>
        </w:rPr>
        <w:t xml:space="preserve"> 171-98.</w:t>
      </w:r>
      <w:r w:rsidR="00201028">
        <w:rPr>
          <w:rFonts w:ascii="Times New Roman" w:hAnsi="Times New Roman" w:cs="Times New Roman"/>
          <w:noProof/>
        </w:rPr>
        <w:t xml:space="preserve"> </w:t>
      </w:r>
    </w:p>
    <w:p w14:paraId="60930957" w14:textId="1B388F80"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Doss, C.,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Kieran, C. 2014. </w:t>
      </w:r>
      <w:r w:rsidR="00551B1E">
        <w:rPr>
          <w:rFonts w:ascii="Times New Roman" w:hAnsi="Times New Roman" w:cs="Times New Roman"/>
          <w:noProof/>
        </w:rPr>
        <w:t>“</w:t>
      </w:r>
      <w:r w:rsidRPr="00B6212F">
        <w:rPr>
          <w:rFonts w:ascii="Times New Roman" w:hAnsi="Times New Roman" w:cs="Times New Roman"/>
          <w:noProof/>
        </w:rPr>
        <w:t>Standards for Collecting Sex-Disaggregated Data for Gender Analysis; a Guide for CGIAR Researchers.</w:t>
      </w:r>
      <w:r w:rsidR="00551B1E">
        <w:rPr>
          <w:rFonts w:ascii="Times New Roman" w:hAnsi="Times New Roman" w:cs="Times New Roman"/>
          <w:noProof/>
        </w:rPr>
        <w:t xml:space="preserve">” </w:t>
      </w:r>
      <w:r w:rsidR="007E573B" w:rsidRPr="007E573B">
        <w:rPr>
          <w:rFonts w:ascii="Georgia" w:hAnsi="Georgia"/>
          <w:color w:val="323232"/>
        </w:rPr>
        <w:t xml:space="preserve"> </w:t>
      </w:r>
      <w:r w:rsidR="007E573B">
        <w:rPr>
          <w:rFonts w:ascii="Georgia" w:hAnsi="Georgia"/>
          <w:color w:val="323232"/>
        </w:rPr>
        <w:t>CGIAR Gender Research Network.</w:t>
      </w:r>
    </w:p>
    <w:p w14:paraId="03DA45AC" w14:textId="74A59898" w:rsidR="00FF4FBA" w:rsidRPr="00540115" w:rsidRDefault="00FF4FBA" w:rsidP="00FF4FBA">
      <w:pPr>
        <w:spacing w:line="276" w:lineRule="auto"/>
        <w:ind w:left="720" w:hanging="720"/>
        <w:rPr>
          <w:rFonts w:ascii="Times New Roman" w:hAnsi="Times New Roman" w:cs="Times New Roman"/>
          <w:lang w:val="de-DE"/>
        </w:rPr>
      </w:pPr>
      <w:r w:rsidRPr="00540115">
        <w:rPr>
          <w:rFonts w:ascii="Times New Roman" w:hAnsi="Times New Roman" w:cs="Times New Roman"/>
          <w:lang w:val="de-DE"/>
        </w:rPr>
        <w:t xml:space="preserve">Doss, C., Kieran, C., </w:t>
      </w:r>
      <w:r w:rsidR="00A334E4">
        <w:rPr>
          <w:rFonts w:ascii="Times New Roman" w:hAnsi="Times New Roman" w:cs="Times New Roman"/>
          <w:lang w:val="de-DE"/>
        </w:rPr>
        <w:t xml:space="preserve">and </w:t>
      </w:r>
      <w:r w:rsidRPr="00540115">
        <w:rPr>
          <w:rFonts w:ascii="Times New Roman" w:hAnsi="Times New Roman" w:cs="Times New Roman"/>
          <w:lang w:val="de-DE"/>
        </w:rPr>
        <w:t xml:space="preserve">Kilic, T. 2019. </w:t>
      </w:r>
      <w:r w:rsidR="00551B1E">
        <w:rPr>
          <w:rFonts w:ascii="Times New Roman" w:hAnsi="Times New Roman" w:cs="Times New Roman"/>
          <w:noProof/>
        </w:rPr>
        <w:t>“</w:t>
      </w:r>
      <w:r w:rsidRPr="00897B9E">
        <w:rPr>
          <w:rFonts w:ascii="Times New Roman" w:hAnsi="Times New Roman" w:cs="Times New Roman"/>
        </w:rPr>
        <w:t>Measuring Ownership, Control, and use of Assets</w:t>
      </w:r>
      <w:proofErr w:type="gramStart"/>
      <w:r w:rsidRPr="00897B9E">
        <w:rPr>
          <w:rFonts w:ascii="Times New Roman" w:hAnsi="Times New Roman" w:cs="Times New Roman"/>
        </w:rPr>
        <w:t>.</w:t>
      </w:r>
      <w:r w:rsidR="00551B1E" w:rsidRPr="00551B1E">
        <w:rPr>
          <w:rFonts w:ascii="Times New Roman" w:hAnsi="Times New Roman" w:cs="Times New Roman"/>
          <w:noProof/>
        </w:rPr>
        <w:t xml:space="preserve"> </w:t>
      </w:r>
      <w:r w:rsidR="00551B1E">
        <w:rPr>
          <w:rFonts w:ascii="Times New Roman" w:hAnsi="Times New Roman" w:cs="Times New Roman"/>
          <w:noProof/>
        </w:rPr>
        <w:t>”</w:t>
      </w:r>
      <w:proofErr w:type="gramEnd"/>
      <w:r w:rsidRPr="00897B9E">
        <w:rPr>
          <w:rFonts w:ascii="Times New Roman" w:hAnsi="Times New Roman" w:cs="Times New Roman"/>
        </w:rPr>
        <w:t xml:space="preserve"> </w:t>
      </w:r>
      <w:r w:rsidRPr="00AD289F">
        <w:rPr>
          <w:rFonts w:ascii="Times New Roman" w:hAnsi="Times New Roman" w:cs="Times New Roman"/>
          <w:i/>
          <w:iCs/>
          <w:lang w:val="de-DE"/>
        </w:rPr>
        <w:t>Fem</w:t>
      </w:r>
      <w:r w:rsidR="00551B1E" w:rsidRPr="00AD289F">
        <w:rPr>
          <w:rFonts w:ascii="Times New Roman" w:hAnsi="Times New Roman" w:cs="Times New Roman"/>
          <w:i/>
          <w:iCs/>
          <w:lang w:val="de-DE"/>
        </w:rPr>
        <w:t>inist</w:t>
      </w:r>
      <w:r w:rsidRPr="00AD289F">
        <w:rPr>
          <w:rFonts w:ascii="Times New Roman" w:hAnsi="Times New Roman" w:cs="Times New Roman"/>
          <w:i/>
          <w:iCs/>
          <w:lang w:val="de-DE"/>
        </w:rPr>
        <w:t xml:space="preserve"> Econ</w:t>
      </w:r>
      <w:r w:rsidR="00551B1E" w:rsidRPr="00AD289F">
        <w:rPr>
          <w:rFonts w:ascii="Times New Roman" w:hAnsi="Times New Roman" w:cs="Times New Roman"/>
          <w:i/>
          <w:iCs/>
          <w:lang w:val="de-DE"/>
        </w:rPr>
        <w:t>omics</w:t>
      </w:r>
      <w:r w:rsidRPr="00540115">
        <w:rPr>
          <w:rFonts w:ascii="Times New Roman" w:hAnsi="Times New Roman" w:cs="Times New Roman"/>
          <w:lang w:val="de-DE"/>
        </w:rPr>
        <w:t xml:space="preserve"> 0, 1–25. </w:t>
      </w:r>
      <w:r w:rsidR="00551B1E">
        <w:rPr>
          <w:rFonts w:ascii="Times New Roman" w:hAnsi="Times New Roman" w:cs="Times New Roman"/>
          <w:lang w:val="de-DE"/>
        </w:rPr>
        <w:fldChar w:fldCharType="begin"/>
      </w:r>
      <w:r w:rsidR="00551B1E">
        <w:rPr>
          <w:rFonts w:ascii="Times New Roman" w:hAnsi="Times New Roman" w:cs="Times New Roman"/>
          <w:lang w:val="de-DE"/>
        </w:rPr>
        <w:instrText xml:space="preserve"> HYPERLINK "</w:instrText>
      </w:r>
      <w:r w:rsidR="00551B1E" w:rsidRPr="00540115">
        <w:rPr>
          <w:rFonts w:ascii="Times New Roman" w:hAnsi="Times New Roman" w:cs="Times New Roman"/>
          <w:lang w:val="de-DE"/>
        </w:rPr>
        <w:instrText>https://doi.org/10.1080/13545701.2019.1681591</w:instrText>
      </w:r>
      <w:r w:rsidR="00551B1E">
        <w:rPr>
          <w:rFonts w:ascii="Times New Roman" w:hAnsi="Times New Roman" w:cs="Times New Roman"/>
          <w:lang w:val="de-DE"/>
        </w:rPr>
        <w:instrText xml:space="preserve">" </w:instrText>
      </w:r>
      <w:r w:rsidR="00551B1E">
        <w:rPr>
          <w:rFonts w:ascii="Times New Roman" w:hAnsi="Times New Roman" w:cs="Times New Roman"/>
          <w:lang w:val="de-DE"/>
        </w:rPr>
        <w:fldChar w:fldCharType="separate"/>
      </w:r>
      <w:r w:rsidR="00551B1E" w:rsidRPr="001B6864">
        <w:rPr>
          <w:rStyle w:val="Hyperlink"/>
          <w:rFonts w:ascii="Times New Roman" w:hAnsi="Times New Roman" w:cs="Times New Roman"/>
          <w:lang w:val="de-DE"/>
        </w:rPr>
        <w:t>https://doi.org/10.1080/13545701.2019.1681591</w:t>
      </w:r>
      <w:r w:rsidR="00551B1E">
        <w:rPr>
          <w:rFonts w:ascii="Times New Roman" w:hAnsi="Times New Roman" w:cs="Times New Roman"/>
          <w:lang w:val="de-DE"/>
        </w:rPr>
        <w:fldChar w:fldCharType="end"/>
      </w:r>
      <w:r w:rsidR="00551B1E">
        <w:rPr>
          <w:rFonts w:ascii="Times New Roman" w:hAnsi="Times New Roman" w:cs="Times New Roman"/>
          <w:lang w:val="de-DE"/>
        </w:rPr>
        <w:t xml:space="preserve"> </w:t>
      </w:r>
    </w:p>
    <w:p w14:paraId="67AF7CA6" w14:textId="011A61CD" w:rsidR="00FF4FBA" w:rsidRPr="002E352B" w:rsidRDefault="00FF4FBA" w:rsidP="00FF4FBA">
      <w:pPr>
        <w:spacing w:line="276" w:lineRule="auto"/>
        <w:ind w:left="720" w:hanging="720"/>
        <w:rPr>
          <w:rFonts w:ascii="Times New Roman" w:hAnsi="Times New Roman" w:cs="Times New Roman"/>
        </w:rPr>
      </w:pPr>
      <w:r w:rsidRPr="00115744">
        <w:rPr>
          <w:rFonts w:ascii="Times New Roman" w:hAnsi="Times New Roman" w:cs="Times New Roman"/>
          <w:lang w:val="de-DE"/>
        </w:rPr>
        <w:t xml:space="preserve">Fabregas, R., Kremer, M., </w:t>
      </w:r>
      <w:r w:rsidR="00A334E4">
        <w:rPr>
          <w:rFonts w:ascii="Times New Roman" w:hAnsi="Times New Roman" w:cs="Times New Roman"/>
          <w:lang w:val="de-DE"/>
        </w:rPr>
        <w:t xml:space="preserve">and </w:t>
      </w:r>
      <w:r w:rsidRPr="00115744">
        <w:rPr>
          <w:rFonts w:ascii="Times New Roman" w:hAnsi="Times New Roman" w:cs="Times New Roman"/>
          <w:lang w:val="de-DE"/>
        </w:rPr>
        <w:t xml:space="preserve">Schilbach, F. 2019. </w:t>
      </w:r>
      <w:r w:rsidR="00551B1E">
        <w:rPr>
          <w:rFonts w:ascii="Times New Roman" w:hAnsi="Times New Roman" w:cs="Times New Roman"/>
          <w:noProof/>
        </w:rPr>
        <w:t>“</w:t>
      </w:r>
      <w:r w:rsidRPr="002E352B">
        <w:rPr>
          <w:rFonts w:ascii="Times New Roman" w:hAnsi="Times New Roman" w:cs="Times New Roman"/>
        </w:rPr>
        <w:t xml:space="preserve">Realizing the </w:t>
      </w:r>
      <w:r w:rsidR="00551B1E">
        <w:rPr>
          <w:rFonts w:ascii="Times New Roman" w:hAnsi="Times New Roman" w:cs="Times New Roman"/>
        </w:rPr>
        <w:t>P</w:t>
      </w:r>
      <w:r w:rsidR="00551B1E" w:rsidRPr="002E352B">
        <w:rPr>
          <w:rFonts w:ascii="Times New Roman" w:hAnsi="Times New Roman" w:cs="Times New Roman"/>
        </w:rPr>
        <w:t xml:space="preserve">otential </w:t>
      </w:r>
      <w:r w:rsidRPr="002E352B">
        <w:rPr>
          <w:rFonts w:ascii="Times New Roman" w:hAnsi="Times New Roman" w:cs="Times New Roman"/>
        </w:rPr>
        <w:t xml:space="preserve">of </w:t>
      </w:r>
      <w:r w:rsidR="00551B1E">
        <w:rPr>
          <w:rFonts w:ascii="Times New Roman" w:hAnsi="Times New Roman" w:cs="Times New Roman"/>
        </w:rPr>
        <w:t>D</w:t>
      </w:r>
      <w:r w:rsidR="00551B1E" w:rsidRPr="002E352B">
        <w:rPr>
          <w:rFonts w:ascii="Times New Roman" w:hAnsi="Times New Roman" w:cs="Times New Roman"/>
        </w:rPr>
        <w:t xml:space="preserve">igital </w:t>
      </w:r>
      <w:r w:rsidR="00551B1E">
        <w:rPr>
          <w:rFonts w:ascii="Times New Roman" w:hAnsi="Times New Roman" w:cs="Times New Roman"/>
        </w:rPr>
        <w:t>D</w:t>
      </w:r>
      <w:r w:rsidR="00551B1E" w:rsidRPr="002E352B">
        <w:rPr>
          <w:rFonts w:ascii="Times New Roman" w:hAnsi="Times New Roman" w:cs="Times New Roman"/>
        </w:rPr>
        <w:t>evelopment</w:t>
      </w:r>
      <w:r w:rsidRPr="002E352B">
        <w:rPr>
          <w:rFonts w:ascii="Times New Roman" w:hAnsi="Times New Roman" w:cs="Times New Roman"/>
        </w:rPr>
        <w:t xml:space="preserve">: The </w:t>
      </w:r>
      <w:r w:rsidR="00551B1E">
        <w:rPr>
          <w:rFonts w:ascii="Times New Roman" w:hAnsi="Times New Roman" w:cs="Times New Roman"/>
        </w:rPr>
        <w:t>C</w:t>
      </w:r>
      <w:r w:rsidR="00551B1E" w:rsidRPr="002E352B">
        <w:rPr>
          <w:rFonts w:ascii="Times New Roman" w:hAnsi="Times New Roman" w:cs="Times New Roman"/>
        </w:rPr>
        <w:t xml:space="preserve">ase </w:t>
      </w:r>
      <w:r w:rsidRPr="002E352B">
        <w:rPr>
          <w:rFonts w:ascii="Times New Roman" w:hAnsi="Times New Roman" w:cs="Times New Roman"/>
        </w:rPr>
        <w:t xml:space="preserve">of </w:t>
      </w:r>
      <w:r w:rsidR="00551B1E">
        <w:rPr>
          <w:rFonts w:ascii="Times New Roman" w:hAnsi="Times New Roman" w:cs="Times New Roman"/>
        </w:rPr>
        <w:t>A</w:t>
      </w:r>
      <w:r w:rsidR="00551B1E" w:rsidRPr="002E352B">
        <w:rPr>
          <w:rFonts w:ascii="Times New Roman" w:hAnsi="Times New Roman" w:cs="Times New Roman"/>
        </w:rPr>
        <w:t xml:space="preserve">gricultural </w:t>
      </w:r>
      <w:r w:rsidR="00551B1E">
        <w:rPr>
          <w:rFonts w:ascii="Times New Roman" w:hAnsi="Times New Roman" w:cs="Times New Roman"/>
        </w:rPr>
        <w:t>A</w:t>
      </w:r>
      <w:r w:rsidR="00551B1E" w:rsidRPr="002E352B">
        <w:rPr>
          <w:rFonts w:ascii="Times New Roman" w:hAnsi="Times New Roman" w:cs="Times New Roman"/>
        </w:rPr>
        <w:t>dvice</w:t>
      </w:r>
      <w:r w:rsidRPr="002E352B">
        <w:rPr>
          <w:rFonts w:ascii="Times New Roman" w:hAnsi="Times New Roman" w:cs="Times New Roman"/>
        </w:rPr>
        <w:t>.</w:t>
      </w:r>
      <w:r w:rsidR="006E2E18">
        <w:rPr>
          <w:rFonts w:ascii="Times New Roman" w:hAnsi="Times New Roman" w:cs="Times New Roman"/>
        </w:rPr>
        <w:t>”</w:t>
      </w:r>
      <w:r w:rsidRPr="002E352B">
        <w:rPr>
          <w:rFonts w:ascii="Times New Roman" w:hAnsi="Times New Roman" w:cs="Times New Roman"/>
        </w:rPr>
        <w:t xml:space="preserve"> </w:t>
      </w:r>
      <w:r w:rsidRPr="00AD289F">
        <w:rPr>
          <w:rFonts w:ascii="Times New Roman" w:hAnsi="Times New Roman" w:cs="Times New Roman"/>
          <w:i/>
          <w:iCs/>
        </w:rPr>
        <w:t>Science</w:t>
      </w:r>
      <w:r w:rsidRPr="002E352B">
        <w:rPr>
          <w:rFonts w:ascii="Times New Roman" w:hAnsi="Times New Roman" w:cs="Times New Roman"/>
        </w:rPr>
        <w:t xml:space="preserve"> 366. </w:t>
      </w:r>
      <w:hyperlink r:id="rId49" w:history="1">
        <w:r w:rsidR="00551B1E" w:rsidRPr="001B6864">
          <w:rPr>
            <w:rStyle w:val="Hyperlink"/>
            <w:rFonts w:ascii="Times New Roman" w:hAnsi="Times New Roman" w:cs="Times New Roman"/>
          </w:rPr>
          <w:t>https://doi.org/10.1126/science.aay3038</w:t>
        </w:r>
      </w:hyperlink>
      <w:r w:rsidR="00551B1E">
        <w:rPr>
          <w:rFonts w:ascii="Times New Roman" w:hAnsi="Times New Roman" w:cs="Times New Roman"/>
        </w:rPr>
        <w:t xml:space="preserve"> </w:t>
      </w:r>
    </w:p>
    <w:p w14:paraId="524DC9BD" w14:textId="7FF49857" w:rsidR="00FF4FBA" w:rsidRDefault="00FF4FBA" w:rsidP="00FF4FBA">
      <w:pPr>
        <w:spacing w:line="276" w:lineRule="auto"/>
        <w:ind w:left="720" w:hanging="720"/>
        <w:rPr>
          <w:rFonts w:ascii="Times New Roman" w:hAnsi="Times New Roman" w:cs="Times New Roman"/>
        </w:rPr>
      </w:pPr>
      <w:proofErr w:type="spellStart"/>
      <w:r w:rsidRPr="00402308">
        <w:rPr>
          <w:rFonts w:ascii="Times New Roman" w:hAnsi="Times New Roman" w:cs="Times New Roman"/>
        </w:rPr>
        <w:t>Fafchamps</w:t>
      </w:r>
      <w:proofErr w:type="spellEnd"/>
      <w:r w:rsidRPr="00402308">
        <w:rPr>
          <w:rFonts w:ascii="Times New Roman" w:hAnsi="Times New Roman" w:cs="Times New Roman"/>
        </w:rPr>
        <w:t xml:space="preserve">, M., McKenzie, D., Quinn, S., </w:t>
      </w:r>
      <w:r w:rsidR="00A334E4">
        <w:rPr>
          <w:rFonts w:ascii="Times New Roman" w:hAnsi="Times New Roman" w:cs="Times New Roman"/>
        </w:rPr>
        <w:t xml:space="preserve">and </w:t>
      </w:r>
      <w:r w:rsidRPr="00402308">
        <w:rPr>
          <w:rFonts w:ascii="Times New Roman" w:hAnsi="Times New Roman" w:cs="Times New Roman"/>
        </w:rPr>
        <w:t xml:space="preserve">Woodruff, C. 2012. </w:t>
      </w:r>
      <w:r w:rsidR="006E2E18">
        <w:rPr>
          <w:rFonts w:ascii="Times New Roman" w:hAnsi="Times New Roman" w:cs="Times New Roman"/>
        </w:rPr>
        <w:t>“</w:t>
      </w:r>
      <w:r w:rsidRPr="00BC06FC">
        <w:rPr>
          <w:rFonts w:ascii="Times New Roman" w:hAnsi="Times New Roman" w:cs="Times New Roman"/>
        </w:rPr>
        <w:t xml:space="preserve">Using PDA </w:t>
      </w:r>
      <w:r w:rsidR="00551B1E">
        <w:rPr>
          <w:rFonts w:ascii="Times New Roman" w:hAnsi="Times New Roman" w:cs="Times New Roman"/>
        </w:rPr>
        <w:t>C</w:t>
      </w:r>
      <w:r w:rsidR="00551B1E" w:rsidRPr="00BC06FC">
        <w:rPr>
          <w:rFonts w:ascii="Times New Roman" w:hAnsi="Times New Roman" w:cs="Times New Roman"/>
        </w:rPr>
        <w:t xml:space="preserve">onsistency </w:t>
      </w:r>
      <w:r w:rsidR="00551B1E">
        <w:rPr>
          <w:rFonts w:ascii="Times New Roman" w:hAnsi="Times New Roman" w:cs="Times New Roman"/>
        </w:rPr>
        <w:t>C</w:t>
      </w:r>
      <w:r w:rsidR="00551B1E" w:rsidRPr="00BC06FC">
        <w:rPr>
          <w:rFonts w:ascii="Times New Roman" w:hAnsi="Times New Roman" w:cs="Times New Roman"/>
        </w:rPr>
        <w:t xml:space="preserve">hecks </w:t>
      </w:r>
      <w:r w:rsidRPr="00BC06FC">
        <w:rPr>
          <w:rFonts w:ascii="Times New Roman" w:hAnsi="Times New Roman" w:cs="Times New Roman"/>
        </w:rPr>
        <w:t xml:space="preserve">to </w:t>
      </w:r>
      <w:r w:rsidR="00551B1E">
        <w:rPr>
          <w:rFonts w:ascii="Times New Roman" w:hAnsi="Times New Roman" w:cs="Times New Roman"/>
        </w:rPr>
        <w:t>I</w:t>
      </w:r>
      <w:r w:rsidR="00551B1E" w:rsidRPr="00BC06FC">
        <w:rPr>
          <w:rFonts w:ascii="Times New Roman" w:hAnsi="Times New Roman" w:cs="Times New Roman"/>
        </w:rPr>
        <w:t xml:space="preserve">ncrease </w:t>
      </w:r>
      <w:r w:rsidRPr="00BC06FC">
        <w:rPr>
          <w:rFonts w:ascii="Times New Roman" w:hAnsi="Times New Roman" w:cs="Times New Roman"/>
        </w:rPr>
        <w:t xml:space="preserve">the </w:t>
      </w:r>
      <w:r w:rsidR="00551B1E">
        <w:rPr>
          <w:rFonts w:ascii="Times New Roman" w:hAnsi="Times New Roman" w:cs="Times New Roman"/>
        </w:rPr>
        <w:t>P</w:t>
      </w:r>
      <w:r w:rsidR="00551B1E" w:rsidRPr="00BC06FC">
        <w:rPr>
          <w:rFonts w:ascii="Times New Roman" w:hAnsi="Times New Roman" w:cs="Times New Roman"/>
        </w:rPr>
        <w:t xml:space="preserve">recision </w:t>
      </w:r>
      <w:r w:rsidRPr="00BC06FC">
        <w:rPr>
          <w:rFonts w:ascii="Times New Roman" w:hAnsi="Times New Roman" w:cs="Times New Roman"/>
        </w:rPr>
        <w:t xml:space="preserve">of </w:t>
      </w:r>
      <w:r w:rsidR="00551B1E">
        <w:rPr>
          <w:rFonts w:ascii="Times New Roman" w:hAnsi="Times New Roman" w:cs="Times New Roman"/>
        </w:rPr>
        <w:t>P</w:t>
      </w:r>
      <w:r w:rsidR="00551B1E" w:rsidRPr="00BC06FC">
        <w:rPr>
          <w:rFonts w:ascii="Times New Roman" w:hAnsi="Times New Roman" w:cs="Times New Roman"/>
        </w:rPr>
        <w:t xml:space="preserve">rofits </w:t>
      </w:r>
      <w:r w:rsidRPr="00BC06FC">
        <w:rPr>
          <w:rFonts w:ascii="Times New Roman" w:hAnsi="Times New Roman" w:cs="Times New Roman"/>
        </w:rPr>
        <w:t xml:space="preserve">and </w:t>
      </w:r>
      <w:r w:rsidR="00551B1E">
        <w:rPr>
          <w:rFonts w:ascii="Times New Roman" w:hAnsi="Times New Roman" w:cs="Times New Roman"/>
        </w:rPr>
        <w:t>S</w:t>
      </w:r>
      <w:r w:rsidR="00551B1E" w:rsidRPr="00BC06FC">
        <w:rPr>
          <w:rFonts w:ascii="Times New Roman" w:hAnsi="Times New Roman" w:cs="Times New Roman"/>
        </w:rPr>
        <w:t xml:space="preserve">ales </w:t>
      </w:r>
      <w:r w:rsidR="00551B1E">
        <w:rPr>
          <w:rFonts w:ascii="Times New Roman" w:hAnsi="Times New Roman" w:cs="Times New Roman"/>
        </w:rPr>
        <w:t>M</w:t>
      </w:r>
      <w:r w:rsidR="00551B1E" w:rsidRPr="00BC06FC">
        <w:rPr>
          <w:rFonts w:ascii="Times New Roman" w:hAnsi="Times New Roman" w:cs="Times New Roman"/>
        </w:rPr>
        <w:t xml:space="preserve">easurement </w:t>
      </w:r>
      <w:r w:rsidRPr="00BC06FC">
        <w:rPr>
          <w:rFonts w:ascii="Times New Roman" w:hAnsi="Times New Roman" w:cs="Times New Roman"/>
        </w:rPr>
        <w:t xml:space="preserve">in </w:t>
      </w:r>
      <w:r w:rsidR="00551B1E">
        <w:rPr>
          <w:rFonts w:ascii="Times New Roman" w:hAnsi="Times New Roman" w:cs="Times New Roman"/>
        </w:rPr>
        <w:t>P</w:t>
      </w:r>
      <w:r w:rsidR="00551B1E" w:rsidRPr="00BC06FC">
        <w:rPr>
          <w:rFonts w:ascii="Times New Roman" w:hAnsi="Times New Roman" w:cs="Times New Roman"/>
        </w:rPr>
        <w:t>anels</w:t>
      </w:r>
      <w:r w:rsidRPr="00BC06FC">
        <w:rPr>
          <w:rFonts w:ascii="Times New Roman" w:hAnsi="Times New Roman" w:cs="Times New Roman"/>
        </w:rPr>
        <w:t>.</w:t>
      </w:r>
      <w:r w:rsidR="006E2E18">
        <w:rPr>
          <w:rFonts w:ascii="Times New Roman" w:hAnsi="Times New Roman" w:cs="Times New Roman"/>
        </w:rPr>
        <w:t>”</w:t>
      </w:r>
      <w:r w:rsidRPr="00BC06FC">
        <w:rPr>
          <w:rFonts w:ascii="Times New Roman" w:hAnsi="Times New Roman" w:cs="Times New Roman"/>
        </w:rPr>
        <w:t xml:space="preserve"> </w:t>
      </w:r>
      <w:r w:rsidRPr="00B71DEC">
        <w:rPr>
          <w:rFonts w:ascii="Times New Roman" w:hAnsi="Times New Roman" w:cs="Times New Roman"/>
          <w:i/>
          <w:iCs/>
        </w:rPr>
        <w:t>Journal of Development Economics</w:t>
      </w:r>
      <w:r w:rsidRPr="00BC06FC">
        <w:rPr>
          <w:rFonts w:ascii="Times New Roman" w:hAnsi="Times New Roman" w:cs="Times New Roman"/>
        </w:rPr>
        <w:t xml:space="preserve"> 98, 51–57.</w:t>
      </w:r>
    </w:p>
    <w:p w14:paraId="137094C1" w14:textId="226B59D1" w:rsidR="00935A4E" w:rsidRDefault="008B62E0" w:rsidP="00780292">
      <w:pPr>
        <w:pStyle w:val="paragraph"/>
        <w:spacing w:before="0" w:beforeAutospacing="0" w:after="160" w:afterAutospacing="0" w:line="276" w:lineRule="auto"/>
        <w:ind w:left="720" w:hanging="720"/>
        <w:textAlignment w:val="baseline"/>
        <w:rPr>
          <w:sz w:val="22"/>
          <w:szCs w:val="22"/>
        </w:rPr>
      </w:pPr>
      <w:r w:rsidRPr="008B62E0">
        <w:rPr>
          <w:sz w:val="22"/>
          <w:szCs w:val="22"/>
        </w:rPr>
        <w:t>FAO</w:t>
      </w:r>
      <w:r w:rsidR="004D03B2">
        <w:rPr>
          <w:sz w:val="22"/>
          <w:szCs w:val="22"/>
        </w:rPr>
        <w:t>.</w:t>
      </w:r>
      <w:r w:rsidRPr="008B62E0">
        <w:rPr>
          <w:sz w:val="22"/>
          <w:szCs w:val="22"/>
        </w:rPr>
        <w:t xml:space="preserve"> 1982. </w:t>
      </w:r>
      <w:r w:rsidR="00551B1E">
        <w:rPr>
          <w:sz w:val="22"/>
          <w:szCs w:val="22"/>
        </w:rPr>
        <w:t>“</w:t>
      </w:r>
      <w:r w:rsidRPr="008B62E0">
        <w:rPr>
          <w:sz w:val="22"/>
          <w:szCs w:val="22"/>
        </w:rPr>
        <w:t xml:space="preserve">Estimation of </w:t>
      </w:r>
      <w:r w:rsidR="00551B1E">
        <w:rPr>
          <w:sz w:val="22"/>
          <w:szCs w:val="22"/>
        </w:rPr>
        <w:t>C</w:t>
      </w:r>
      <w:r w:rsidR="00551B1E" w:rsidRPr="008B62E0">
        <w:rPr>
          <w:sz w:val="22"/>
          <w:szCs w:val="22"/>
        </w:rPr>
        <w:t xml:space="preserve">rop </w:t>
      </w:r>
      <w:r w:rsidR="00551B1E">
        <w:rPr>
          <w:sz w:val="22"/>
          <w:szCs w:val="22"/>
        </w:rPr>
        <w:t>A</w:t>
      </w:r>
      <w:r w:rsidR="00551B1E" w:rsidRPr="008B62E0">
        <w:rPr>
          <w:sz w:val="22"/>
          <w:szCs w:val="22"/>
        </w:rPr>
        <w:t xml:space="preserve">reas </w:t>
      </w:r>
      <w:r w:rsidRPr="008B62E0">
        <w:rPr>
          <w:sz w:val="22"/>
          <w:szCs w:val="22"/>
        </w:rPr>
        <w:t xml:space="preserve">and </w:t>
      </w:r>
      <w:r w:rsidR="00551B1E">
        <w:rPr>
          <w:sz w:val="22"/>
          <w:szCs w:val="22"/>
        </w:rPr>
        <w:t>Y</w:t>
      </w:r>
      <w:r w:rsidRPr="008B62E0">
        <w:rPr>
          <w:sz w:val="22"/>
          <w:szCs w:val="22"/>
        </w:rPr>
        <w:t xml:space="preserve">ields in </w:t>
      </w:r>
      <w:r w:rsidR="00551B1E">
        <w:rPr>
          <w:sz w:val="22"/>
          <w:szCs w:val="22"/>
        </w:rPr>
        <w:t>A</w:t>
      </w:r>
      <w:r w:rsidR="00551B1E" w:rsidRPr="008B62E0">
        <w:rPr>
          <w:sz w:val="22"/>
          <w:szCs w:val="22"/>
        </w:rPr>
        <w:t xml:space="preserve">gricultural </w:t>
      </w:r>
      <w:r w:rsidR="00551B1E">
        <w:rPr>
          <w:sz w:val="22"/>
          <w:szCs w:val="22"/>
        </w:rPr>
        <w:t>S</w:t>
      </w:r>
      <w:r w:rsidR="00551B1E" w:rsidRPr="008B62E0">
        <w:rPr>
          <w:sz w:val="22"/>
          <w:szCs w:val="22"/>
        </w:rPr>
        <w:t>tatistics</w:t>
      </w:r>
      <w:r w:rsidRPr="008B62E0">
        <w:rPr>
          <w:sz w:val="22"/>
          <w:szCs w:val="22"/>
        </w:rPr>
        <w:t>.</w:t>
      </w:r>
      <w:r w:rsidR="00551B1E">
        <w:rPr>
          <w:sz w:val="22"/>
          <w:szCs w:val="22"/>
        </w:rPr>
        <w:t>”</w:t>
      </w:r>
      <w:r w:rsidRPr="008B62E0">
        <w:rPr>
          <w:sz w:val="22"/>
          <w:szCs w:val="22"/>
        </w:rPr>
        <w:t xml:space="preserve"> FAO Economic and Social Development Paper, 22.</w:t>
      </w:r>
      <w:r w:rsidR="00935A4E">
        <w:rPr>
          <w:sz w:val="22"/>
          <w:szCs w:val="22"/>
        </w:rPr>
        <w:t xml:space="preserve"> </w:t>
      </w:r>
      <w:r w:rsidRPr="008B62E0">
        <w:rPr>
          <w:sz w:val="22"/>
          <w:szCs w:val="22"/>
        </w:rPr>
        <w:t>Rome: FAO.</w:t>
      </w:r>
    </w:p>
    <w:p w14:paraId="2E674F15" w14:textId="0B6170BC" w:rsidR="00ED65FD" w:rsidRPr="00AD289F" w:rsidRDefault="00ED65FD" w:rsidP="00FF4FBA">
      <w:pPr>
        <w:pStyle w:val="paragraph"/>
        <w:spacing w:before="0" w:beforeAutospacing="0" w:after="160" w:afterAutospacing="0" w:line="276" w:lineRule="auto"/>
        <w:textAlignment w:val="baseline"/>
        <w:rPr>
          <w:sz w:val="22"/>
          <w:szCs w:val="22"/>
        </w:rPr>
      </w:pPr>
      <w:r w:rsidRPr="00AD289F">
        <w:rPr>
          <w:sz w:val="22"/>
          <w:szCs w:val="22"/>
        </w:rPr>
        <w:t xml:space="preserve">FAO. 2011. </w:t>
      </w:r>
      <w:r w:rsidRPr="00AD289F">
        <w:rPr>
          <w:i/>
          <w:iCs/>
          <w:sz w:val="22"/>
          <w:szCs w:val="22"/>
        </w:rPr>
        <w:t>World Livestock 2011 – Livestock in food security</w:t>
      </w:r>
      <w:r w:rsidRPr="00AD289F">
        <w:rPr>
          <w:sz w:val="22"/>
          <w:szCs w:val="22"/>
        </w:rPr>
        <w:t>. Rome</w:t>
      </w:r>
      <w:r w:rsidR="00551B1E">
        <w:rPr>
          <w:sz w:val="22"/>
          <w:szCs w:val="22"/>
        </w:rPr>
        <w:t>:</w:t>
      </w:r>
      <w:r w:rsidRPr="00AD289F">
        <w:rPr>
          <w:sz w:val="22"/>
          <w:szCs w:val="22"/>
        </w:rPr>
        <w:t xml:space="preserve"> FAO. </w:t>
      </w:r>
    </w:p>
    <w:p w14:paraId="5F4D0C0E" w14:textId="0458FECA" w:rsidR="00FF4FBA" w:rsidRPr="00AD289F" w:rsidRDefault="00FF4FBA" w:rsidP="00FF4FBA">
      <w:pPr>
        <w:pStyle w:val="paragraph"/>
        <w:spacing w:before="0" w:beforeAutospacing="0" w:after="160" w:afterAutospacing="0" w:line="276" w:lineRule="auto"/>
        <w:textAlignment w:val="baseline"/>
        <w:rPr>
          <w:sz w:val="20"/>
          <w:szCs w:val="20"/>
          <w:highlight w:val="yellow"/>
        </w:rPr>
      </w:pPr>
      <w:r w:rsidRPr="00AD289F">
        <w:rPr>
          <w:sz w:val="20"/>
          <w:szCs w:val="20"/>
        </w:rPr>
        <w:t>FAO</w:t>
      </w:r>
      <w:r w:rsidR="00044CE8" w:rsidRPr="00AD289F">
        <w:rPr>
          <w:sz w:val="20"/>
          <w:szCs w:val="20"/>
        </w:rPr>
        <w:t>.</w:t>
      </w:r>
      <w:r w:rsidRPr="00AD289F">
        <w:rPr>
          <w:sz w:val="20"/>
          <w:szCs w:val="20"/>
        </w:rPr>
        <w:t xml:space="preserve"> 2013</w:t>
      </w:r>
      <w:r w:rsidR="00044CE8" w:rsidRPr="00AD289F">
        <w:rPr>
          <w:i/>
          <w:iCs/>
          <w:sz w:val="20"/>
          <w:szCs w:val="20"/>
        </w:rPr>
        <w:t xml:space="preserve">. </w:t>
      </w:r>
      <w:r w:rsidR="00F4786C" w:rsidRPr="007E573B">
        <w:rPr>
          <w:i/>
          <w:iCs/>
          <w:sz w:val="22"/>
          <w:szCs w:val="22"/>
        </w:rPr>
        <w:t>Children’s work in the livestock sector: Herding and beyond</w:t>
      </w:r>
      <w:r w:rsidR="00F4786C" w:rsidRPr="00AD289F">
        <w:rPr>
          <w:sz w:val="22"/>
          <w:szCs w:val="22"/>
        </w:rPr>
        <w:t>. Rome</w:t>
      </w:r>
      <w:r w:rsidR="00551B1E">
        <w:rPr>
          <w:sz w:val="22"/>
          <w:szCs w:val="22"/>
        </w:rPr>
        <w:t>:</w:t>
      </w:r>
      <w:r w:rsidR="00F4786C" w:rsidRPr="00AD289F">
        <w:rPr>
          <w:sz w:val="22"/>
          <w:szCs w:val="22"/>
        </w:rPr>
        <w:t xml:space="preserve"> FAO.</w:t>
      </w:r>
      <w:r w:rsidR="00201028">
        <w:rPr>
          <w:sz w:val="22"/>
          <w:szCs w:val="22"/>
        </w:rPr>
        <w:t xml:space="preserve"> </w:t>
      </w:r>
      <w:r w:rsidRPr="00AD289F">
        <w:rPr>
          <w:sz w:val="20"/>
          <w:szCs w:val="20"/>
          <w:highlight w:val="yellow"/>
        </w:rPr>
        <w:t xml:space="preserve"> </w:t>
      </w:r>
    </w:p>
    <w:p w14:paraId="29D4579E" w14:textId="7B73DE23" w:rsidR="00FF4FBA" w:rsidRDefault="00FF4FBA" w:rsidP="00FF4FBA">
      <w:pPr>
        <w:spacing w:line="276" w:lineRule="auto"/>
        <w:ind w:left="720" w:hanging="720"/>
        <w:rPr>
          <w:rFonts w:ascii="Times New Roman" w:hAnsi="Times New Roman" w:cs="Times New Roman"/>
        </w:rPr>
      </w:pPr>
      <w:r w:rsidRPr="00B6747B">
        <w:rPr>
          <w:rFonts w:ascii="Times New Roman" w:hAnsi="Times New Roman" w:cs="Times New Roman"/>
        </w:rPr>
        <w:lastRenderedPageBreak/>
        <w:t>FAO</w:t>
      </w:r>
      <w:r w:rsidR="000863A9">
        <w:rPr>
          <w:rFonts w:ascii="Times New Roman" w:hAnsi="Times New Roman" w:cs="Times New Roman"/>
        </w:rPr>
        <w:t>.</w:t>
      </w:r>
      <w:r w:rsidRPr="00B6747B">
        <w:rPr>
          <w:rFonts w:ascii="Times New Roman" w:hAnsi="Times New Roman" w:cs="Times New Roman"/>
        </w:rPr>
        <w:t xml:space="preserve"> 2015</w:t>
      </w:r>
      <w:r>
        <w:rPr>
          <w:rFonts w:ascii="Times New Roman" w:hAnsi="Times New Roman" w:cs="Times New Roman"/>
        </w:rPr>
        <w:t>a</w:t>
      </w:r>
      <w:r w:rsidRPr="00B6747B">
        <w:rPr>
          <w:rFonts w:ascii="Times New Roman" w:hAnsi="Times New Roman" w:cs="Times New Roman"/>
        </w:rPr>
        <w:t xml:space="preserve">. </w:t>
      </w:r>
      <w:r w:rsidRPr="00AD289F">
        <w:rPr>
          <w:rFonts w:ascii="Times New Roman" w:hAnsi="Times New Roman" w:cs="Times New Roman"/>
          <w:i/>
          <w:iCs/>
        </w:rPr>
        <w:t xml:space="preserve">World Census of Agriculture 2020. Volume 1: </w:t>
      </w:r>
      <w:proofErr w:type="spellStart"/>
      <w:r w:rsidRPr="00AD289F">
        <w:rPr>
          <w:rFonts w:ascii="Times New Roman" w:hAnsi="Times New Roman" w:cs="Times New Roman"/>
          <w:i/>
          <w:iCs/>
        </w:rPr>
        <w:t>Programme</w:t>
      </w:r>
      <w:proofErr w:type="spellEnd"/>
      <w:r w:rsidRPr="00AD289F">
        <w:rPr>
          <w:rFonts w:ascii="Times New Roman" w:hAnsi="Times New Roman" w:cs="Times New Roman"/>
          <w:i/>
          <w:iCs/>
        </w:rPr>
        <w:t xml:space="preserve">, </w:t>
      </w:r>
      <w:r w:rsidR="00551B1E">
        <w:rPr>
          <w:rFonts w:ascii="Times New Roman" w:hAnsi="Times New Roman" w:cs="Times New Roman"/>
          <w:i/>
          <w:iCs/>
        </w:rPr>
        <w:t>C</w:t>
      </w:r>
      <w:r w:rsidR="00551B1E" w:rsidRPr="00AD289F">
        <w:rPr>
          <w:rFonts w:ascii="Times New Roman" w:hAnsi="Times New Roman" w:cs="Times New Roman"/>
          <w:i/>
          <w:iCs/>
        </w:rPr>
        <w:t xml:space="preserve">oncepts </w:t>
      </w:r>
      <w:r w:rsidRPr="00AD289F">
        <w:rPr>
          <w:rFonts w:ascii="Times New Roman" w:hAnsi="Times New Roman" w:cs="Times New Roman"/>
          <w:i/>
          <w:iCs/>
        </w:rPr>
        <w:t xml:space="preserve">and </w:t>
      </w:r>
      <w:r w:rsidR="00551B1E">
        <w:rPr>
          <w:rFonts w:ascii="Times New Roman" w:hAnsi="Times New Roman" w:cs="Times New Roman"/>
          <w:i/>
          <w:iCs/>
        </w:rPr>
        <w:t>D</w:t>
      </w:r>
      <w:r w:rsidR="00551B1E" w:rsidRPr="00C76A9E">
        <w:rPr>
          <w:rFonts w:ascii="Times New Roman" w:hAnsi="Times New Roman" w:cs="Times New Roman"/>
          <w:i/>
          <w:iCs/>
        </w:rPr>
        <w:t>efinitions</w:t>
      </w:r>
      <w:r w:rsidRPr="00B6747B">
        <w:rPr>
          <w:rFonts w:ascii="Times New Roman" w:hAnsi="Times New Roman" w:cs="Times New Roman"/>
        </w:rPr>
        <w:t xml:space="preserve">. </w:t>
      </w:r>
      <w:r w:rsidR="00551B1E">
        <w:rPr>
          <w:rFonts w:ascii="Times New Roman" w:hAnsi="Times New Roman" w:cs="Times New Roman"/>
        </w:rPr>
        <w:t xml:space="preserve">Rome: </w:t>
      </w:r>
      <w:r w:rsidRPr="00B6747B">
        <w:rPr>
          <w:rFonts w:ascii="Times New Roman" w:hAnsi="Times New Roman" w:cs="Times New Roman"/>
        </w:rPr>
        <w:t>FAO.</w:t>
      </w:r>
    </w:p>
    <w:p w14:paraId="52321CC4" w14:textId="271DEB83" w:rsidR="00FF4FBA" w:rsidRDefault="00FF4FBA" w:rsidP="00FF4FBA">
      <w:pPr>
        <w:spacing w:line="276" w:lineRule="auto"/>
        <w:ind w:left="720" w:hanging="720"/>
        <w:rPr>
          <w:rFonts w:ascii="Times New Roman" w:hAnsi="Times New Roman" w:cs="Times New Roman"/>
        </w:rPr>
      </w:pPr>
      <w:r>
        <w:rPr>
          <w:rFonts w:ascii="Times New Roman" w:hAnsi="Times New Roman" w:cs="Times New Roman"/>
        </w:rPr>
        <w:t>FAO</w:t>
      </w:r>
      <w:r w:rsidR="000863A9">
        <w:rPr>
          <w:rFonts w:ascii="Times New Roman" w:hAnsi="Times New Roman" w:cs="Times New Roman"/>
        </w:rPr>
        <w:t>.</w:t>
      </w:r>
      <w:r>
        <w:rPr>
          <w:rFonts w:ascii="Times New Roman" w:hAnsi="Times New Roman" w:cs="Times New Roman"/>
        </w:rPr>
        <w:t xml:space="preserve"> 2015b. </w:t>
      </w:r>
      <w:r w:rsidRPr="00C76A9E">
        <w:rPr>
          <w:rFonts w:ascii="Times New Roman" w:hAnsi="Times New Roman" w:cs="Times New Roman"/>
          <w:i/>
          <w:iCs/>
        </w:rPr>
        <w:t>Handbook on Master Sampling Frames for Agricultural Statistics.</w:t>
      </w:r>
      <w:r w:rsidRPr="00CE4A38">
        <w:rPr>
          <w:rFonts w:ascii="Times New Roman" w:hAnsi="Times New Roman" w:cs="Times New Roman"/>
        </w:rPr>
        <w:t xml:space="preserve"> </w:t>
      </w:r>
      <w:r w:rsidR="00551B1E">
        <w:rPr>
          <w:rFonts w:ascii="Times New Roman" w:hAnsi="Times New Roman" w:cs="Times New Roman"/>
        </w:rPr>
        <w:t xml:space="preserve">Rome: </w:t>
      </w:r>
      <w:r w:rsidRPr="00CE4A38">
        <w:rPr>
          <w:rFonts w:ascii="Times New Roman" w:hAnsi="Times New Roman" w:cs="Times New Roman"/>
        </w:rPr>
        <w:t>FAO</w:t>
      </w:r>
    </w:p>
    <w:p w14:paraId="67867945" w14:textId="063BD408" w:rsidR="00FF4FBA" w:rsidRDefault="00FF4FBA" w:rsidP="00FF4FBA">
      <w:pPr>
        <w:spacing w:afterLines="50" w:after="120" w:line="276" w:lineRule="auto"/>
        <w:ind w:left="720" w:hanging="720"/>
        <w:rPr>
          <w:rFonts w:ascii="Times New Roman" w:hAnsi="Times New Roman"/>
        </w:rPr>
      </w:pPr>
      <w:r w:rsidRPr="00E670C3">
        <w:rPr>
          <w:rFonts w:ascii="Times New Roman" w:hAnsi="Times New Roman"/>
        </w:rPr>
        <w:t xml:space="preserve">FAO; The World Bank; UN-Habitat. 2019. </w:t>
      </w:r>
      <w:r w:rsidRPr="00C76A9E">
        <w:rPr>
          <w:rFonts w:ascii="Times New Roman" w:hAnsi="Times New Roman"/>
          <w:i/>
          <w:iCs/>
        </w:rPr>
        <w:t>Measuring Individuals’ Rights to Land: An Integrated Approach to Data Collection for SDG Indicators 1.4.2 and 5.a.1.</w:t>
      </w:r>
      <w:r w:rsidRPr="00E670C3">
        <w:rPr>
          <w:rFonts w:ascii="Times New Roman" w:hAnsi="Times New Roman"/>
        </w:rPr>
        <w:t xml:space="preserve"> Washington, DC: World Bank.</w:t>
      </w:r>
      <w:r w:rsidR="006C4735">
        <w:rPr>
          <w:rFonts w:ascii="Times New Roman" w:hAnsi="Times New Roman"/>
        </w:rPr>
        <w:t xml:space="preserve"> </w:t>
      </w:r>
      <w:r w:rsidRPr="00E670C3">
        <w:rPr>
          <w:rFonts w:ascii="Times New Roman" w:hAnsi="Times New Roman"/>
        </w:rPr>
        <w:t>© FAO, The World Bank, and UN-Habitat. License:</w:t>
      </w:r>
      <w:r>
        <w:rPr>
          <w:rFonts w:ascii="Times New Roman" w:hAnsi="Times New Roman"/>
        </w:rPr>
        <w:t xml:space="preserve"> </w:t>
      </w:r>
      <w:r w:rsidRPr="00E670C3">
        <w:rPr>
          <w:rFonts w:ascii="Times New Roman" w:hAnsi="Times New Roman"/>
        </w:rPr>
        <w:t>CC BY-NC-SA 3.0 IGO</w:t>
      </w:r>
    </w:p>
    <w:p w14:paraId="2CE745C0" w14:textId="36CD47ED"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Fermont, A., </w:t>
      </w:r>
      <w:r w:rsidR="00A334E4">
        <w:rPr>
          <w:rFonts w:ascii="Times New Roman" w:hAnsi="Times New Roman" w:cs="Times New Roman"/>
        </w:rPr>
        <w:t xml:space="preserve">and </w:t>
      </w:r>
      <w:r w:rsidRPr="00897B9E">
        <w:rPr>
          <w:rFonts w:ascii="Times New Roman" w:hAnsi="Times New Roman" w:cs="Times New Roman"/>
        </w:rPr>
        <w:t xml:space="preserve">Benson, T. 2011. </w:t>
      </w:r>
      <w:r w:rsidR="00551B1E">
        <w:rPr>
          <w:rFonts w:ascii="Times New Roman" w:hAnsi="Times New Roman" w:cs="Times New Roman"/>
        </w:rPr>
        <w:t>“</w:t>
      </w:r>
      <w:r w:rsidRPr="00897B9E">
        <w:rPr>
          <w:rFonts w:ascii="Times New Roman" w:hAnsi="Times New Roman" w:cs="Times New Roman"/>
        </w:rPr>
        <w:t>Estimating yield of food crops grown by smallholder farmers</w:t>
      </w:r>
      <w:r w:rsidR="00551B1E">
        <w:rPr>
          <w:rFonts w:ascii="Times New Roman" w:hAnsi="Times New Roman" w:cs="Times New Roman"/>
        </w:rPr>
        <w:t xml:space="preserve">”. </w:t>
      </w:r>
      <w:r w:rsidRPr="00897B9E">
        <w:rPr>
          <w:rFonts w:ascii="Times New Roman" w:hAnsi="Times New Roman" w:cs="Times New Roman"/>
        </w:rPr>
        <w:t>IFPRI Discussion Paper</w:t>
      </w:r>
      <w:r w:rsidR="00551B1E">
        <w:rPr>
          <w:rFonts w:ascii="Times New Roman" w:hAnsi="Times New Roman" w:cs="Times New Roman"/>
        </w:rPr>
        <w:t xml:space="preserve"> </w:t>
      </w:r>
      <w:r w:rsidR="00551B1E" w:rsidRPr="00897B9E">
        <w:rPr>
          <w:rFonts w:ascii="Times New Roman" w:hAnsi="Times New Roman" w:cs="Times New Roman"/>
        </w:rPr>
        <w:t>01097</w:t>
      </w:r>
      <w:r w:rsidRPr="00897B9E">
        <w:rPr>
          <w:rFonts w:ascii="Times New Roman" w:hAnsi="Times New Roman" w:cs="Times New Roman"/>
        </w:rPr>
        <w:t>. International Food Policy Research Institute, Washington</w:t>
      </w:r>
      <w:r w:rsidR="00C70F85">
        <w:rPr>
          <w:rFonts w:ascii="Times New Roman" w:hAnsi="Times New Roman" w:cs="Times New Roman"/>
        </w:rPr>
        <w:t>,</w:t>
      </w:r>
      <w:r w:rsidRPr="00897B9E">
        <w:rPr>
          <w:rFonts w:ascii="Times New Roman" w:hAnsi="Times New Roman" w:cs="Times New Roman"/>
        </w:rPr>
        <w:t xml:space="preserve"> DC.</w:t>
      </w:r>
    </w:p>
    <w:p w14:paraId="3F6BAFFD" w14:textId="115CA3C6"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Fisher, R. 1926. </w:t>
      </w:r>
      <w:r w:rsidR="006E2E18">
        <w:rPr>
          <w:rFonts w:ascii="Times New Roman" w:hAnsi="Times New Roman" w:cs="Times New Roman"/>
          <w:noProof/>
        </w:rPr>
        <w:t>“</w:t>
      </w:r>
      <w:r w:rsidRPr="00B6212F">
        <w:rPr>
          <w:rFonts w:ascii="Times New Roman" w:hAnsi="Times New Roman" w:cs="Times New Roman"/>
          <w:noProof/>
        </w:rPr>
        <w:t>The Arrangement of Field Experiments.</w:t>
      </w:r>
      <w:r w:rsidR="006E2E18">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Journal of the Ministry of Agriculture</w:t>
      </w:r>
      <w:r w:rsidRPr="00C76A9E">
        <w:rPr>
          <w:rFonts w:ascii="Times New Roman" w:hAnsi="Times New Roman" w:cs="Times New Roman"/>
          <w:noProof/>
        </w:rPr>
        <w:t xml:space="preserve"> 33</w:t>
      </w:r>
      <w:r w:rsidRPr="006E2E18">
        <w:rPr>
          <w:rFonts w:ascii="Times New Roman" w:hAnsi="Times New Roman" w:cs="Times New Roman"/>
          <w:noProof/>
        </w:rPr>
        <w:t>,</w:t>
      </w:r>
      <w:r w:rsidRPr="00B6212F">
        <w:rPr>
          <w:rFonts w:ascii="Times New Roman" w:hAnsi="Times New Roman" w:cs="Times New Roman"/>
          <w:noProof/>
        </w:rPr>
        <w:t xml:space="preserve"> 503-515.</w:t>
      </w:r>
    </w:p>
    <w:p w14:paraId="214B6390" w14:textId="59B6F6CF"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Fitzgerald, J., Gottschalk, P., </w:t>
      </w:r>
      <w:r w:rsidR="00C82560">
        <w:rPr>
          <w:rFonts w:ascii="Times New Roman" w:hAnsi="Times New Roman" w:cs="Times New Roman"/>
          <w:noProof/>
        </w:rPr>
        <w:t>and</w:t>
      </w:r>
      <w:r w:rsidR="00C82560" w:rsidRPr="00B6212F">
        <w:rPr>
          <w:rFonts w:ascii="Times New Roman" w:hAnsi="Times New Roman" w:cs="Times New Roman"/>
          <w:noProof/>
        </w:rPr>
        <w:t xml:space="preserve"> </w:t>
      </w:r>
      <w:r w:rsidRPr="00B6212F">
        <w:rPr>
          <w:rFonts w:ascii="Times New Roman" w:hAnsi="Times New Roman" w:cs="Times New Roman"/>
          <w:noProof/>
        </w:rPr>
        <w:t xml:space="preserve">Moffitt, R. 1998. </w:t>
      </w:r>
      <w:r w:rsidR="006E2E18">
        <w:rPr>
          <w:rFonts w:ascii="Times New Roman" w:hAnsi="Times New Roman" w:cs="Times New Roman"/>
          <w:noProof/>
        </w:rPr>
        <w:t>“</w:t>
      </w:r>
      <w:r w:rsidRPr="00B6212F">
        <w:rPr>
          <w:rFonts w:ascii="Times New Roman" w:hAnsi="Times New Roman" w:cs="Times New Roman"/>
          <w:noProof/>
        </w:rPr>
        <w:t>An Analysis of Sample Attrition in Panel Data: The Michigan Panel Study of Income Dynamics.</w:t>
      </w:r>
      <w:r w:rsidR="006E2E18">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The Journal of Human Resources </w:t>
      </w:r>
      <w:r w:rsidRPr="00C76A9E">
        <w:rPr>
          <w:rFonts w:ascii="Times New Roman" w:hAnsi="Times New Roman" w:cs="Times New Roman"/>
          <w:noProof/>
        </w:rPr>
        <w:t>33</w:t>
      </w:r>
      <w:r w:rsidRPr="00C70F85">
        <w:rPr>
          <w:rFonts w:ascii="Times New Roman" w:hAnsi="Times New Roman" w:cs="Times New Roman"/>
          <w:noProof/>
        </w:rPr>
        <w:t>,</w:t>
      </w:r>
      <w:r w:rsidRPr="00B6212F">
        <w:rPr>
          <w:rFonts w:ascii="Times New Roman" w:hAnsi="Times New Roman" w:cs="Times New Roman"/>
          <w:noProof/>
        </w:rPr>
        <w:t xml:space="preserve"> 251–299.</w:t>
      </w:r>
      <w:r w:rsidR="00201028">
        <w:rPr>
          <w:rFonts w:ascii="Times New Roman" w:hAnsi="Times New Roman" w:cs="Times New Roman"/>
          <w:noProof/>
        </w:rPr>
        <w:t xml:space="preserve"> </w:t>
      </w:r>
    </w:p>
    <w:p w14:paraId="64375F4E" w14:textId="250260C6"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Fowler Jr, F. J. 1995. </w:t>
      </w:r>
      <w:r w:rsidRPr="00B6212F">
        <w:rPr>
          <w:rFonts w:ascii="Times New Roman" w:hAnsi="Times New Roman" w:cs="Times New Roman"/>
          <w:i/>
          <w:iCs/>
          <w:noProof/>
        </w:rPr>
        <w:t>Improving survey questions: Design and evaluation.</w:t>
      </w:r>
      <w:r w:rsidRPr="00B6212F">
        <w:rPr>
          <w:rFonts w:ascii="Times New Roman" w:hAnsi="Times New Roman" w:cs="Times New Roman"/>
          <w:noProof/>
        </w:rPr>
        <w:t xml:space="preserve"> Sage.</w:t>
      </w:r>
    </w:p>
    <w:p w14:paraId="3B5024EE" w14:textId="37F0818E"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Fox, K. A. 1986. </w:t>
      </w:r>
      <w:r w:rsidR="006E2E18">
        <w:rPr>
          <w:rFonts w:ascii="Times New Roman" w:hAnsi="Times New Roman" w:cs="Times New Roman"/>
          <w:noProof/>
        </w:rPr>
        <w:t>“</w:t>
      </w:r>
      <w:r w:rsidRPr="00B6212F">
        <w:rPr>
          <w:rFonts w:ascii="Times New Roman" w:hAnsi="Times New Roman" w:cs="Times New Roman"/>
          <w:noProof/>
        </w:rPr>
        <w:t>Agricultural Economists as World Leaders in Applied Econometrics, 1917–33.</w:t>
      </w:r>
      <w:r w:rsidR="006E2E18">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American Journal of Agricultural Economics </w:t>
      </w:r>
      <w:r w:rsidRPr="00C76A9E">
        <w:rPr>
          <w:rFonts w:ascii="Times New Roman" w:hAnsi="Times New Roman" w:cs="Times New Roman"/>
          <w:noProof/>
        </w:rPr>
        <w:t>68</w:t>
      </w:r>
      <w:r w:rsidRPr="00C70F85">
        <w:rPr>
          <w:rFonts w:ascii="Times New Roman" w:hAnsi="Times New Roman" w:cs="Times New Roman"/>
          <w:noProof/>
        </w:rPr>
        <w:t>,</w:t>
      </w:r>
      <w:r w:rsidRPr="00B6212F">
        <w:rPr>
          <w:rFonts w:ascii="Times New Roman" w:hAnsi="Times New Roman" w:cs="Times New Roman"/>
          <w:noProof/>
        </w:rPr>
        <w:t xml:space="preserve"> 381-386. https://doi.org/10.2307/1241449</w:t>
      </w:r>
    </w:p>
    <w:p w14:paraId="309B3198" w14:textId="5041CABC" w:rsidR="00D24D4E" w:rsidRPr="00780292" w:rsidRDefault="00D24D4E" w:rsidP="003D1BA1">
      <w:pPr>
        <w:spacing w:line="276" w:lineRule="auto"/>
        <w:ind w:left="720" w:hanging="720"/>
        <w:rPr>
          <w:rFonts w:ascii="Times New Roman" w:hAnsi="Times New Roman"/>
        </w:rPr>
      </w:pPr>
      <w:r w:rsidRPr="00780292">
        <w:rPr>
          <w:rFonts w:ascii="Times New Roman" w:hAnsi="Times New Roman"/>
        </w:rPr>
        <w:t>Friedman</w:t>
      </w:r>
      <w:r w:rsidR="001B42A0" w:rsidRPr="00780292">
        <w:rPr>
          <w:rFonts w:ascii="Times New Roman" w:hAnsi="Times New Roman"/>
        </w:rPr>
        <w:t>, J., Gaddis, I., Kilic, T., Martuscelli, A., Palacios-Lopez, A., and Zezza, A</w:t>
      </w:r>
      <w:r w:rsidR="003F04A0" w:rsidRPr="00780292">
        <w:rPr>
          <w:rFonts w:ascii="Times New Roman" w:hAnsi="Times New Roman"/>
        </w:rPr>
        <w:t xml:space="preserve">. Forthcoming. </w:t>
      </w:r>
      <w:r w:rsidR="00C70F85">
        <w:rPr>
          <w:rFonts w:ascii="Times New Roman" w:hAnsi="Times New Roman"/>
        </w:rPr>
        <w:t>“</w:t>
      </w:r>
      <w:r w:rsidR="003D1BA1" w:rsidRPr="00780292">
        <w:rPr>
          <w:rFonts w:ascii="Times New Roman" w:hAnsi="Times New Roman"/>
        </w:rPr>
        <w:t>The Distribution of Effort: Physical Activity, Gender Roles, and Bargaining Power in Malawi.</w:t>
      </w:r>
      <w:r w:rsidR="00C70F85">
        <w:rPr>
          <w:rFonts w:ascii="Times New Roman" w:hAnsi="Times New Roman"/>
        </w:rPr>
        <w:t>”</w:t>
      </w:r>
    </w:p>
    <w:p w14:paraId="0CA58007" w14:textId="120B318F" w:rsidR="00FF4FBA" w:rsidRDefault="00FF4FBA" w:rsidP="00FF4FBA">
      <w:pPr>
        <w:spacing w:line="276" w:lineRule="auto"/>
        <w:ind w:left="720" w:hanging="720"/>
        <w:rPr>
          <w:rFonts w:ascii="Times New Roman" w:hAnsi="Times New Roman"/>
        </w:rPr>
      </w:pPr>
      <w:r w:rsidRPr="00540115">
        <w:rPr>
          <w:rFonts w:ascii="Times New Roman" w:hAnsi="Times New Roman"/>
          <w:lang w:val="fr-FR"/>
        </w:rPr>
        <w:t xml:space="preserve">Gaddis, I., </w:t>
      </w:r>
      <w:proofErr w:type="spellStart"/>
      <w:r w:rsidRPr="00540115">
        <w:rPr>
          <w:rFonts w:ascii="Times New Roman" w:hAnsi="Times New Roman"/>
          <w:lang w:val="fr-FR"/>
        </w:rPr>
        <w:t>Siwatu</w:t>
      </w:r>
      <w:proofErr w:type="spellEnd"/>
      <w:r w:rsidRPr="00540115">
        <w:rPr>
          <w:rFonts w:ascii="Times New Roman" w:hAnsi="Times New Roman"/>
          <w:lang w:val="fr-FR"/>
        </w:rPr>
        <w:t xml:space="preserve">, G. O., Palacios-Lopez, A., </w:t>
      </w:r>
      <w:r w:rsidR="00C82560">
        <w:rPr>
          <w:rFonts w:ascii="Times New Roman" w:hAnsi="Times New Roman"/>
          <w:lang w:val="fr-FR"/>
        </w:rPr>
        <w:t>and</w:t>
      </w:r>
      <w:r w:rsidR="00C82560" w:rsidRPr="00540115">
        <w:rPr>
          <w:rFonts w:ascii="Times New Roman" w:hAnsi="Times New Roman"/>
          <w:lang w:val="fr-FR"/>
        </w:rPr>
        <w:t xml:space="preserve"> </w:t>
      </w:r>
      <w:r w:rsidRPr="00540115">
        <w:rPr>
          <w:rFonts w:ascii="Times New Roman" w:hAnsi="Times New Roman"/>
          <w:lang w:val="fr-FR"/>
        </w:rPr>
        <w:t xml:space="preserve">Pieters, J. 2019. </w:t>
      </w:r>
      <w:r w:rsidR="00C70F85">
        <w:rPr>
          <w:rFonts w:ascii="Times New Roman" w:hAnsi="Times New Roman"/>
        </w:rPr>
        <w:t>“</w:t>
      </w:r>
      <w:r w:rsidRPr="00C76A9E">
        <w:rPr>
          <w:rFonts w:ascii="Times New Roman" w:hAnsi="Times New Roman"/>
        </w:rPr>
        <w:t>Measuring farm labor: survey experimental evidence from Ghana.</w:t>
      </w:r>
      <w:r w:rsidR="00C70F85">
        <w:rPr>
          <w:rFonts w:ascii="Times New Roman" w:hAnsi="Times New Roman"/>
          <w:i/>
          <w:iCs/>
        </w:rPr>
        <w:t>”</w:t>
      </w:r>
      <w:r w:rsidRPr="009D6EAA">
        <w:rPr>
          <w:rFonts w:ascii="Times New Roman" w:hAnsi="Times New Roman"/>
        </w:rPr>
        <w:t xml:space="preserve"> </w:t>
      </w:r>
      <w:r>
        <w:rPr>
          <w:rFonts w:ascii="Times New Roman" w:hAnsi="Times New Roman"/>
        </w:rPr>
        <w:t>World Bank Policy Research Working Paper 8717.</w:t>
      </w:r>
      <w:r w:rsidR="006E2E18">
        <w:rPr>
          <w:rFonts w:ascii="Times New Roman" w:hAnsi="Times New Roman"/>
        </w:rPr>
        <w:t xml:space="preserve"> </w:t>
      </w:r>
      <w:r w:rsidR="006E2E18">
        <w:rPr>
          <w:rFonts w:ascii="Times New Roman" w:hAnsi="Times New Roman" w:cs="Times New Roman"/>
        </w:rPr>
        <w:t>World Bank,</w:t>
      </w:r>
      <w:r w:rsidR="00C70F85">
        <w:rPr>
          <w:rFonts w:ascii="Times New Roman" w:hAnsi="Times New Roman" w:cs="Times New Roman"/>
        </w:rPr>
        <w:t xml:space="preserve"> </w:t>
      </w:r>
      <w:r w:rsidR="006E2E18" w:rsidRPr="00897B9E">
        <w:rPr>
          <w:rFonts w:ascii="Times New Roman" w:hAnsi="Times New Roman" w:cs="Times New Roman"/>
        </w:rPr>
        <w:t>Wash</w:t>
      </w:r>
      <w:r w:rsidR="006E2E18">
        <w:rPr>
          <w:rFonts w:ascii="Times New Roman" w:hAnsi="Times New Roman" w:cs="Times New Roman"/>
        </w:rPr>
        <w:t>ington,</w:t>
      </w:r>
      <w:r w:rsidR="006E2E18" w:rsidRPr="00897B9E">
        <w:rPr>
          <w:rFonts w:ascii="Times New Roman" w:hAnsi="Times New Roman" w:cs="Times New Roman"/>
        </w:rPr>
        <w:t xml:space="preserve"> DC</w:t>
      </w:r>
      <w:r w:rsidR="006E2E18">
        <w:rPr>
          <w:rFonts w:ascii="Times New Roman" w:hAnsi="Times New Roman" w:cs="Times New Roman"/>
        </w:rPr>
        <w:t>.</w:t>
      </w:r>
    </w:p>
    <w:p w14:paraId="1EDE6C85" w14:textId="02CD2F61" w:rsidR="008E75B2" w:rsidRPr="00C70F85" w:rsidRDefault="00FF4FBA" w:rsidP="008E75B2">
      <w:pPr>
        <w:pStyle w:val="Bibliography"/>
        <w:spacing w:after="160"/>
        <w:rPr>
          <w:rFonts w:ascii="Times New Roman" w:hAnsi="Times New Roman" w:cs="Times New Roman"/>
        </w:rPr>
      </w:pPr>
      <w:r w:rsidRPr="00540115">
        <w:rPr>
          <w:rFonts w:ascii="Times New Roman" w:hAnsi="Times New Roman" w:cs="Times New Roman"/>
        </w:rPr>
        <w:t xml:space="preserve">Garlick, R., Orkin, K., Quinn, S., 2020. </w:t>
      </w:r>
      <w:r w:rsidR="00C70F85">
        <w:rPr>
          <w:rFonts w:ascii="Times New Roman" w:hAnsi="Times New Roman"/>
        </w:rPr>
        <w:t>“</w:t>
      </w:r>
      <w:r w:rsidRPr="00540115">
        <w:rPr>
          <w:rFonts w:ascii="Times New Roman" w:hAnsi="Times New Roman" w:cs="Times New Roman"/>
        </w:rPr>
        <w:t xml:space="preserve">Call Me Maybe: Experimental Evidence on Frequency and Medium Effects in Microenterprise Surveys. </w:t>
      </w:r>
      <w:r w:rsidRPr="00C76A9E">
        <w:rPr>
          <w:rFonts w:ascii="Times New Roman" w:hAnsi="Times New Roman" w:cs="Times New Roman"/>
          <w:i/>
          <w:iCs/>
        </w:rPr>
        <w:t>World Bank Econ</w:t>
      </w:r>
      <w:r w:rsidR="006E2E18" w:rsidRPr="00C76A9E">
        <w:rPr>
          <w:rFonts w:ascii="Times New Roman" w:hAnsi="Times New Roman" w:cs="Times New Roman"/>
          <w:i/>
          <w:iCs/>
        </w:rPr>
        <w:t>omic</w:t>
      </w:r>
      <w:r w:rsidRPr="00C76A9E">
        <w:rPr>
          <w:rFonts w:ascii="Times New Roman" w:hAnsi="Times New Roman" w:cs="Times New Roman"/>
          <w:i/>
          <w:iCs/>
        </w:rPr>
        <w:t xml:space="preserve"> Rev</w:t>
      </w:r>
      <w:r w:rsidR="006E2E18" w:rsidRPr="00C76A9E">
        <w:rPr>
          <w:rFonts w:ascii="Times New Roman" w:hAnsi="Times New Roman" w:cs="Times New Roman"/>
          <w:i/>
          <w:iCs/>
        </w:rPr>
        <w:t>iew</w:t>
      </w:r>
      <w:r w:rsidRPr="00540115">
        <w:rPr>
          <w:rFonts w:ascii="Times New Roman" w:hAnsi="Times New Roman" w:cs="Times New Roman"/>
        </w:rPr>
        <w:t xml:space="preserve"> 34, 418–443. </w:t>
      </w:r>
      <w:hyperlink r:id="rId50" w:history="1">
        <w:r w:rsidRPr="001D4C4C">
          <w:rPr>
            <w:rStyle w:val="Hyperlink"/>
            <w:rFonts w:ascii="Times New Roman" w:hAnsi="Times New Roman" w:cs="Times New Roman"/>
          </w:rPr>
          <w:t>https://doi.org/10.1093/wber/lhz021</w:t>
        </w:r>
      </w:hyperlink>
    </w:p>
    <w:p w14:paraId="169EF5C2" w14:textId="3EEA2F58" w:rsidR="00FF4FBA"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Gideon, L. 2012. </w:t>
      </w:r>
      <w:r w:rsidRPr="00B6212F">
        <w:rPr>
          <w:rFonts w:ascii="Times New Roman" w:hAnsi="Times New Roman" w:cs="Times New Roman"/>
          <w:i/>
          <w:iCs/>
          <w:noProof/>
        </w:rPr>
        <w:t>Handbook of Survey Methodology for the Social Sciences.</w:t>
      </w:r>
      <w:r w:rsidRPr="00B6212F">
        <w:rPr>
          <w:rFonts w:ascii="Times New Roman" w:hAnsi="Times New Roman" w:cs="Times New Roman"/>
          <w:noProof/>
        </w:rPr>
        <w:t xml:space="preserve"> </w:t>
      </w:r>
    </w:p>
    <w:p w14:paraId="7A3C496D" w14:textId="3F22E2B5" w:rsidR="0039605D" w:rsidRDefault="0039605D" w:rsidP="00923FC5">
      <w:pPr>
        <w:pStyle w:val="Bibliography"/>
        <w:spacing w:after="160"/>
        <w:rPr>
          <w:rFonts w:ascii="Times New Roman" w:hAnsi="Times New Roman" w:cs="Times New Roman"/>
        </w:rPr>
      </w:pPr>
      <w:proofErr w:type="spellStart"/>
      <w:r>
        <w:rPr>
          <w:rFonts w:ascii="Times New Roman" w:hAnsi="Times New Roman" w:cs="Times New Roman"/>
        </w:rPr>
        <w:t>Glennerster</w:t>
      </w:r>
      <w:proofErr w:type="spellEnd"/>
      <w:r>
        <w:rPr>
          <w:rFonts w:ascii="Times New Roman" w:hAnsi="Times New Roman" w:cs="Times New Roman"/>
        </w:rPr>
        <w:t xml:space="preserve">, R., Walsh, C., and Diaz-Martin, L. 2018. </w:t>
      </w:r>
      <w:r w:rsidR="00C70F85">
        <w:rPr>
          <w:rFonts w:ascii="Times New Roman" w:hAnsi="Times New Roman" w:cs="Times New Roman"/>
        </w:rPr>
        <w:t>“</w:t>
      </w:r>
      <w:r>
        <w:rPr>
          <w:rFonts w:ascii="Times New Roman" w:hAnsi="Times New Roman" w:cs="Times New Roman"/>
        </w:rPr>
        <w:t xml:space="preserve">A </w:t>
      </w:r>
      <w:r w:rsidR="00C70F85">
        <w:rPr>
          <w:rFonts w:ascii="Times New Roman" w:hAnsi="Times New Roman" w:cs="Times New Roman"/>
        </w:rPr>
        <w:t xml:space="preserve">Practical Guide </w:t>
      </w:r>
      <w:r>
        <w:rPr>
          <w:rFonts w:ascii="Times New Roman" w:hAnsi="Times New Roman" w:cs="Times New Roman"/>
        </w:rPr>
        <w:t xml:space="preserve">to </w:t>
      </w:r>
      <w:r w:rsidR="00C70F85">
        <w:rPr>
          <w:rFonts w:ascii="Times New Roman" w:hAnsi="Times New Roman" w:cs="Times New Roman"/>
        </w:rPr>
        <w:t xml:space="preserve">Measuring Women’s </w:t>
      </w:r>
      <w:r>
        <w:rPr>
          <w:rFonts w:ascii="Times New Roman" w:hAnsi="Times New Roman" w:cs="Times New Roman"/>
        </w:rPr>
        <w:t xml:space="preserve">and </w:t>
      </w:r>
      <w:r w:rsidR="00C70F85">
        <w:rPr>
          <w:rFonts w:ascii="Times New Roman" w:hAnsi="Times New Roman" w:cs="Times New Roman"/>
        </w:rPr>
        <w:t xml:space="preserve">Girls Empowerment </w:t>
      </w:r>
      <w:r>
        <w:rPr>
          <w:rFonts w:ascii="Times New Roman" w:hAnsi="Times New Roman" w:cs="Times New Roman"/>
        </w:rPr>
        <w:t xml:space="preserve">in </w:t>
      </w:r>
      <w:r w:rsidR="00C70F85">
        <w:rPr>
          <w:rFonts w:ascii="Times New Roman" w:hAnsi="Times New Roman" w:cs="Times New Roman"/>
        </w:rPr>
        <w:t>Impact Evaluation</w:t>
      </w:r>
      <w:r>
        <w:rPr>
          <w:rFonts w:ascii="Times New Roman" w:hAnsi="Times New Roman" w:cs="Times New Roman"/>
        </w:rPr>
        <w:t>.</w:t>
      </w:r>
      <w:r w:rsidR="00C70F85">
        <w:rPr>
          <w:rFonts w:ascii="Times New Roman" w:hAnsi="Times New Roman" w:cs="Times New Roman"/>
        </w:rPr>
        <w:t>”</w:t>
      </w:r>
      <w:r>
        <w:rPr>
          <w:rFonts w:ascii="Times New Roman" w:hAnsi="Times New Roman" w:cs="Times New Roman"/>
        </w:rPr>
        <w:t xml:space="preserve"> </w:t>
      </w:r>
      <w:hyperlink r:id="rId51" w:history="1">
        <w:r w:rsidR="00C70F85" w:rsidRPr="001B6864">
          <w:rPr>
            <w:rStyle w:val="Hyperlink"/>
            <w:rFonts w:ascii="Times New Roman" w:hAnsi="Times New Roman" w:cs="Times New Roman"/>
          </w:rPr>
          <w:t>https://www.povertyactionlab.org/practical-guide-measuring-womens-and-girls-empowerment-impact-evaluations</w:t>
        </w:r>
      </w:hyperlink>
      <w:r w:rsidR="00C70F85">
        <w:rPr>
          <w:rFonts w:ascii="Times New Roman" w:hAnsi="Times New Roman" w:cs="Times New Roman"/>
        </w:rPr>
        <w:t xml:space="preserve"> </w:t>
      </w:r>
    </w:p>
    <w:p w14:paraId="6B46DB68" w14:textId="5B0A96E8" w:rsidR="00FF4FBA" w:rsidRPr="00897B9E" w:rsidRDefault="00FF4FBA" w:rsidP="00FF4FBA">
      <w:pPr>
        <w:pStyle w:val="Bibliography"/>
        <w:spacing w:after="160"/>
        <w:rPr>
          <w:rFonts w:ascii="Times New Roman" w:hAnsi="Times New Roman" w:cs="Times New Roman"/>
          <w:noProof/>
        </w:rPr>
      </w:pPr>
      <w:r w:rsidRPr="00897B9E">
        <w:rPr>
          <w:rFonts w:ascii="Times New Roman" w:hAnsi="Times New Roman" w:cs="Times New Roman"/>
        </w:rPr>
        <w:t>Global Strategy to improve Agricultural and Rural Statistics</w:t>
      </w:r>
      <w:r w:rsidR="006C4735">
        <w:rPr>
          <w:rFonts w:ascii="Times New Roman" w:hAnsi="Times New Roman" w:cs="Times New Roman"/>
        </w:rPr>
        <w:t>.</w:t>
      </w:r>
      <w:r w:rsidRPr="00897B9E">
        <w:rPr>
          <w:rFonts w:ascii="Times New Roman" w:hAnsi="Times New Roman" w:cs="Times New Roman"/>
        </w:rPr>
        <w:t xml:space="preserve"> 2017. </w:t>
      </w:r>
      <w:r w:rsidRPr="00C76A9E">
        <w:rPr>
          <w:rFonts w:ascii="Times New Roman" w:hAnsi="Times New Roman" w:cs="Times New Roman"/>
          <w:i/>
          <w:iCs/>
        </w:rPr>
        <w:t>Handbook on the Agricultural Integrated Survey</w:t>
      </w:r>
      <w:r w:rsidR="00C70F85" w:rsidRPr="00C76A9E">
        <w:rPr>
          <w:rFonts w:ascii="Times New Roman" w:hAnsi="Times New Roman" w:cs="Times New Roman"/>
          <w:i/>
          <w:iCs/>
        </w:rPr>
        <w:t>.</w:t>
      </w:r>
      <w:r w:rsidRPr="00897B9E">
        <w:rPr>
          <w:rFonts w:ascii="Times New Roman" w:hAnsi="Times New Roman" w:cs="Times New Roman"/>
        </w:rPr>
        <w:t xml:space="preserve"> AGRIS.</w:t>
      </w:r>
    </w:p>
    <w:p w14:paraId="1E6BD2AE" w14:textId="15417DD5"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Goldstein, M.</w:t>
      </w:r>
      <w:r w:rsidR="002324A1">
        <w:rPr>
          <w:rFonts w:ascii="Times New Roman" w:hAnsi="Times New Roman" w:cs="Times New Roman"/>
        </w:rPr>
        <w:t xml:space="preserve"> and</w:t>
      </w:r>
      <w:r w:rsidRPr="00897B9E">
        <w:rPr>
          <w:rFonts w:ascii="Times New Roman" w:hAnsi="Times New Roman" w:cs="Times New Roman"/>
        </w:rPr>
        <w:t xml:space="preserve"> Udry, C. 1999. </w:t>
      </w:r>
      <w:r w:rsidRPr="00C76A9E">
        <w:rPr>
          <w:rFonts w:ascii="Times New Roman" w:hAnsi="Times New Roman" w:cs="Times New Roman"/>
          <w:i/>
          <w:iCs/>
        </w:rPr>
        <w:t>Agricultural innovation and risk management in Ghana.</w:t>
      </w:r>
      <w:r w:rsidRPr="00897B9E">
        <w:rPr>
          <w:rFonts w:ascii="Times New Roman" w:hAnsi="Times New Roman" w:cs="Times New Roman"/>
        </w:rPr>
        <w:t xml:space="preserve"> Unpubl</w:t>
      </w:r>
      <w:r w:rsidR="006E2E18">
        <w:rPr>
          <w:rFonts w:ascii="Times New Roman" w:hAnsi="Times New Roman" w:cs="Times New Roman"/>
        </w:rPr>
        <w:t>ished</w:t>
      </w:r>
      <w:r w:rsidRPr="00897B9E">
        <w:rPr>
          <w:rFonts w:ascii="Times New Roman" w:hAnsi="Times New Roman" w:cs="Times New Roman"/>
        </w:rPr>
        <w:t xml:space="preserve"> Final Rep</w:t>
      </w:r>
      <w:r w:rsidR="006E2E18">
        <w:rPr>
          <w:rFonts w:ascii="Times New Roman" w:hAnsi="Times New Roman" w:cs="Times New Roman"/>
        </w:rPr>
        <w:t>ort</w:t>
      </w:r>
      <w:r w:rsidRPr="00897B9E">
        <w:rPr>
          <w:rFonts w:ascii="Times New Roman" w:hAnsi="Times New Roman" w:cs="Times New Roman"/>
        </w:rPr>
        <w:t xml:space="preserve"> IFPRI.</w:t>
      </w:r>
    </w:p>
    <w:p w14:paraId="297E2598" w14:textId="4772DA07" w:rsidR="00FF4FBA" w:rsidRDefault="00FF4FBA" w:rsidP="00FF4FBA">
      <w:pPr>
        <w:spacing w:afterLines="50" w:after="120" w:line="276" w:lineRule="auto"/>
        <w:ind w:left="720" w:hanging="720"/>
        <w:rPr>
          <w:rFonts w:ascii="Times New Roman" w:hAnsi="Times New Roman"/>
        </w:rPr>
      </w:pPr>
      <w:r w:rsidRPr="006F01F5">
        <w:rPr>
          <w:rFonts w:ascii="Times New Roman" w:hAnsi="Times New Roman"/>
        </w:rPr>
        <w:t xml:space="preserve">Gourlay, S., Aynekulu, E., Carletto, C., </w:t>
      </w:r>
      <w:r w:rsidR="004D03B2">
        <w:rPr>
          <w:rFonts w:ascii="Times New Roman" w:hAnsi="Times New Roman"/>
        </w:rPr>
        <w:t>and</w:t>
      </w:r>
      <w:r w:rsidR="004D03B2" w:rsidRPr="006F01F5">
        <w:rPr>
          <w:rFonts w:ascii="Times New Roman" w:hAnsi="Times New Roman"/>
        </w:rPr>
        <w:t xml:space="preserve"> </w:t>
      </w:r>
      <w:r w:rsidRPr="006F01F5">
        <w:rPr>
          <w:rFonts w:ascii="Times New Roman" w:hAnsi="Times New Roman"/>
        </w:rPr>
        <w:t>Shepherd, K. 2017.</w:t>
      </w:r>
      <w:r>
        <w:rPr>
          <w:rFonts w:ascii="Times New Roman" w:hAnsi="Times New Roman"/>
        </w:rPr>
        <w:t xml:space="preserve"> </w:t>
      </w:r>
      <w:r w:rsidRPr="00C76A9E">
        <w:rPr>
          <w:rFonts w:ascii="Times New Roman" w:hAnsi="Times New Roman"/>
          <w:i/>
          <w:iCs/>
        </w:rPr>
        <w:t xml:space="preserve">Spectral Soil Analysis </w:t>
      </w:r>
      <w:r w:rsidR="004D03B2" w:rsidRPr="00C76A9E">
        <w:rPr>
          <w:rFonts w:ascii="Times New Roman" w:hAnsi="Times New Roman"/>
          <w:i/>
          <w:iCs/>
        </w:rPr>
        <w:t xml:space="preserve">and </w:t>
      </w:r>
      <w:r w:rsidRPr="00C76A9E">
        <w:rPr>
          <w:rFonts w:ascii="Times New Roman" w:hAnsi="Times New Roman"/>
          <w:i/>
          <w:iCs/>
        </w:rPr>
        <w:t xml:space="preserve">Household Surveys. </w:t>
      </w:r>
      <w:r w:rsidRPr="006F01F5">
        <w:rPr>
          <w:rFonts w:ascii="Times New Roman" w:hAnsi="Times New Roman"/>
        </w:rPr>
        <w:t>Washington, DC: World Bank.</w:t>
      </w:r>
    </w:p>
    <w:p w14:paraId="6774FD86" w14:textId="7DB49C3B" w:rsidR="00FF4FBA" w:rsidRDefault="00FF4FBA" w:rsidP="00FF4FBA">
      <w:pPr>
        <w:spacing w:afterLines="50" w:after="120" w:line="276" w:lineRule="auto"/>
        <w:ind w:left="720" w:hanging="720"/>
        <w:rPr>
          <w:rFonts w:ascii="Times New Roman" w:hAnsi="Times New Roman"/>
        </w:rPr>
      </w:pPr>
      <w:r w:rsidRPr="0007293E">
        <w:rPr>
          <w:rFonts w:ascii="Times New Roman" w:hAnsi="Times New Roman"/>
        </w:rPr>
        <w:t xml:space="preserve">Gourlay, S., Kilic, T., </w:t>
      </w:r>
      <w:r w:rsidR="004D03B2">
        <w:rPr>
          <w:rFonts w:ascii="Times New Roman" w:hAnsi="Times New Roman"/>
        </w:rPr>
        <w:t>and</w:t>
      </w:r>
      <w:r w:rsidR="004D03B2" w:rsidRPr="0007293E">
        <w:rPr>
          <w:rFonts w:ascii="Times New Roman" w:hAnsi="Times New Roman"/>
        </w:rPr>
        <w:t xml:space="preserve"> </w:t>
      </w:r>
      <w:r w:rsidRPr="0007293E">
        <w:rPr>
          <w:rFonts w:ascii="Times New Roman" w:hAnsi="Times New Roman"/>
        </w:rPr>
        <w:t xml:space="preserve">Lobell, D. B. 2019. </w:t>
      </w:r>
      <w:r w:rsidR="00C70F85">
        <w:rPr>
          <w:rFonts w:ascii="Times New Roman" w:hAnsi="Times New Roman"/>
        </w:rPr>
        <w:t>“</w:t>
      </w:r>
      <w:r w:rsidRPr="0007293E">
        <w:rPr>
          <w:rFonts w:ascii="Times New Roman" w:hAnsi="Times New Roman"/>
        </w:rPr>
        <w:t xml:space="preserve">A </w:t>
      </w:r>
      <w:r w:rsidR="00C70F85">
        <w:rPr>
          <w:rFonts w:ascii="Times New Roman" w:hAnsi="Times New Roman"/>
        </w:rPr>
        <w:t>N</w:t>
      </w:r>
      <w:r w:rsidR="00C70F85" w:rsidRPr="0007293E">
        <w:rPr>
          <w:rFonts w:ascii="Times New Roman" w:hAnsi="Times New Roman"/>
        </w:rPr>
        <w:t xml:space="preserve">ew </w:t>
      </w:r>
      <w:r w:rsidR="00C70F85">
        <w:rPr>
          <w:rFonts w:ascii="Times New Roman" w:hAnsi="Times New Roman"/>
        </w:rPr>
        <w:t>S</w:t>
      </w:r>
      <w:r w:rsidR="00C70F85" w:rsidRPr="0007293E">
        <w:rPr>
          <w:rFonts w:ascii="Times New Roman" w:hAnsi="Times New Roman"/>
        </w:rPr>
        <w:t xml:space="preserve">pin </w:t>
      </w:r>
      <w:r w:rsidRPr="0007293E">
        <w:rPr>
          <w:rFonts w:ascii="Times New Roman" w:hAnsi="Times New Roman"/>
        </w:rPr>
        <w:t xml:space="preserve">on an </w:t>
      </w:r>
      <w:r w:rsidR="00C70F85">
        <w:rPr>
          <w:rFonts w:ascii="Times New Roman" w:hAnsi="Times New Roman"/>
        </w:rPr>
        <w:t>O</w:t>
      </w:r>
      <w:r w:rsidR="00C70F85" w:rsidRPr="0007293E">
        <w:rPr>
          <w:rFonts w:ascii="Times New Roman" w:hAnsi="Times New Roman"/>
        </w:rPr>
        <w:t xml:space="preserve">ld </w:t>
      </w:r>
      <w:r w:rsidR="00C70F85">
        <w:rPr>
          <w:rFonts w:ascii="Times New Roman" w:hAnsi="Times New Roman"/>
        </w:rPr>
        <w:t>D</w:t>
      </w:r>
      <w:r w:rsidR="00C70F85" w:rsidRPr="0007293E">
        <w:rPr>
          <w:rFonts w:ascii="Times New Roman" w:hAnsi="Times New Roman"/>
        </w:rPr>
        <w:t>ebate</w:t>
      </w:r>
      <w:r w:rsidRPr="0007293E">
        <w:rPr>
          <w:rFonts w:ascii="Times New Roman" w:hAnsi="Times New Roman"/>
        </w:rPr>
        <w:t xml:space="preserve">: Errors in </w:t>
      </w:r>
      <w:r w:rsidR="00C70F85">
        <w:rPr>
          <w:rFonts w:ascii="Times New Roman" w:hAnsi="Times New Roman"/>
        </w:rPr>
        <w:t>F</w:t>
      </w:r>
      <w:r w:rsidR="00C70F85" w:rsidRPr="0007293E">
        <w:rPr>
          <w:rFonts w:ascii="Times New Roman" w:hAnsi="Times New Roman"/>
        </w:rPr>
        <w:t>armer</w:t>
      </w:r>
      <w:r w:rsidRPr="0007293E">
        <w:rPr>
          <w:rFonts w:ascii="Times New Roman" w:hAnsi="Times New Roman"/>
        </w:rPr>
        <w:t>-</w:t>
      </w:r>
      <w:r w:rsidR="00C70F85">
        <w:rPr>
          <w:rFonts w:ascii="Times New Roman" w:hAnsi="Times New Roman"/>
        </w:rPr>
        <w:t>R</w:t>
      </w:r>
      <w:r w:rsidR="00C70F85" w:rsidRPr="0007293E">
        <w:rPr>
          <w:rFonts w:ascii="Times New Roman" w:hAnsi="Times New Roman"/>
        </w:rPr>
        <w:t xml:space="preserve">eported </w:t>
      </w:r>
      <w:r w:rsidR="00C70F85">
        <w:rPr>
          <w:rFonts w:ascii="Times New Roman" w:hAnsi="Times New Roman"/>
        </w:rPr>
        <w:t>P</w:t>
      </w:r>
      <w:r w:rsidR="00C70F85" w:rsidRPr="0007293E">
        <w:rPr>
          <w:rFonts w:ascii="Times New Roman" w:hAnsi="Times New Roman"/>
        </w:rPr>
        <w:t xml:space="preserve">roduction </w:t>
      </w:r>
      <w:r w:rsidRPr="0007293E">
        <w:rPr>
          <w:rFonts w:ascii="Times New Roman" w:hAnsi="Times New Roman"/>
        </w:rPr>
        <w:t xml:space="preserve">and their </w:t>
      </w:r>
      <w:r w:rsidR="00C70F85">
        <w:rPr>
          <w:rFonts w:ascii="Times New Roman" w:hAnsi="Times New Roman"/>
        </w:rPr>
        <w:t>I</w:t>
      </w:r>
      <w:r w:rsidR="00C70F85" w:rsidRPr="0007293E">
        <w:rPr>
          <w:rFonts w:ascii="Times New Roman" w:hAnsi="Times New Roman"/>
        </w:rPr>
        <w:t xml:space="preserve">mplications </w:t>
      </w:r>
      <w:r w:rsidRPr="0007293E">
        <w:rPr>
          <w:rFonts w:ascii="Times New Roman" w:hAnsi="Times New Roman"/>
        </w:rPr>
        <w:t xml:space="preserve">for </w:t>
      </w:r>
      <w:r w:rsidR="00C70F85">
        <w:rPr>
          <w:rFonts w:ascii="Times New Roman" w:hAnsi="Times New Roman"/>
        </w:rPr>
        <w:t>I</w:t>
      </w:r>
      <w:r w:rsidR="00C70F85" w:rsidRPr="0007293E">
        <w:rPr>
          <w:rFonts w:ascii="Times New Roman" w:hAnsi="Times New Roman"/>
        </w:rPr>
        <w:t xml:space="preserve">nverse </w:t>
      </w:r>
      <w:r w:rsidR="00C70F85">
        <w:rPr>
          <w:rFonts w:ascii="Times New Roman" w:hAnsi="Times New Roman"/>
        </w:rPr>
        <w:t>S</w:t>
      </w:r>
      <w:r w:rsidR="00C70F85" w:rsidRPr="0007293E">
        <w:rPr>
          <w:rFonts w:ascii="Times New Roman" w:hAnsi="Times New Roman"/>
        </w:rPr>
        <w:t>cale</w:t>
      </w:r>
      <w:r w:rsidRPr="0007293E">
        <w:rPr>
          <w:rFonts w:ascii="Times New Roman" w:hAnsi="Times New Roman"/>
        </w:rPr>
        <w:t xml:space="preserve">-Productivity </w:t>
      </w:r>
      <w:r w:rsidR="00C70F85">
        <w:rPr>
          <w:rFonts w:ascii="Times New Roman" w:hAnsi="Times New Roman"/>
        </w:rPr>
        <w:t>R</w:t>
      </w:r>
      <w:r w:rsidR="00C70F85" w:rsidRPr="0007293E">
        <w:rPr>
          <w:rFonts w:ascii="Times New Roman" w:hAnsi="Times New Roman"/>
        </w:rPr>
        <w:t xml:space="preserve">elationship </w:t>
      </w:r>
      <w:r w:rsidRPr="0007293E">
        <w:rPr>
          <w:rFonts w:ascii="Times New Roman" w:hAnsi="Times New Roman"/>
        </w:rPr>
        <w:t>in Uganda.</w:t>
      </w:r>
      <w:r w:rsidR="00C70F85">
        <w:rPr>
          <w:rFonts w:ascii="Times New Roman" w:hAnsi="Times New Roman"/>
        </w:rPr>
        <w:t>”</w:t>
      </w:r>
      <w:r w:rsidRPr="0007293E">
        <w:rPr>
          <w:rFonts w:ascii="Times New Roman" w:hAnsi="Times New Roman"/>
        </w:rPr>
        <w:t xml:space="preserve"> </w:t>
      </w:r>
      <w:r w:rsidRPr="006F640E">
        <w:rPr>
          <w:rFonts w:ascii="Times New Roman" w:hAnsi="Times New Roman"/>
          <w:i/>
          <w:iCs/>
        </w:rPr>
        <w:t>Journal of Development Economics</w:t>
      </w:r>
      <w:r w:rsidRPr="0007293E">
        <w:rPr>
          <w:rFonts w:ascii="Times New Roman" w:hAnsi="Times New Roman"/>
        </w:rPr>
        <w:t xml:space="preserve"> 141, 102376.</w:t>
      </w:r>
    </w:p>
    <w:p w14:paraId="0E2EFE8F" w14:textId="1ECE9C63"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lastRenderedPageBreak/>
        <w:t xml:space="preserve">Grace, D., Mutua, F., Ochungo, P., Kruska, R., Jones, K., Brierley, L., </w:t>
      </w:r>
      <w:r w:rsidR="002324A1">
        <w:rPr>
          <w:rFonts w:ascii="Times New Roman" w:hAnsi="Times New Roman" w:cs="Times New Roman"/>
          <w:noProof/>
        </w:rPr>
        <w:t xml:space="preserve">and </w:t>
      </w:r>
      <w:r w:rsidRPr="00B6212F">
        <w:rPr>
          <w:rFonts w:ascii="Times New Roman" w:hAnsi="Times New Roman" w:cs="Times New Roman"/>
          <w:noProof/>
        </w:rPr>
        <w:t xml:space="preserve">Ogutu, F. 2012. </w:t>
      </w:r>
      <w:r w:rsidR="00C70F85">
        <w:rPr>
          <w:rFonts w:ascii="Times New Roman" w:hAnsi="Times New Roman" w:cs="Times New Roman"/>
          <w:noProof/>
        </w:rPr>
        <w:t>“</w:t>
      </w:r>
      <w:r w:rsidRPr="00B6212F">
        <w:rPr>
          <w:rFonts w:ascii="Times New Roman" w:hAnsi="Times New Roman" w:cs="Times New Roman"/>
          <w:noProof/>
        </w:rPr>
        <w:t>Mapping of poverty and likely zoonoses hotspots.</w:t>
      </w:r>
      <w:r w:rsidR="00C70F8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Zoonoses Project </w:t>
      </w:r>
      <w:r w:rsidRPr="00C76A9E">
        <w:rPr>
          <w:rFonts w:ascii="Times New Roman" w:hAnsi="Times New Roman" w:cs="Times New Roman"/>
          <w:noProof/>
        </w:rPr>
        <w:t>4</w:t>
      </w:r>
      <w:r w:rsidRPr="006C4735">
        <w:rPr>
          <w:rFonts w:ascii="Times New Roman" w:hAnsi="Times New Roman" w:cs="Times New Roman"/>
          <w:noProof/>
        </w:rPr>
        <w:t>,</w:t>
      </w:r>
      <w:r w:rsidRPr="00B6212F">
        <w:rPr>
          <w:rFonts w:ascii="Times New Roman" w:hAnsi="Times New Roman" w:cs="Times New Roman"/>
          <w:noProof/>
        </w:rPr>
        <w:t xml:space="preserve"> 1-119.</w:t>
      </w:r>
    </w:p>
    <w:p w14:paraId="3BE8779C" w14:textId="0CED0855" w:rsidR="00FF4FBA"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Grace, K., Brown, M.,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McNally, A. 2014. </w:t>
      </w:r>
      <w:r w:rsidR="00C70F85">
        <w:rPr>
          <w:rFonts w:ascii="Times New Roman" w:hAnsi="Times New Roman" w:cs="Times New Roman"/>
          <w:noProof/>
        </w:rPr>
        <w:t>“</w:t>
      </w:r>
      <w:r w:rsidRPr="00B6212F">
        <w:rPr>
          <w:rFonts w:ascii="Times New Roman" w:hAnsi="Times New Roman" w:cs="Times New Roman"/>
          <w:noProof/>
        </w:rPr>
        <w:t xml:space="preserve">Examining the </w:t>
      </w:r>
      <w:r w:rsidR="00C70F85">
        <w:rPr>
          <w:rFonts w:ascii="Times New Roman" w:hAnsi="Times New Roman" w:cs="Times New Roman"/>
          <w:noProof/>
        </w:rPr>
        <w:t>L</w:t>
      </w:r>
      <w:r w:rsidR="00C70F85" w:rsidRPr="00B6212F">
        <w:rPr>
          <w:rFonts w:ascii="Times New Roman" w:hAnsi="Times New Roman" w:cs="Times New Roman"/>
          <w:noProof/>
        </w:rPr>
        <w:t xml:space="preserve">ink </w:t>
      </w:r>
      <w:r w:rsidR="00C70F85">
        <w:rPr>
          <w:rFonts w:ascii="Times New Roman" w:hAnsi="Times New Roman" w:cs="Times New Roman"/>
          <w:noProof/>
        </w:rPr>
        <w:t>B</w:t>
      </w:r>
      <w:r w:rsidR="00C70F85" w:rsidRPr="00B6212F">
        <w:rPr>
          <w:rFonts w:ascii="Times New Roman" w:hAnsi="Times New Roman" w:cs="Times New Roman"/>
          <w:noProof/>
        </w:rPr>
        <w:t xml:space="preserve">etween </w:t>
      </w:r>
      <w:r w:rsidR="00C70F85">
        <w:rPr>
          <w:rFonts w:ascii="Times New Roman" w:hAnsi="Times New Roman" w:cs="Times New Roman"/>
          <w:noProof/>
        </w:rPr>
        <w:t>F</w:t>
      </w:r>
      <w:r w:rsidR="00C70F85" w:rsidRPr="00B6212F">
        <w:rPr>
          <w:rFonts w:ascii="Times New Roman" w:hAnsi="Times New Roman" w:cs="Times New Roman"/>
          <w:noProof/>
        </w:rPr>
        <w:t xml:space="preserve">ood </w:t>
      </w:r>
      <w:r w:rsidR="00C70F85">
        <w:rPr>
          <w:rFonts w:ascii="Times New Roman" w:hAnsi="Times New Roman" w:cs="Times New Roman"/>
          <w:noProof/>
        </w:rPr>
        <w:t>P</w:t>
      </w:r>
      <w:r w:rsidR="00C70F85" w:rsidRPr="00B6212F">
        <w:rPr>
          <w:rFonts w:ascii="Times New Roman" w:hAnsi="Times New Roman" w:cs="Times New Roman"/>
          <w:noProof/>
        </w:rPr>
        <w:t xml:space="preserve">rices </w:t>
      </w:r>
      <w:r w:rsidRPr="00B6212F">
        <w:rPr>
          <w:rFonts w:ascii="Times New Roman" w:hAnsi="Times New Roman" w:cs="Times New Roman"/>
          <w:noProof/>
        </w:rPr>
        <w:t xml:space="preserve">and </w:t>
      </w:r>
      <w:r w:rsidR="00C70F85">
        <w:rPr>
          <w:rFonts w:ascii="Times New Roman" w:hAnsi="Times New Roman" w:cs="Times New Roman"/>
          <w:noProof/>
        </w:rPr>
        <w:t>F</w:t>
      </w:r>
      <w:r w:rsidR="00C70F85" w:rsidRPr="00B6212F">
        <w:rPr>
          <w:rFonts w:ascii="Times New Roman" w:hAnsi="Times New Roman" w:cs="Times New Roman"/>
          <w:noProof/>
        </w:rPr>
        <w:t xml:space="preserve">ood </w:t>
      </w:r>
      <w:r w:rsidR="00C70F85">
        <w:rPr>
          <w:rFonts w:ascii="Times New Roman" w:hAnsi="Times New Roman" w:cs="Times New Roman"/>
          <w:noProof/>
        </w:rPr>
        <w:t>I</w:t>
      </w:r>
      <w:r w:rsidR="00C70F85" w:rsidRPr="00B6212F">
        <w:rPr>
          <w:rFonts w:ascii="Times New Roman" w:hAnsi="Times New Roman" w:cs="Times New Roman"/>
          <w:noProof/>
        </w:rPr>
        <w:t>nsecurity</w:t>
      </w:r>
      <w:r w:rsidRPr="00B6212F">
        <w:rPr>
          <w:rFonts w:ascii="Times New Roman" w:hAnsi="Times New Roman" w:cs="Times New Roman"/>
          <w:noProof/>
        </w:rPr>
        <w:t xml:space="preserve">: A </w:t>
      </w:r>
      <w:r w:rsidR="00C70F85">
        <w:rPr>
          <w:rFonts w:ascii="Times New Roman" w:hAnsi="Times New Roman" w:cs="Times New Roman"/>
          <w:noProof/>
        </w:rPr>
        <w:t>M</w:t>
      </w:r>
      <w:r w:rsidR="00C70F85" w:rsidRPr="00B6212F">
        <w:rPr>
          <w:rFonts w:ascii="Times New Roman" w:hAnsi="Times New Roman" w:cs="Times New Roman"/>
          <w:noProof/>
        </w:rPr>
        <w:t>ulti</w:t>
      </w:r>
      <w:r w:rsidRPr="00B6212F">
        <w:rPr>
          <w:rFonts w:ascii="Times New Roman" w:hAnsi="Times New Roman" w:cs="Times New Roman"/>
          <w:noProof/>
        </w:rPr>
        <w:t xml:space="preserve">-level </w:t>
      </w:r>
      <w:r w:rsidR="00C70F85">
        <w:rPr>
          <w:rFonts w:ascii="Times New Roman" w:hAnsi="Times New Roman" w:cs="Times New Roman"/>
          <w:noProof/>
        </w:rPr>
        <w:t>A</w:t>
      </w:r>
      <w:r w:rsidR="00C70F85" w:rsidRPr="00B6212F">
        <w:rPr>
          <w:rFonts w:ascii="Times New Roman" w:hAnsi="Times New Roman" w:cs="Times New Roman"/>
          <w:noProof/>
        </w:rPr>
        <w:t xml:space="preserve">nalysis </w:t>
      </w:r>
      <w:r w:rsidRPr="00B6212F">
        <w:rPr>
          <w:rFonts w:ascii="Times New Roman" w:hAnsi="Times New Roman" w:cs="Times New Roman"/>
          <w:noProof/>
        </w:rPr>
        <w:t xml:space="preserve">of </w:t>
      </w:r>
      <w:r w:rsidR="00C70F85">
        <w:rPr>
          <w:rFonts w:ascii="Times New Roman" w:hAnsi="Times New Roman" w:cs="Times New Roman"/>
          <w:noProof/>
        </w:rPr>
        <w:t>M</w:t>
      </w:r>
      <w:r w:rsidR="00C70F85" w:rsidRPr="00B6212F">
        <w:rPr>
          <w:rFonts w:ascii="Times New Roman" w:hAnsi="Times New Roman" w:cs="Times New Roman"/>
          <w:noProof/>
        </w:rPr>
        <w:t xml:space="preserve">aize </w:t>
      </w:r>
      <w:r w:rsidR="00C70F85">
        <w:rPr>
          <w:rFonts w:ascii="Times New Roman" w:hAnsi="Times New Roman" w:cs="Times New Roman"/>
          <w:noProof/>
        </w:rPr>
        <w:t>P</w:t>
      </w:r>
      <w:r w:rsidR="00C70F85" w:rsidRPr="00B6212F">
        <w:rPr>
          <w:rFonts w:ascii="Times New Roman" w:hAnsi="Times New Roman" w:cs="Times New Roman"/>
          <w:noProof/>
        </w:rPr>
        <w:t xml:space="preserve">rice </w:t>
      </w:r>
      <w:r w:rsidRPr="00B6212F">
        <w:rPr>
          <w:rFonts w:ascii="Times New Roman" w:hAnsi="Times New Roman" w:cs="Times New Roman"/>
          <w:noProof/>
        </w:rPr>
        <w:t xml:space="preserve">and </w:t>
      </w:r>
      <w:r w:rsidR="00C70F85">
        <w:rPr>
          <w:rFonts w:ascii="Times New Roman" w:hAnsi="Times New Roman" w:cs="Times New Roman"/>
          <w:noProof/>
        </w:rPr>
        <w:t>B</w:t>
      </w:r>
      <w:r w:rsidR="00C70F85" w:rsidRPr="00B6212F">
        <w:rPr>
          <w:rFonts w:ascii="Times New Roman" w:hAnsi="Times New Roman" w:cs="Times New Roman"/>
          <w:noProof/>
        </w:rPr>
        <w:t xml:space="preserve">irthweight </w:t>
      </w:r>
      <w:r w:rsidRPr="00B6212F">
        <w:rPr>
          <w:rFonts w:ascii="Times New Roman" w:hAnsi="Times New Roman" w:cs="Times New Roman"/>
          <w:noProof/>
        </w:rPr>
        <w:t>in Kenya.</w:t>
      </w:r>
      <w:r w:rsidR="00C70F8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Food Policy </w:t>
      </w:r>
      <w:r w:rsidRPr="00C76A9E">
        <w:rPr>
          <w:rFonts w:ascii="Times New Roman" w:hAnsi="Times New Roman" w:cs="Times New Roman"/>
          <w:noProof/>
        </w:rPr>
        <w:t>46</w:t>
      </w:r>
      <w:r w:rsidRPr="00C70F85">
        <w:rPr>
          <w:rFonts w:ascii="Times New Roman" w:hAnsi="Times New Roman" w:cs="Times New Roman"/>
          <w:noProof/>
        </w:rPr>
        <w:t>, 56-</w:t>
      </w:r>
      <w:r w:rsidRPr="00B6212F">
        <w:rPr>
          <w:rFonts w:ascii="Times New Roman" w:hAnsi="Times New Roman" w:cs="Times New Roman"/>
          <w:noProof/>
        </w:rPr>
        <w:t>65.</w:t>
      </w:r>
      <w:r w:rsidR="00201028">
        <w:rPr>
          <w:rFonts w:ascii="Times New Roman" w:hAnsi="Times New Roman" w:cs="Times New Roman"/>
          <w:noProof/>
        </w:rPr>
        <w:t xml:space="preserve"> </w:t>
      </w:r>
    </w:p>
    <w:p w14:paraId="60417655" w14:textId="67D32056" w:rsidR="00FF4FBA" w:rsidRPr="00897B9E" w:rsidRDefault="00FF4FBA" w:rsidP="00FF4FBA">
      <w:pPr>
        <w:spacing w:line="276" w:lineRule="auto"/>
        <w:ind w:left="720" w:hanging="720"/>
        <w:rPr>
          <w:rFonts w:ascii="Times New Roman" w:hAnsi="Times New Roman" w:cs="Times New Roman"/>
        </w:rPr>
      </w:pPr>
      <w:proofErr w:type="spellStart"/>
      <w:r w:rsidRPr="00897B9E">
        <w:rPr>
          <w:rFonts w:ascii="Times New Roman" w:hAnsi="Times New Roman" w:cs="Times New Roman"/>
        </w:rPr>
        <w:t>Grosh</w:t>
      </w:r>
      <w:proofErr w:type="spellEnd"/>
      <w:r w:rsidRPr="00897B9E">
        <w:rPr>
          <w:rFonts w:ascii="Times New Roman" w:hAnsi="Times New Roman" w:cs="Times New Roman"/>
        </w:rPr>
        <w:t>, M.</w:t>
      </w:r>
      <w:r w:rsidR="002324A1">
        <w:rPr>
          <w:rFonts w:ascii="Times New Roman" w:hAnsi="Times New Roman" w:cs="Times New Roman"/>
        </w:rPr>
        <w:t xml:space="preserve"> and</w:t>
      </w:r>
      <w:r w:rsidRPr="00897B9E">
        <w:rPr>
          <w:rFonts w:ascii="Times New Roman" w:hAnsi="Times New Roman" w:cs="Times New Roman"/>
        </w:rPr>
        <w:t xml:space="preserve"> </w:t>
      </w:r>
      <w:proofErr w:type="spellStart"/>
      <w:r w:rsidRPr="00897B9E">
        <w:rPr>
          <w:rFonts w:ascii="Times New Roman" w:hAnsi="Times New Roman" w:cs="Times New Roman"/>
        </w:rPr>
        <w:t>Glewwe</w:t>
      </w:r>
      <w:proofErr w:type="spellEnd"/>
      <w:r w:rsidRPr="00897B9E">
        <w:rPr>
          <w:rFonts w:ascii="Times New Roman" w:hAnsi="Times New Roman" w:cs="Times New Roman"/>
        </w:rPr>
        <w:t xml:space="preserve">, P. 2000. </w:t>
      </w:r>
      <w:r w:rsidRPr="00290FEE">
        <w:rPr>
          <w:rFonts w:ascii="Times New Roman" w:hAnsi="Times New Roman" w:cs="Times New Roman"/>
          <w:i/>
          <w:iCs/>
        </w:rPr>
        <w:t>Designing household survey questionnaires for developing countries.</w:t>
      </w:r>
      <w:r w:rsidRPr="00897B9E">
        <w:rPr>
          <w:rFonts w:ascii="Times New Roman" w:hAnsi="Times New Roman" w:cs="Times New Roman"/>
        </w:rPr>
        <w:t xml:space="preserve"> </w:t>
      </w:r>
      <w:r w:rsidR="00C70F85">
        <w:rPr>
          <w:rFonts w:ascii="Times New Roman" w:hAnsi="Times New Roman" w:cs="Times New Roman"/>
        </w:rPr>
        <w:t xml:space="preserve">Washington DC: </w:t>
      </w:r>
      <w:r w:rsidRPr="00897B9E">
        <w:rPr>
          <w:rFonts w:ascii="Times New Roman" w:hAnsi="Times New Roman" w:cs="Times New Roman"/>
        </w:rPr>
        <w:t>World Bank</w:t>
      </w:r>
      <w:r w:rsidR="00C70F85">
        <w:rPr>
          <w:rFonts w:ascii="Times New Roman" w:hAnsi="Times New Roman" w:cs="Times New Roman"/>
        </w:rPr>
        <w:t>.</w:t>
      </w:r>
      <w:r w:rsidRPr="00897B9E">
        <w:rPr>
          <w:rFonts w:ascii="Times New Roman" w:hAnsi="Times New Roman" w:cs="Times New Roman"/>
        </w:rPr>
        <w:t xml:space="preserve"> </w:t>
      </w:r>
    </w:p>
    <w:p w14:paraId="35BF1487" w14:textId="1F175B72"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Guarcello, L., Lyon, S.,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Rosati, F. C. 2008. </w:t>
      </w:r>
      <w:r w:rsidR="00C70F85">
        <w:rPr>
          <w:rFonts w:ascii="Times New Roman" w:hAnsi="Times New Roman" w:cs="Times New Roman"/>
          <w:noProof/>
        </w:rPr>
        <w:t>“</w:t>
      </w:r>
      <w:r w:rsidRPr="00B6212F">
        <w:rPr>
          <w:rFonts w:ascii="Times New Roman" w:hAnsi="Times New Roman" w:cs="Times New Roman"/>
          <w:noProof/>
        </w:rPr>
        <w:t xml:space="preserve">Child </w:t>
      </w:r>
      <w:r w:rsidR="00C70F85">
        <w:rPr>
          <w:rFonts w:ascii="Times New Roman" w:hAnsi="Times New Roman" w:cs="Times New Roman"/>
          <w:noProof/>
        </w:rPr>
        <w:t>L</w:t>
      </w:r>
      <w:r w:rsidR="00C70F85" w:rsidRPr="00B6212F">
        <w:rPr>
          <w:rFonts w:ascii="Times New Roman" w:hAnsi="Times New Roman" w:cs="Times New Roman"/>
          <w:noProof/>
        </w:rPr>
        <w:t xml:space="preserve">abor </w:t>
      </w:r>
      <w:r w:rsidRPr="00B6212F">
        <w:rPr>
          <w:rFonts w:ascii="Times New Roman" w:hAnsi="Times New Roman" w:cs="Times New Roman"/>
          <w:noProof/>
        </w:rPr>
        <w:t xml:space="preserve">and </w:t>
      </w:r>
      <w:r w:rsidR="00C70F85">
        <w:rPr>
          <w:rFonts w:ascii="Times New Roman" w:hAnsi="Times New Roman" w:cs="Times New Roman"/>
          <w:noProof/>
        </w:rPr>
        <w:t>E</w:t>
      </w:r>
      <w:r w:rsidR="00C70F85" w:rsidRPr="00B6212F">
        <w:rPr>
          <w:rFonts w:ascii="Times New Roman" w:hAnsi="Times New Roman" w:cs="Times New Roman"/>
          <w:noProof/>
        </w:rPr>
        <w:t xml:space="preserve">ducation </w:t>
      </w:r>
      <w:r w:rsidRPr="00B6212F">
        <w:rPr>
          <w:rFonts w:ascii="Times New Roman" w:hAnsi="Times New Roman" w:cs="Times New Roman"/>
          <w:noProof/>
        </w:rPr>
        <w:t xml:space="preserve">for </w:t>
      </w:r>
      <w:r w:rsidR="00C70F85">
        <w:rPr>
          <w:rFonts w:ascii="Times New Roman" w:hAnsi="Times New Roman" w:cs="Times New Roman"/>
          <w:noProof/>
        </w:rPr>
        <w:t>A</w:t>
      </w:r>
      <w:r w:rsidR="00C70F85" w:rsidRPr="00B6212F">
        <w:rPr>
          <w:rFonts w:ascii="Times New Roman" w:hAnsi="Times New Roman" w:cs="Times New Roman"/>
          <w:noProof/>
        </w:rPr>
        <w:t>ll</w:t>
      </w:r>
      <w:r w:rsidRPr="00B6212F">
        <w:rPr>
          <w:rFonts w:ascii="Times New Roman" w:hAnsi="Times New Roman" w:cs="Times New Roman"/>
          <w:noProof/>
        </w:rPr>
        <w:t xml:space="preserve">: An </w:t>
      </w:r>
      <w:r w:rsidR="00C70F85">
        <w:rPr>
          <w:rFonts w:ascii="Times New Roman" w:hAnsi="Times New Roman" w:cs="Times New Roman"/>
          <w:noProof/>
        </w:rPr>
        <w:t>I</w:t>
      </w:r>
      <w:r w:rsidR="00C70F85" w:rsidRPr="00B6212F">
        <w:rPr>
          <w:rFonts w:ascii="Times New Roman" w:hAnsi="Times New Roman" w:cs="Times New Roman"/>
          <w:noProof/>
        </w:rPr>
        <w:t xml:space="preserve">ssue </w:t>
      </w:r>
      <w:r w:rsidR="00C70F85">
        <w:rPr>
          <w:rFonts w:ascii="Times New Roman" w:hAnsi="Times New Roman" w:cs="Times New Roman"/>
          <w:noProof/>
        </w:rPr>
        <w:t>P</w:t>
      </w:r>
      <w:r w:rsidR="00C70F85" w:rsidRPr="00B6212F">
        <w:rPr>
          <w:rFonts w:ascii="Times New Roman" w:hAnsi="Times New Roman" w:cs="Times New Roman"/>
          <w:noProof/>
        </w:rPr>
        <w:t>aper</w:t>
      </w:r>
      <w:r w:rsidRPr="00B6212F">
        <w:rPr>
          <w:rFonts w:ascii="Times New Roman" w:hAnsi="Times New Roman" w:cs="Times New Roman"/>
          <w:noProof/>
        </w:rPr>
        <w:t>.</w:t>
      </w:r>
      <w:r w:rsidR="00C70F8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The journal of the History of Childhood and Youth </w:t>
      </w:r>
      <w:r w:rsidRPr="00B9131E">
        <w:rPr>
          <w:rFonts w:ascii="Times New Roman" w:hAnsi="Times New Roman" w:cs="Times New Roman"/>
          <w:noProof/>
        </w:rPr>
        <w:t>1</w:t>
      </w:r>
      <w:r w:rsidRPr="006E2E18">
        <w:rPr>
          <w:rFonts w:ascii="Times New Roman" w:hAnsi="Times New Roman" w:cs="Times New Roman"/>
          <w:noProof/>
        </w:rPr>
        <w:t>,</w:t>
      </w:r>
      <w:r w:rsidRPr="00B6212F">
        <w:rPr>
          <w:rFonts w:ascii="Times New Roman" w:hAnsi="Times New Roman" w:cs="Times New Roman"/>
          <w:noProof/>
        </w:rPr>
        <w:t xml:space="preserve"> 254–266.</w:t>
      </w:r>
    </w:p>
    <w:p w14:paraId="7E835163" w14:textId="39C061DB" w:rsidR="00FF4FBA" w:rsidRDefault="00FF4FBA" w:rsidP="00FF4FBA">
      <w:pPr>
        <w:spacing w:line="276" w:lineRule="auto"/>
        <w:ind w:left="720" w:hanging="720"/>
        <w:rPr>
          <w:rFonts w:ascii="Times New Roman" w:hAnsi="Times New Roman" w:cs="Times New Roman"/>
        </w:rPr>
      </w:pPr>
      <w:proofErr w:type="spellStart"/>
      <w:r w:rsidRPr="00AA796B">
        <w:rPr>
          <w:rFonts w:ascii="Times New Roman" w:hAnsi="Times New Roman" w:cs="Times New Roman"/>
        </w:rPr>
        <w:t>Heffetz</w:t>
      </w:r>
      <w:proofErr w:type="spellEnd"/>
      <w:r w:rsidRPr="00AA796B">
        <w:rPr>
          <w:rFonts w:ascii="Times New Roman" w:hAnsi="Times New Roman" w:cs="Times New Roman"/>
        </w:rPr>
        <w:t xml:space="preserve">, O., </w:t>
      </w:r>
      <w:r w:rsidR="004D03B2">
        <w:rPr>
          <w:rFonts w:ascii="Times New Roman" w:hAnsi="Times New Roman" w:cs="Times New Roman"/>
        </w:rPr>
        <w:t>and</w:t>
      </w:r>
      <w:r w:rsidR="004D03B2" w:rsidRPr="00AA796B">
        <w:rPr>
          <w:rFonts w:ascii="Times New Roman" w:hAnsi="Times New Roman" w:cs="Times New Roman"/>
        </w:rPr>
        <w:t xml:space="preserve"> </w:t>
      </w:r>
      <w:proofErr w:type="spellStart"/>
      <w:r w:rsidRPr="00AA796B">
        <w:rPr>
          <w:rFonts w:ascii="Times New Roman" w:hAnsi="Times New Roman" w:cs="Times New Roman"/>
        </w:rPr>
        <w:t>Ligett</w:t>
      </w:r>
      <w:proofErr w:type="spellEnd"/>
      <w:r w:rsidRPr="00AA796B">
        <w:rPr>
          <w:rFonts w:ascii="Times New Roman" w:hAnsi="Times New Roman" w:cs="Times New Roman"/>
        </w:rPr>
        <w:t xml:space="preserve">, K. 2014. </w:t>
      </w:r>
      <w:r w:rsidR="00C70F85">
        <w:rPr>
          <w:rFonts w:ascii="Times New Roman" w:hAnsi="Times New Roman" w:cs="Times New Roman"/>
        </w:rPr>
        <w:t>“</w:t>
      </w:r>
      <w:r w:rsidRPr="00AA796B">
        <w:rPr>
          <w:rFonts w:ascii="Times New Roman" w:hAnsi="Times New Roman" w:cs="Times New Roman"/>
        </w:rPr>
        <w:t xml:space="preserve">Privacy and </w:t>
      </w:r>
      <w:r w:rsidR="00C70F85">
        <w:rPr>
          <w:rFonts w:ascii="Times New Roman" w:hAnsi="Times New Roman" w:cs="Times New Roman"/>
        </w:rPr>
        <w:t>D</w:t>
      </w:r>
      <w:r w:rsidR="00C70F85" w:rsidRPr="00AA796B">
        <w:rPr>
          <w:rFonts w:ascii="Times New Roman" w:hAnsi="Times New Roman" w:cs="Times New Roman"/>
        </w:rPr>
        <w:t>ata</w:t>
      </w:r>
      <w:r w:rsidRPr="00AA796B">
        <w:rPr>
          <w:rFonts w:ascii="Times New Roman" w:hAnsi="Times New Roman" w:cs="Times New Roman"/>
        </w:rPr>
        <w:t>-</w:t>
      </w:r>
      <w:r w:rsidR="00C70F85">
        <w:rPr>
          <w:rFonts w:ascii="Times New Roman" w:hAnsi="Times New Roman" w:cs="Times New Roman"/>
        </w:rPr>
        <w:t>B</w:t>
      </w:r>
      <w:r w:rsidR="00C70F85" w:rsidRPr="00AA796B">
        <w:rPr>
          <w:rFonts w:ascii="Times New Roman" w:hAnsi="Times New Roman" w:cs="Times New Roman"/>
        </w:rPr>
        <w:t xml:space="preserve">ased </w:t>
      </w:r>
      <w:r w:rsidR="00C70F85">
        <w:rPr>
          <w:rFonts w:ascii="Times New Roman" w:hAnsi="Times New Roman" w:cs="Times New Roman"/>
        </w:rPr>
        <w:t>R</w:t>
      </w:r>
      <w:r w:rsidR="00C70F85" w:rsidRPr="00AA796B">
        <w:rPr>
          <w:rFonts w:ascii="Times New Roman" w:hAnsi="Times New Roman" w:cs="Times New Roman"/>
        </w:rPr>
        <w:t>esearch</w:t>
      </w:r>
      <w:r w:rsidRPr="00AA796B">
        <w:rPr>
          <w:rFonts w:ascii="Times New Roman" w:hAnsi="Times New Roman" w:cs="Times New Roman"/>
        </w:rPr>
        <w:t>.</w:t>
      </w:r>
      <w:r w:rsidR="00C70F85">
        <w:rPr>
          <w:rFonts w:ascii="Times New Roman" w:hAnsi="Times New Roman" w:cs="Times New Roman"/>
        </w:rPr>
        <w:t>”</w:t>
      </w:r>
      <w:r w:rsidRPr="00AA796B">
        <w:rPr>
          <w:rFonts w:ascii="Times New Roman" w:hAnsi="Times New Roman" w:cs="Times New Roman"/>
        </w:rPr>
        <w:t xml:space="preserve"> </w:t>
      </w:r>
      <w:r w:rsidRPr="00AA796B">
        <w:rPr>
          <w:rFonts w:ascii="Times New Roman" w:hAnsi="Times New Roman" w:cs="Times New Roman"/>
          <w:i/>
          <w:iCs/>
        </w:rPr>
        <w:t>Journal of Economic Perspectives</w:t>
      </w:r>
      <w:r w:rsidRPr="00AA796B">
        <w:rPr>
          <w:rFonts w:ascii="Times New Roman" w:hAnsi="Times New Roman" w:cs="Times New Roman"/>
        </w:rPr>
        <w:t xml:space="preserve"> 28(2), 75-98.</w:t>
      </w:r>
    </w:p>
    <w:p w14:paraId="0ED634B6" w14:textId="5AEB275B" w:rsidR="00FF4FBA" w:rsidRDefault="00FF4FBA" w:rsidP="00FF4FBA">
      <w:pPr>
        <w:spacing w:line="276" w:lineRule="auto"/>
        <w:ind w:left="720" w:hanging="720"/>
        <w:rPr>
          <w:rFonts w:ascii="Times New Roman" w:hAnsi="Times New Roman" w:cs="Times New Roman"/>
          <w:highlight w:val="yellow"/>
        </w:rPr>
      </w:pPr>
      <w:proofErr w:type="spellStart"/>
      <w:r w:rsidRPr="003549A1">
        <w:rPr>
          <w:rFonts w:ascii="Times New Roman" w:hAnsi="Times New Roman" w:cs="Times New Roman"/>
        </w:rPr>
        <w:t>Hengl</w:t>
      </w:r>
      <w:proofErr w:type="spellEnd"/>
      <w:r w:rsidRPr="003549A1">
        <w:rPr>
          <w:rFonts w:ascii="Times New Roman" w:hAnsi="Times New Roman" w:cs="Times New Roman"/>
        </w:rPr>
        <w:t xml:space="preserve">, T., </w:t>
      </w:r>
      <w:proofErr w:type="spellStart"/>
      <w:r w:rsidRPr="003549A1">
        <w:rPr>
          <w:rFonts w:ascii="Times New Roman" w:hAnsi="Times New Roman" w:cs="Times New Roman"/>
        </w:rPr>
        <w:t>Heuvelink</w:t>
      </w:r>
      <w:proofErr w:type="spellEnd"/>
      <w:r w:rsidRPr="003549A1">
        <w:rPr>
          <w:rFonts w:ascii="Times New Roman" w:hAnsi="Times New Roman" w:cs="Times New Roman"/>
        </w:rPr>
        <w:t xml:space="preserve">, G.B., </w:t>
      </w:r>
      <w:proofErr w:type="spellStart"/>
      <w:r w:rsidRPr="003549A1">
        <w:rPr>
          <w:rFonts w:ascii="Times New Roman" w:hAnsi="Times New Roman" w:cs="Times New Roman"/>
        </w:rPr>
        <w:t>Kempen</w:t>
      </w:r>
      <w:proofErr w:type="spellEnd"/>
      <w:r w:rsidRPr="003549A1">
        <w:rPr>
          <w:rFonts w:ascii="Times New Roman" w:hAnsi="Times New Roman" w:cs="Times New Roman"/>
        </w:rPr>
        <w:t xml:space="preserve">, B., </w:t>
      </w:r>
      <w:proofErr w:type="spellStart"/>
      <w:r w:rsidRPr="003549A1">
        <w:rPr>
          <w:rFonts w:ascii="Times New Roman" w:hAnsi="Times New Roman" w:cs="Times New Roman"/>
        </w:rPr>
        <w:t>Leenaars</w:t>
      </w:r>
      <w:proofErr w:type="spellEnd"/>
      <w:r w:rsidRPr="003549A1">
        <w:rPr>
          <w:rFonts w:ascii="Times New Roman" w:hAnsi="Times New Roman" w:cs="Times New Roman"/>
        </w:rPr>
        <w:t xml:space="preserve">, J.G., Walsh, M.G., Shepherd, K.D., Sila, A., MacMillan, R.A., Mendes de Jesus, J., </w:t>
      </w:r>
      <w:proofErr w:type="spellStart"/>
      <w:r w:rsidRPr="003549A1">
        <w:rPr>
          <w:rFonts w:ascii="Times New Roman" w:hAnsi="Times New Roman" w:cs="Times New Roman"/>
        </w:rPr>
        <w:t>Tamene</w:t>
      </w:r>
      <w:proofErr w:type="spellEnd"/>
      <w:r w:rsidRPr="003549A1">
        <w:rPr>
          <w:rFonts w:ascii="Times New Roman" w:hAnsi="Times New Roman" w:cs="Times New Roman"/>
        </w:rPr>
        <w:t xml:space="preserve">, L. and </w:t>
      </w:r>
      <w:proofErr w:type="spellStart"/>
      <w:r w:rsidRPr="003549A1">
        <w:rPr>
          <w:rFonts w:ascii="Times New Roman" w:hAnsi="Times New Roman" w:cs="Times New Roman"/>
        </w:rPr>
        <w:t>Tondoh</w:t>
      </w:r>
      <w:proofErr w:type="spellEnd"/>
      <w:r w:rsidRPr="003549A1">
        <w:rPr>
          <w:rFonts w:ascii="Times New Roman" w:hAnsi="Times New Roman" w:cs="Times New Roman"/>
        </w:rPr>
        <w:t xml:space="preserve">, J.E. 2015. </w:t>
      </w:r>
      <w:r w:rsidR="00C70F85">
        <w:rPr>
          <w:rFonts w:ascii="Times New Roman" w:hAnsi="Times New Roman" w:cs="Times New Roman"/>
        </w:rPr>
        <w:t>“</w:t>
      </w:r>
      <w:r w:rsidRPr="003549A1">
        <w:rPr>
          <w:rFonts w:ascii="Times New Roman" w:hAnsi="Times New Roman" w:cs="Times New Roman"/>
        </w:rPr>
        <w:t xml:space="preserve">Mapping </w:t>
      </w:r>
      <w:r w:rsidR="00C70F85">
        <w:rPr>
          <w:rFonts w:ascii="Times New Roman" w:hAnsi="Times New Roman" w:cs="Times New Roman"/>
        </w:rPr>
        <w:t>S</w:t>
      </w:r>
      <w:r w:rsidR="00C70F85" w:rsidRPr="003549A1">
        <w:rPr>
          <w:rFonts w:ascii="Times New Roman" w:hAnsi="Times New Roman" w:cs="Times New Roman"/>
        </w:rPr>
        <w:t xml:space="preserve">oil </w:t>
      </w:r>
      <w:r w:rsidR="00C70F85">
        <w:rPr>
          <w:rFonts w:ascii="Times New Roman" w:hAnsi="Times New Roman" w:cs="Times New Roman"/>
        </w:rPr>
        <w:t>P</w:t>
      </w:r>
      <w:r w:rsidR="00C70F85" w:rsidRPr="003549A1">
        <w:rPr>
          <w:rFonts w:ascii="Times New Roman" w:hAnsi="Times New Roman" w:cs="Times New Roman"/>
        </w:rPr>
        <w:t xml:space="preserve">roperties </w:t>
      </w:r>
      <w:r w:rsidRPr="003549A1">
        <w:rPr>
          <w:rFonts w:ascii="Times New Roman" w:hAnsi="Times New Roman" w:cs="Times New Roman"/>
        </w:rPr>
        <w:t xml:space="preserve">of Africa at 250 m </w:t>
      </w:r>
      <w:r w:rsidR="00C70F85">
        <w:rPr>
          <w:rFonts w:ascii="Times New Roman" w:hAnsi="Times New Roman" w:cs="Times New Roman"/>
        </w:rPr>
        <w:t>R</w:t>
      </w:r>
      <w:r w:rsidR="00C70F85" w:rsidRPr="003549A1">
        <w:rPr>
          <w:rFonts w:ascii="Times New Roman" w:hAnsi="Times New Roman" w:cs="Times New Roman"/>
        </w:rPr>
        <w:t>esolution</w:t>
      </w:r>
      <w:r w:rsidRPr="003549A1">
        <w:rPr>
          <w:rFonts w:ascii="Times New Roman" w:hAnsi="Times New Roman" w:cs="Times New Roman"/>
        </w:rPr>
        <w:t xml:space="preserve">: Random </w:t>
      </w:r>
      <w:r w:rsidR="00C70F85">
        <w:rPr>
          <w:rFonts w:ascii="Times New Roman" w:hAnsi="Times New Roman" w:cs="Times New Roman"/>
        </w:rPr>
        <w:t>F</w:t>
      </w:r>
      <w:r w:rsidR="00C70F85" w:rsidRPr="003549A1">
        <w:rPr>
          <w:rFonts w:ascii="Times New Roman" w:hAnsi="Times New Roman" w:cs="Times New Roman"/>
        </w:rPr>
        <w:t xml:space="preserve">orests </w:t>
      </w:r>
      <w:r w:rsidR="00C70F85">
        <w:rPr>
          <w:rFonts w:ascii="Times New Roman" w:hAnsi="Times New Roman" w:cs="Times New Roman"/>
        </w:rPr>
        <w:t>S</w:t>
      </w:r>
      <w:r w:rsidR="00C70F85" w:rsidRPr="003549A1">
        <w:rPr>
          <w:rFonts w:ascii="Times New Roman" w:hAnsi="Times New Roman" w:cs="Times New Roman"/>
        </w:rPr>
        <w:t xml:space="preserve">ignificantly </w:t>
      </w:r>
      <w:r w:rsidR="00C70F85">
        <w:rPr>
          <w:rFonts w:ascii="Times New Roman" w:hAnsi="Times New Roman" w:cs="Times New Roman"/>
        </w:rPr>
        <w:t>I</w:t>
      </w:r>
      <w:r w:rsidR="00C70F85" w:rsidRPr="003549A1">
        <w:rPr>
          <w:rFonts w:ascii="Times New Roman" w:hAnsi="Times New Roman" w:cs="Times New Roman"/>
        </w:rPr>
        <w:t xml:space="preserve">mprove </w:t>
      </w:r>
      <w:r w:rsidR="00C70F85">
        <w:rPr>
          <w:rFonts w:ascii="Times New Roman" w:hAnsi="Times New Roman" w:cs="Times New Roman"/>
        </w:rPr>
        <w:t>C</w:t>
      </w:r>
      <w:r w:rsidR="00C70F85" w:rsidRPr="003549A1">
        <w:rPr>
          <w:rFonts w:ascii="Times New Roman" w:hAnsi="Times New Roman" w:cs="Times New Roman"/>
        </w:rPr>
        <w:t xml:space="preserve">urrent </w:t>
      </w:r>
      <w:r w:rsidR="00C70F85">
        <w:rPr>
          <w:rFonts w:ascii="Times New Roman" w:hAnsi="Times New Roman" w:cs="Times New Roman"/>
        </w:rPr>
        <w:t>P</w:t>
      </w:r>
      <w:r w:rsidR="00C70F85" w:rsidRPr="003549A1">
        <w:rPr>
          <w:rFonts w:ascii="Times New Roman" w:hAnsi="Times New Roman" w:cs="Times New Roman"/>
        </w:rPr>
        <w:t>redictions</w:t>
      </w:r>
      <w:r w:rsidRPr="003549A1">
        <w:rPr>
          <w:rFonts w:ascii="Times New Roman" w:hAnsi="Times New Roman" w:cs="Times New Roman"/>
        </w:rPr>
        <w:t>.</w:t>
      </w:r>
      <w:r w:rsidR="00C70F85">
        <w:rPr>
          <w:rFonts w:ascii="Times New Roman" w:hAnsi="Times New Roman" w:cs="Times New Roman"/>
        </w:rPr>
        <w:t>”</w:t>
      </w:r>
      <w:r w:rsidRPr="003549A1">
        <w:rPr>
          <w:rFonts w:ascii="Times New Roman" w:hAnsi="Times New Roman" w:cs="Times New Roman"/>
        </w:rPr>
        <w:t xml:space="preserve"> </w:t>
      </w:r>
      <w:proofErr w:type="spellStart"/>
      <w:r w:rsidRPr="00540115">
        <w:rPr>
          <w:rFonts w:ascii="Times New Roman" w:hAnsi="Times New Roman" w:cs="Times New Roman"/>
          <w:i/>
          <w:iCs/>
        </w:rPr>
        <w:t>PloS</w:t>
      </w:r>
      <w:proofErr w:type="spellEnd"/>
      <w:r w:rsidRPr="00540115">
        <w:rPr>
          <w:rFonts w:ascii="Times New Roman" w:hAnsi="Times New Roman" w:cs="Times New Roman"/>
          <w:i/>
          <w:iCs/>
        </w:rPr>
        <w:t xml:space="preserve"> one</w:t>
      </w:r>
      <w:r w:rsidRPr="003549A1">
        <w:rPr>
          <w:rFonts w:ascii="Times New Roman" w:hAnsi="Times New Roman" w:cs="Times New Roman"/>
        </w:rPr>
        <w:t>, 10(6), e0125814.</w:t>
      </w:r>
    </w:p>
    <w:p w14:paraId="4AB0D367" w14:textId="2F03F28E"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Herberich, D. H., Levitt, S. D.,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List, J. A. 2009. </w:t>
      </w:r>
      <w:r w:rsidR="00C70F85">
        <w:rPr>
          <w:rFonts w:ascii="Times New Roman" w:hAnsi="Times New Roman" w:cs="Times New Roman"/>
          <w:noProof/>
        </w:rPr>
        <w:t>“</w:t>
      </w:r>
      <w:r w:rsidRPr="00B6212F">
        <w:rPr>
          <w:rFonts w:ascii="Times New Roman" w:hAnsi="Times New Roman" w:cs="Times New Roman"/>
          <w:noProof/>
        </w:rPr>
        <w:t>Can Field Experiments Return Agricultural Economics to the Glory Days?</w:t>
      </w:r>
      <w:r w:rsidR="00C70F8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American Journal of Agricultural Economics </w:t>
      </w:r>
      <w:r w:rsidRPr="001D11BE">
        <w:rPr>
          <w:rFonts w:ascii="Times New Roman" w:hAnsi="Times New Roman" w:cs="Times New Roman"/>
          <w:noProof/>
        </w:rPr>
        <w:t>91</w:t>
      </w:r>
      <w:r w:rsidRPr="006E2E18">
        <w:rPr>
          <w:rFonts w:ascii="Times New Roman" w:hAnsi="Times New Roman" w:cs="Times New Roman"/>
          <w:noProof/>
        </w:rPr>
        <w:t>, 1259</w:t>
      </w:r>
      <w:r w:rsidRPr="00B6212F">
        <w:rPr>
          <w:rFonts w:ascii="Times New Roman" w:hAnsi="Times New Roman" w:cs="Times New Roman"/>
          <w:noProof/>
        </w:rPr>
        <w:t xml:space="preserve">-1265. </w:t>
      </w:r>
      <w:hyperlink r:id="rId52" w:history="1">
        <w:r w:rsidR="00604403" w:rsidRPr="002B4CDB">
          <w:rPr>
            <w:rStyle w:val="Hyperlink"/>
            <w:rFonts w:ascii="Times New Roman" w:hAnsi="Times New Roman" w:cs="Times New Roman"/>
            <w:noProof/>
          </w:rPr>
          <w:t>https://doi.org/10.1111/j.1467-8276.2009.01294.x</w:t>
        </w:r>
      </w:hyperlink>
      <w:r w:rsidR="00604403">
        <w:rPr>
          <w:rFonts w:ascii="Times New Roman" w:hAnsi="Times New Roman" w:cs="Times New Roman"/>
          <w:noProof/>
        </w:rPr>
        <w:t xml:space="preserve"> </w:t>
      </w:r>
      <w:r w:rsidR="00C70F85">
        <w:rPr>
          <w:rFonts w:ascii="Times New Roman" w:hAnsi="Times New Roman" w:cs="Times New Roman"/>
          <w:noProof/>
        </w:rPr>
        <w:t xml:space="preserve"> </w:t>
      </w:r>
    </w:p>
    <w:p w14:paraId="7CAAF37A" w14:textId="407A1C6C"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Hess, J., Moore, J., Pascale, J., Rothgeb, J.,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Keeley, C. 2001. </w:t>
      </w:r>
      <w:r w:rsidR="00FA06B0">
        <w:rPr>
          <w:rFonts w:ascii="Times New Roman" w:hAnsi="Times New Roman" w:cs="Times New Roman"/>
          <w:noProof/>
        </w:rPr>
        <w:t>“</w:t>
      </w:r>
      <w:r w:rsidRPr="00B6212F">
        <w:rPr>
          <w:rFonts w:ascii="Times New Roman" w:hAnsi="Times New Roman" w:cs="Times New Roman"/>
          <w:noProof/>
        </w:rPr>
        <w:t>The Effects of Person-Level versus Household-Level Questionnaire Design on Survey Estimates and Data Quality.</w:t>
      </w:r>
      <w:r w:rsidR="00FA06B0">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Public Opinion Quarterly </w:t>
      </w:r>
      <w:r w:rsidRPr="001D11BE">
        <w:rPr>
          <w:rFonts w:ascii="Times New Roman" w:hAnsi="Times New Roman" w:cs="Times New Roman"/>
          <w:noProof/>
        </w:rPr>
        <w:t>65</w:t>
      </w:r>
      <w:r w:rsidRPr="006E2E18">
        <w:rPr>
          <w:rFonts w:ascii="Times New Roman" w:hAnsi="Times New Roman" w:cs="Times New Roman"/>
          <w:noProof/>
        </w:rPr>
        <w:t>, 574</w:t>
      </w:r>
      <w:r w:rsidRPr="00B6212F">
        <w:rPr>
          <w:rFonts w:ascii="Times New Roman" w:hAnsi="Times New Roman" w:cs="Times New Roman"/>
          <w:noProof/>
        </w:rPr>
        <w:t xml:space="preserve">-584. </w:t>
      </w:r>
      <w:hyperlink r:id="rId53" w:history="1">
        <w:r w:rsidR="00FA06B0" w:rsidRPr="001B6864">
          <w:rPr>
            <w:rStyle w:val="Hyperlink"/>
            <w:rFonts w:ascii="Times New Roman" w:hAnsi="Times New Roman" w:cs="Times New Roman"/>
            <w:noProof/>
          </w:rPr>
          <w:t>http://doi:10.1086/323580</w:t>
        </w:r>
      </w:hyperlink>
      <w:r w:rsidR="00FA06B0">
        <w:rPr>
          <w:rFonts w:ascii="Times New Roman" w:hAnsi="Times New Roman" w:cs="Times New Roman"/>
          <w:noProof/>
        </w:rPr>
        <w:t xml:space="preserve"> </w:t>
      </w:r>
    </w:p>
    <w:p w14:paraId="454B8016" w14:textId="20A5C591"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Hill, Z. 2004. </w:t>
      </w:r>
      <w:r w:rsidR="00FA06B0">
        <w:rPr>
          <w:rFonts w:ascii="Times New Roman" w:hAnsi="Times New Roman" w:cs="Times New Roman"/>
          <w:noProof/>
        </w:rPr>
        <w:t>“</w:t>
      </w:r>
      <w:r w:rsidRPr="00B6212F">
        <w:rPr>
          <w:rFonts w:ascii="Times New Roman" w:hAnsi="Times New Roman" w:cs="Times New Roman"/>
          <w:noProof/>
        </w:rPr>
        <w:t>Reducing attrition in panel studies in developing countries.</w:t>
      </w:r>
      <w:r w:rsidR="00FA06B0">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International Journal of Epidemiology </w:t>
      </w:r>
      <w:r w:rsidRPr="001D11BE">
        <w:rPr>
          <w:rFonts w:ascii="Times New Roman" w:hAnsi="Times New Roman" w:cs="Times New Roman"/>
          <w:noProof/>
        </w:rPr>
        <w:t>33</w:t>
      </w:r>
      <w:r w:rsidRPr="006E2E18">
        <w:rPr>
          <w:rFonts w:ascii="Times New Roman" w:hAnsi="Times New Roman" w:cs="Times New Roman"/>
          <w:noProof/>
        </w:rPr>
        <w:t>,</w:t>
      </w:r>
      <w:r w:rsidRPr="00B6212F">
        <w:rPr>
          <w:rFonts w:ascii="Times New Roman" w:hAnsi="Times New Roman" w:cs="Times New Roman"/>
          <w:noProof/>
        </w:rPr>
        <w:t xml:space="preserve"> 493-498. </w:t>
      </w:r>
      <w:hyperlink r:id="rId54" w:history="1">
        <w:r w:rsidR="00FA06B0" w:rsidRPr="001B6864">
          <w:rPr>
            <w:rStyle w:val="Hyperlink"/>
            <w:rFonts w:ascii="Times New Roman" w:hAnsi="Times New Roman" w:cs="Times New Roman"/>
            <w:noProof/>
          </w:rPr>
          <w:t>http://doi:10.1093/ije/dyh060</w:t>
        </w:r>
      </w:hyperlink>
      <w:r w:rsidR="00FA06B0">
        <w:rPr>
          <w:rFonts w:ascii="Times New Roman" w:hAnsi="Times New Roman" w:cs="Times New Roman"/>
          <w:noProof/>
        </w:rPr>
        <w:t xml:space="preserve"> </w:t>
      </w:r>
    </w:p>
    <w:p w14:paraId="7C7DB410" w14:textId="7069CB36" w:rsidR="00FF4FBA" w:rsidRDefault="00FF4FBA" w:rsidP="00FF4FBA">
      <w:pPr>
        <w:spacing w:line="276" w:lineRule="auto"/>
        <w:ind w:left="720" w:hanging="720"/>
        <w:rPr>
          <w:rFonts w:ascii="Times New Roman" w:hAnsi="Times New Roman" w:cs="Times New Roman"/>
        </w:rPr>
      </w:pPr>
      <w:r w:rsidRPr="009720B1">
        <w:rPr>
          <w:rFonts w:ascii="Times New Roman" w:hAnsi="Times New Roman" w:cs="Times New Roman"/>
        </w:rPr>
        <w:t xml:space="preserve">Himelein, K. 2016. </w:t>
      </w:r>
      <w:r w:rsidR="006C4735">
        <w:rPr>
          <w:rFonts w:ascii="Times New Roman" w:hAnsi="Times New Roman" w:cs="Times New Roman"/>
        </w:rPr>
        <w:t>“</w:t>
      </w:r>
      <w:r w:rsidRPr="009720B1">
        <w:rPr>
          <w:rFonts w:ascii="Times New Roman" w:hAnsi="Times New Roman" w:cs="Times New Roman"/>
        </w:rPr>
        <w:t xml:space="preserve">Interviewer </w:t>
      </w:r>
      <w:r w:rsidR="00FA06B0">
        <w:rPr>
          <w:rFonts w:ascii="Times New Roman" w:hAnsi="Times New Roman" w:cs="Times New Roman"/>
        </w:rPr>
        <w:t>E</w:t>
      </w:r>
      <w:r w:rsidR="00FA06B0" w:rsidRPr="009720B1">
        <w:rPr>
          <w:rFonts w:ascii="Times New Roman" w:hAnsi="Times New Roman" w:cs="Times New Roman"/>
        </w:rPr>
        <w:t xml:space="preserve">ffects </w:t>
      </w:r>
      <w:r w:rsidRPr="009720B1">
        <w:rPr>
          <w:rFonts w:ascii="Times New Roman" w:hAnsi="Times New Roman" w:cs="Times New Roman"/>
        </w:rPr>
        <w:t xml:space="preserve">in </w:t>
      </w:r>
      <w:r w:rsidR="00FA06B0">
        <w:rPr>
          <w:rFonts w:ascii="Times New Roman" w:hAnsi="Times New Roman" w:cs="Times New Roman"/>
        </w:rPr>
        <w:t>S</w:t>
      </w:r>
      <w:r w:rsidR="00FA06B0" w:rsidRPr="009720B1">
        <w:rPr>
          <w:rFonts w:ascii="Times New Roman" w:hAnsi="Times New Roman" w:cs="Times New Roman"/>
        </w:rPr>
        <w:t xml:space="preserve">ubjective </w:t>
      </w:r>
      <w:r w:rsidR="00FA06B0">
        <w:rPr>
          <w:rFonts w:ascii="Times New Roman" w:hAnsi="Times New Roman" w:cs="Times New Roman"/>
        </w:rPr>
        <w:t>S</w:t>
      </w:r>
      <w:r w:rsidR="00FA06B0" w:rsidRPr="009720B1">
        <w:rPr>
          <w:rFonts w:ascii="Times New Roman" w:hAnsi="Times New Roman" w:cs="Times New Roman"/>
        </w:rPr>
        <w:t xml:space="preserve">urvey </w:t>
      </w:r>
      <w:r w:rsidR="00FA06B0">
        <w:rPr>
          <w:rFonts w:ascii="Times New Roman" w:hAnsi="Times New Roman" w:cs="Times New Roman"/>
        </w:rPr>
        <w:t>Q</w:t>
      </w:r>
      <w:r w:rsidR="00FA06B0" w:rsidRPr="009720B1">
        <w:rPr>
          <w:rFonts w:ascii="Times New Roman" w:hAnsi="Times New Roman" w:cs="Times New Roman"/>
        </w:rPr>
        <w:t>uestions</w:t>
      </w:r>
      <w:r w:rsidRPr="009720B1">
        <w:rPr>
          <w:rFonts w:ascii="Times New Roman" w:hAnsi="Times New Roman" w:cs="Times New Roman"/>
        </w:rPr>
        <w:t>: Evidence from</w:t>
      </w:r>
      <w:r>
        <w:rPr>
          <w:rFonts w:ascii="Times New Roman" w:hAnsi="Times New Roman" w:cs="Times New Roman"/>
        </w:rPr>
        <w:t xml:space="preserve"> </w:t>
      </w:r>
      <w:r w:rsidRPr="009720B1">
        <w:rPr>
          <w:rFonts w:ascii="Times New Roman" w:hAnsi="Times New Roman" w:cs="Times New Roman"/>
        </w:rPr>
        <w:t>Timor-Leste.</w:t>
      </w:r>
      <w:r w:rsidR="006C4735">
        <w:rPr>
          <w:rFonts w:ascii="Times New Roman" w:hAnsi="Times New Roman" w:cs="Times New Roman"/>
        </w:rPr>
        <w:t>”</w:t>
      </w:r>
      <w:r w:rsidRPr="009720B1">
        <w:rPr>
          <w:rFonts w:ascii="Times New Roman" w:hAnsi="Times New Roman" w:cs="Times New Roman"/>
        </w:rPr>
        <w:t xml:space="preserve"> </w:t>
      </w:r>
      <w:r w:rsidRPr="00F7785B">
        <w:rPr>
          <w:rFonts w:ascii="Times New Roman" w:hAnsi="Times New Roman" w:cs="Times New Roman"/>
          <w:i/>
          <w:iCs/>
        </w:rPr>
        <w:t>International Journal of Public Opinion Research</w:t>
      </w:r>
      <w:r w:rsidRPr="009720B1">
        <w:rPr>
          <w:rFonts w:ascii="Times New Roman" w:hAnsi="Times New Roman" w:cs="Times New Roman"/>
        </w:rPr>
        <w:t xml:space="preserve"> 28(4): 511-533 </w:t>
      </w:r>
    </w:p>
    <w:p w14:paraId="7D71D57A" w14:textId="77A93400"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Hoddinott, J., Headey, D.,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Dereje, M. 2015. </w:t>
      </w:r>
      <w:r w:rsidR="00FA06B0">
        <w:rPr>
          <w:rFonts w:ascii="Times New Roman" w:hAnsi="Times New Roman" w:cs="Times New Roman"/>
          <w:noProof/>
        </w:rPr>
        <w:t>“</w:t>
      </w:r>
      <w:r w:rsidRPr="00B6212F">
        <w:rPr>
          <w:rFonts w:ascii="Times New Roman" w:hAnsi="Times New Roman" w:cs="Times New Roman"/>
          <w:noProof/>
        </w:rPr>
        <w:t>Cows, Missing Milk Markets, and Nutrition in Rural Ethiopia.</w:t>
      </w:r>
      <w:r w:rsidR="00FA06B0">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The Journal of Development Studies</w:t>
      </w:r>
      <w:r w:rsidRPr="001D11BE">
        <w:rPr>
          <w:rFonts w:ascii="Times New Roman" w:hAnsi="Times New Roman" w:cs="Times New Roman"/>
          <w:noProof/>
        </w:rPr>
        <w:t xml:space="preserve"> 51</w:t>
      </w:r>
      <w:r w:rsidRPr="006E2E18">
        <w:rPr>
          <w:rFonts w:ascii="Times New Roman" w:hAnsi="Times New Roman" w:cs="Times New Roman"/>
          <w:noProof/>
        </w:rPr>
        <w:t>,</w:t>
      </w:r>
      <w:r w:rsidRPr="00B6212F">
        <w:rPr>
          <w:rFonts w:ascii="Times New Roman" w:hAnsi="Times New Roman" w:cs="Times New Roman"/>
          <w:noProof/>
        </w:rPr>
        <w:t xml:space="preserve"> 958-975. </w:t>
      </w:r>
    </w:p>
    <w:p w14:paraId="13179957" w14:textId="4D4D4E98" w:rsidR="00FF4FBA" w:rsidRPr="00A53605" w:rsidRDefault="00FF4FBA" w:rsidP="00A9369F">
      <w:pPr>
        <w:pStyle w:val="Bibliography"/>
        <w:spacing w:after="160"/>
        <w:rPr>
          <w:rFonts w:ascii="Times New Roman" w:hAnsi="Times New Roman" w:cs="Times New Roman"/>
          <w:noProof/>
        </w:rPr>
      </w:pPr>
      <w:r w:rsidRPr="00A9369F">
        <w:rPr>
          <w:rFonts w:ascii="Times New Roman" w:hAnsi="Times New Roman" w:cs="Times New Roman"/>
          <w:noProof/>
        </w:rPr>
        <w:t xml:space="preserve">Holden, S., Ali, D., Deininger, K., </w:t>
      </w:r>
      <w:r w:rsidR="004D03B2" w:rsidRPr="00A9369F">
        <w:rPr>
          <w:rFonts w:ascii="Times New Roman" w:hAnsi="Times New Roman" w:cs="Times New Roman"/>
          <w:noProof/>
        </w:rPr>
        <w:t xml:space="preserve">and </w:t>
      </w:r>
      <w:r w:rsidRPr="00A9369F">
        <w:rPr>
          <w:rFonts w:ascii="Times New Roman" w:hAnsi="Times New Roman" w:cs="Times New Roman"/>
          <w:noProof/>
        </w:rPr>
        <w:t>Hilhorst, T. 2016. A Land Tenure Module for LSMS</w:t>
      </w:r>
      <w:r w:rsidRPr="00A9369F">
        <w:rPr>
          <w:rFonts w:ascii="Times New Roman" w:hAnsi="Times New Roman" w:cs="Times New Roman"/>
          <w:i/>
          <w:iCs/>
          <w:noProof/>
        </w:rPr>
        <w:t>.</w:t>
      </w:r>
      <w:r w:rsidR="00A53605" w:rsidRPr="00A9369F">
        <w:t xml:space="preserve"> </w:t>
      </w:r>
      <w:r w:rsidR="00A53605" w:rsidRPr="00A9369F">
        <w:rPr>
          <w:rFonts w:ascii="Times New Roman" w:hAnsi="Times New Roman" w:cs="Times New Roman"/>
          <w:noProof/>
        </w:rPr>
        <w:t>Centre</w:t>
      </w:r>
      <w:r w:rsidR="00A53605" w:rsidRPr="00A53605">
        <w:rPr>
          <w:rFonts w:ascii="Times New Roman" w:hAnsi="Times New Roman" w:cs="Times New Roman"/>
          <w:noProof/>
        </w:rPr>
        <w:t xml:space="preserve"> for Land Tenure Studies Working Paper 1/16.</w:t>
      </w:r>
      <w:r w:rsidR="00A9369F">
        <w:rPr>
          <w:rFonts w:ascii="Times New Roman" w:hAnsi="Times New Roman" w:cs="Times New Roman"/>
          <w:noProof/>
        </w:rPr>
        <w:t xml:space="preserve"> </w:t>
      </w:r>
      <w:r w:rsidR="00A9369F" w:rsidRPr="00A9369F">
        <w:rPr>
          <w:rFonts w:ascii="Times New Roman" w:hAnsi="Times New Roman" w:cs="Times New Roman"/>
          <w:noProof/>
        </w:rPr>
        <w:t>Norwegian University of</w:t>
      </w:r>
      <w:r w:rsidR="00A9369F">
        <w:rPr>
          <w:rFonts w:ascii="Times New Roman" w:hAnsi="Times New Roman" w:cs="Times New Roman"/>
          <w:noProof/>
        </w:rPr>
        <w:t xml:space="preserve"> </w:t>
      </w:r>
      <w:r w:rsidR="00A9369F" w:rsidRPr="00A9369F">
        <w:rPr>
          <w:rFonts w:ascii="Times New Roman" w:hAnsi="Times New Roman" w:cs="Times New Roman"/>
          <w:noProof/>
        </w:rPr>
        <w:t>Life Sciences</w:t>
      </w:r>
      <w:r w:rsidR="00A9369F">
        <w:rPr>
          <w:rFonts w:ascii="Times New Roman" w:hAnsi="Times New Roman" w:cs="Times New Roman"/>
          <w:noProof/>
        </w:rPr>
        <w:t>.</w:t>
      </w:r>
    </w:p>
    <w:p w14:paraId="0B62675D" w14:textId="7864F725"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Husak, G.,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Grace, K. 2016. </w:t>
      </w:r>
      <w:r w:rsidR="00FA06B0">
        <w:rPr>
          <w:rFonts w:ascii="Times New Roman" w:hAnsi="Times New Roman" w:cs="Times New Roman"/>
          <w:noProof/>
        </w:rPr>
        <w:t>“</w:t>
      </w:r>
      <w:r w:rsidRPr="00B6212F">
        <w:rPr>
          <w:rFonts w:ascii="Times New Roman" w:hAnsi="Times New Roman" w:cs="Times New Roman"/>
          <w:noProof/>
        </w:rPr>
        <w:t xml:space="preserve">In </w:t>
      </w:r>
      <w:r w:rsidR="00FA06B0">
        <w:rPr>
          <w:rFonts w:ascii="Times New Roman" w:hAnsi="Times New Roman" w:cs="Times New Roman"/>
          <w:noProof/>
        </w:rPr>
        <w:t>S</w:t>
      </w:r>
      <w:r w:rsidR="00FA06B0" w:rsidRPr="00B6212F">
        <w:rPr>
          <w:rFonts w:ascii="Times New Roman" w:hAnsi="Times New Roman" w:cs="Times New Roman"/>
          <w:noProof/>
        </w:rPr>
        <w:t xml:space="preserve">earch </w:t>
      </w:r>
      <w:r w:rsidRPr="00B6212F">
        <w:rPr>
          <w:rFonts w:ascii="Times New Roman" w:hAnsi="Times New Roman" w:cs="Times New Roman"/>
          <w:noProof/>
        </w:rPr>
        <w:t xml:space="preserve">of a </w:t>
      </w:r>
      <w:r w:rsidR="00FA06B0">
        <w:rPr>
          <w:rFonts w:ascii="Times New Roman" w:hAnsi="Times New Roman" w:cs="Times New Roman"/>
          <w:noProof/>
        </w:rPr>
        <w:t>G</w:t>
      </w:r>
      <w:r w:rsidR="00FA06B0" w:rsidRPr="00B6212F">
        <w:rPr>
          <w:rFonts w:ascii="Times New Roman" w:hAnsi="Times New Roman" w:cs="Times New Roman"/>
          <w:noProof/>
        </w:rPr>
        <w:t xml:space="preserve">lobal </w:t>
      </w:r>
      <w:r w:rsidR="00FA06B0">
        <w:rPr>
          <w:rFonts w:ascii="Times New Roman" w:hAnsi="Times New Roman" w:cs="Times New Roman"/>
          <w:noProof/>
        </w:rPr>
        <w:t>M</w:t>
      </w:r>
      <w:r w:rsidR="00FA06B0" w:rsidRPr="00B6212F">
        <w:rPr>
          <w:rFonts w:ascii="Times New Roman" w:hAnsi="Times New Roman" w:cs="Times New Roman"/>
          <w:noProof/>
        </w:rPr>
        <w:t xml:space="preserve">odel </w:t>
      </w:r>
      <w:r w:rsidRPr="00B6212F">
        <w:rPr>
          <w:rFonts w:ascii="Times New Roman" w:hAnsi="Times New Roman" w:cs="Times New Roman"/>
          <w:noProof/>
        </w:rPr>
        <w:t xml:space="preserve">of </w:t>
      </w:r>
      <w:r w:rsidR="00FA06B0">
        <w:rPr>
          <w:rFonts w:ascii="Times New Roman" w:hAnsi="Times New Roman" w:cs="Times New Roman"/>
          <w:noProof/>
        </w:rPr>
        <w:t>C</w:t>
      </w:r>
      <w:r w:rsidR="00FA06B0" w:rsidRPr="00B6212F">
        <w:rPr>
          <w:rFonts w:ascii="Times New Roman" w:hAnsi="Times New Roman" w:cs="Times New Roman"/>
          <w:noProof/>
        </w:rPr>
        <w:t>ultivation</w:t>
      </w:r>
      <w:r w:rsidRPr="00B6212F">
        <w:rPr>
          <w:rFonts w:ascii="Times New Roman" w:hAnsi="Times New Roman" w:cs="Times New Roman"/>
          <w:noProof/>
        </w:rPr>
        <w:t xml:space="preserve">: </w:t>
      </w:r>
      <w:r w:rsidR="00FA06B0">
        <w:rPr>
          <w:rFonts w:ascii="Times New Roman" w:hAnsi="Times New Roman" w:cs="Times New Roman"/>
          <w:noProof/>
        </w:rPr>
        <w:t>U</w:t>
      </w:r>
      <w:r w:rsidR="00FA06B0" w:rsidRPr="00B6212F">
        <w:rPr>
          <w:rFonts w:ascii="Times New Roman" w:hAnsi="Times New Roman" w:cs="Times New Roman"/>
          <w:noProof/>
        </w:rPr>
        <w:t xml:space="preserve">sing </w:t>
      </w:r>
      <w:r w:rsidR="00FA06B0">
        <w:rPr>
          <w:rFonts w:ascii="Times New Roman" w:hAnsi="Times New Roman" w:cs="Times New Roman"/>
          <w:noProof/>
        </w:rPr>
        <w:t>R</w:t>
      </w:r>
      <w:r w:rsidR="00FA06B0" w:rsidRPr="00B6212F">
        <w:rPr>
          <w:rFonts w:ascii="Times New Roman" w:hAnsi="Times New Roman" w:cs="Times New Roman"/>
          <w:noProof/>
        </w:rPr>
        <w:t xml:space="preserve">emote </w:t>
      </w:r>
      <w:r w:rsidR="00FA06B0">
        <w:rPr>
          <w:rFonts w:ascii="Times New Roman" w:hAnsi="Times New Roman" w:cs="Times New Roman"/>
          <w:noProof/>
        </w:rPr>
        <w:t>S</w:t>
      </w:r>
      <w:r w:rsidR="00FA06B0" w:rsidRPr="00B6212F">
        <w:rPr>
          <w:rFonts w:ascii="Times New Roman" w:hAnsi="Times New Roman" w:cs="Times New Roman"/>
          <w:noProof/>
        </w:rPr>
        <w:t xml:space="preserve">ensing </w:t>
      </w:r>
      <w:r w:rsidRPr="00B6212F">
        <w:rPr>
          <w:rFonts w:ascii="Times New Roman" w:hAnsi="Times New Roman" w:cs="Times New Roman"/>
          <w:noProof/>
        </w:rPr>
        <w:t xml:space="preserve">to </w:t>
      </w:r>
      <w:r w:rsidR="00FA06B0">
        <w:rPr>
          <w:rFonts w:ascii="Times New Roman" w:hAnsi="Times New Roman" w:cs="Times New Roman"/>
          <w:noProof/>
        </w:rPr>
        <w:t>E</w:t>
      </w:r>
      <w:r w:rsidR="00FA06B0" w:rsidRPr="00B6212F">
        <w:rPr>
          <w:rFonts w:ascii="Times New Roman" w:hAnsi="Times New Roman" w:cs="Times New Roman"/>
          <w:noProof/>
        </w:rPr>
        <w:t xml:space="preserve">xamine </w:t>
      </w:r>
      <w:r w:rsidRPr="00B6212F">
        <w:rPr>
          <w:rFonts w:ascii="Times New Roman" w:hAnsi="Times New Roman" w:cs="Times New Roman"/>
          <w:noProof/>
        </w:rPr>
        <w:t xml:space="preserve">the </w:t>
      </w:r>
      <w:r w:rsidR="00FA06B0">
        <w:rPr>
          <w:rFonts w:ascii="Times New Roman" w:hAnsi="Times New Roman" w:cs="Times New Roman"/>
          <w:noProof/>
        </w:rPr>
        <w:t>C</w:t>
      </w:r>
      <w:r w:rsidR="00FA06B0" w:rsidRPr="00B6212F">
        <w:rPr>
          <w:rFonts w:ascii="Times New Roman" w:hAnsi="Times New Roman" w:cs="Times New Roman"/>
          <w:noProof/>
        </w:rPr>
        <w:t xml:space="preserve">haracteristics </w:t>
      </w:r>
      <w:r w:rsidRPr="00B6212F">
        <w:rPr>
          <w:rFonts w:ascii="Times New Roman" w:hAnsi="Times New Roman" w:cs="Times New Roman"/>
          <w:noProof/>
        </w:rPr>
        <w:t xml:space="preserve">and </w:t>
      </w:r>
      <w:r w:rsidR="00FA06B0">
        <w:rPr>
          <w:rFonts w:ascii="Times New Roman" w:hAnsi="Times New Roman" w:cs="Times New Roman"/>
          <w:noProof/>
        </w:rPr>
        <w:t>C</w:t>
      </w:r>
      <w:r w:rsidR="00FA06B0" w:rsidRPr="00B6212F">
        <w:rPr>
          <w:rFonts w:ascii="Times New Roman" w:hAnsi="Times New Roman" w:cs="Times New Roman"/>
          <w:noProof/>
        </w:rPr>
        <w:t xml:space="preserve">onstraints </w:t>
      </w:r>
      <w:r w:rsidRPr="00B6212F">
        <w:rPr>
          <w:rFonts w:ascii="Times New Roman" w:hAnsi="Times New Roman" w:cs="Times New Roman"/>
          <w:noProof/>
        </w:rPr>
        <w:t xml:space="preserve">of </w:t>
      </w:r>
      <w:r w:rsidR="00FA06B0">
        <w:rPr>
          <w:rFonts w:ascii="Times New Roman" w:hAnsi="Times New Roman" w:cs="Times New Roman"/>
          <w:noProof/>
        </w:rPr>
        <w:t>A</w:t>
      </w:r>
      <w:r w:rsidR="00FA06B0" w:rsidRPr="00B6212F">
        <w:rPr>
          <w:rFonts w:ascii="Times New Roman" w:hAnsi="Times New Roman" w:cs="Times New Roman"/>
          <w:noProof/>
        </w:rPr>
        <w:t xml:space="preserve">gricultural </w:t>
      </w:r>
      <w:r w:rsidR="00FA06B0">
        <w:rPr>
          <w:rFonts w:ascii="Times New Roman" w:hAnsi="Times New Roman" w:cs="Times New Roman"/>
          <w:noProof/>
        </w:rPr>
        <w:t>P</w:t>
      </w:r>
      <w:r w:rsidR="00FA06B0" w:rsidRPr="00B6212F">
        <w:rPr>
          <w:rFonts w:ascii="Times New Roman" w:hAnsi="Times New Roman" w:cs="Times New Roman"/>
          <w:noProof/>
        </w:rPr>
        <w:t xml:space="preserve">roduction </w:t>
      </w:r>
      <w:r w:rsidRPr="00B6212F">
        <w:rPr>
          <w:rFonts w:ascii="Times New Roman" w:hAnsi="Times New Roman" w:cs="Times New Roman"/>
          <w:noProof/>
        </w:rPr>
        <w:t xml:space="preserve">in the </w:t>
      </w:r>
      <w:r w:rsidR="00FA06B0">
        <w:rPr>
          <w:rFonts w:ascii="Times New Roman" w:hAnsi="Times New Roman" w:cs="Times New Roman"/>
          <w:noProof/>
        </w:rPr>
        <w:t>D</w:t>
      </w:r>
      <w:r w:rsidR="00FA06B0" w:rsidRPr="00B6212F">
        <w:rPr>
          <w:rFonts w:ascii="Times New Roman" w:hAnsi="Times New Roman" w:cs="Times New Roman"/>
          <w:noProof/>
        </w:rPr>
        <w:t xml:space="preserve">eveloping </w:t>
      </w:r>
      <w:r w:rsidR="00FA06B0">
        <w:rPr>
          <w:rFonts w:ascii="Times New Roman" w:hAnsi="Times New Roman" w:cs="Times New Roman"/>
          <w:noProof/>
        </w:rPr>
        <w:t>W</w:t>
      </w:r>
      <w:r w:rsidR="00FA06B0" w:rsidRPr="00B6212F">
        <w:rPr>
          <w:rFonts w:ascii="Times New Roman" w:hAnsi="Times New Roman" w:cs="Times New Roman"/>
          <w:noProof/>
        </w:rPr>
        <w:t>orld</w:t>
      </w:r>
      <w:r w:rsidRPr="00B6212F">
        <w:rPr>
          <w:rFonts w:ascii="Times New Roman" w:hAnsi="Times New Roman" w:cs="Times New Roman"/>
          <w:noProof/>
        </w:rPr>
        <w:t>.</w:t>
      </w:r>
      <w:r w:rsidR="00FA06B0">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Food Security</w:t>
      </w:r>
      <w:r w:rsidRPr="00810D7A">
        <w:rPr>
          <w:rFonts w:ascii="Times New Roman" w:hAnsi="Times New Roman" w:cs="Times New Roman"/>
          <w:noProof/>
        </w:rPr>
        <w:t xml:space="preserve"> 8</w:t>
      </w:r>
      <w:r w:rsidRPr="006E2E18">
        <w:rPr>
          <w:rFonts w:ascii="Times New Roman" w:hAnsi="Times New Roman" w:cs="Times New Roman"/>
          <w:noProof/>
        </w:rPr>
        <w:t>.</w:t>
      </w:r>
      <w:r w:rsidRPr="00B6212F">
        <w:rPr>
          <w:rFonts w:ascii="Times New Roman" w:hAnsi="Times New Roman" w:cs="Times New Roman"/>
          <w:noProof/>
        </w:rPr>
        <w:t xml:space="preserve"> </w:t>
      </w:r>
    </w:p>
    <w:p w14:paraId="59241C92" w14:textId="0D38ED47"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Iarossi, G. 2006. </w:t>
      </w:r>
      <w:r w:rsidRPr="00B6212F">
        <w:rPr>
          <w:rFonts w:ascii="Times New Roman" w:hAnsi="Times New Roman" w:cs="Times New Roman"/>
          <w:i/>
          <w:iCs/>
          <w:noProof/>
        </w:rPr>
        <w:t>The Power of Survey Design : A User's Guide for Managing Surveys, Interpreting Results, and Influencing Respondents.</w:t>
      </w:r>
      <w:r w:rsidRPr="00B6212F">
        <w:rPr>
          <w:rFonts w:ascii="Times New Roman" w:hAnsi="Times New Roman" w:cs="Times New Roman"/>
          <w:noProof/>
        </w:rPr>
        <w:t xml:space="preserve"> </w:t>
      </w:r>
      <w:r w:rsidR="00FA06B0">
        <w:rPr>
          <w:rFonts w:ascii="Times New Roman" w:hAnsi="Times New Roman" w:cs="Times New Roman"/>
          <w:noProof/>
        </w:rPr>
        <w:t>Washington, DC:</w:t>
      </w:r>
      <w:r w:rsidRPr="00B6212F">
        <w:rPr>
          <w:rFonts w:ascii="Times New Roman" w:hAnsi="Times New Roman" w:cs="Times New Roman"/>
          <w:noProof/>
        </w:rPr>
        <w:t>The World Bank.</w:t>
      </w:r>
    </w:p>
    <w:p w14:paraId="1A2EB1A4" w14:textId="5A867BF8" w:rsidR="00FF4FBA" w:rsidRDefault="00FF4FBA" w:rsidP="00FF4FBA">
      <w:pPr>
        <w:spacing w:line="276" w:lineRule="auto"/>
        <w:ind w:left="720" w:hanging="720"/>
        <w:rPr>
          <w:rFonts w:ascii="Times New Roman" w:hAnsi="Times New Roman" w:cs="Times New Roman"/>
        </w:rPr>
      </w:pPr>
      <w:r w:rsidRPr="00540115">
        <w:rPr>
          <w:rFonts w:ascii="Times New Roman" w:hAnsi="Times New Roman" w:cs="Times New Roman"/>
          <w:lang w:val="es-EC"/>
        </w:rPr>
        <w:t xml:space="preserve">Jacobs, K., </w:t>
      </w:r>
      <w:proofErr w:type="spellStart"/>
      <w:r w:rsidRPr="00540115">
        <w:rPr>
          <w:rFonts w:ascii="Times New Roman" w:hAnsi="Times New Roman" w:cs="Times New Roman"/>
          <w:lang w:val="es-EC"/>
        </w:rPr>
        <w:t>Kes</w:t>
      </w:r>
      <w:proofErr w:type="spellEnd"/>
      <w:r w:rsidRPr="00540115">
        <w:rPr>
          <w:rFonts w:ascii="Times New Roman" w:hAnsi="Times New Roman" w:cs="Times New Roman"/>
          <w:lang w:val="es-EC"/>
        </w:rPr>
        <w:t xml:space="preserve">, A. 2015. </w:t>
      </w:r>
      <w:r w:rsidR="00FA06B0">
        <w:rPr>
          <w:rFonts w:ascii="Times New Roman" w:hAnsi="Times New Roman" w:cs="Times New Roman"/>
          <w:lang w:val="es-EC"/>
        </w:rPr>
        <w:t>“</w:t>
      </w:r>
      <w:r w:rsidRPr="00897B9E">
        <w:rPr>
          <w:rFonts w:ascii="Times New Roman" w:hAnsi="Times New Roman" w:cs="Times New Roman"/>
        </w:rPr>
        <w:t xml:space="preserve">The </w:t>
      </w:r>
      <w:r w:rsidR="00FA06B0">
        <w:rPr>
          <w:rFonts w:ascii="Times New Roman" w:hAnsi="Times New Roman" w:cs="Times New Roman"/>
        </w:rPr>
        <w:t>A</w:t>
      </w:r>
      <w:r w:rsidR="00FA06B0" w:rsidRPr="00897B9E">
        <w:rPr>
          <w:rFonts w:ascii="Times New Roman" w:hAnsi="Times New Roman" w:cs="Times New Roman"/>
        </w:rPr>
        <w:t xml:space="preserve">mbiguity </w:t>
      </w:r>
      <w:r w:rsidRPr="00897B9E">
        <w:rPr>
          <w:rFonts w:ascii="Times New Roman" w:hAnsi="Times New Roman" w:cs="Times New Roman"/>
        </w:rPr>
        <w:t xml:space="preserve">of </w:t>
      </w:r>
      <w:r w:rsidR="00FA06B0">
        <w:rPr>
          <w:rFonts w:ascii="Times New Roman" w:hAnsi="Times New Roman" w:cs="Times New Roman"/>
        </w:rPr>
        <w:t>J</w:t>
      </w:r>
      <w:r w:rsidR="00FA06B0" w:rsidRPr="00897B9E">
        <w:rPr>
          <w:rFonts w:ascii="Times New Roman" w:hAnsi="Times New Roman" w:cs="Times New Roman"/>
        </w:rPr>
        <w:t xml:space="preserve">oint </w:t>
      </w:r>
      <w:r w:rsidR="00FA06B0">
        <w:rPr>
          <w:rFonts w:ascii="Times New Roman" w:hAnsi="Times New Roman" w:cs="Times New Roman"/>
        </w:rPr>
        <w:t>A</w:t>
      </w:r>
      <w:r w:rsidR="00FA06B0" w:rsidRPr="00897B9E">
        <w:rPr>
          <w:rFonts w:ascii="Times New Roman" w:hAnsi="Times New Roman" w:cs="Times New Roman"/>
        </w:rPr>
        <w:t xml:space="preserve">sset </w:t>
      </w:r>
      <w:r w:rsidR="00FA06B0">
        <w:rPr>
          <w:rFonts w:ascii="Times New Roman" w:hAnsi="Times New Roman" w:cs="Times New Roman"/>
        </w:rPr>
        <w:t>O</w:t>
      </w:r>
      <w:r w:rsidR="00FA06B0" w:rsidRPr="00897B9E">
        <w:rPr>
          <w:rFonts w:ascii="Times New Roman" w:hAnsi="Times New Roman" w:cs="Times New Roman"/>
        </w:rPr>
        <w:t>wnership</w:t>
      </w:r>
      <w:r w:rsidRPr="00897B9E">
        <w:rPr>
          <w:rFonts w:ascii="Times New Roman" w:hAnsi="Times New Roman" w:cs="Times New Roman"/>
        </w:rPr>
        <w:t xml:space="preserve">: </w:t>
      </w:r>
      <w:r w:rsidR="00FA06B0">
        <w:rPr>
          <w:rFonts w:ascii="Times New Roman" w:hAnsi="Times New Roman" w:cs="Times New Roman"/>
        </w:rPr>
        <w:t>C</w:t>
      </w:r>
      <w:r w:rsidR="00FA06B0" w:rsidRPr="00897B9E">
        <w:rPr>
          <w:rFonts w:ascii="Times New Roman" w:hAnsi="Times New Roman" w:cs="Times New Roman"/>
        </w:rPr>
        <w:t xml:space="preserve">autionary </w:t>
      </w:r>
      <w:r w:rsidR="00FA06B0">
        <w:rPr>
          <w:rFonts w:ascii="Times New Roman" w:hAnsi="Times New Roman" w:cs="Times New Roman"/>
        </w:rPr>
        <w:t>T</w:t>
      </w:r>
      <w:r w:rsidR="00FA06B0" w:rsidRPr="00897B9E">
        <w:rPr>
          <w:rFonts w:ascii="Times New Roman" w:hAnsi="Times New Roman" w:cs="Times New Roman"/>
        </w:rPr>
        <w:t xml:space="preserve">ales </w:t>
      </w:r>
      <w:r w:rsidRPr="00897B9E">
        <w:rPr>
          <w:rFonts w:ascii="Times New Roman" w:hAnsi="Times New Roman" w:cs="Times New Roman"/>
        </w:rPr>
        <w:t>from Uganda and South Africa.</w:t>
      </w:r>
      <w:r w:rsidR="00FA06B0">
        <w:rPr>
          <w:rFonts w:ascii="Times New Roman" w:hAnsi="Times New Roman" w:cs="Times New Roman"/>
        </w:rPr>
        <w:t>”</w:t>
      </w:r>
      <w:r w:rsidRPr="00897B9E">
        <w:rPr>
          <w:rFonts w:ascii="Times New Roman" w:hAnsi="Times New Roman" w:cs="Times New Roman"/>
        </w:rPr>
        <w:t xml:space="preserve"> </w:t>
      </w:r>
      <w:r w:rsidR="00FA06B0" w:rsidRPr="00416A1C">
        <w:rPr>
          <w:rFonts w:ascii="Times New Roman" w:hAnsi="Times New Roman" w:cs="Times New Roman"/>
          <w:i/>
          <w:iCs/>
        </w:rPr>
        <w:t>The Feminist Economics</w:t>
      </w:r>
      <w:r w:rsidR="00FA06B0">
        <w:rPr>
          <w:rFonts w:ascii="Times New Roman" w:hAnsi="Times New Roman" w:cs="Times New Roman"/>
        </w:rPr>
        <w:t xml:space="preserve"> </w:t>
      </w:r>
      <w:r w:rsidRPr="00897B9E">
        <w:rPr>
          <w:rFonts w:ascii="Times New Roman" w:hAnsi="Times New Roman" w:cs="Times New Roman"/>
        </w:rPr>
        <w:t>21, 23–55.</w:t>
      </w:r>
    </w:p>
    <w:p w14:paraId="0C6197E1" w14:textId="2C784F1F" w:rsidR="00FF4FBA" w:rsidRPr="005E5A4F" w:rsidRDefault="00FF4FBA" w:rsidP="0039605D">
      <w:pPr>
        <w:pStyle w:val="paragraph"/>
        <w:spacing w:before="0" w:beforeAutospacing="0" w:after="160" w:afterAutospacing="0" w:line="276" w:lineRule="auto"/>
        <w:ind w:left="720" w:hanging="720"/>
        <w:textAlignment w:val="baseline"/>
        <w:rPr>
          <w:sz w:val="22"/>
          <w:szCs w:val="22"/>
          <w:highlight w:val="yellow"/>
        </w:rPr>
      </w:pPr>
      <w:r w:rsidRPr="00C9751D">
        <w:rPr>
          <w:sz w:val="22"/>
          <w:szCs w:val="22"/>
        </w:rPr>
        <w:t>Jain</w:t>
      </w:r>
      <w:r w:rsidR="0039605D" w:rsidRPr="00C9751D">
        <w:rPr>
          <w:sz w:val="22"/>
          <w:szCs w:val="22"/>
        </w:rPr>
        <w:t xml:space="preserve">, </w:t>
      </w:r>
      <w:proofErr w:type="spellStart"/>
      <w:r w:rsidR="0039605D" w:rsidRPr="00C9751D">
        <w:rPr>
          <w:sz w:val="22"/>
          <w:szCs w:val="22"/>
        </w:rPr>
        <w:t>Meha</w:t>
      </w:r>
      <w:proofErr w:type="spellEnd"/>
      <w:r w:rsidR="0039605D">
        <w:rPr>
          <w:sz w:val="22"/>
          <w:szCs w:val="22"/>
        </w:rPr>
        <w:t xml:space="preserve">. 2020. </w:t>
      </w:r>
      <w:r w:rsidR="00FA06B0">
        <w:rPr>
          <w:sz w:val="22"/>
          <w:szCs w:val="22"/>
        </w:rPr>
        <w:t>“</w:t>
      </w:r>
      <w:r w:rsidR="0039605D">
        <w:rPr>
          <w:sz w:val="22"/>
          <w:szCs w:val="22"/>
        </w:rPr>
        <w:t xml:space="preserve">The </w:t>
      </w:r>
      <w:r w:rsidR="00FA06B0">
        <w:rPr>
          <w:sz w:val="22"/>
          <w:szCs w:val="22"/>
        </w:rPr>
        <w:t xml:space="preserve">Benefits </w:t>
      </w:r>
      <w:r w:rsidR="0039605D">
        <w:rPr>
          <w:sz w:val="22"/>
          <w:szCs w:val="22"/>
        </w:rPr>
        <w:t xml:space="preserve">and </w:t>
      </w:r>
      <w:r w:rsidR="00FA06B0">
        <w:rPr>
          <w:sz w:val="22"/>
          <w:szCs w:val="22"/>
        </w:rPr>
        <w:t xml:space="preserve">Pitfalls </w:t>
      </w:r>
      <w:r w:rsidR="0039605D">
        <w:rPr>
          <w:sz w:val="22"/>
          <w:szCs w:val="22"/>
        </w:rPr>
        <w:t xml:space="preserve">of </w:t>
      </w:r>
      <w:r w:rsidR="00FA06B0">
        <w:rPr>
          <w:sz w:val="22"/>
          <w:szCs w:val="22"/>
        </w:rPr>
        <w:t xml:space="preserve">Using Satellite Data </w:t>
      </w:r>
      <w:r w:rsidR="0039605D">
        <w:rPr>
          <w:sz w:val="22"/>
          <w:szCs w:val="22"/>
        </w:rPr>
        <w:t xml:space="preserve">for </w:t>
      </w:r>
      <w:r w:rsidR="00FA06B0">
        <w:rPr>
          <w:sz w:val="22"/>
          <w:szCs w:val="22"/>
        </w:rPr>
        <w:t>Causal Inference”</w:t>
      </w:r>
      <w:r w:rsidR="0039605D" w:rsidRPr="00416A1C">
        <w:rPr>
          <w:i/>
          <w:iCs/>
          <w:sz w:val="22"/>
          <w:szCs w:val="22"/>
        </w:rPr>
        <w:t xml:space="preserve">. Review of Environmental Economics and Policy </w:t>
      </w:r>
      <w:r w:rsidR="0039605D">
        <w:rPr>
          <w:sz w:val="22"/>
          <w:szCs w:val="22"/>
        </w:rPr>
        <w:t xml:space="preserve">14(1): 157-169. </w:t>
      </w:r>
    </w:p>
    <w:p w14:paraId="170C482A" w14:textId="0BBCBEB0"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lastRenderedPageBreak/>
        <w:t xml:space="preserve">Janzen, S.A. 2018. </w:t>
      </w:r>
      <w:r w:rsidR="00FA06B0">
        <w:rPr>
          <w:rFonts w:ascii="Times New Roman" w:hAnsi="Times New Roman" w:cs="Times New Roman"/>
        </w:rPr>
        <w:t>“</w:t>
      </w:r>
      <w:r w:rsidRPr="00897B9E">
        <w:rPr>
          <w:rFonts w:ascii="Times New Roman" w:hAnsi="Times New Roman" w:cs="Times New Roman"/>
        </w:rPr>
        <w:t xml:space="preserve">Child </w:t>
      </w:r>
      <w:proofErr w:type="spellStart"/>
      <w:r w:rsidR="00FA06B0">
        <w:rPr>
          <w:rFonts w:ascii="Times New Roman" w:hAnsi="Times New Roman" w:cs="Times New Roman"/>
        </w:rPr>
        <w:t>L</w:t>
      </w:r>
      <w:r w:rsidR="00FA06B0" w:rsidRPr="00897B9E">
        <w:rPr>
          <w:rFonts w:ascii="Times New Roman" w:hAnsi="Times New Roman" w:cs="Times New Roman"/>
        </w:rPr>
        <w:t>abour</w:t>
      </w:r>
      <w:proofErr w:type="spellEnd"/>
      <w:r w:rsidR="00FA06B0" w:rsidRPr="00897B9E">
        <w:rPr>
          <w:rFonts w:ascii="Times New Roman" w:hAnsi="Times New Roman" w:cs="Times New Roman"/>
        </w:rPr>
        <w:t xml:space="preserve"> </w:t>
      </w:r>
      <w:r w:rsidR="00FA06B0">
        <w:rPr>
          <w:rFonts w:ascii="Times New Roman" w:hAnsi="Times New Roman" w:cs="Times New Roman"/>
        </w:rPr>
        <w:t>M</w:t>
      </w:r>
      <w:r w:rsidR="00FA06B0" w:rsidRPr="00897B9E">
        <w:rPr>
          <w:rFonts w:ascii="Times New Roman" w:hAnsi="Times New Roman" w:cs="Times New Roman"/>
        </w:rPr>
        <w:t>easurement</w:t>
      </w:r>
      <w:r w:rsidRPr="00897B9E">
        <w:rPr>
          <w:rFonts w:ascii="Times New Roman" w:hAnsi="Times New Roman" w:cs="Times New Roman"/>
        </w:rPr>
        <w:t xml:space="preserve">: Whom </w:t>
      </w:r>
      <w:r w:rsidR="00FA06B0">
        <w:rPr>
          <w:rFonts w:ascii="Times New Roman" w:hAnsi="Times New Roman" w:cs="Times New Roman"/>
        </w:rPr>
        <w:t>S</w:t>
      </w:r>
      <w:r w:rsidR="00FA06B0" w:rsidRPr="00897B9E">
        <w:rPr>
          <w:rFonts w:ascii="Times New Roman" w:hAnsi="Times New Roman" w:cs="Times New Roman"/>
        </w:rPr>
        <w:t xml:space="preserve">hould </w:t>
      </w:r>
      <w:r w:rsidR="00FA06B0">
        <w:rPr>
          <w:rFonts w:ascii="Times New Roman" w:hAnsi="Times New Roman" w:cs="Times New Roman"/>
        </w:rPr>
        <w:t>W</w:t>
      </w:r>
      <w:r w:rsidR="00FA06B0" w:rsidRPr="00897B9E">
        <w:rPr>
          <w:rFonts w:ascii="Times New Roman" w:hAnsi="Times New Roman" w:cs="Times New Roman"/>
        </w:rPr>
        <w:t xml:space="preserve">e </w:t>
      </w:r>
      <w:r w:rsidR="00FA06B0">
        <w:rPr>
          <w:rFonts w:ascii="Times New Roman" w:hAnsi="Times New Roman" w:cs="Times New Roman"/>
        </w:rPr>
        <w:t>A</w:t>
      </w:r>
      <w:r w:rsidR="00FA06B0" w:rsidRPr="00897B9E">
        <w:rPr>
          <w:rFonts w:ascii="Times New Roman" w:hAnsi="Times New Roman" w:cs="Times New Roman"/>
        </w:rPr>
        <w:t>sk</w:t>
      </w:r>
      <w:r w:rsidRPr="00897B9E">
        <w:rPr>
          <w:rFonts w:ascii="Times New Roman" w:hAnsi="Times New Roman" w:cs="Times New Roman"/>
        </w:rPr>
        <w:t>?</w:t>
      </w:r>
      <w:r w:rsidR="00FA06B0">
        <w:rPr>
          <w:rFonts w:ascii="Times New Roman" w:hAnsi="Times New Roman" w:cs="Times New Roman"/>
        </w:rPr>
        <w:t>”</w:t>
      </w:r>
      <w:r w:rsidRPr="00897B9E">
        <w:rPr>
          <w:rFonts w:ascii="Times New Roman" w:hAnsi="Times New Roman" w:cs="Times New Roman"/>
        </w:rPr>
        <w:t xml:space="preserve"> </w:t>
      </w:r>
      <w:r w:rsidRPr="004C2BBF">
        <w:rPr>
          <w:rFonts w:ascii="Times New Roman" w:hAnsi="Times New Roman" w:cs="Times New Roman"/>
          <w:i/>
          <w:iCs/>
        </w:rPr>
        <w:t>Int</w:t>
      </w:r>
      <w:r w:rsidR="00AA2CC6" w:rsidRPr="004C2BBF">
        <w:rPr>
          <w:rFonts w:ascii="Times New Roman" w:hAnsi="Times New Roman" w:cs="Times New Roman"/>
          <w:i/>
          <w:iCs/>
        </w:rPr>
        <w:t>ernational</w:t>
      </w:r>
      <w:r w:rsidRPr="004C2BBF">
        <w:rPr>
          <w:rFonts w:ascii="Times New Roman" w:hAnsi="Times New Roman" w:cs="Times New Roman"/>
          <w:i/>
          <w:iCs/>
        </w:rPr>
        <w:t xml:space="preserve"> </w:t>
      </w:r>
      <w:proofErr w:type="spellStart"/>
      <w:r w:rsidRPr="004C2BBF">
        <w:rPr>
          <w:rFonts w:ascii="Times New Roman" w:hAnsi="Times New Roman" w:cs="Times New Roman"/>
          <w:i/>
          <w:iCs/>
        </w:rPr>
        <w:t>Labour</w:t>
      </w:r>
      <w:proofErr w:type="spellEnd"/>
      <w:r w:rsidRPr="004C2BBF">
        <w:rPr>
          <w:rFonts w:ascii="Times New Roman" w:hAnsi="Times New Roman" w:cs="Times New Roman"/>
          <w:i/>
          <w:iCs/>
        </w:rPr>
        <w:t xml:space="preserve"> Rev</w:t>
      </w:r>
      <w:r w:rsidR="00AA2CC6" w:rsidRPr="004C2BBF">
        <w:rPr>
          <w:rFonts w:ascii="Times New Roman" w:hAnsi="Times New Roman" w:cs="Times New Roman"/>
          <w:i/>
          <w:iCs/>
        </w:rPr>
        <w:t>iew</w:t>
      </w:r>
      <w:r w:rsidRPr="00897B9E">
        <w:rPr>
          <w:rFonts w:ascii="Times New Roman" w:hAnsi="Times New Roman" w:cs="Times New Roman"/>
        </w:rPr>
        <w:t xml:space="preserve"> 157, 169–191.</w:t>
      </w:r>
    </w:p>
    <w:p w14:paraId="4D393A4A" w14:textId="3BDACC2F"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Just, R. E.,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Pope, R. D. 2001. </w:t>
      </w:r>
      <w:r w:rsidR="00FA06B0">
        <w:rPr>
          <w:rFonts w:ascii="Times New Roman" w:hAnsi="Times New Roman" w:cs="Times New Roman"/>
          <w:noProof/>
        </w:rPr>
        <w:t>“</w:t>
      </w:r>
      <w:r w:rsidRPr="00B6212F">
        <w:rPr>
          <w:rFonts w:ascii="Times New Roman" w:hAnsi="Times New Roman" w:cs="Times New Roman"/>
          <w:noProof/>
        </w:rPr>
        <w:t>The agricultural producer: Theory and statistical measurement.</w:t>
      </w:r>
      <w:r w:rsidR="00FA06B0">
        <w:rPr>
          <w:rFonts w:ascii="Times New Roman" w:hAnsi="Times New Roman" w:cs="Times New Roman"/>
          <w:noProof/>
        </w:rPr>
        <w:t>”</w:t>
      </w:r>
      <w:r w:rsidRPr="00B6212F">
        <w:rPr>
          <w:rFonts w:ascii="Times New Roman" w:hAnsi="Times New Roman" w:cs="Times New Roman"/>
          <w:noProof/>
        </w:rPr>
        <w:t xml:space="preserve"> </w:t>
      </w:r>
      <w:r w:rsidR="00FA06B0" w:rsidRPr="00B6212F">
        <w:rPr>
          <w:rFonts w:ascii="Times New Roman" w:hAnsi="Times New Roman" w:cs="Times New Roman"/>
          <w:noProof/>
        </w:rPr>
        <w:t xml:space="preserve">Chapter 12 </w:t>
      </w:r>
      <w:r w:rsidR="00FA06B0">
        <w:rPr>
          <w:rFonts w:ascii="Times New Roman" w:hAnsi="Times New Roman" w:cs="Times New Roman"/>
          <w:noProof/>
        </w:rPr>
        <w:t>of</w:t>
      </w:r>
      <w:r w:rsidRPr="00B6212F">
        <w:rPr>
          <w:rFonts w:ascii="Times New Roman" w:hAnsi="Times New Roman" w:cs="Times New Roman"/>
          <w:noProof/>
        </w:rPr>
        <w:t xml:space="preserve"> </w:t>
      </w:r>
      <w:r w:rsidRPr="00B6212F">
        <w:rPr>
          <w:rFonts w:ascii="Times New Roman" w:hAnsi="Times New Roman" w:cs="Times New Roman"/>
          <w:i/>
          <w:iCs/>
          <w:noProof/>
        </w:rPr>
        <w:t>Agricultural Production</w:t>
      </w:r>
      <w:r w:rsidRPr="00B6212F">
        <w:rPr>
          <w:rFonts w:ascii="Times New Roman" w:hAnsi="Times New Roman" w:cs="Times New Roman"/>
          <w:noProof/>
        </w:rPr>
        <w:t xml:space="preserve"> (Vol. 1, p. 629-741). Elsevier. https://doi.org/10.1016/S1574-0072(01)10015-0</w:t>
      </w:r>
      <w:r w:rsidR="00FA06B0">
        <w:rPr>
          <w:rFonts w:ascii="Times New Roman" w:hAnsi="Times New Roman" w:cs="Times New Roman"/>
          <w:noProof/>
        </w:rPr>
        <w:t xml:space="preserve"> </w:t>
      </w:r>
    </w:p>
    <w:p w14:paraId="277E0A37" w14:textId="574EC8FB"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Keita, N.</w:t>
      </w:r>
      <w:r w:rsidR="0081367A">
        <w:rPr>
          <w:rFonts w:ascii="Times New Roman" w:hAnsi="Times New Roman" w:cs="Times New Roman"/>
        </w:rPr>
        <w:t xml:space="preserve"> and</w:t>
      </w:r>
      <w:r w:rsidRPr="00897B9E">
        <w:rPr>
          <w:rFonts w:ascii="Times New Roman" w:hAnsi="Times New Roman" w:cs="Times New Roman"/>
        </w:rPr>
        <w:t xml:space="preserve"> Carfagna, E. 2009. </w:t>
      </w:r>
      <w:r w:rsidR="00FA06B0">
        <w:rPr>
          <w:rFonts w:ascii="Times New Roman" w:hAnsi="Times New Roman" w:cs="Times New Roman"/>
        </w:rPr>
        <w:t>“</w:t>
      </w:r>
      <w:r w:rsidRPr="00897B9E">
        <w:rPr>
          <w:rFonts w:ascii="Times New Roman" w:hAnsi="Times New Roman" w:cs="Times New Roman"/>
        </w:rPr>
        <w:t xml:space="preserve">Use of </w:t>
      </w:r>
      <w:r w:rsidR="00FA06B0">
        <w:rPr>
          <w:rFonts w:ascii="Times New Roman" w:hAnsi="Times New Roman" w:cs="Times New Roman"/>
        </w:rPr>
        <w:t>M</w:t>
      </w:r>
      <w:r w:rsidR="00FA06B0" w:rsidRPr="00897B9E">
        <w:rPr>
          <w:rFonts w:ascii="Times New Roman" w:hAnsi="Times New Roman" w:cs="Times New Roman"/>
        </w:rPr>
        <w:t xml:space="preserve">odern </w:t>
      </w:r>
      <w:r w:rsidR="00FA06B0">
        <w:rPr>
          <w:rFonts w:ascii="Times New Roman" w:hAnsi="Times New Roman" w:cs="Times New Roman"/>
        </w:rPr>
        <w:t>G</w:t>
      </w:r>
      <w:r w:rsidR="00FA06B0" w:rsidRPr="00897B9E">
        <w:rPr>
          <w:rFonts w:ascii="Times New Roman" w:hAnsi="Times New Roman" w:cs="Times New Roman"/>
        </w:rPr>
        <w:t>eo</w:t>
      </w:r>
      <w:r w:rsidRPr="00897B9E">
        <w:rPr>
          <w:rFonts w:ascii="Times New Roman" w:hAnsi="Times New Roman" w:cs="Times New Roman"/>
        </w:rPr>
        <w:t>-</w:t>
      </w:r>
      <w:r w:rsidR="00FA06B0">
        <w:rPr>
          <w:rFonts w:ascii="Times New Roman" w:hAnsi="Times New Roman" w:cs="Times New Roman"/>
        </w:rPr>
        <w:t>P</w:t>
      </w:r>
      <w:r w:rsidR="00FA06B0" w:rsidRPr="00897B9E">
        <w:rPr>
          <w:rFonts w:ascii="Times New Roman" w:hAnsi="Times New Roman" w:cs="Times New Roman"/>
        </w:rPr>
        <w:t xml:space="preserve">ositioning </w:t>
      </w:r>
      <w:r w:rsidR="00FA06B0">
        <w:rPr>
          <w:rFonts w:ascii="Times New Roman" w:hAnsi="Times New Roman" w:cs="Times New Roman"/>
        </w:rPr>
        <w:t>D</w:t>
      </w:r>
      <w:r w:rsidR="00FA06B0" w:rsidRPr="00897B9E">
        <w:rPr>
          <w:rFonts w:ascii="Times New Roman" w:hAnsi="Times New Roman" w:cs="Times New Roman"/>
        </w:rPr>
        <w:t xml:space="preserve">evices </w:t>
      </w:r>
      <w:r w:rsidRPr="00897B9E">
        <w:rPr>
          <w:rFonts w:ascii="Times New Roman" w:hAnsi="Times New Roman" w:cs="Times New Roman"/>
        </w:rPr>
        <w:t xml:space="preserve">in </w:t>
      </w:r>
      <w:r w:rsidR="00FA06B0">
        <w:rPr>
          <w:rFonts w:ascii="Times New Roman" w:hAnsi="Times New Roman" w:cs="Times New Roman"/>
        </w:rPr>
        <w:t>A</w:t>
      </w:r>
      <w:r w:rsidR="00FA06B0" w:rsidRPr="00897B9E">
        <w:rPr>
          <w:rFonts w:ascii="Times New Roman" w:hAnsi="Times New Roman" w:cs="Times New Roman"/>
        </w:rPr>
        <w:t xml:space="preserve">gricultural </w:t>
      </w:r>
      <w:r w:rsidR="00FA06B0">
        <w:rPr>
          <w:rFonts w:ascii="Times New Roman" w:hAnsi="Times New Roman" w:cs="Times New Roman"/>
        </w:rPr>
        <w:t>C</w:t>
      </w:r>
      <w:r w:rsidR="00FA06B0" w:rsidRPr="00897B9E">
        <w:rPr>
          <w:rFonts w:ascii="Times New Roman" w:hAnsi="Times New Roman" w:cs="Times New Roman"/>
        </w:rPr>
        <w:t xml:space="preserve">ensuses </w:t>
      </w:r>
      <w:r w:rsidRPr="00897B9E">
        <w:rPr>
          <w:rFonts w:ascii="Times New Roman" w:hAnsi="Times New Roman" w:cs="Times New Roman"/>
        </w:rPr>
        <w:t xml:space="preserve">and </w:t>
      </w:r>
      <w:r w:rsidR="00FA06B0">
        <w:rPr>
          <w:rFonts w:ascii="Times New Roman" w:hAnsi="Times New Roman" w:cs="Times New Roman"/>
        </w:rPr>
        <w:t>S</w:t>
      </w:r>
      <w:r w:rsidR="00FA06B0" w:rsidRPr="00897B9E">
        <w:rPr>
          <w:rFonts w:ascii="Times New Roman" w:hAnsi="Times New Roman" w:cs="Times New Roman"/>
        </w:rPr>
        <w:t>urveys</w:t>
      </w:r>
      <w:r w:rsidRPr="00897B9E">
        <w:rPr>
          <w:rFonts w:ascii="Times New Roman" w:hAnsi="Times New Roman" w:cs="Times New Roman"/>
        </w:rPr>
        <w:t xml:space="preserve">: Use of GPS for </w:t>
      </w:r>
      <w:r w:rsidR="00FA06B0">
        <w:rPr>
          <w:rFonts w:ascii="Times New Roman" w:hAnsi="Times New Roman" w:cs="Times New Roman"/>
        </w:rPr>
        <w:t>C</w:t>
      </w:r>
      <w:r w:rsidR="00FA06B0" w:rsidRPr="00897B9E">
        <w:rPr>
          <w:rFonts w:ascii="Times New Roman" w:hAnsi="Times New Roman" w:cs="Times New Roman"/>
        </w:rPr>
        <w:t xml:space="preserve">rop </w:t>
      </w:r>
      <w:r w:rsidR="00FA06B0">
        <w:rPr>
          <w:rFonts w:ascii="Times New Roman" w:hAnsi="Times New Roman" w:cs="Times New Roman"/>
        </w:rPr>
        <w:t>A</w:t>
      </w:r>
      <w:r w:rsidR="00FA06B0" w:rsidRPr="00897B9E">
        <w:rPr>
          <w:rFonts w:ascii="Times New Roman" w:hAnsi="Times New Roman" w:cs="Times New Roman"/>
        </w:rPr>
        <w:t xml:space="preserve">rea </w:t>
      </w:r>
      <w:r w:rsidR="00FA06B0">
        <w:rPr>
          <w:rFonts w:ascii="Times New Roman" w:hAnsi="Times New Roman" w:cs="Times New Roman"/>
        </w:rPr>
        <w:t>M</w:t>
      </w:r>
      <w:r w:rsidR="00FA06B0" w:rsidRPr="00897B9E">
        <w:rPr>
          <w:rFonts w:ascii="Times New Roman" w:hAnsi="Times New Roman" w:cs="Times New Roman"/>
        </w:rPr>
        <w:t>easurement</w:t>
      </w:r>
      <w:r w:rsidR="00FA06B0">
        <w:rPr>
          <w:rFonts w:ascii="Times New Roman" w:hAnsi="Times New Roman" w:cs="Times New Roman"/>
        </w:rPr>
        <w:t>.”</w:t>
      </w:r>
      <w:r w:rsidR="00201028">
        <w:rPr>
          <w:rFonts w:ascii="Times New Roman" w:hAnsi="Times New Roman" w:cs="Times New Roman"/>
        </w:rPr>
        <w:t xml:space="preserve"> </w:t>
      </w:r>
      <w:r w:rsidRPr="00897B9E">
        <w:rPr>
          <w:rFonts w:ascii="Times New Roman" w:hAnsi="Times New Roman" w:cs="Times New Roman"/>
        </w:rPr>
        <w:t>Bulletin of the International Statistical Institute, the 57th Session, 2009, Proceedings, Special Topics Contributed Paper Meetings (STCPM22), Durban.</w:t>
      </w:r>
    </w:p>
    <w:p w14:paraId="184FA232" w14:textId="08745AF4"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Kilic, T., </w:t>
      </w:r>
      <w:proofErr w:type="spellStart"/>
      <w:r w:rsidRPr="00897B9E">
        <w:rPr>
          <w:rFonts w:ascii="Times New Roman" w:hAnsi="Times New Roman" w:cs="Times New Roman"/>
        </w:rPr>
        <w:t>Koolwal</w:t>
      </w:r>
      <w:proofErr w:type="spellEnd"/>
      <w:r w:rsidRPr="00897B9E">
        <w:rPr>
          <w:rFonts w:ascii="Times New Roman" w:hAnsi="Times New Roman" w:cs="Times New Roman"/>
        </w:rPr>
        <w:t xml:space="preserve">, G.B., </w:t>
      </w:r>
      <w:r w:rsidR="0081367A">
        <w:rPr>
          <w:rFonts w:ascii="Times New Roman" w:hAnsi="Times New Roman" w:cs="Times New Roman"/>
        </w:rPr>
        <w:t xml:space="preserve">and </w:t>
      </w:r>
      <w:r w:rsidRPr="00897B9E">
        <w:rPr>
          <w:rFonts w:ascii="Times New Roman" w:hAnsi="Times New Roman" w:cs="Times New Roman"/>
        </w:rPr>
        <w:t xml:space="preserve">Moylan, H.G. 2020. </w:t>
      </w:r>
      <w:r w:rsidR="00FA06B0">
        <w:rPr>
          <w:rFonts w:ascii="Times New Roman" w:hAnsi="Times New Roman" w:cs="Times New Roman"/>
        </w:rPr>
        <w:t>“</w:t>
      </w:r>
      <w:r w:rsidRPr="00897B9E">
        <w:rPr>
          <w:rFonts w:ascii="Times New Roman" w:hAnsi="Times New Roman" w:cs="Times New Roman"/>
        </w:rPr>
        <w:t>Are You Being Asked? Impacts of Respondent Selection on Measuring Employment.</w:t>
      </w:r>
      <w:r w:rsidR="00FA06B0">
        <w:rPr>
          <w:rFonts w:ascii="Times New Roman" w:hAnsi="Times New Roman" w:cs="Times New Roman"/>
        </w:rPr>
        <w:t>”</w:t>
      </w:r>
      <w:r w:rsidRPr="00897B9E">
        <w:rPr>
          <w:rFonts w:ascii="Times New Roman" w:hAnsi="Times New Roman" w:cs="Times New Roman"/>
        </w:rPr>
        <w:t xml:space="preserve"> World Bank </w:t>
      </w:r>
      <w:r w:rsidR="00AA2CC6">
        <w:rPr>
          <w:rFonts w:ascii="Times New Roman" w:hAnsi="Times New Roman"/>
        </w:rPr>
        <w:t>Policy Research Working Paper</w:t>
      </w:r>
      <w:r w:rsidR="00C4016B">
        <w:rPr>
          <w:rFonts w:ascii="Times New Roman" w:hAnsi="Times New Roman"/>
        </w:rPr>
        <w:t xml:space="preserve"> 9152</w:t>
      </w:r>
      <w:r w:rsidRPr="00897B9E">
        <w:rPr>
          <w:rFonts w:ascii="Times New Roman" w:hAnsi="Times New Roman" w:cs="Times New Roman"/>
        </w:rPr>
        <w:t>.</w:t>
      </w:r>
      <w:r w:rsidR="006E2E18">
        <w:rPr>
          <w:rFonts w:ascii="Times New Roman" w:hAnsi="Times New Roman" w:cs="Times New Roman"/>
        </w:rPr>
        <w:t xml:space="preserve"> World </w:t>
      </w:r>
      <w:proofErr w:type="spellStart"/>
      <w:proofErr w:type="gramStart"/>
      <w:r w:rsidR="006E2E18">
        <w:rPr>
          <w:rFonts w:ascii="Times New Roman" w:hAnsi="Times New Roman" w:cs="Times New Roman"/>
        </w:rPr>
        <w:t>Bank,</w:t>
      </w:r>
      <w:r w:rsidR="006E2E18" w:rsidRPr="00897B9E">
        <w:rPr>
          <w:rFonts w:ascii="Times New Roman" w:hAnsi="Times New Roman" w:cs="Times New Roman"/>
        </w:rPr>
        <w:t>Wash</w:t>
      </w:r>
      <w:r w:rsidR="006E2E18">
        <w:rPr>
          <w:rFonts w:ascii="Times New Roman" w:hAnsi="Times New Roman" w:cs="Times New Roman"/>
        </w:rPr>
        <w:t>ington</w:t>
      </w:r>
      <w:proofErr w:type="spellEnd"/>
      <w:proofErr w:type="gramEnd"/>
      <w:r w:rsidR="006E2E18">
        <w:rPr>
          <w:rFonts w:ascii="Times New Roman" w:hAnsi="Times New Roman" w:cs="Times New Roman"/>
        </w:rPr>
        <w:t>,</w:t>
      </w:r>
      <w:r w:rsidR="006E2E18" w:rsidRPr="00897B9E">
        <w:rPr>
          <w:rFonts w:ascii="Times New Roman" w:hAnsi="Times New Roman" w:cs="Times New Roman"/>
        </w:rPr>
        <w:t xml:space="preserve"> DC</w:t>
      </w:r>
      <w:r w:rsidR="006E2E18">
        <w:rPr>
          <w:rFonts w:ascii="Times New Roman" w:hAnsi="Times New Roman" w:cs="Times New Roman"/>
        </w:rPr>
        <w:t>.</w:t>
      </w:r>
    </w:p>
    <w:p w14:paraId="420E257E" w14:textId="5821D66A" w:rsidR="00FF4FBA" w:rsidRDefault="00FF4FBA" w:rsidP="003A50D7">
      <w:pPr>
        <w:spacing w:line="276" w:lineRule="auto"/>
        <w:ind w:left="720" w:hanging="720"/>
        <w:rPr>
          <w:rFonts w:ascii="Times New Roman" w:hAnsi="Times New Roman"/>
        </w:rPr>
      </w:pPr>
      <w:r w:rsidRPr="00DA7C88">
        <w:rPr>
          <w:rFonts w:ascii="Times New Roman" w:hAnsi="Times New Roman"/>
        </w:rPr>
        <w:t xml:space="preserve">Kilic, T., Moylan, H., </w:t>
      </w:r>
      <w:r w:rsidR="004D03B2">
        <w:rPr>
          <w:rFonts w:ascii="Times New Roman" w:hAnsi="Times New Roman"/>
        </w:rPr>
        <w:t>and</w:t>
      </w:r>
      <w:r w:rsidR="004D03B2" w:rsidRPr="00DA7C88">
        <w:rPr>
          <w:rFonts w:ascii="Times New Roman" w:hAnsi="Times New Roman"/>
        </w:rPr>
        <w:t xml:space="preserve"> </w:t>
      </w:r>
      <w:proofErr w:type="spellStart"/>
      <w:r w:rsidRPr="00DA7C88">
        <w:rPr>
          <w:rFonts w:ascii="Times New Roman" w:hAnsi="Times New Roman"/>
        </w:rPr>
        <w:t>Koolwal</w:t>
      </w:r>
      <w:proofErr w:type="spellEnd"/>
      <w:r w:rsidRPr="00DA7C88">
        <w:rPr>
          <w:rFonts w:ascii="Times New Roman" w:hAnsi="Times New Roman"/>
        </w:rPr>
        <w:t>, G. 2020</w:t>
      </w:r>
      <w:r>
        <w:rPr>
          <w:rFonts w:ascii="Times New Roman" w:hAnsi="Times New Roman"/>
        </w:rPr>
        <w:t>b</w:t>
      </w:r>
      <w:r w:rsidRPr="00DA7C88">
        <w:rPr>
          <w:rFonts w:ascii="Times New Roman" w:hAnsi="Times New Roman"/>
        </w:rPr>
        <w:t xml:space="preserve">. </w:t>
      </w:r>
      <w:r w:rsidR="006E2E18">
        <w:rPr>
          <w:rFonts w:ascii="Times New Roman" w:hAnsi="Times New Roman"/>
        </w:rPr>
        <w:t>“</w:t>
      </w:r>
      <w:r w:rsidRPr="00DA7C88">
        <w:rPr>
          <w:rFonts w:ascii="Times New Roman" w:hAnsi="Times New Roman"/>
        </w:rPr>
        <w:t>Getting the (Gender-Disaggregated) Lay of the Land: Impact of Survey Respondent Selection on Measuring Land Ownership and Rights.</w:t>
      </w:r>
      <w:r w:rsidR="006E2E18">
        <w:rPr>
          <w:rFonts w:ascii="Times New Roman" w:hAnsi="Times New Roman"/>
        </w:rPr>
        <w:t>”</w:t>
      </w:r>
      <w:r>
        <w:rPr>
          <w:rFonts w:ascii="Times New Roman" w:hAnsi="Times New Roman"/>
        </w:rPr>
        <w:t xml:space="preserve"> World Bank Policy Research Working Paper 9151.</w:t>
      </w:r>
      <w:r w:rsidR="006E2E18">
        <w:rPr>
          <w:rFonts w:ascii="Times New Roman" w:hAnsi="Times New Roman"/>
        </w:rPr>
        <w:t xml:space="preserve"> </w:t>
      </w:r>
      <w:r w:rsidR="006E2E18">
        <w:rPr>
          <w:rFonts w:ascii="Times New Roman" w:hAnsi="Times New Roman" w:cs="Times New Roman"/>
        </w:rPr>
        <w:t xml:space="preserve">World </w:t>
      </w:r>
      <w:proofErr w:type="spellStart"/>
      <w:proofErr w:type="gramStart"/>
      <w:r w:rsidR="006E2E18">
        <w:rPr>
          <w:rFonts w:ascii="Times New Roman" w:hAnsi="Times New Roman" w:cs="Times New Roman"/>
        </w:rPr>
        <w:t>Bank,</w:t>
      </w:r>
      <w:r w:rsidR="006E2E18" w:rsidRPr="00897B9E">
        <w:rPr>
          <w:rFonts w:ascii="Times New Roman" w:hAnsi="Times New Roman" w:cs="Times New Roman"/>
        </w:rPr>
        <w:t>Wash</w:t>
      </w:r>
      <w:r w:rsidR="006E2E18">
        <w:rPr>
          <w:rFonts w:ascii="Times New Roman" w:hAnsi="Times New Roman" w:cs="Times New Roman"/>
        </w:rPr>
        <w:t>ington</w:t>
      </w:r>
      <w:proofErr w:type="spellEnd"/>
      <w:proofErr w:type="gramEnd"/>
      <w:r w:rsidR="006E2E18">
        <w:rPr>
          <w:rFonts w:ascii="Times New Roman" w:hAnsi="Times New Roman" w:cs="Times New Roman"/>
        </w:rPr>
        <w:t>,</w:t>
      </w:r>
      <w:r w:rsidR="006E2E18" w:rsidRPr="00897B9E">
        <w:rPr>
          <w:rFonts w:ascii="Times New Roman" w:hAnsi="Times New Roman" w:cs="Times New Roman"/>
        </w:rPr>
        <w:t xml:space="preserve"> DC</w:t>
      </w:r>
      <w:r w:rsidR="006E2E18">
        <w:rPr>
          <w:rFonts w:ascii="Times New Roman" w:hAnsi="Times New Roman" w:cs="Times New Roman"/>
        </w:rPr>
        <w:t>.</w:t>
      </w:r>
    </w:p>
    <w:p w14:paraId="33C117A2" w14:textId="01FFD04F" w:rsidR="00FF4FBA" w:rsidRPr="00897B9E" w:rsidRDefault="00FF4FBA" w:rsidP="00523390">
      <w:pPr>
        <w:spacing w:line="276" w:lineRule="auto"/>
        <w:ind w:left="720" w:hanging="720"/>
        <w:rPr>
          <w:rFonts w:ascii="Times New Roman" w:hAnsi="Times New Roman" w:cs="Times New Roman"/>
        </w:rPr>
      </w:pPr>
      <w:r w:rsidRPr="00897B9E">
        <w:rPr>
          <w:rFonts w:ascii="Times New Roman" w:hAnsi="Times New Roman" w:cs="Times New Roman"/>
        </w:rPr>
        <w:t xml:space="preserve">Kilic, T., </w:t>
      </w:r>
      <w:r w:rsidR="0081367A">
        <w:rPr>
          <w:rFonts w:ascii="Times New Roman" w:hAnsi="Times New Roman" w:cs="Times New Roman"/>
        </w:rPr>
        <w:t xml:space="preserve">and </w:t>
      </w:r>
      <w:r w:rsidRPr="00897B9E">
        <w:rPr>
          <w:rFonts w:ascii="Times New Roman" w:hAnsi="Times New Roman" w:cs="Times New Roman"/>
        </w:rPr>
        <w:t xml:space="preserve">Moylan, H. 2016. </w:t>
      </w:r>
      <w:r w:rsidR="006E2E18">
        <w:rPr>
          <w:rFonts w:ascii="Times New Roman" w:hAnsi="Times New Roman" w:cs="Times New Roman"/>
        </w:rPr>
        <w:t>“</w:t>
      </w:r>
      <w:r w:rsidRPr="00897B9E">
        <w:rPr>
          <w:rFonts w:ascii="Times New Roman" w:hAnsi="Times New Roman" w:cs="Times New Roman"/>
        </w:rPr>
        <w:t xml:space="preserve">Methodological </w:t>
      </w:r>
      <w:r w:rsidR="00FA06B0">
        <w:rPr>
          <w:rFonts w:ascii="Times New Roman" w:hAnsi="Times New Roman" w:cs="Times New Roman"/>
        </w:rPr>
        <w:t>E</w:t>
      </w:r>
      <w:r w:rsidR="00FA06B0" w:rsidRPr="00897B9E">
        <w:rPr>
          <w:rFonts w:ascii="Times New Roman" w:hAnsi="Times New Roman" w:cs="Times New Roman"/>
        </w:rPr>
        <w:t xml:space="preserve">xperiment </w:t>
      </w:r>
      <w:r w:rsidRPr="00897B9E">
        <w:rPr>
          <w:rFonts w:ascii="Times New Roman" w:hAnsi="Times New Roman" w:cs="Times New Roman"/>
        </w:rPr>
        <w:t xml:space="preserve">on </w:t>
      </w:r>
      <w:r w:rsidR="00FA06B0">
        <w:rPr>
          <w:rFonts w:ascii="Times New Roman" w:hAnsi="Times New Roman" w:cs="Times New Roman"/>
        </w:rPr>
        <w:t>M</w:t>
      </w:r>
      <w:r w:rsidR="00FA06B0" w:rsidRPr="00897B9E">
        <w:rPr>
          <w:rFonts w:ascii="Times New Roman" w:hAnsi="Times New Roman" w:cs="Times New Roman"/>
        </w:rPr>
        <w:t xml:space="preserve">easuring </w:t>
      </w:r>
      <w:r w:rsidR="00FA06B0">
        <w:rPr>
          <w:rFonts w:ascii="Times New Roman" w:hAnsi="Times New Roman" w:cs="Times New Roman"/>
        </w:rPr>
        <w:t>A</w:t>
      </w:r>
      <w:r w:rsidR="00FA06B0" w:rsidRPr="00897B9E">
        <w:rPr>
          <w:rFonts w:ascii="Times New Roman" w:hAnsi="Times New Roman" w:cs="Times New Roman"/>
        </w:rPr>
        <w:t xml:space="preserve">sset </w:t>
      </w:r>
      <w:r w:rsidR="00FA06B0">
        <w:rPr>
          <w:rFonts w:ascii="Times New Roman" w:hAnsi="Times New Roman" w:cs="Times New Roman"/>
        </w:rPr>
        <w:t>O</w:t>
      </w:r>
      <w:r w:rsidR="00FA06B0" w:rsidRPr="00897B9E">
        <w:rPr>
          <w:rFonts w:ascii="Times New Roman" w:hAnsi="Times New Roman" w:cs="Times New Roman"/>
        </w:rPr>
        <w:t xml:space="preserve">wnership </w:t>
      </w:r>
      <w:r w:rsidRPr="00897B9E">
        <w:rPr>
          <w:rFonts w:ascii="Times New Roman" w:hAnsi="Times New Roman" w:cs="Times New Roman"/>
        </w:rPr>
        <w:t xml:space="preserve">from a </w:t>
      </w:r>
      <w:r w:rsidR="00FA06B0">
        <w:rPr>
          <w:rFonts w:ascii="Times New Roman" w:hAnsi="Times New Roman" w:cs="Times New Roman"/>
        </w:rPr>
        <w:t>G</w:t>
      </w:r>
      <w:r w:rsidR="00FA06B0" w:rsidRPr="00897B9E">
        <w:rPr>
          <w:rFonts w:ascii="Times New Roman" w:hAnsi="Times New Roman" w:cs="Times New Roman"/>
        </w:rPr>
        <w:t xml:space="preserve">ender </w:t>
      </w:r>
      <w:r w:rsidR="00FA06B0">
        <w:rPr>
          <w:rFonts w:ascii="Times New Roman" w:hAnsi="Times New Roman" w:cs="Times New Roman"/>
        </w:rPr>
        <w:t>P</w:t>
      </w:r>
      <w:r w:rsidR="00FA06B0" w:rsidRPr="00897B9E">
        <w:rPr>
          <w:rFonts w:ascii="Times New Roman" w:hAnsi="Times New Roman" w:cs="Times New Roman"/>
        </w:rPr>
        <w:t xml:space="preserve">erspective </w:t>
      </w:r>
      <w:r w:rsidRPr="00897B9E">
        <w:rPr>
          <w:rFonts w:ascii="Times New Roman" w:hAnsi="Times New Roman" w:cs="Times New Roman"/>
        </w:rPr>
        <w:t>(MEXA).</w:t>
      </w:r>
      <w:r w:rsidR="006E2E18">
        <w:rPr>
          <w:rFonts w:ascii="Times New Roman" w:hAnsi="Times New Roman" w:cs="Times New Roman"/>
        </w:rPr>
        <w:t>”</w:t>
      </w:r>
      <w:r w:rsidRPr="00897B9E">
        <w:rPr>
          <w:rFonts w:ascii="Times New Roman" w:hAnsi="Times New Roman" w:cs="Times New Roman"/>
        </w:rPr>
        <w:t xml:space="preserve"> </w:t>
      </w:r>
      <w:r w:rsidR="006E2E18">
        <w:rPr>
          <w:rFonts w:ascii="Times New Roman" w:hAnsi="Times New Roman" w:cs="Times New Roman"/>
        </w:rPr>
        <w:t xml:space="preserve">World </w:t>
      </w:r>
      <w:proofErr w:type="spellStart"/>
      <w:proofErr w:type="gramStart"/>
      <w:r w:rsidR="006E2E18">
        <w:rPr>
          <w:rFonts w:ascii="Times New Roman" w:hAnsi="Times New Roman" w:cs="Times New Roman"/>
        </w:rPr>
        <w:t>Bank,</w:t>
      </w:r>
      <w:r w:rsidRPr="00897B9E">
        <w:rPr>
          <w:rFonts w:ascii="Times New Roman" w:hAnsi="Times New Roman" w:cs="Times New Roman"/>
        </w:rPr>
        <w:t>Wash</w:t>
      </w:r>
      <w:r w:rsidR="006E2E18">
        <w:rPr>
          <w:rFonts w:ascii="Times New Roman" w:hAnsi="Times New Roman" w:cs="Times New Roman"/>
        </w:rPr>
        <w:t>ington</w:t>
      </w:r>
      <w:proofErr w:type="spellEnd"/>
      <w:proofErr w:type="gramEnd"/>
      <w:r w:rsidR="006E2E18">
        <w:rPr>
          <w:rFonts w:ascii="Times New Roman" w:hAnsi="Times New Roman" w:cs="Times New Roman"/>
        </w:rPr>
        <w:t>,</w:t>
      </w:r>
      <w:r w:rsidRPr="00897B9E">
        <w:rPr>
          <w:rFonts w:ascii="Times New Roman" w:hAnsi="Times New Roman" w:cs="Times New Roman"/>
        </w:rPr>
        <w:t xml:space="preserve"> DC</w:t>
      </w:r>
      <w:r w:rsidR="006E2E18">
        <w:rPr>
          <w:rFonts w:ascii="Times New Roman" w:hAnsi="Times New Roman" w:cs="Times New Roman"/>
        </w:rPr>
        <w:t>.</w:t>
      </w:r>
      <w:r w:rsidRPr="00897B9E">
        <w:rPr>
          <w:rFonts w:ascii="Times New Roman" w:hAnsi="Times New Roman" w:cs="Times New Roman"/>
        </w:rPr>
        <w:t xml:space="preserve"> </w:t>
      </w:r>
    </w:p>
    <w:p w14:paraId="11B478EC" w14:textId="0411D868"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Kilic, T., Moylan, H.G., Ilukor, J., </w:t>
      </w:r>
      <w:proofErr w:type="spellStart"/>
      <w:r w:rsidRPr="00897B9E">
        <w:rPr>
          <w:rFonts w:ascii="Times New Roman" w:hAnsi="Times New Roman" w:cs="Times New Roman"/>
        </w:rPr>
        <w:t>Mtengula</w:t>
      </w:r>
      <w:proofErr w:type="spellEnd"/>
      <w:r w:rsidRPr="00897B9E">
        <w:rPr>
          <w:rFonts w:ascii="Times New Roman" w:hAnsi="Times New Roman" w:cs="Times New Roman"/>
        </w:rPr>
        <w:t xml:space="preserve">, C., </w:t>
      </w:r>
      <w:r w:rsidR="0081367A">
        <w:rPr>
          <w:rFonts w:ascii="Times New Roman" w:hAnsi="Times New Roman" w:cs="Times New Roman"/>
        </w:rPr>
        <w:t xml:space="preserve">and </w:t>
      </w:r>
      <w:proofErr w:type="spellStart"/>
      <w:r w:rsidRPr="00897B9E">
        <w:rPr>
          <w:rFonts w:ascii="Times New Roman" w:hAnsi="Times New Roman" w:cs="Times New Roman"/>
        </w:rPr>
        <w:t>P</w:t>
      </w:r>
      <w:r w:rsidR="0081367A">
        <w:rPr>
          <w:rFonts w:ascii="Times New Roman" w:hAnsi="Times New Roman" w:cs="Times New Roman"/>
        </w:rPr>
        <w:t>angapanga</w:t>
      </w:r>
      <w:proofErr w:type="spellEnd"/>
      <w:r w:rsidR="0081367A">
        <w:rPr>
          <w:rFonts w:ascii="Times New Roman" w:hAnsi="Times New Roman" w:cs="Times New Roman"/>
        </w:rPr>
        <w:t>-Phiri</w:t>
      </w:r>
      <w:r w:rsidRPr="00897B9E">
        <w:rPr>
          <w:rFonts w:ascii="Times New Roman" w:hAnsi="Times New Roman" w:cs="Times New Roman"/>
        </w:rPr>
        <w:t xml:space="preserve">, I. 2018. </w:t>
      </w:r>
      <w:r w:rsidR="00534615">
        <w:rPr>
          <w:rFonts w:ascii="Times New Roman" w:hAnsi="Times New Roman" w:cs="Times New Roman"/>
        </w:rPr>
        <w:t>“</w:t>
      </w:r>
      <w:r w:rsidRPr="00897B9E">
        <w:rPr>
          <w:rFonts w:ascii="Times New Roman" w:hAnsi="Times New Roman" w:cs="Times New Roman"/>
        </w:rPr>
        <w:t>Root for the Tubers: Extended-Harvest Crop Production and Productivity Measurement in Surveys.</w:t>
      </w:r>
      <w:r w:rsidR="00534615">
        <w:rPr>
          <w:rFonts w:ascii="Times New Roman" w:hAnsi="Times New Roman" w:cs="Times New Roman"/>
        </w:rPr>
        <w:t>”</w:t>
      </w:r>
      <w:r w:rsidRPr="00897B9E">
        <w:rPr>
          <w:rFonts w:ascii="Times New Roman" w:hAnsi="Times New Roman" w:cs="Times New Roman"/>
        </w:rPr>
        <w:t xml:space="preserve"> World Bank </w:t>
      </w:r>
      <w:r w:rsidR="00AA2CC6">
        <w:rPr>
          <w:rFonts w:ascii="Times New Roman" w:hAnsi="Times New Roman"/>
        </w:rPr>
        <w:t>Policy Research Working Paper</w:t>
      </w:r>
      <w:r w:rsidR="000C407E">
        <w:rPr>
          <w:rFonts w:ascii="Times New Roman" w:hAnsi="Times New Roman"/>
        </w:rPr>
        <w:t xml:space="preserve"> 8618</w:t>
      </w:r>
      <w:r w:rsidRPr="00897B9E">
        <w:rPr>
          <w:rFonts w:ascii="Times New Roman" w:hAnsi="Times New Roman" w:cs="Times New Roman"/>
        </w:rPr>
        <w:t>.</w:t>
      </w:r>
      <w:r w:rsidR="006E2E18">
        <w:rPr>
          <w:rFonts w:ascii="Times New Roman" w:hAnsi="Times New Roman" w:cs="Times New Roman"/>
        </w:rPr>
        <w:t xml:space="preserve"> World </w:t>
      </w:r>
      <w:proofErr w:type="spellStart"/>
      <w:proofErr w:type="gramStart"/>
      <w:r w:rsidR="006E2E18">
        <w:rPr>
          <w:rFonts w:ascii="Times New Roman" w:hAnsi="Times New Roman" w:cs="Times New Roman"/>
        </w:rPr>
        <w:t>Bank,</w:t>
      </w:r>
      <w:r w:rsidR="006E2E18" w:rsidRPr="00897B9E">
        <w:rPr>
          <w:rFonts w:ascii="Times New Roman" w:hAnsi="Times New Roman" w:cs="Times New Roman"/>
        </w:rPr>
        <w:t>Wash</w:t>
      </w:r>
      <w:r w:rsidR="006E2E18">
        <w:rPr>
          <w:rFonts w:ascii="Times New Roman" w:hAnsi="Times New Roman" w:cs="Times New Roman"/>
        </w:rPr>
        <w:t>ington</w:t>
      </w:r>
      <w:proofErr w:type="spellEnd"/>
      <w:proofErr w:type="gramEnd"/>
      <w:r w:rsidR="006E2E18">
        <w:rPr>
          <w:rFonts w:ascii="Times New Roman" w:hAnsi="Times New Roman" w:cs="Times New Roman"/>
        </w:rPr>
        <w:t>,</w:t>
      </w:r>
      <w:r w:rsidR="006E2E18" w:rsidRPr="00897B9E">
        <w:rPr>
          <w:rFonts w:ascii="Times New Roman" w:hAnsi="Times New Roman" w:cs="Times New Roman"/>
        </w:rPr>
        <w:t xml:space="preserve"> DC</w:t>
      </w:r>
      <w:r w:rsidR="006E2E18">
        <w:rPr>
          <w:rFonts w:ascii="Times New Roman" w:hAnsi="Times New Roman" w:cs="Times New Roman"/>
        </w:rPr>
        <w:t>.</w:t>
      </w:r>
    </w:p>
    <w:p w14:paraId="538FABC2" w14:textId="3BA7C202" w:rsidR="00FF4FBA" w:rsidRDefault="00FF4FBA" w:rsidP="00A82582">
      <w:pPr>
        <w:spacing w:line="276" w:lineRule="auto"/>
        <w:ind w:left="720" w:hanging="720"/>
        <w:rPr>
          <w:rFonts w:ascii="Times New Roman" w:hAnsi="Times New Roman"/>
        </w:rPr>
      </w:pPr>
      <w:r w:rsidRPr="00F9295F">
        <w:rPr>
          <w:rFonts w:ascii="Times New Roman" w:hAnsi="Times New Roman"/>
        </w:rPr>
        <w:t xml:space="preserve">Kilic, T., Serajuddin, U., Uematsu, H., </w:t>
      </w:r>
      <w:r w:rsidR="004D03B2">
        <w:rPr>
          <w:rFonts w:ascii="Times New Roman" w:hAnsi="Times New Roman"/>
        </w:rPr>
        <w:t>and</w:t>
      </w:r>
      <w:r w:rsidR="004D03B2" w:rsidRPr="00F9295F">
        <w:rPr>
          <w:rFonts w:ascii="Times New Roman" w:hAnsi="Times New Roman"/>
        </w:rPr>
        <w:t xml:space="preserve"> </w:t>
      </w:r>
      <w:r w:rsidRPr="00F9295F">
        <w:rPr>
          <w:rFonts w:ascii="Times New Roman" w:hAnsi="Times New Roman"/>
        </w:rPr>
        <w:t xml:space="preserve">Yoshida, N. 2017. </w:t>
      </w:r>
      <w:r w:rsidR="00534615">
        <w:rPr>
          <w:rFonts w:ascii="Times New Roman" w:hAnsi="Times New Roman"/>
        </w:rPr>
        <w:t>“</w:t>
      </w:r>
      <w:r w:rsidRPr="00F9295F">
        <w:rPr>
          <w:rFonts w:ascii="Times New Roman" w:hAnsi="Times New Roman"/>
        </w:rPr>
        <w:t>Costing household surveys for monitoring progress toward ending extreme poverty and boosting shared prosperity.</w:t>
      </w:r>
      <w:r w:rsidR="00534615">
        <w:rPr>
          <w:rFonts w:ascii="Times New Roman" w:hAnsi="Times New Roman"/>
        </w:rPr>
        <w:t>”</w:t>
      </w:r>
      <w:r w:rsidRPr="00F9295F">
        <w:rPr>
          <w:rFonts w:ascii="Times New Roman" w:hAnsi="Times New Roman"/>
        </w:rPr>
        <w:t xml:space="preserve"> World Bank</w:t>
      </w:r>
      <w:r>
        <w:rPr>
          <w:rFonts w:ascii="Times New Roman" w:hAnsi="Times New Roman"/>
        </w:rPr>
        <w:t xml:space="preserve"> Policy Research Working Paper 7951</w:t>
      </w:r>
      <w:r w:rsidRPr="00F9295F">
        <w:rPr>
          <w:rFonts w:ascii="Times New Roman" w:hAnsi="Times New Roman"/>
        </w:rPr>
        <w:t>.</w:t>
      </w:r>
      <w:r w:rsidR="006E2E18">
        <w:rPr>
          <w:rFonts w:ascii="Times New Roman" w:hAnsi="Times New Roman"/>
        </w:rPr>
        <w:t xml:space="preserve"> </w:t>
      </w:r>
      <w:r w:rsidR="006E2E18">
        <w:rPr>
          <w:rFonts w:ascii="Times New Roman" w:hAnsi="Times New Roman" w:cs="Times New Roman"/>
        </w:rPr>
        <w:t xml:space="preserve">World </w:t>
      </w:r>
      <w:proofErr w:type="spellStart"/>
      <w:proofErr w:type="gramStart"/>
      <w:r w:rsidR="006E2E18">
        <w:rPr>
          <w:rFonts w:ascii="Times New Roman" w:hAnsi="Times New Roman" w:cs="Times New Roman"/>
        </w:rPr>
        <w:t>Bank,</w:t>
      </w:r>
      <w:r w:rsidR="006E2E18" w:rsidRPr="00897B9E">
        <w:rPr>
          <w:rFonts w:ascii="Times New Roman" w:hAnsi="Times New Roman" w:cs="Times New Roman"/>
        </w:rPr>
        <w:t>Wash</w:t>
      </w:r>
      <w:r w:rsidR="006E2E18">
        <w:rPr>
          <w:rFonts w:ascii="Times New Roman" w:hAnsi="Times New Roman" w:cs="Times New Roman"/>
        </w:rPr>
        <w:t>ington</w:t>
      </w:r>
      <w:proofErr w:type="spellEnd"/>
      <w:proofErr w:type="gramEnd"/>
      <w:r w:rsidR="006E2E18">
        <w:rPr>
          <w:rFonts w:ascii="Times New Roman" w:hAnsi="Times New Roman" w:cs="Times New Roman"/>
        </w:rPr>
        <w:t>,</w:t>
      </w:r>
      <w:r w:rsidR="006E2E18" w:rsidRPr="00897B9E">
        <w:rPr>
          <w:rFonts w:ascii="Times New Roman" w:hAnsi="Times New Roman" w:cs="Times New Roman"/>
        </w:rPr>
        <w:t xml:space="preserve"> DC</w:t>
      </w:r>
      <w:r w:rsidR="006E2E18">
        <w:rPr>
          <w:rFonts w:ascii="Times New Roman" w:hAnsi="Times New Roman" w:cs="Times New Roman"/>
        </w:rPr>
        <w:t>.</w:t>
      </w:r>
    </w:p>
    <w:p w14:paraId="49BD09E4" w14:textId="4B12C796" w:rsidR="00FF4FBA" w:rsidRDefault="00FF4FBA" w:rsidP="00FF4FBA">
      <w:pPr>
        <w:spacing w:afterLines="50" w:after="120" w:line="276" w:lineRule="auto"/>
        <w:ind w:left="720" w:hanging="720"/>
        <w:rPr>
          <w:rFonts w:ascii="Times New Roman" w:hAnsi="Times New Roman"/>
        </w:rPr>
      </w:pPr>
      <w:r w:rsidRPr="00636915">
        <w:rPr>
          <w:rFonts w:ascii="Times New Roman" w:hAnsi="Times New Roman"/>
        </w:rPr>
        <w:t xml:space="preserve">Kilic, T., Van den </w:t>
      </w:r>
      <w:proofErr w:type="spellStart"/>
      <w:r w:rsidRPr="00636915">
        <w:rPr>
          <w:rFonts w:ascii="Times New Roman" w:hAnsi="Times New Roman"/>
        </w:rPr>
        <w:t>Broeck</w:t>
      </w:r>
      <w:proofErr w:type="spellEnd"/>
      <w:r w:rsidRPr="00636915">
        <w:rPr>
          <w:rFonts w:ascii="Times New Roman" w:hAnsi="Times New Roman"/>
        </w:rPr>
        <w:t xml:space="preserve">, G., </w:t>
      </w:r>
      <w:proofErr w:type="spellStart"/>
      <w:r w:rsidRPr="00636915">
        <w:rPr>
          <w:rFonts w:ascii="Times New Roman" w:hAnsi="Times New Roman"/>
        </w:rPr>
        <w:t>Koolwal</w:t>
      </w:r>
      <w:proofErr w:type="spellEnd"/>
      <w:r w:rsidRPr="00636915">
        <w:rPr>
          <w:rFonts w:ascii="Times New Roman" w:hAnsi="Times New Roman"/>
        </w:rPr>
        <w:t xml:space="preserve">, G., </w:t>
      </w:r>
      <w:r w:rsidR="004D03B2">
        <w:rPr>
          <w:rFonts w:ascii="Times New Roman" w:hAnsi="Times New Roman"/>
        </w:rPr>
        <w:t>and</w:t>
      </w:r>
      <w:r w:rsidR="004D03B2" w:rsidRPr="00636915">
        <w:rPr>
          <w:rFonts w:ascii="Times New Roman" w:hAnsi="Times New Roman"/>
        </w:rPr>
        <w:t xml:space="preserve"> </w:t>
      </w:r>
      <w:r w:rsidRPr="00636915">
        <w:rPr>
          <w:rFonts w:ascii="Times New Roman" w:hAnsi="Times New Roman"/>
        </w:rPr>
        <w:t>Moylan, H. 2020</w:t>
      </w:r>
      <w:r>
        <w:rPr>
          <w:rFonts w:ascii="Times New Roman" w:hAnsi="Times New Roman"/>
        </w:rPr>
        <w:t>a</w:t>
      </w:r>
      <w:r w:rsidRPr="00636915">
        <w:rPr>
          <w:rFonts w:ascii="Times New Roman" w:hAnsi="Times New Roman"/>
        </w:rPr>
        <w:t xml:space="preserve">. </w:t>
      </w:r>
      <w:r w:rsidR="00534615">
        <w:rPr>
          <w:rFonts w:ascii="Times New Roman" w:hAnsi="Times New Roman"/>
        </w:rPr>
        <w:t>“</w:t>
      </w:r>
      <w:r w:rsidRPr="00636915">
        <w:rPr>
          <w:rFonts w:ascii="Times New Roman" w:hAnsi="Times New Roman"/>
        </w:rPr>
        <w:t>Are You Being Asked? Impacts of Respondent Selection on Measuring Employment.</w:t>
      </w:r>
      <w:r w:rsidR="00534615">
        <w:rPr>
          <w:rFonts w:ascii="Times New Roman" w:hAnsi="Times New Roman"/>
        </w:rPr>
        <w:t>”</w:t>
      </w:r>
      <w:r>
        <w:rPr>
          <w:rFonts w:ascii="Times New Roman" w:hAnsi="Times New Roman"/>
        </w:rPr>
        <w:t xml:space="preserve"> World Bank Policy Research Working Paper 9152.</w:t>
      </w:r>
      <w:r w:rsidR="006E2E18">
        <w:rPr>
          <w:rFonts w:ascii="Times New Roman" w:hAnsi="Times New Roman"/>
        </w:rPr>
        <w:t xml:space="preserve"> </w:t>
      </w:r>
      <w:r w:rsidR="006E2E18">
        <w:rPr>
          <w:rFonts w:ascii="Times New Roman" w:hAnsi="Times New Roman" w:cs="Times New Roman"/>
        </w:rPr>
        <w:t xml:space="preserve">World </w:t>
      </w:r>
      <w:proofErr w:type="spellStart"/>
      <w:proofErr w:type="gramStart"/>
      <w:r w:rsidR="006E2E18">
        <w:rPr>
          <w:rFonts w:ascii="Times New Roman" w:hAnsi="Times New Roman" w:cs="Times New Roman"/>
        </w:rPr>
        <w:t>Bank,</w:t>
      </w:r>
      <w:r w:rsidR="006E2E18" w:rsidRPr="00897B9E">
        <w:rPr>
          <w:rFonts w:ascii="Times New Roman" w:hAnsi="Times New Roman" w:cs="Times New Roman"/>
        </w:rPr>
        <w:t>Wash</w:t>
      </w:r>
      <w:r w:rsidR="006E2E18">
        <w:rPr>
          <w:rFonts w:ascii="Times New Roman" w:hAnsi="Times New Roman" w:cs="Times New Roman"/>
        </w:rPr>
        <w:t>ington</w:t>
      </w:r>
      <w:proofErr w:type="spellEnd"/>
      <w:proofErr w:type="gramEnd"/>
      <w:r w:rsidR="006E2E18">
        <w:rPr>
          <w:rFonts w:ascii="Times New Roman" w:hAnsi="Times New Roman" w:cs="Times New Roman"/>
        </w:rPr>
        <w:t>,</w:t>
      </w:r>
      <w:r w:rsidR="006E2E18" w:rsidRPr="00897B9E">
        <w:rPr>
          <w:rFonts w:ascii="Times New Roman" w:hAnsi="Times New Roman" w:cs="Times New Roman"/>
        </w:rPr>
        <w:t xml:space="preserve"> DC</w:t>
      </w:r>
      <w:r w:rsidR="006E2E18">
        <w:rPr>
          <w:rFonts w:ascii="Times New Roman" w:hAnsi="Times New Roman" w:cs="Times New Roman"/>
        </w:rPr>
        <w:t>.</w:t>
      </w:r>
    </w:p>
    <w:p w14:paraId="7431568D" w14:textId="58714C08" w:rsidR="00FF4FBA" w:rsidRDefault="00FF4FBA" w:rsidP="00FF4FBA">
      <w:pPr>
        <w:spacing w:line="276" w:lineRule="auto"/>
        <w:ind w:left="720" w:hanging="720"/>
        <w:rPr>
          <w:rFonts w:ascii="Times New Roman" w:hAnsi="Times New Roman" w:cs="Times New Roman"/>
        </w:rPr>
      </w:pPr>
      <w:r w:rsidRPr="00E01858">
        <w:rPr>
          <w:rFonts w:ascii="Times New Roman" w:hAnsi="Times New Roman" w:cs="Times New Roman"/>
          <w:lang w:val="en-IE"/>
        </w:rPr>
        <w:t xml:space="preserve">Kilic, T., Zezza, A., Carletto, C., </w:t>
      </w:r>
      <w:r w:rsidR="004D03B2" w:rsidRPr="00E01858">
        <w:rPr>
          <w:rFonts w:ascii="Times New Roman" w:hAnsi="Times New Roman" w:cs="Times New Roman"/>
          <w:lang w:val="en-IE"/>
        </w:rPr>
        <w:t xml:space="preserve">and </w:t>
      </w:r>
      <w:r w:rsidRPr="00E01858">
        <w:rPr>
          <w:rFonts w:ascii="Times New Roman" w:hAnsi="Times New Roman" w:cs="Times New Roman"/>
          <w:lang w:val="en-IE"/>
        </w:rPr>
        <w:t xml:space="preserve">Savastano, S. 2017). </w:t>
      </w:r>
      <w:r w:rsidR="00534615">
        <w:rPr>
          <w:rFonts w:ascii="Times New Roman" w:hAnsi="Times New Roman" w:cs="Times New Roman"/>
          <w:lang w:val="en-IE"/>
        </w:rPr>
        <w:t>“</w:t>
      </w:r>
      <w:r w:rsidRPr="00A57CA5">
        <w:rPr>
          <w:rFonts w:ascii="Times New Roman" w:hAnsi="Times New Roman" w:cs="Times New Roman"/>
        </w:rPr>
        <w:t xml:space="preserve">Missing (ness) in </w:t>
      </w:r>
      <w:r w:rsidR="00534615">
        <w:rPr>
          <w:rFonts w:ascii="Times New Roman" w:hAnsi="Times New Roman" w:cs="Times New Roman"/>
        </w:rPr>
        <w:t>A</w:t>
      </w:r>
      <w:r w:rsidR="00534615" w:rsidRPr="00A57CA5">
        <w:rPr>
          <w:rFonts w:ascii="Times New Roman" w:hAnsi="Times New Roman" w:cs="Times New Roman"/>
        </w:rPr>
        <w:t>ction</w:t>
      </w:r>
      <w:r w:rsidRPr="00A57CA5">
        <w:rPr>
          <w:rFonts w:ascii="Times New Roman" w:hAnsi="Times New Roman" w:cs="Times New Roman"/>
        </w:rPr>
        <w:t xml:space="preserve">: </w:t>
      </w:r>
      <w:r w:rsidR="00534615">
        <w:rPr>
          <w:rFonts w:ascii="Times New Roman" w:hAnsi="Times New Roman" w:cs="Times New Roman"/>
        </w:rPr>
        <w:t>S</w:t>
      </w:r>
      <w:r w:rsidR="00534615" w:rsidRPr="00A57CA5">
        <w:rPr>
          <w:rFonts w:ascii="Times New Roman" w:hAnsi="Times New Roman" w:cs="Times New Roman"/>
        </w:rPr>
        <w:t xml:space="preserve">electivity </w:t>
      </w:r>
      <w:r w:rsidR="00534615">
        <w:rPr>
          <w:rFonts w:ascii="Times New Roman" w:hAnsi="Times New Roman" w:cs="Times New Roman"/>
        </w:rPr>
        <w:t>B</w:t>
      </w:r>
      <w:r w:rsidR="00534615" w:rsidRPr="00A57CA5">
        <w:rPr>
          <w:rFonts w:ascii="Times New Roman" w:hAnsi="Times New Roman" w:cs="Times New Roman"/>
        </w:rPr>
        <w:t xml:space="preserve">ias </w:t>
      </w:r>
      <w:r w:rsidRPr="00A57CA5">
        <w:rPr>
          <w:rFonts w:ascii="Times New Roman" w:hAnsi="Times New Roman" w:cs="Times New Roman"/>
        </w:rPr>
        <w:t xml:space="preserve">in GPS-based </w:t>
      </w:r>
      <w:r w:rsidR="00534615">
        <w:rPr>
          <w:rFonts w:ascii="Times New Roman" w:hAnsi="Times New Roman" w:cs="Times New Roman"/>
        </w:rPr>
        <w:t>L</w:t>
      </w:r>
      <w:r w:rsidR="00534615" w:rsidRPr="00A57CA5">
        <w:rPr>
          <w:rFonts w:ascii="Times New Roman" w:hAnsi="Times New Roman" w:cs="Times New Roman"/>
        </w:rPr>
        <w:t xml:space="preserve">and </w:t>
      </w:r>
      <w:r w:rsidR="00534615">
        <w:rPr>
          <w:rFonts w:ascii="Times New Roman" w:hAnsi="Times New Roman" w:cs="Times New Roman"/>
        </w:rPr>
        <w:t>A</w:t>
      </w:r>
      <w:r w:rsidR="00534615" w:rsidRPr="00A57CA5">
        <w:rPr>
          <w:rFonts w:ascii="Times New Roman" w:hAnsi="Times New Roman" w:cs="Times New Roman"/>
        </w:rPr>
        <w:t xml:space="preserve">rea </w:t>
      </w:r>
      <w:r w:rsidR="00534615">
        <w:rPr>
          <w:rFonts w:ascii="Times New Roman" w:hAnsi="Times New Roman" w:cs="Times New Roman"/>
        </w:rPr>
        <w:t>M</w:t>
      </w:r>
      <w:r w:rsidR="00534615" w:rsidRPr="00A57CA5">
        <w:rPr>
          <w:rFonts w:ascii="Times New Roman" w:hAnsi="Times New Roman" w:cs="Times New Roman"/>
        </w:rPr>
        <w:t>easurements</w:t>
      </w:r>
      <w:r w:rsidRPr="00A57CA5">
        <w:rPr>
          <w:rFonts w:ascii="Times New Roman" w:hAnsi="Times New Roman" w:cs="Times New Roman"/>
        </w:rPr>
        <w:t>.</w:t>
      </w:r>
      <w:r w:rsidR="00534615">
        <w:rPr>
          <w:rFonts w:ascii="Times New Roman" w:hAnsi="Times New Roman" w:cs="Times New Roman"/>
        </w:rPr>
        <w:t>”</w:t>
      </w:r>
      <w:r w:rsidRPr="00A57CA5">
        <w:rPr>
          <w:rFonts w:ascii="Times New Roman" w:hAnsi="Times New Roman" w:cs="Times New Roman"/>
        </w:rPr>
        <w:t xml:space="preserve"> </w:t>
      </w:r>
      <w:r w:rsidRPr="00E01858">
        <w:rPr>
          <w:rFonts w:ascii="Times New Roman" w:hAnsi="Times New Roman" w:cs="Times New Roman"/>
          <w:i/>
          <w:iCs/>
        </w:rPr>
        <w:t>World Development</w:t>
      </w:r>
      <w:r w:rsidRPr="00A57CA5">
        <w:rPr>
          <w:rFonts w:ascii="Times New Roman" w:hAnsi="Times New Roman" w:cs="Times New Roman"/>
        </w:rPr>
        <w:t xml:space="preserve"> 92, 143-157.</w:t>
      </w:r>
    </w:p>
    <w:p w14:paraId="23D2608D" w14:textId="16E9E6BE" w:rsidR="00FF4FBA" w:rsidRDefault="00FF4FBA">
      <w:pPr>
        <w:pStyle w:val="paragraph"/>
        <w:spacing w:line="276" w:lineRule="auto"/>
        <w:ind w:left="720" w:hanging="720"/>
        <w:textAlignment w:val="baseline"/>
        <w:rPr>
          <w:sz w:val="22"/>
          <w:szCs w:val="22"/>
          <w:highlight w:val="yellow"/>
        </w:rPr>
      </w:pPr>
      <w:r w:rsidRPr="002068FC">
        <w:rPr>
          <w:sz w:val="22"/>
          <w:szCs w:val="22"/>
        </w:rPr>
        <w:t xml:space="preserve">Kosmowski, F., </w:t>
      </w:r>
      <w:proofErr w:type="spellStart"/>
      <w:r w:rsidRPr="002068FC">
        <w:rPr>
          <w:sz w:val="22"/>
          <w:szCs w:val="22"/>
        </w:rPr>
        <w:t>Aragaw</w:t>
      </w:r>
      <w:proofErr w:type="spellEnd"/>
      <w:r w:rsidRPr="002068FC">
        <w:rPr>
          <w:sz w:val="22"/>
          <w:szCs w:val="22"/>
        </w:rPr>
        <w:t xml:space="preserve">, A., Kilian, A., Ambel, A., Ilukor, J., </w:t>
      </w:r>
      <w:proofErr w:type="spellStart"/>
      <w:r w:rsidRPr="002068FC">
        <w:rPr>
          <w:sz w:val="22"/>
          <w:szCs w:val="22"/>
        </w:rPr>
        <w:t>Yigezu</w:t>
      </w:r>
      <w:proofErr w:type="spellEnd"/>
      <w:r w:rsidRPr="002068FC">
        <w:rPr>
          <w:sz w:val="22"/>
          <w:szCs w:val="22"/>
        </w:rPr>
        <w:t xml:space="preserve">, B. and Stevenson, J. </w:t>
      </w:r>
      <w:r w:rsidR="006C4735" w:rsidRPr="002068FC">
        <w:rPr>
          <w:sz w:val="22"/>
          <w:szCs w:val="22"/>
        </w:rPr>
        <w:t>2018</w:t>
      </w:r>
      <w:r w:rsidR="006C4735">
        <w:rPr>
          <w:sz w:val="22"/>
          <w:szCs w:val="22"/>
        </w:rPr>
        <w:t>.</w:t>
      </w:r>
      <w:r w:rsidR="006C4735" w:rsidRPr="002068FC">
        <w:rPr>
          <w:sz w:val="22"/>
          <w:szCs w:val="22"/>
        </w:rPr>
        <w:t xml:space="preserve"> </w:t>
      </w:r>
      <w:r w:rsidR="00534615">
        <w:rPr>
          <w:lang w:val="en-IE"/>
        </w:rPr>
        <w:t>“</w:t>
      </w:r>
      <w:r w:rsidRPr="002068FC">
        <w:rPr>
          <w:sz w:val="22"/>
          <w:szCs w:val="22"/>
        </w:rPr>
        <w:t xml:space="preserve">Varietal </w:t>
      </w:r>
      <w:r w:rsidR="00534615">
        <w:rPr>
          <w:sz w:val="22"/>
          <w:szCs w:val="22"/>
        </w:rPr>
        <w:t>I</w:t>
      </w:r>
      <w:r w:rsidR="00534615" w:rsidRPr="002068FC">
        <w:rPr>
          <w:sz w:val="22"/>
          <w:szCs w:val="22"/>
        </w:rPr>
        <w:t xml:space="preserve">dentification </w:t>
      </w:r>
      <w:r w:rsidRPr="002068FC">
        <w:rPr>
          <w:sz w:val="22"/>
          <w:szCs w:val="22"/>
        </w:rPr>
        <w:t xml:space="preserve">in </w:t>
      </w:r>
      <w:r w:rsidR="00534615">
        <w:rPr>
          <w:sz w:val="22"/>
          <w:szCs w:val="22"/>
        </w:rPr>
        <w:t>H</w:t>
      </w:r>
      <w:r w:rsidR="00534615" w:rsidRPr="002068FC">
        <w:rPr>
          <w:sz w:val="22"/>
          <w:szCs w:val="22"/>
        </w:rPr>
        <w:t xml:space="preserve">ousehold </w:t>
      </w:r>
      <w:r w:rsidR="00534615">
        <w:rPr>
          <w:sz w:val="22"/>
          <w:szCs w:val="22"/>
        </w:rPr>
        <w:t>S</w:t>
      </w:r>
      <w:r w:rsidR="00534615" w:rsidRPr="002068FC">
        <w:rPr>
          <w:sz w:val="22"/>
          <w:szCs w:val="22"/>
        </w:rPr>
        <w:t>urveys</w:t>
      </w:r>
      <w:r w:rsidRPr="002068FC">
        <w:rPr>
          <w:sz w:val="22"/>
          <w:szCs w:val="22"/>
        </w:rPr>
        <w:t xml:space="preserve">: Results from </w:t>
      </w:r>
      <w:r w:rsidR="00534615">
        <w:rPr>
          <w:sz w:val="22"/>
          <w:szCs w:val="22"/>
        </w:rPr>
        <w:t>T</w:t>
      </w:r>
      <w:r w:rsidR="00534615" w:rsidRPr="002068FC">
        <w:rPr>
          <w:sz w:val="22"/>
          <w:szCs w:val="22"/>
        </w:rPr>
        <w:t xml:space="preserve">hree </w:t>
      </w:r>
      <w:r w:rsidR="00534615">
        <w:rPr>
          <w:sz w:val="22"/>
          <w:szCs w:val="22"/>
        </w:rPr>
        <w:t>H</w:t>
      </w:r>
      <w:r w:rsidR="00534615" w:rsidRPr="002068FC">
        <w:rPr>
          <w:sz w:val="22"/>
          <w:szCs w:val="22"/>
        </w:rPr>
        <w:t>ousehold</w:t>
      </w:r>
      <w:r w:rsidRPr="002068FC">
        <w:rPr>
          <w:sz w:val="22"/>
          <w:szCs w:val="22"/>
        </w:rPr>
        <w:t xml:space="preserve">‐based </w:t>
      </w:r>
      <w:r w:rsidR="00534615">
        <w:rPr>
          <w:sz w:val="22"/>
          <w:szCs w:val="22"/>
        </w:rPr>
        <w:t>M</w:t>
      </w:r>
      <w:r w:rsidR="00534615" w:rsidRPr="002068FC">
        <w:rPr>
          <w:sz w:val="22"/>
          <w:szCs w:val="22"/>
        </w:rPr>
        <w:t xml:space="preserve">ethods </w:t>
      </w:r>
      <w:r w:rsidRPr="002068FC">
        <w:rPr>
          <w:sz w:val="22"/>
          <w:szCs w:val="22"/>
        </w:rPr>
        <w:t xml:space="preserve">against the </w:t>
      </w:r>
      <w:r w:rsidR="00534615">
        <w:rPr>
          <w:sz w:val="22"/>
          <w:szCs w:val="22"/>
        </w:rPr>
        <w:t>B</w:t>
      </w:r>
      <w:r w:rsidR="00534615" w:rsidRPr="002068FC">
        <w:rPr>
          <w:sz w:val="22"/>
          <w:szCs w:val="22"/>
        </w:rPr>
        <w:t xml:space="preserve">enchmark </w:t>
      </w:r>
      <w:r w:rsidRPr="002068FC">
        <w:rPr>
          <w:sz w:val="22"/>
          <w:szCs w:val="22"/>
        </w:rPr>
        <w:t xml:space="preserve">of DNA </w:t>
      </w:r>
      <w:r w:rsidR="00534615">
        <w:rPr>
          <w:sz w:val="22"/>
          <w:szCs w:val="22"/>
        </w:rPr>
        <w:t>F</w:t>
      </w:r>
      <w:r w:rsidR="00534615" w:rsidRPr="002068FC">
        <w:rPr>
          <w:sz w:val="22"/>
          <w:szCs w:val="22"/>
        </w:rPr>
        <w:t xml:space="preserve">ingerprinting </w:t>
      </w:r>
      <w:r w:rsidRPr="002068FC">
        <w:rPr>
          <w:sz w:val="22"/>
          <w:szCs w:val="22"/>
        </w:rPr>
        <w:t xml:space="preserve">in </w:t>
      </w:r>
      <w:r w:rsidR="00534615">
        <w:rPr>
          <w:sz w:val="22"/>
          <w:szCs w:val="22"/>
        </w:rPr>
        <w:t>S</w:t>
      </w:r>
      <w:r w:rsidR="00534615" w:rsidRPr="002068FC">
        <w:rPr>
          <w:sz w:val="22"/>
          <w:szCs w:val="22"/>
        </w:rPr>
        <w:t xml:space="preserve">outhern </w:t>
      </w:r>
      <w:r w:rsidRPr="002068FC">
        <w:rPr>
          <w:sz w:val="22"/>
          <w:szCs w:val="22"/>
        </w:rPr>
        <w:t>Ethiopia</w:t>
      </w:r>
      <w:r w:rsidR="0081367A">
        <w:rPr>
          <w:sz w:val="22"/>
          <w:szCs w:val="22"/>
        </w:rPr>
        <w:t>”</w:t>
      </w:r>
      <w:r w:rsidRPr="002068FC">
        <w:rPr>
          <w:sz w:val="22"/>
          <w:szCs w:val="22"/>
        </w:rPr>
        <w:t xml:space="preserve">, </w:t>
      </w:r>
      <w:r w:rsidRPr="00540115">
        <w:rPr>
          <w:i/>
          <w:iCs/>
          <w:sz w:val="22"/>
          <w:szCs w:val="22"/>
        </w:rPr>
        <w:t>Experimental Agriculture</w:t>
      </w:r>
      <w:r w:rsidRPr="002068FC">
        <w:rPr>
          <w:sz w:val="22"/>
          <w:szCs w:val="22"/>
        </w:rPr>
        <w:t xml:space="preserve"> 55, pp. 371–385.</w:t>
      </w:r>
    </w:p>
    <w:p w14:paraId="58CEC87A" w14:textId="5D55638E" w:rsidR="00FF4FBA"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Krosnick, J. A. 1999. </w:t>
      </w:r>
      <w:r w:rsidR="00534615">
        <w:rPr>
          <w:rFonts w:ascii="Times New Roman" w:hAnsi="Times New Roman" w:cs="Times New Roman"/>
          <w:noProof/>
        </w:rPr>
        <w:t>“</w:t>
      </w:r>
      <w:r w:rsidRPr="00B6212F">
        <w:rPr>
          <w:rFonts w:ascii="Times New Roman" w:hAnsi="Times New Roman" w:cs="Times New Roman"/>
          <w:noProof/>
        </w:rPr>
        <w:t>Survey research.</w:t>
      </w:r>
      <w:r w:rsidR="0053461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Annual review of psychology, </w:t>
      </w:r>
      <w:r w:rsidRPr="00B0524B">
        <w:rPr>
          <w:rFonts w:ascii="Times New Roman" w:hAnsi="Times New Roman" w:cs="Times New Roman"/>
          <w:noProof/>
        </w:rPr>
        <w:t>50</w:t>
      </w:r>
      <w:r w:rsidRPr="0081367A">
        <w:rPr>
          <w:rFonts w:ascii="Times New Roman" w:hAnsi="Times New Roman" w:cs="Times New Roman"/>
          <w:noProof/>
        </w:rPr>
        <w:t>,</w:t>
      </w:r>
      <w:r w:rsidRPr="00B6212F">
        <w:rPr>
          <w:rFonts w:ascii="Times New Roman" w:hAnsi="Times New Roman" w:cs="Times New Roman"/>
          <w:noProof/>
        </w:rPr>
        <w:t xml:space="preserve"> 537–567.</w:t>
      </w:r>
    </w:p>
    <w:p w14:paraId="0FEDE68F" w14:textId="6A4A21E4" w:rsidR="00FF4FBA" w:rsidRDefault="00FF4FBA" w:rsidP="00FF4FBA">
      <w:pPr>
        <w:spacing w:line="276" w:lineRule="auto"/>
        <w:ind w:left="720" w:hanging="720"/>
        <w:rPr>
          <w:rFonts w:ascii="Times New Roman" w:hAnsi="Times New Roman" w:cs="Times New Roman"/>
        </w:rPr>
      </w:pPr>
      <w:r w:rsidRPr="00F7785B">
        <w:rPr>
          <w:rFonts w:ascii="Times New Roman" w:hAnsi="Times New Roman" w:cs="Times New Roman"/>
        </w:rPr>
        <w:t xml:space="preserve">Laajaj, R., </w:t>
      </w:r>
      <w:r w:rsidR="004D03B2">
        <w:rPr>
          <w:rFonts w:ascii="Times New Roman" w:hAnsi="Times New Roman" w:cs="Times New Roman"/>
        </w:rPr>
        <w:t>and</w:t>
      </w:r>
      <w:r w:rsidR="004D03B2" w:rsidRPr="00F7785B">
        <w:rPr>
          <w:rFonts w:ascii="Times New Roman" w:hAnsi="Times New Roman" w:cs="Times New Roman"/>
        </w:rPr>
        <w:t xml:space="preserve"> </w:t>
      </w:r>
      <w:r w:rsidRPr="00F7785B">
        <w:rPr>
          <w:rFonts w:ascii="Times New Roman" w:hAnsi="Times New Roman" w:cs="Times New Roman"/>
        </w:rPr>
        <w:t xml:space="preserve">Macours, K. 2019. </w:t>
      </w:r>
      <w:r w:rsidR="00534615">
        <w:rPr>
          <w:rFonts w:ascii="Times New Roman" w:hAnsi="Times New Roman" w:cs="Times New Roman"/>
        </w:rPr>
        <w:t>“</w:t>
      </w:r>
      <w:r w:rsidRPr="00F7785B">
        <w:rPr>
          <w:rFonts w:ascii="Times New Roman" w:hAnsi="Times New Roman" w:cs="Times New Roman"/>
        </w:rPr>
        <w:t>Measuring Skills in Developing Countries.</w:t>
      </w:r>
      <w:r w:rsidR="00534615">
        <w:rPr>
          <w:rFonts w:ascii="Times New Roman" w:hAnsi="Times New Roman" w:cs="Times New Roman"/>
        </w:rPr>
        <w:t>”</w:t>
      </w:r>
      <w:r w:rsidRPr="00F7785B">
        <w:rPr>
          <w:rFonts w:ascii="Times New Roman" w:hAnsi="Times New Roman" w:cs="Times New Roman"/>
        </w:rPr>
        <w:t xml:space="preserve"> </w:t>
      </w:r>
      <w:r w:rsidRPr="00F7785B">
        <w:rPr>
          <w:rFonts w:ascii="Times New Roman" w:hAnsi="Times New Roman" w:cs="Times New Roman"/>
          <w:i/>
          <w:iCs/>
        </w:rPr>
        <w:t>Journal of Human Resources</w:t>
      </w:r>
      <w:r w:rsidRPr="00F7785B">
        <w:rPr>
          <w:rFonts w:ascii="Times New Roman" w:hAnsi="Times New Roman" w:cs="Times New Roman"/>
        </w:rPr>
        <w:t>, 1018-9805R1.</w:t>
      </w:r>
    </w:p>
    <w:p w14:paraId="34B2C78E" w14:textId="25061B3E" w:rsidR="00FF4FBA" w:rsidRPr="00B6212F" w:rsidRDefault="00FF4FBA" w:rsidP="00FF4FBA">
      <w:pPr>
        <w:spacing w:line="276" w:lineRule="auto"/>
        <w:ind w:left="720" w:hanging="720"/>
        <w:rPr>
          <w:rFonts w:ascii="Times New Roman" w:hAnsi="Times New Roman" w:cs="Times New Roman"/>
        </w:rPr>
      </w:pPr>
      <w:r w:rsidRPr="00B6212F">
        <w:rPr>
          <w:rFonts w:ascii="Times New Roman" w:hAnsi="Times New Roman" w:cs="Times New Roman"/>
          <w:noProof/>
        </w:rPr>
        <w:lastRenderedPageBreak/>
        <w:t xml:space="preserve">Lobell, D. B., Cassman, K. G.,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Field, C. B. 2009. </w:t>
      </w:r>
      <w:r w:rsidR="00534615">
        <w:rPr>
          <w:rFonts w:ascii="Times New Roman" w:hAnsi="Times New Roman" w:cs="Times New Roman"/>
          <w:noProof/>
        </w:rPr>
        <w:t>“</w:t>
      </w:r>
      <w:r w:rsidRPr="00B6212F">
        <w:rPr>
          <w:rFonts w:ascii="Times New Roman" w:hAnsi="Times New Roman" w:cs="Times New Roman"/>
          <w:noProof/>
        </w:rPr>
        <w:t>Crop Yield Gaps: Their Importance, Magnitudes, and Causes.</w:t>
      </w:r>
      <w:r w:rsidR="00534615">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Annual Review of Environment and Resources, </w:t>
      </w:r>
      <w:r w:rsidRPr="000178EF">
        <w:rPr>
          <w:rFonts w:ascii="Times New Roman" w:hAnsi="Times New Roman" w:cs="Times New Roman"/>
          <w:noProof/>
        </w:rPr>
        <w:t>34</w:t>
      </w:r>
      <w:r w:rsidRPr="0081367A">
        <w:rPr>
          <w:rFonts w:ascii="Times New Roman" w:hAnsi="Times New Roman" w:cs="Times New Roman"/>
          <w:noProof/>
        </w:rPr>
        <w:t>,</w:t>
      </w:r>
      <w:r w:rsidRPr="00B6212F">
        <w:rPr>
          <w:rFonts w:ascii="Times New Roman" w:hAnsi="Times New Roman" w:cs="Times New Roman"/>
          <w:noProof/>
        </w:rPr>
        <w:t xml:space="preserve"> 179-204. </w:t>
      </w:r>
      <w:hyperlink r:id="rId55" w:history="1">
        <w:r w:rsidR="00534615" w:rsidRPr="001B6864">
          <w:rPr>
            <w:rStyle w:val="Hyperlink"/>
            <w:rFonts w:ascii="Times New Roman" w:hAnsi="Times New Roman" w:cs="Times New Roman"/>
            <w:noProof/>
          </w:rPr>
          <w:t>http://doi:10.1146/annurev.environ.041008.093740</w:t>
        </w:r>
      </w:hyperlink>
      <w:r w:rsidR="00534615">
        <w:rPr>
          <w:rFonts w:ascii="Times New Roman" w:hAnsi="Times New Roman" w:cs="Times New Roman"/>
          <w:noProof/>
        </w:rPr>
        <w:t xml:space="preserve"> </w:t>
      </w:r>
    </w:p>
    <w:p w14:paraId="499E50A0" w14:textId="67DC9357" w:rsidR="00FF4FBA" w:rsidRDefault="00FF4FBA" w:rsidP="00FF4FBA">
      <w:pPr>
        <w:spacing w:afterLines="50" w:after="120" w:line="276" w:lineRule="auto"/>
        <w:ind w:left="720" w:hanging="720"/>
        <w:rPr>
          <w:rFonts w:ascii="Times New Roman" w:hAnsi="Times New Roman"/>
        </w:rPr>
      </w:pPr>
      <w:r w:rsidRPr="00F4521D">
        <w:rPr>
          <w:rFonts w:ascii="Times New Roman" w:hAnsi="Times New Roman"/>
        </w:rPr>
        <w:t xml:space="preserve">Lobell, D. B., Di Tommaso, S., You, C., Yacoubou Djima, I., Burke, M., </w:t>
      </w:r>
      <w:r w:rsidR="004D03B2">
        <w:rPr>
          <w:rFonts w:ascii="Times New Roman" w:hAnsi="Times New Roman"/>
        </w:rPr>
        <w:t>and</w:t>
      </w:r>
      <w:r w:rsidR="004D03B2" w:rsidRPr="00F4521D">
        <w:rPr>
          <w:rFonts w:ascii="Times New Roman" w:hAnsi="Times New Roman"/>
        </w:rPr>
        <w:t xml:space="preserve"> </w:t>
      </w:r>
      <w:r w:rsidRPr="00F4521D">
        <w:rPr>
          <w:rFonts w:ascii="Times New Roman" w:hAnsi="Times New Roman"/>
        </w:rPr>
        <w:t xml:space="preserve">Kilic, T. 2020. </w:t>
      </w:r>
      <w:r w:rsidR="00534615">
        <w:rPr>
          <w:rFonts w:ascii="Times New Roman" w:hAnsi="Times New Roman"/>
        </w:rPr>
        <w:t>“</w:t>
      </w:r>
      <w:r w:rsidRPr="00F4521D">
        <w:rPr>
          <w:rFonts w:ascii="Times New Roman" w:hAnsi="Times New Roman"/>
        </w:rPr>
        <w:t>Sight for Sorghums: Comparisons of Satellite-and Ground-Based Sorghum Yield Estimates in Mali.</w:t>
      </w:r>
      <w:r w:rsidR="00534615">
        <w:rPr>
          <w:rFonts w:ascii="Times New Roman" w:hAnsi="Times New Roman"/>
        </w:rPr>
        <w:t>”</w:t>
      </w:r>
      <w:r w:rsidRPr="00F4521D">
        <w:rPr>
          <w:rFonts w:ascii="Times New Roman" w:hAnsi="Times New Roman"/>
        </w:rPr>
        <w:t xml:space="preserve"> </w:t>
      </w:r>
      <w:r w:rsidRPr="006F640E">
        <w:rPr>
          <w:rFonts w:ascii="Times New Roman" w:hAnsi="Times New Roman"/>
          <w:i/>
          <w:iCs/>
        </w:rPr>
        <w:t>Remote Sensing</w:t>
      </w:r>
      <w:r w:rsidRPr="00F4521D">
        <w:rPr>
          <w:rFonts w:ascii="Times New Roman" w:hAnsi="Times New Roman"/>
        </w:rPr>
        <w:t>, 12(1), 100.</w:t>
      </w:r>
    </w:p>
    <w:p w14:paraId="5987F340" w14:textId="1C28A235" w:rsidR="00FF4FBA" w:rsidRDefault="00FF4FBA" w:rsidP="00FF4FBA">
      <w:pPr>
        <w:spacing w:line="276" w:lineRule="auto"/>
        <w:ind w:left="720" w:hanging="720"/>
        <w:rPr>
          <w:rFonts w:ascii="Times New Roman" w:hAnsi="Times New Roman" w:cs="Times New Roman"/>
        </w:rPr>
      </w:pPr>
      <w:r w:rsidRPr="005113C7">
        <w:rPr>
          <w:rFonts w:ascii="Times New Roman" w:hAnsi="Times New Roman" w:cs="Times New Roman"/>
        </w:rPr>
        <w:t>Lobell,</w:t>
      </w:r>
      <w:r>
        <w:rPr>
          <w:rFonts w:ascii="Times New Roman" w:hAnsi="Times New Roman" w:cs="Times New Roman"/>
        </w:rPr>
        <w:t xml:space="preserve"> D.,</w:t>
      </w:r>
      <w:r w:rsidRPr="005113C7">
        <w:rPr>
          <w:rFonts w:ascii="Times New Roman" w:hAnsi="Times New Roman" w:cs="Times New Roman"/>
        </w:rPr>
        <w:t xml:space="preserve"> Azzari, </w:t>
      </w:r>
      <w:r>
        <w:rPr>
          <w:rFonts w:ascii="Times New Roman" w:hAnsi="Times New Roman" w:cs="Times New Roman"/>
        </w:rPr>
        <w:t xml:space="preserve">G., </w:t>
      </w:r>
      <w:r w:rsidRPr="005113C7">
        <w:rPr>
          <w:rFonts w:ascii="Times New Roman" w:hAnsi="Times New Roman" w:cs="Times New Roman"/>
        </w:rPr>
        <w:t xml:space="preserve">Burke, </w:t>
      </w:r>
      <w:r>
        <w:rPr>
          <w:rFonts w:ascii="Times New Roman" w:hAnsi="Times New Roman" w:cs="Times New Roman"/>
        </w:rPr>
        <w:t xml:space="preserve">M., </w:t>
      </w:r>
      <w:r w:rsidRPr="005113C7">
        <w:rPr>
          <w:rFonts w:ascii="Times New Roman" w:hAnsi="Times New Roman" w:cs="Times New Roman"/>
        </w:rPr>
        <w:t xml:space="preserve">Gourlay, </w:t>
      </w:r>
      <w:r>
        <w:rPr>
          <w:rFonts w:ascii="Times New Roman" w:hAnsi="Times New Roman" w:cs="Times New Roman"/>
        </w:rPr>
        <w:t xml:space="preserve">S., </w:t>
      </w:r>
      <w:r w:rsidRPr="005113C7">
        <w:rPr>
          <w:rFonts w:ascii="Times New Roman" w:hAnsi="Times New Roman" w:cs="Times New Roman"/>
        </w:rPr>
        <w:t>Jin,</w:t>
      </w:r>
      <w:r>
        <w:rPr>
          <w:rFonts w:ascii="Times New Roman" w:hAnsi="Times New Roman" w:cs="Times New Roman"/>
        </w:rPr>
        <w:t xml:space="preserve"> Z.,</w:t>
      </w:r>
      <w:r w:rsidRPr="005113C7">
        <w:rPr>
          <w:rFonts w:ascii="Times New Roman" w:hAnsi="Times New Roman" w:cs="Times New Roman"/>
        </w:rPr>
        <w:t xml:space="preserve"> Kilic,</w:t>
      </w:r>
      <w:r>
        <w:rPr>
          <w:rFonts w:ascii="Times New Roman" w:hAnsi="Times New Roman" w:cs="Times New Roman"/>
        </w:rPr>
        <w:t xml:space="preserve"> T., and</w:t>
      </w:r>
      <w:r w:rsidRPr="005113C7">
        <w:rPr>
          <w:rFonts w:ascii="Times New Roman" w:hAnsi="Times New Roman" w:cs="Times New Roman"/>
        </w:rPr>
        <w:t xml:space="preserve"> Murray</w:t>
      </w:r>
      <w:r>
        <w:rPr>
          <w:rFonts w:ascii="Times New Roman" w:hAnsi="Times New Roman" w:cs="Times New Roman"/>
        </w:rPr>
        <w:t>, S. 2019.</w:t>
      </w:r>
      <w:r w:rsidRPr="005113C7">
        <w:rPr>
          <w:rFonts w:ascii="Times New Roman" w:hAnsi="Times New Roman" w:cs="Times New Roman"/>
        </w:rPr>
        <w:t xml:space="preserve"> </w:t>
      </w:r>
      <w:r w:rsidR="00534615">
        <w:rPr>
          <w:rFonts w:ascii="Times New Roman" w:hAnsi="Times New Roman" w:cs="Times New Roman"/>
        </w:rPr>
        <w:t>“</w:t>
      </w:r>
      <w:r w:rsidRPr="005113C7">
        <w:rPr>
          <w:rFonts w:ascii="Times New Roman" w:hAnsi="Times New Roman" w:cs="Times New Roman"/>
        </w:rPr>
        <w:t>Eyes in the Sky, Boots on the Ground: Assessing Satellite- and Ground-Based Approaches to Crop Yield Measurement and Analysis</w:t>
      </w:r>
      <w:r w:rsidR="00534615">
        <w:rPr>
          <w:rFonts w:ascii="Times New Roman" w:hAnsi="Times New Roman" w:cs="Times New Roman"/>
        </w:rPr>
        <w:t>.”</w:t>
      </w:r>
      <w:r w:rsidRPr="005113C7">
        <w:rPr>
          <w:rFonts w:ascii="Times New Roman" w:hAnsi="Times New Roman" w:cs="Times New Roman"/>
        </w:rPr>
        <w:t xml:space="preserve"> </w:t>
      </w:r>
      <w:r w:rsidRPr="005113C7">
        <w:rPr>
          <w:rFonts w:ascii="Times New Roman" w:hAnsi="Times New Roman" w:cs="Times New Roman"/>
          <w:i/>
          <w:iCs/>
        </w:rPr>
        <w:t>American Journal of Agricultural Economics</w:t>
      </w:r>
      <w:r>
        <w:rPr>
          <w:rFonts w:ascii="Times New Roman" w:hAnsi="Times New Roman" w:cs="Times New Roman"/>
        </w:rPr>
        <w:t xml:space="preserve"> </w:t>
      </w:r>
      <w:r w:rsidRPr="005113C7">
        <w:rPr>
          <w:rFonts w:ascii="Times New Roman" w:hAnsi="Times New Roman" w:cs="Times New Roman"/>
        </w:rPr>
        <w:t xml:space="preserve">aaz051, </w:t>
      </w:r>
      <w:hyperlink r:id="rId56" w:history="1">
        <w:r w:rsidRPr="0049027F">
          <w:rPr>
            <w:rStyle w:val="Hyperlink"/>
            <w:rFonts w:ascii="Times New Roman" w:hAnsi="Times New Roman" w:cs="Times New Roman"/>
          </w:rPr>
          <w:t>https://doi.org/10.1093/ajae/aaz051</w:t>
        </w:r>
      </w:hyperlink>
      <w:r>
        <w:rPr>
          <w:rFonts w:ascii="Times New Roman" w:hAnsi="Times New Roman" w:cs="Times New Roman"/>
        </w:rPr>
        <w:t xml:space="preserve"> </w:t>
      </w:r>
    </w:p>
    <w:p w14:paraId="4F8BB205" w14:textId="1C3D3D7F" w:rsidR="00FF4FBA" w:rsidRPr="00B6212F" w:rsidRDefault="00FF4FBA" w:rsidP="00FF4FBA">
      <w:pPr>
        <w:pStyle w:val="Bibliography"/>
        <w:spacing w:after="160"/>
        <w:rPr>
          <w:rFonts w:ascii="Times New Roman" w:hAnsi="Times New Roman" w:cs="Times New Roman"/>
          <w:noProof/>
        </w:rPr>
      </w:pPr>
      <w:r w:rsidRPr="00523390">
        <w:rPr>
          <w:rFonts w:ascii="Times New Roman" w:hAnsi="Times New Roman" w:cs="Times New Roman"/>
          <w:noProof/>
          <w:lang w:val="en-IE"/>
        </w:rPr>
        <w:t xml:space="preserve">Manski, C. F., </w:t>
      </w:r>
      <w:r w:rsidR="004D03B2" w:rsidRPr="00523390">
        <w:rPr>
          <w:rFonts w:ascii="Times New Roman" w:hAnsi="Times New Roman" w:cs="Times New Roman"/>
          <w:noProof/>
          <w:lang w:val="en-IE"/>
        </w:rPr>
        <w:t xml:space="preserve">and </w:t>
      </w:r>
      <w:r w:rsidRPr="00523390">
        <w:rPr>
          <w:rFonts w:ascii="Times New Roman" w:hAnsi="Times New Roman" w:cs="Times New Roman"/>
          <w:noProof/>
          <w:lang w:val="en-IE"/>
        </w:rPr>
        <w:t xml:space="preserve">Molinari, F. 2008. </w:t>
      </w:r>
      <w:r w:rsidR="0081367A">
        <w:rPr>
          <w:rFonts w:ascii="Times New Roman" w:hAnsi="Times New Roman" w:cs="Times New Roman"/>
          <w:noProof/>
          <w:lang w:val="en-IE"/>
        </w:rPr>
        <w:t>“</w:t>
      </w:r>
      <w:r w:rsidRPr="00B6212F">
        <w:rPr>
          <w:rFonts w:ascii="Times New Roman" w:hAnsi="Times New Roman" w:cs="Times New Roman"/>
          <w:noProof/>
        </w:rPr>
        <w:t>Skip Sequencing: A Decision Problem in Questionnaire Design.</w:t>
      </w:r>
      <w:r w:rsidR="0081367A">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The Annals of Applied Statistics </w:t>
      </w:r>
      <w:r w:rsidRPr="006F7FAC">
        <w:rPr>
          <w:rFonts w:ascii="Times New Roman" w:hAnsi="Times New Roman" w:cs="Times New Roman"/>
          <w:noProof/>
        </w:rPr>
        <w:t>2</w:t>
      </w:r>
      <w:r w:rsidRPr="00534615">
        <w:rPr>
          <w:rFonts w:ascii="Times New Roman" w:hAnsi="Times New Roman" w:cs="Times New Roman"/>
          <w:noProof/>
        </w:rPr>
        <w:t>,</w:t>
      </w:r>
      <w:r w:rsidRPr="00B6212F">
        <w:rPr>
          <w:rFonts w:ascii="Times New Roman" w:hAnsi="Times New Roman" w:cs="Times New Roman"/>
          <w:noProof/>
        </w:rPr>
        <w:t xml:space="preserve"> 264–285.</w:t>
      </w:r>
    </w:p>
    <w:p w14:paraId="3D394681" w14:textId="668EDA4A"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Michelson, H., Fairbairn, A., Ellison, B., Maertens, A.,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Manyong, V. 2021. </w:t>
      </w:r>
      <w:r w:rsidR="0081367A">
        <w:rPr>
          <w:rFonts w:ascii="Times New Roman" w:hAnsi="Times New Roman" w:cs="Times New Roman"/>
          <w:noProof/>
        </w:rPr>
        <w:t>“</w:t>
      </w:r>
      <w:r w:rsidRPr="00B6212F">
        <w:rPr>
          <w:rFonts w:ascii="Times New Roman" w:hAnsi="Times New Roman" w:cs="Times New Roman"/>
          <w:noProof/>
        </w:rPr>
        <w:t xml:space="preserve">Misperceived </w:t>
      </w:r>
      <w:r w:rsidR="00534615">
        <w:rPr>
          <w:rFonts w:ascii="Times New Roman" w:hAnsi="Times New Roman" w:cs="Times New Roman"/>
          <w:noProof/>
        </w:rPr>
        <w:t>Q</w:t>
      </w:r>
      <w:r w:rsidR="00534615" w:rsidRPr="00B6212F">
        <w:rPr>
          <w:rFonts w:ascii="Times New Roman" w:hAnsi="Times New Roman" w:cs="Times New Roman"/>
          <w:noProof/>
        </w:rPr>
        <w:t>uality</w:t>
      </w:r>
      <w:r w:rsidRPr="00B6212F">
        <w:rPr>
          <w:rFonts w:ascii="Times New Roman" w:hAnsi="Times New Roman" w:cs="Times New Roman"/>
          <w:noProof/>
        </w:rPr>
        <w:t>: Fertilizer in Tanzania.</w:t>
      </w:r>
      <w:r w:rsidR="0081367A">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Journal of Development Economics </w:t>
      </w:r>
      <w:r w:rsidRPr="006F7FAC">
        <w:rPr>
          <w:rFonts w:ascii="Times New Roman" w:hAnsi="Times New Roman" w:cs="Times New Roman"/>
          <w:noProof/>
        </w:rPr>
        <w:t>148</w:t>
      </w:r>
      <w:r w:rsidRPr="00534615">
        <w:rPr>
          <w:rFonts w:ascii="Times New Roman" w:hAnsi="Times New Roman" w:cs="Times New Roman"/>
          <w:noProof/>
        </w:rPr>
        <w:t>,</w:t>
      </w:r>
      <w:r w:rsidRPr="00B6212F">
        <w:rPr>
          <w:rFonts w:ascii="Times New Roman" w:hAnsi="Times New Roman" w:cs="Times New Roman"/>
          <w:noProof/>
        </w:rPr>
        <w:t xml:space="preserve"> 102579. https://doi.org/10.1016/j.jdeveco.2020.102579</w:t>
      </w:r>
    </w:p>
    <w:p w14:paraId="595290CA" w14:textId="3178E8A6"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Moore, J. C. 1988. </w:t>
      </w:r>
      <w:r w:rsidR="006159DC">
        <w:rPr>
          <w:rFonts w:ascii="Times New Roman" w:hAnsi="Times New Roman" w:cs="Times New Roman"/>
          <w:noProof/>
        </w:rPr>
        <w:t>“</w:t>
      </w:r>
      <w:r w:rsidRPr="00B6212F">
        <w:rPr>
          <w:rFonts w:ascii="Times New Roman" w:hAnsi="Times New Roman" w:cs="Times New Roman"/>
          <w:noProof/>
        </w:rPr>
        <w:t xml:space="preserve">Self/proxy </w:t>
      </w:r>
      <w:r w:rsidR="00534615">
        <w:rPr>
          <w:rFonts w:ascii="Times New Roman" w:hAnsi="Times New Roman" w:cs="Times New Roman"/>
          <w:noProof/>
        </w:rPr>
        <w:t>R</w:t>
      </w:r>
      <w:r w:rsidR="00534615" w:rsidRPr="00B6212F">
        <w:rPr>
          <w:rFonts w:ascii="Times New Roman" w:hAnsi="Times New Roman" w:cs="Times New Roman"/>
          <w:noProof/>
        </w:rPr>
        <w:t xml:space="preserve">esponse </w:t>
      </w:r>
      <w:r w:rsidR="00534615">
        <w:rPr>
          <w:rFonts w:ascii="Times New Roman" w:hAnsi="Times New Roman" w:cs="Times New Roman"/>
          <w:noProof/>
        </w:rPr>
        <w:t>S</w:t>
      </w:r>
      <w:r w:rsidR="00534615" w:rsidRPr="00B6212F">
        <w:rPr>
          <w:rFonts w:ascii="Times New Roman" w:hAnsi="Times New Roman" w:cs="Times New Roman"/>
          <w:noProof/>
        </w:rPr>
        <w:t xml:space="preserve">tatus </w:t>
      </w:r>
      <w:r w:rsidRPr="00B6212F">
        <w:rPr>
          <w:rFonts w:ascii="Times New Roman" w:hAnsi="Times New Roman" w:cs="Times New Roman"/>
          <w:noProof/>
        </w:rPr>
        <w:t xml:space="preserve">and </w:t>
      </w:r>
      <w:r w:rsidR="00534615">
        <w:rPr>
          <w:rFonts w:ascii="Times New Roman" w:hAnsi="Times New Roman" w:cs="Times New Roman"/>
          <w:noProof/>
        </w:rPr>
        <w:t>S</w:t>
      </w:r>
      <w:r w:rsidR="00534615" w:rsidRPr="00B6212F">
        <w:rPr>
          <w:rFonts w:ascii="Times New Roman" w:hAnsi="Times New Roman" w:cs="Times New Roman"/>
          <w:noProof/>
        </w:rPr>
        <w:t xml:space="preserve">urvey </w:t>
      </w:r>
      <w:r w:rsidR="00534615">
        <w:rPr>
          <w:rFonts w:ascii="Times New Roman" w:hAnsi="Times New Roman" w:cs="Times New Roman"/>
          <w:noProof/>
        </w:rPr>
        <w:t>R</w:t>
      </w:r>
      <w:r w:rsidR="00534615" w:rsidRPr="00B6212F">
        <w:rPr>
          <w:rFonts w:ascii="Times New Roman" w:hAnsi="Times New Roman" w:cs="Times New Roman"/>
          <w:noProof/>
        </w:rPr>
        <w:t xml:space="preserve">esponse </w:t>
      </w:r>
      <w:r w:rsidR="00534615">
        <w:rPr>
          <w:rFonts w:ascii="Times New Roman" w:hAnsi="Times New Roman" w:cs="Times New Roman"/>
          <w:noProof/>
        </w:rPr>
        <w:t>Q</w:t>
      </w:r>
      <w:r w:rsidR="00534615" w:rsidRPr="00B6212F">
        <w:rPr>
          <w:rFonts w:ascii="Times New Roman" w:hAnsi="Times New Roman" w:cs="Times New Roman"/>
          <w:noProof/>
        </w:rPr>
        <w:t>uality</w:t>
      </w:r>
      <w:r w:rsidRPr="00B6212F">
        <w:rPr>
          <w:rFonts w:ascii="Times New Roman" w:hAnsi="Times New Roman" w:cs="Times New Roman"/>
          <w:noProof/>
        </w:rPr>
        <w:t>.</w:t>
      </w:r>
      <w:r w:rsidR="006159DC">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 xml:space="preserve">Journal of Official Statistics </w:t>
      </w:r>
      <w:r w:rsidRPr="00A15EF4">
        <w:rPr>
          <w:rFonts w:ascii="Times New Roman" w:hAnsi="Times New Roman" w:cs="Times New Roman"/>
          <w:noProof/>
        </w:rPr>
        <w:t>4</w:t>
      </w:r>
      <w:r w:rsidRPr="00534615">
        <w:rPr>
          <w:rFonts w:ascii="Times New Roman" w:hAnsi="Times New Roman" w:cs="Times New Roman"/>
          <w:noProof/>
        </w:rPr>
        <w:t>,</w:t>
      </w:r>
      <w:r w:rsidRPr="00B6212F">
        <w:rPr>
          <w:rFonts w:ascii="Times New Roman" w:hAnsi="Times New Roman" w:cs="Times New Roman"/>
          <w:noProof/>
        </w:rPr>
        <w:t xml:space="preserve"> 155–172.</w:t>
      </w:r>
    </w:p>
    <w:p w14:paraId="4F896BA0" w14:textId="305A8B96" w:rsidR="00FF4FBA" w:rsidRDefault="00FF4FBA" w:rsidP="00FF4FBA">
      <w:pPr>
        <w:spacing w:line="276" w:lineRule="auto"/>
        <w:ind w:left="720" w:hanging="720"/>
        <w:rPr>
          <w:rFonts w:ascii="Times New Roman" w:hAnsi="Times New Roman"/>
        </w:rPr>
      </w:pPr>
      <w:r w:rsidRPr="008B1CC0">
        <w:rPr>
          <w:rFonts w:ascii="Times New Roman" w:hAnsi="Times New Roman"/>
        </w:rPr>
        <w:t xml:space="preserve">O’Sullivan, M., Rao, A., Raka, B., Kajal, G., </w:t>
      </w:r>
      <w:r w:rsidR="004D03B2">
        <w:rPr>
          <w:rFonts w:ascii="Times New Roman" w:hAnsi="Times New Roman"/>
        </w:rPr>
        <w:t>and</w:t>
      </w:r>
      <w:r w:rsidR="004D03B2" w:rsidRPr="008B1CC0">
        <w:rPr>
          <w:rFonts w:ascii="Times New Roman" w:hAnsi="Times New Roman"/>
        </w:rPr>
        <w:t xml:space="preserve"> </w:t>
      </w:r>
      <w:r w:rsidRPr="008B1CC0">
        <w:rPr>
          <w:rFonts w:ascii="Times New Roman" w:hAnsi="Times New Roman"/>
        </w:rPr>
        <w:t xml:space="preserve">Margaux, V. 2014. </w:t>
      </w:r>
      <w:r w:rsidRPr="008B1CC0">
        <w:rPr>
          <w:rFonts w:ascii="Times New Roman" w:hAnsi="Times New Roman"/>
          <w:i/>
          <w:iCs/>
        </w:rPr>
        <w:t xml:space="preserve">Levelling the </w:t>
      </w:r>
      <w:r w:rsidR="00534615">
        <w:rPr>
          <w:rFonts w:ascii="Times New Roman" w:hAnsi="Times New Roman"/>
          <w:i/>
          <w:iCs/>
        </w:rPr>
        <w:t>F</w:t>
      </w:r>
      <w:r w:rsidR="00534615" w:rsidRPr="008B1CC0">
        <w:rPr>
          <w:rFonts w:ascii="Times New Roman" w:hAnsi="Times New Roman"/>
          <w:i/>
          <w:iCs/>
        </w:rPr>
        <w:t>ield</w:t>
      </w:r>
      <w:r w:rsidRPr="008B1CC0">
        <w:rPr>
          <w:rFonts w:ascii="Times New Roman" w:hAnsi="Times New Roman"/>
          <w:i/>
          <w:iCs/>
        </w:rPr>
        <w:t xml:space="preserve">: Improving </w:t>
      </w:r>
      <w:r w:rsidR="00534615">
        <w:rPr>
          <w:rFonts w:ascii="Times New Roman" w:hAnsi="Times New Roman"/>
          <w:i/>
          <w:iCs/>
        </w:rPr>
        <w:t>O</w:t>
      </w:r>
      <w:r w:rsidR="00534615" w:rsidRPr="008B1CC0">
        <w:rPr>
          <w:rFonts w:ascii="Times New Roman" w:hAnsi="Times New Roman"/>
          <w:i/>
          <w:iCs/>
        </w:rPr>
        <w:t xml:space="preserve">pportunities </w:t>
      </w:r>
      <w:r w:rsidRPr="008B1CC0">
        <w:rPr>
          <w:rFonts w:ascii="Times New Roman" w:hAnsi="Times New Roman"/>
          <w:i/>
          <w:iCs/>
        </w:rPr>
        <w:t xml:space="preserve">for </w:t>
      </w:r>
      <w:r w:rsidR="00534615">
        <w:rPr>
          <w:rFonts w:ascii="Times New Roman" w:hAnsi="Times New Roman"/>
          <w:i/>
          <w:iCs/>
        </w:rPr>
        <w:t>W</w:t>
      </w:r>
      <w:r w:rsidR="00534615" w:rsidRPr="008B1CC0">
        <w:rPr>
          <w:rFonts w:ascii="Times New Roman" w:hAnsi="Times New Roman"/>
          <w:i/>
          <w:iCs/>
        </w:rPr>
        <w:t xml:space="preserve">omen </w:t>
      </w:r>
      <w:r w:rsidR="00534615">
        <w:rPr>
          <w:rFonts w:ascii="Times New Roman" w:hAnsi="Times New Roman"/>
          <w:i/>
          <w:iCs/>
        </w:rPr>
        <w:t>F</w:t>
      </w:r>
      <w:r w:rsidR="00534615" w:rsidRPr="008B1CC0">
        <w:rPr>
          <w:rFonts w:ascii="Times New Roman" w:hAnsi="Times New Roman"/>
          <w:i/>
          <w:iCs/>
        </w:rPr>
        <w:t xml:space="preserve">armers </w:t>
      </w:r>
      <w:r w:rsidRPr="008B1CC0">
        <w:rPr>
          <w:rFonts w:ascii="Times New Roman" w:hAnsi="Times New Roman"/>
          <w:i/>
          <w:iCs/>
        </w:rPr>
        <w:t xml:space="preserve">in Africa. </w:t>
      </w:r>
      <w:r w:rsidRPr="008B1CC0">
        <w:rPr>
          <w:rFonts w:ascii="Times New Roman" w:hAnsi="Times New Roman"/>
        </w:rPr>
        <w:t xml:space="preserve">Washington, DC: World Bank. </w:t>
      </w:r>
    </w:p>
    <w:p w14:paraId="2B2D1AE1" w14:textId="67D80320" w:rsidR="00FF4FBA" w:rsidRPr="008B1CC0" w:rsidRDefault="00FF4FBA" w:rsidP="00FF4FBA">
      <w:pPr>
        <w:spacing w:afterLines="50" w:after="120" w:line="276" w:lineRule="auto"/>
        <w:ind w:left="720" w:hanging="720"/>
        <w:rPr>
          <w:rFonts w:ascii="Times New Roman" w:hAnsi="Times New Roman"/>
        </w:rPr>
      </w:pPr>
      <w:r w:rsidRPr="00540115">
        <w:rPr>
          <w:rFonts w:ascii="Times New Roman" w:hAnsi="Times New Roman"/>
          <w:lang w:val="fr-FR"/>
        </w:rPr>
        <w:t xml:space="preserve">Oseni, G., Durazo, J., </w:t>
      </w:r>
      <w:r w:rsidR="004D03B2">
        <w:rPr>
          <w:rFonts w:ascii="Times New Roman" w:hAnsi="Times New Roman"/>
          <w:lang w:val="fr-FR"/>
        </w:rPr>
        <w:t>and</w:t>
      </w:r>
      <w:r w:rsidR="004D03B2" w:rsidRPr="00540115">
        <w:rPr>
          <w:rFonts w:ascii="Times New Roman" w:hAnsi="Times New Roman"/>
          <w:lang w:val="fr-FR"/>
        </w:rPr>
        <w:t xml:space="preserve"> </w:t>
      </w:r>
      <w:r w:rsidRPr="00540115">
        <w:rPr>
          <w:rFonts w:ascii="Times New Roman" w:hAnsi="Times New Roman"/>
          <w:lang w:val="fr-FR"/>
        </w:rPr>
        <w:t xml:space="preserve">McGee, K. 2017. </w:t>
      </w:r>
      <w:r w:rsidRPr="007366BD">
        <w:rPr>
          <w:rFonts w:ascii="Times New Roman" w:hAnsi="Times New Roman"/>
        </w:rPr>
        <w:t>The use of non-standard measurement units for the collection of food quantity: a guidebook for improving the measurement of food consumption and agricultural production in living standards surveys. LSMS Guidebook, Washington, DC: World Bank.</w:t>
      </w:r>
      <w:r w:rsidR="00201028">
        <w:rPr>
          <w:rFonts w:ascii="Times New Roman" w:hAnsi="Times New Roman"/>
        </w:rPr>
        <w:t xml:space="preserve"> </w:t>
      </w:r>
    </w:p>
    <w:p w14:paraId="7C6CE5FA" w14:textId="72B20C50" w:rsidR="00FF4FBA" w:rsidRPr="00897B9E" w:rsidRDefault="00FF4FBA" w:rsidP="00FF4FBA">
      <w:pPr>
        <w:spacing w:line="276" w:lineRule="auto"/>
        <w:ind w:left="720" w:hanging="720"/>
        <w:rPr>
          <w:rFonts w:ascii="Times New Roman" w:hAnsi="Times New Roman" w:cs="Times New Roman"/>
        </w:rPr>
      </w:pPr>
      <w:r w:rsidRPr="00897B9E">
        <w:rPr>
          <w:rFonts w:ascii="Times New Roman" w:hAnsi="Times New Roman" w:cs="Times New Roman"/>
        </w:rPr>
        <w:t xml:space="preserve">Palacios-Lopez, A., Christiaensen, L., Kilic, T. 2017. </w:t>
      </w:r>
      <w:r w:rsidR="006159DC">
        <w:rPr>
          <w:rFonts w:ascii="Times New Roman" w:hAnsi="Times New Roman" w:cs="Times New Roman"/>
        </w:rPr>
        <w:t>“</w:t>
      </w:r>
      <w:r w:rsidRPr="00897B9E">
        <w:rPr>
          <w:rFonts w:ascii="Times New Roman" w:hAnsi="Times New Roman" w:cs="Times New Roman"/>
        </w:rPr>
        <w:t>How much of the labor in African agriculture is provided by women?</w:t>
      </w:r>
      <w:r w:rsidR="006159DC">
        <w:rPr>
          <w:rFonts w:ascii="Times New Roman" w:hAnsi="Times New Roman" w:cs="Times New Roman"/>
        </w:rPr>
        <w:t>”</w:t>
      </w:r>
      <w:r w:rsidRPr="00897B9E">
        <w:rPr>
          <w:rFonts w:ascii="Times New Roman" w:hAnsi="Times New Roman" w:cs="Times New Roman"/>
        </w:rPr>
        <w:t xml:space="preserve"> </w:t>
      </w:r>
      <w:r w:rsidRPr="003F0EC8">
        <w:rPr>
          <w:rFonts w:ascii="Times New Roman" w:hAnsi="Times New Roman" w:cs="Times New Roman"/>
          <w:i/>
          <w:iCs/>
        </w:rPr>
        <w:t>Food Policy</w:t>
      </w:r>
      <w:r w:rsidRPr="00897B9E">
        <w:rPr>
          <w:rFonts w:ascii="Times New Roman" w:hAnsi="Times New Roman" w:cs="Times New Roman"/>
        </w:rPr>
        <w:t xml:space="preserve"> </w:t>
      </w:r>
      <w:r w:rsidRPr="00534615">
        <w:rPr>
          <w:rFonts w:ascii="Times New Roman" w:hAnsi="Times New Roman" w:cs="Times New Roman"/>
        </w:rPr>
        <w:t>67,</w:t>
      </w:r>
      <w:r w:rsidRPr="00897B9E">
        <w:rPr>
          <w:rFonts w:ascii="Times New Roman" w:hAnsi="Times New Roman" w:cs="Times New Roman"/>
        </w:rPr>
        <w:t xml:space="preserve"> 52–63. </w:t>
      </w:r>
      <w:hyperlink r:id="rId57" w:history="1">
        <w:r w:rsidR="00534615" w:rsidRPr="001B6864">
          <w:rPr>
            <w:rStyle w:val="Hyperlink"/>
            <w:rFonts w:ascii="Times New Roman" w:hAnsi="Times New Roman" w:cs="Times New Roman"/>
          </w:rPr>
          <w:t>https://doi.org/10.1016/j.foodpol.2016.09.017</w:t>
        </w:r>
      </w:hyperlink>
      <w:r w:rsidR="00534615">
        <w:rPr>
          <w:rFonts w:ascii="Times New Roman" w:hAnsi="Times New Roman" w:cs="Times New Roman"/>
        </w:rPr>
        <w:t xml:space="preserve"> </w:t>
      </w:r>
    </w:p>
    <w:p w14:paraId="78BFA985" w14:textId="36FE17B9" w:rsidR="00FF4FBA" w:rsidRPr="003F0EC8" w:rsidRDefault="00FF4FBA" w:rsidP="00FF4FBA">
      <w:pPr>
        <w:pStyle w:val="Bibliography"/>
        <w:spacing w:after="160"/>
        <w:rPr>
          <w:rFonts w:ascii="Times New Roman" w:hAnsi="Times New Roman" w:cs="Times New Roman"/>
          <w:noProof/>
          <w:lang w:val="it-IT"/>
        </w:rPr>
      </w:pPr>
      <w:r w:rsidRPr="00B6212F">
        <w:rPr>
          <w:rFonts w:ascii="Times New Roman" w:hAnsi="Times New Roman" w:cs="Times New Roman"/>
          <w:noProof/>
        </w:rPr>
        <w:t xml:space="preserve">Payne, S. L. 2014. </w:t>
      </w:r>
      <w:r w:rsidRPr="00B6212F">
        <w:rPr>
          <w:rFonts w:ascii="Times New Roman" w:hAnsi="Times New Roman" w:cs="Times New Roman"/>
          <w:i/>
          <w:iCs/>
          <w:noProof/>
        </w:rPr>
        <w:t>The Art of Asking Questions: Studies in Public Opinion, 3</w:t>
      </w:r>
      <w:r w:rsidRPr="00B6212F">
        <w:rPr>
          <w:rFonts w:ascii="Times New Roman" w:hAnsi="Times New Roman" w:cs="Times New Roman"/>
          <w:noProof/>
        </w:rPr>
        <w:t xml:space="preserve"> (Vol. 451). </w:t>
      </w:r>
      <w:r w:rsidRPr="003F0EC8">
        <w:rPr>
          <w:rFonts w:ascii="Times New Roman" w:hAnsi="Times New Roman" w:cs="Times New Roman"/>
          <w:noProof/>
          <w:lang w:val="it-IT"/>
        </w:rPr>
        <w:t>Princeton University Press.</w:t>
      </w:r>
    </w:p>
    <w:p w14:paraId="6BD73D56" w14:textId="222E7926" w:rsidR="00FF4FBA" w:rsidRPr="00C9315E" w:rsidRDefault="00FF4FBA" w:rsidP="00FF4FBA">
      <w:pPr>
        <w:spacing w:line="276" w:lineRule="auto"/>
        <w:ind w:left="720" w:hanging="720"/>
        <w:rPr>
          <w:rFonts w:ascii="Times New Roman" w:hAnsi="Times New Roman" w:cs="Times New Roman"/>
        </w:rPr>
      </w:pPr>
      <w:r w:rsidRPr="003F0EC8">
        <w:rPr>
          <w:rFonts w:ascii="Times New Roman" w:hAnsi="Times New Roman" w:cs="Times New Roman"/>
          <w:lang w:val="it-IT"/>
        </w:rPr>
        <w:t xml:space="preserve">Pica-Ciamarra, U., Baker, D., Morgan, N., Zezza, A., Azzarri, C., Ly, C., Nsiima, L., Nouala, S., Okello, </w:t>
      </w:r>
      <w:r w:rsidR="001408CD">
        <w:rPr>
          <w:rFonts w:ascii="Times New Roman" w:hAnsi="Times New Roman" w:cs="Times New Roman"/>
          <w:lang w:val="it-IT"/>
        </w:rPr>
        <w:t xml:space="preserve">and </w:t>
      </w:r>
      <w:r w:rsidRPr="003F0EC8">
        <w:rPr>
          <w:rFonts w:ascii="Times New Roman" w:hAnsi="Times New Roman" w:cs="Times New Roman"/>
          <w:lang w:val="it-IT"/>
        </w:rPr>
        <w:t xml:space="preserve">P., Sserugga, J. 2014. </w:t>
      </w:r>
      <w:r w:rsidR="004B3376" w:rsidRPr="00523390">
        <w:rPr>
          <w:rFonts w:ascii="Times New Roman" w:hAnsi="Times New Roman" w:cs="Times New Roman"/>
          <w:lang w:val="en-IE"/>
        </w:rPr>
        <w:t>“</w:t>
      </w:r>
      <w:r w:rsidRPr="00C9315E">
        <w:rPr>
          <w:rFonts w:ascii="Times New Roman" w:hAnsi="Times New Roman" w:cs="Times New Roman"/>
        </w:rPr>
        <w:t xml:space="preserve">Investing in the livestock sector: Why </w:t>
      </w:r>
      <w:r w:rsidR="00534615">
        <w:rPr>
          <w:rFonts w:ascii="Times New Roman" w:hAnsi="Times New Roman" w:cs="Times New Roman"/>
        </w:rPr>
        <w:t>G</w:t>
      </w:r>
      <w:r w:rsidR="00534615" w:rsidRPr="00C9315E">
        <w:rPr>
          <w:rFonts w:ascii="Times New Roman" w:hAnsi="Times New Roman" w:cs="Times New Roman"/>
        </w:rPr>
        <w:t xml:space="preserve">ood </w:t>
      </w:r>
      <w:r w:rsidR="00534615">
        <w:rPr>
          <w:rFonts w:ascii="Times New Roman" w:hAnsi="Times New Roman" w:cs="Times New Roman"/>
        </w:rPr>
        <w:t>N</w:t>
      </w:r>
      <w:r w:rsidR="00534615" w:rsidRPr="00C9315E">
        <w:rPr>
          <w:rFonts w:ascii="Times New Roman" w:hAnsi="Times New Roman" w:cs="Times New Roman"/>
        </w:rPr>
        <w:t xml:space="preserve">umbers </w:t>
      </w:r>
      <w:r w:rsidR="00534615">
        <w:rPr>
          <w:rFonts w:ascii="Times New Roman" w:hAnsi="Times New Roman" w:cs="Times New Roman"/>
        </w:rPr>
        <w:t>M</w:t>
      </w:r>
      <w:r w:rsidR="00534615" w:rsidRPr="00C9315E">
        <w:rPr>
          <w:rFonts w:ascii="Times New Roman" w:hAnsi="Times New Roman" w:cs="Times New Roman"/>
        </w:rPr>
        <w:t>atter</w:t>
      </w:r>
      <w:r w:rsidRPr="00C9315E">
        <w:rPr>
          <w:rFonts w:ascii="Times New Roman" w:hAnsi="Times New Roman" w:cs="Times New Roman"/>
        </w:rPr>
        <w:t xml:space="preserve">, a </w:t>
      </w:r>
      <w:r w:rsidR="00534615">
        <w:rPr>
          <w:rFonts w:ascii="Times New Roman" w:hAnsi="Times New Roman" w:cs="Times New Roman"/>
        </w:rPr>
        <w:t>S</w:t>
      </w:r>
      <w:r w:rsidR="00534615" w:rsidRPr="00C9315E">
        <w:rPr>
          <w:rFonts w:ascii="Times New Roman" w:hAnsi="Times New Roman" w:cs="Times New Roman"/>
        </w:rPr>
        <w:t xml:space="preserve">ourcebook </w:t>
      </w:r>
      <w:r w:rsidRPr="00C9315E">
        <w:rPr>
          <w:rFonts w:ascii="Times New Roman" w:hAnsi="Times New Roman" w:cs="Times New Roman"/>
        </w:rPr>
        <w:t xml:space="preserve">for </w:t>
      </w:r>
      <w:r w:rsidR="00534615">
        <w:rPr>
          <w:rFonts w:ascii="Times New Roman" w:hAnsi="Times New Roman" w:cs="Times New Roman"/>
        </w:rPr>
        <w:t>D</w:t>
      </w:r>
      <w:r w:rsidR="00534615" w:rsidRPr="00C9315E">
        <w:rPr>
          <w:rFonts w:ascii="Times New Roman" w:hAnsi="Times New Roman" w:cs="Times New Roman"/>
        </w:rPr>
        <w:t xml:space="preserve">ecision </w:t>
      </w:r>
      <w:r w:rsidR="00534615">
        <w:rPr>
          <w:rFonts w:ascii="Times New Roman" w:hAnsi="Times New Roman" w:cs="Times New Roman"/>
        </w:rPr>
        <w:t>M</w:t>
      </w:r>
      <w:r w:rsidR="00534615" w:rsidRPr="00C9315E">
        <w:rPr>
          <w:rFonts w:ascii="Times New Roman" w:hAnsi="Times New Roman" w:cs="Times New Roman"/>
        </w:rPr>
        <w:t xml:space="preserve">akers </w:t>
      </w:r>
      <w:r w:rsidRPr="00C9315E">
        <w:rPr>
          <w:rFonts w:ascii="Times New Roman" w:hAnsi="Times New Roman" w:cs="Times New Roman"/>
        </w:rPr>
        <w:t xml:space="preserve">on </w:t>
      </w:r>
      <w:r w:rsidR="00534615">
        <w:rPr>
          <w:rFonts w:ascii="Times New Roman" w:hAnsi="Times New Roman" w:cs="Times New Roman"/>
        </w:rPr>
        <w:t>H</w:t>
      </w:r>
      <w:r w:rsidR="00534615" w:rsidRPr="00C9315E">
        <w:rPr>
          <w:rFonts w:ascii="Times New Roman" w:hAnsi="Times New Roman" w:cs="Times New Roman"/>
        </w:rPr>
        <w:t xml:space="preserve">ow </w:t>
      </w:r>
      <w:r w:rsidRPr="00C9315E">
        <w:rPr>
          <w:rFonts w:ascii="Times New Roman" w:hAnsi="Times New Roman" w:cs="Times New Roman"/>
        </w:rPr>
        <w:t xml:space="preserve">to </w:t>
      </w:r>
      <w:r w:rsidR="00534615">
        <w:rPr>
          <w:rFonts w:ascii="Times New Roman" w:hAnsi="Times New Roman" w:cs="Times New Roman"/>
        </w:rPr>
        <w:t>I</w:t>
      </w:r>
      <w:r w:rsidR="00534615" w:rsidRPr="00C9315E">
        <w:rPr>
          <w:rFonts w:ascii="Times New Roman" w:hAnsi="Times New Roman" w:cs="Times New Roman"/>
        </w:rPr>
        <w:t xml:space="preserve">mprove </w:t>
      </w:r>
      <w:r w:rsidR="00534615">
        <w:rPr>
          <w:rFonts w:ascii="Times New Roman" w:hAnsi="Times New Roman" w:cs="Times New Roman"/>
        </w:rPr>
        <w:t>L</w:t>
      </w:r>
      <w:r w:rsidR="00534615" w:rsidRPr="00C9315E">
        <w:rPr>
          <w:rFonts w:ascii="Times New Roman" w:hAnsi="Times New Roman" w:cs="Times New Roman"/>
        </w:rPr>
        <w:t xml:space="preserve">ivestock </w:t>
      </w:r>
      <w:r w:rsidR="00534615">
        <w:rPr>
          <w:rFonts w:ascii="Times New Roman" w:hAnsi="Times New Roman" w:cs="Times New Roman"/>
        </w:rPr>
        <w:t>D</w:t>
      </w:r>
      <w:r w:rsidR="00534615" w:rsidRPr="00C9315E">
        <w:rPr>
          <w:rFonts w:ascii="Times New Roman" w:hAnsi="Times New Roman" w:cs="Times New Roman"/>
        </w:rPr>
        <w:t>ata</w:t>
      </w:r>
      <w:r w:rsidRPr="00C9315E">
        <w:rPr>
          <w:rFonts w:ascii="Times New Roman" w:hAnsi="Times New Roman" w:cs="Times New Roman"/>
        </w:rPr>
        <w:t>.</w:t>
      </w:r>
      <w:r w:rsidR="004B3376">
        <w:rPr>
          <w:rFonts w:ascii="Times New Roman" w:hAnsi="Times New Roman" w:cs="Times New Roman"/>
        </w:rPr>
        <w:t>”</w:t>
      </w:r>
      <w:r w:rsidRPr="00C9315E">
        <w:rPr>
          <w:rFonts w:ascii="Times New Roman" w:hAnsi="Times New Roman" w:cs="Times New Roman"/>
        </w:rPr>
        <w:t xml:space="preserve"> World Bank.</w:t>
      </w:r>
    </w:p>
    <w:p w14:paraId="6261C19B" w14:textId="6259B47A"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Rozelle, S. 1991. </w:t>
      </w:r>
      <w:r w:rsidRPr="00B6212F">
        <w:rPr>
          <w:rFonts w:ascii="Times New Roman" w:hAnsi="Times New Roman" w:cs="Times New Roman"/>
          <w:i/>
          <w:iCs/>
          <w:noProof/>
        </w:rPr>
        <w:t>Rural household data collection in developing countries: Designing instruments and methods for collecting farm production data.</w:t>
      </w:r>
      <w:r w:rsidRPr="00B6212F">
        <w:rPr>
          <w:rFonts w:ascii="Times New Roman" w:hAnsi="Times New Roman" w:cs="Times New Roman"/>
          <w:noProof/>
        </w:rPr>
        <w:t xml:space="preserve"> </w:t>
      </w:r>
      <w:r w:rsidRPr="00534615">
        <w:rPr>
          <w:rFonts w:ascii="Times New Roman" w:hAnsi="Times New Roman" w:cs="Times New Roman"/>
          <w:noProof/>
        </w:rPr>
        <w:t>Tech</w:t>
      </w:r>
      <w:r w:rsidR="00534615" w:rsidRPr="00523390">
        <w:rPr>
          <w:rFonts w:ascii="Times New Roman" w:hAnsi="Times New Roman" w:cs="Times New Roman"/>
          <w:noProof/>
        </w:rPr>
        <w:t>nical</w:t>
      </w:r>
      <w:r w:rsidRPr="00534615">
        <w:rPr>
          <w:rFonts w:ascii="Times New Roman" w:hAnsi="Times New Roman" w:cs="Times New Roman"/>
          <w:noProof/>
        </w:rPr>
        <w:t xml:space="preserve"> rep</w:t>
      </w:r>
      <w:r w:rsidR="00534615">
        <w:rPr>
          <w:rFonts w:ascii="Times New Roman" w:hAnsi="Times New Roman" w:cs="Times New Roman"/>
          <w:noProof/>
        </w:rPr>
        <w:t>ort</w:t>
      </w:r>
      <w:r w:rsidRPr="00B6212F">
        <w:rPr>
          <w:rFonts w:ascii="Times New Roman" w:hAnsi="Times New Roman" w:cs="Times New Roman"/>
          <w:noProof/>
        </w:rPr>
        <w:t>.</w:t>
      </w:r>
      <w:r w:rsidR="00534615">
        <w:rPr>
          <w:rFonts w:ascii="Times New Roman" w:hAnsi="Times New Roman" w:cs="Times New Roman"/>
          <w:noProof/>
        </w:rPr>
        <w:t xml:space="preserve"> </w:t>
      </w:r>
      <w:r w:rsidR="00534615" w:rsidRPr="00B6212F">
        <w:rPr>
          <w:rFonts w:ascii="Times New Roman" w:hAnsi="Times New Roman" w:cs="Times New Roman"/>
          <w:noProof/>
        </w:rPr>
        <w:t>World Bank: Washington, DC.</w:t>
      </w:r>
    </w:p>
    <w:p w14:paraId="5B4D52F0" w14:textId="6E625E61"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Sagesaka, A., Palacios-Lopez, A.,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Amankwah, A. 2020. </w:t>
      </w:r>
      <w:r w:rsidRPr="00B6212F">
        <w:rPr>
          <w:rFonts w:ascii="Times New Roman" w:hAnsi="Times New Roman" w:cs="Times New Roman"/>
          <w:i/>
          <w:iCs/>
          <w:noProof/>
        </w:rPr>
        <w:t>Measuring Work on Household-Farms using Household Surveys. A Practical Guidebook on Designing Household Surveys for Effective Data Collection of Work on Household Farms.</w:t>
      </w:r>
      <w:r w:rsidRPr="00B6212F">
        <w:rPr>
          <w:rFonts w:ascii="Times New Roman" w:hAnsi="Times New Roman" w:cs="Times New Roman"/>
          <w:noProof/>
        </w:rPr>
        <w:t xml:space="preserve"> </w:t>
      </w:r>
      <w:r w:rsidR="00534615" w:rsidRPr="00534615">
        <w:rPr>
          <w:rFonts w:ascii="Times New Roman" w:hAnsi="Times New Roman" w:cs="Times New Roman"/>
          <w:noProof/>
        </w:rPr>
        <w:t>Tech</w:t>
      </w:r>
      <w:r w:rsidR="00534615" w:rsidRPr="00B04050">
        <w:rPr>
          <w:rFonts w:ascii="Times New Roman" w:hAnsi="Times New Roman" w:cs="Times New Roman"/>
          <w:noProof/>
        </w:rPr>
        <w:t>nical rep</w:t>
      </w:r>
      <w:r w:rsidR="00534615">
        <w:rPr>
          <w:rFonts w:ascii="Times New Roman" w:hAnsi="Times New Roman" w:cs="Times New Roman"/>
          <w:noProof/>
        </w:rPr>
        <w:t>ort.</w:t>
      </w:r>
      <w:r w:rsidRPr="00B6212F">
        <w:rPr>
          <w:rFonts w:ascii="Times New Roman" w:hAnsi="Times New Roman" w:cs="Times New Roman"/>
          <w:noProof/>
        </w:rPr>
        <w:t>World Bank: Washington, DC.</w:t>
      </w:r>
      <w:r>
        <w:rPr>
          <w:rFonts w:ascii="Times New Roman" w:hAnsi="Times New Roman" w:cs="Times New Roman"/>
          <w:noProof/>
        </w:rPr>
        <w:t xml:space="preserve"> </w:t>
      </w:r>
    </w:p>
    <w:p w14:paraId="4073B627" w14:textId="3B3E0F73" w:rsidR="00FF4FBA" w:rsidRPr="00897B9E" w:rsidRDefault="00FF4FBA" w:rsidP="00FF4FBA">
      <w:pPr>
        <w:spacing w:line="276" w:lineRule="auto"/>
        <w:ind w:left="720" w:hanging="720"/>
        <w:rPr>
          <w:rFonts w:ascii="Times New Roman" w:hAnsi="Times New Roman" w:cs="Times New Roman"/>
        </w:rPr>
      </w:pPr>
      <w:r w:rsidRPr="00540115">
        <w:rPr>
          <w:rFonts w:ascii="Times New Roman" w:hAnsi="Times New Roman" w:cs="Times New Roman"/>
          <w:lang w:val="de-DE"/>
        </w:rPr>
        <w:t xml:space="preserve">Schøning, P. 2005. </w:t>
      </w:r>
      <w:r w:rsidRPr="00A15719">
        <w:rPr>
          <w:rFonts w:ascii="Times New Roman" w:hAnsi="Times New Roman" w:cs="Times New Roman"/>
          <w:i/>
          <w:iCs/>
        </w:rPr>
        <w:t xml:space="preserve">Handheld GPS </w:t>
      </w:r>
      <w:r w:rsidR="00534615">
        <w:rPr>
          <w:rFonts w:ascii="Times New Roman" w:hAnsi="Times New Roman" w:cs="Times New Roman"/>
          <w:i/>
          <w:iCs/>
        </w:rPr>
        <w:t>E</w:t>
      </w:r>
      <w:r w:rsidR="00534615" w:rsidRPr="00A15719">
        <w:rPr>
          <w:rFonts w:ascii="Times New Roman" w:hAnsi="Times New Roman" w:cs="Times New Roman"/>
          <w:i/>
          <w:iCs/>
        </w:rPr>
        <w:t xml:space="preserve">quipment </w:t>
      </w:r>
      <w:r w:rsidRPr="00A15719">
        <w:rPr>
          <w:rFonts w:ascii="Times New Roman" w:hAnsi="Times New Roman" w:cs="Times New Roman"/>
          <w:i/>
          <w:iCs/>
        </w:rPr>
        <w:t xml:space="preserve">for </w:t>
      </w:r>
      <w:r w:rsidR="00534615">
        <w:rPr>
          <w:rFonts w:ascii="Times New Roman" w:hAnsi="Times New Roman" w:cs="Times New Roman"/>
          <w:i/>
          <w:iCs/>
        </w:rPr>
        <w:t>A</w:t>
      </w:r>
      <w:r w:rsidR="00534615" w:rsidRPr="00A15719">
        <w:rPr>
          <w:rFonts w:ascii="Times New Roman" w:hAnsi="Times New Roman" w:cs="Times New Roman"/>
          <w:i/>
          <w:iCs/>
        </w:rPr>
        <w:t xml:space="preserve">gricultural </w:t>
      </w:r>
      <w:r w:rsidR="00534615">
        <w:rPr>
          <w:rFonts w:ascii="Times New Roman" w:hAnsi="Times New Roman" w:cs="Times New Roman"/>
          <w:i/>
          <w:iCs/>
        </w:rPr>
        <w:t>S</w:t>
      </w:r>
      <w:r w:rsidR="00534615" w:rsidRPr="00A15719">
        <w:rPr>
          <w:rFonts w:ascii="Times New Roman" w:hAnsi="Times New Roman" w:cs="Times New Roman"/>
          <w:i/>
          <w:iCs/>
        </w:rPr>
        <w:t xml:space="preserve">tatistics </w:t>
      </w:r>
      <w:r w:rsidR="00534615">
        <w:rPr>
          <w:rFonts w:ascii="Times New Roman" w:hAnsi="Times New Roman" w:cs="Times New Roman"/>
          <w:i/>
          <w:iCs/>
        </w:rPr>
        <w:t>S</w:t>
      </w:r>
      <w:r w:rsidR="00534615" w:rsidRPr="00A15719">
        <w:rPr>
          <w:rFonts w:ascii="Times New Roman" w:hAnsi="Times New Roman" w:cs="Times New Roman"/>
          <w:i/>
          <w:iCs/>
        </w:rPr>
        <w:t>urveys</w:t>
      </w:r>
      <w:r w:rsidRPr="00A15719">
        <w:rPr>
          <w:rFonts w:ascii="Times New Roman" w:hAnsi="Times New Roman" w:cs="Times New Roman"/>
          <w:i/>
          <w:iCs/>
        </w:rPr>
        <w:t xml:space="preserve">: Experiments on </w:t>
      </w:r>
      <w:r w:rsidR="00534615">
        <w:rPr>
          <w:rFonts w:ascii="Times New Roman" w:hAnsi="Times New Roman" w:cs="Times New Roman"/>
          <w:i/>
          <w:iCs/>
        </w:rPr>
        <w:t>A</w:t>
      </w:r>
      <w:r w:rsidR="00534615" w:rsidRPr="00A15719">
        <w:rPr>
          <w:rFonts w:ascii="Times New Roman" w:hAnsi="Times New Roman" w:cs="Times New Roman"/>
          <w:i/>
          <w:iCs/>
        </w:rPr>
        <w:t>rea</w:t>
      </w:r>
      <w:r w:rsidRPr="00A15719">
        <w:rPr>
          <w:rFonts w:ascii="Times New Roman" w:hAnsi="Times New Roman" w:cs="Times New Roman"/>
          <w:i/>
          <w:iCs/>
        </w:rPr>
        <w:t>-</w:t>
      </w:r>
      <w:r w:rsidR="00534615">
        <w:rPr>
          <w:rFonts w:ascii="Times New Roman" w:hAnsi="Times New Roman" w:cs="Times New Roman"/>
          <w:i/>
          <w:iCs/>
        </w:rPr>
        <w:t>M</w:t>
      </w:r>
      <w:r w:rsidR="00534615" w:rsidRPr="00A15719">
        <w:rPr>
          <w:rFonts w:ascii="Times New Roman" w:hAnsi="Times New Roman" w:cs="Times New Roman"/>
          <w:i/>
          <w:iCs/>
        </w:rPr>
        <w:t xml:space="preserve">easurements </w:t>
      </w:r>
      <w:r w:rsidR="00534615">
        <w:rPr>
          <w:rFonts w:ascii="Times New Roman" w:hAnsi="Times New Roman" w:cs="Times New Roman"/>
          <w:i/>
          <w:iCs/>
        </w:rPr>
        <w:t>D</w:t>
      </w:r>
      <w:r w:rsidR="00534615" w:rsidRPr="00E47C7B">
        <w:rPr>
          <w:rFonts w:ascii="Times New Roman" w:hAnsi="Times New Roman" w:cs="Times New Roman"/>
          <w:i/>
          <w:iCs/>
        </w:rPr>
        <w:t xml:space="preserve">one </w:t>
      </w:r>
      <w:r w:rsidRPr="00E47C7B">
        <w:rPr>
          <w:rFonts w:ascii="Times New Roman" w:hAnsi="Times New Roman" w:cs="Times New Roman"/>
          <w:i/>
          <w:iCs/>
        </w:rPr>
        <w:t xml:space="preserve">during </w:t>
      </w:r>
      <w:r w:rsidR="00534615">
        <w:rPr>
          <w:rFonts w:ascii="Times New Roman" w:hAnsi="Times New Roman" w:cs="Times New Roman"/>
          <w:i/>
          <w:iCs/>
        </w:rPr>
        <w:t>F</w:t>
      </w:r>
      <w:r w:rsidR="00534615" w:rsidRPr="00E47C7B">
        <w:rPr>
          <w:rFonts w:ascii="Times New Roman" w:hAnsi="Times New Roman" w:cs="Times New Roman"/>
          <w:i/>
          <w:iCs/>
        </w:rPr>
        <w:t xml:space="preserve">ieldwork </w:t>
      </w:r>
      <w:r w:rsidRPr="00E47C7B">
        <w:rPr>
          <w:rFonts w:ascii="Times New Roman" w:hAnsi="Times New Roman" w:cs="Times New Roman"/>
          <w:i/>
          <w:iCs/>
        </w:rPr>
        <w:t>for the Uganda Pilot Census of Agriculture, 2003</w:t>
      </w:r>
      <w:r w:rsidRPr="00897B9E">
        <w:rPr>
          <w:rFonts w:ascii="Times New Roman" w:hAnsi="Times New Roman" w:cs="Times New Roman"/>
        </w:rPr>
        <w:t xml:space="preserve">. </w:t>
      </w:r>
      <w:proofErr w:type="spellStart"/>
      <w:r w:rsidRPr="00897B9E">
        <w:rPr>
          <w:rFonts w:ascii="Times New Roman" w:hAnsi="Times New Roman" w:cs="Times New Roman"/>
        </w:rPr>
        <w:t>Statistisk</w:t>
      </w:r>
      <w:proofErr w:type="spellEnd"/>
      <w:r w:rsidRPr="00897B9E">
        <w:rPr>
          <w:rFonts w:ascii="Times New Roman" w:hAnsi="Times New Roman" w:cs="Times New Roman"/>
        </w:rPr>
        <w:t xml:space="preserve"> </w:t>
      </w:r>
      <w:proofErr w:type="spellStart"/>
      <w:r w:rsidRPr="00E96691">
        <w:rPr>
          <w:rFonts w:ascii="Times New Roman" w:hAnsi="Times New Roman" w:cs="Times New Roman"/>
        </w:rPr>
        <w:t>sentralbyrå</w:t>
      </w:r>
      <w:proofErr w:type="spellEnd"/>
      <w:r w:rsidRPr="00897B9E">
        <w:rPr>
          <w:rFonts w:ascii="Times New Roman" w:hAnsi="Times New Roman" w:cs="Times New Roman"/>
        </w:rPr>
        <w:t>.</w:t>
      </w:r>
    </w:p>
    <w:p w14:paraId="06D82CCB" w14:textId="2788FA6F" w:rsidR="00FF4FBA" w:rsidRPr="00975C72" w:rsidRDefault="00FF4FBA" w:rsidP="00975C72">
      <w:pPr>
        <w:pStyle w:val="Bibliography"/>
        <w:spacing w:after="160"/>
        <w:rPr>
          <w:rFonts w:ascii="Times New Roman" w:hAnsi="Times New Roman" w:cs="Times New Roman"/>
        </w:rPr>
      </w:pPr>
      <w:proofErr w:type="spellStart"/>
      <w:r w:rsidRPr="003E265B">
        <w:rPr>
          <w:rFonts w:ascii="Times New Roman" w:hAnsi="Times New Roman" w:cs="Times New Roman"/>
        </w:rPr>
        <w:lastRenderedPageBreak/>
        <w:t>Schündeln</w:t>
      </w:r>
      <w:proofErr w:type="spellEnd"/>
      <w:r w:rsidRPr="003E265B">
        <w:rPr>
          <w:rFonts w:ascii="Times New Roman" w:hAnsi="Times New Roman" w:cs="Times New Roman"/>
        </w:rPr>
        <w:t xml:space="preserve">, M. 2018. </w:t>
      </w:r>
      <w:r w:rsidR="004B3376">
        <w:rPr>
          <w:rFonts w:ascii="Times New Roman" w:hAnsi="Times New Roman" w:cs="Times New Roman"/>
        </w:rPr>
        <w:t>“</w:t>
      </w:r>
      <w:r w:rsidRPr="003E265B">
        <w:rPr>
          <w:rFonts w:ascii="Times New Roman" w:hAnsi="Times New Roman" w:cs="Times New Roman"/>
        </w:rPr>
        <w:t>Multiple Visits and Data Quality in Household Surveys.</w:t>
      </w:r>
      <w:r w:rsidR="004B3376">
        <w:rPr>
          <w:rFonts w:ascii="Times New Roman" w:hAnsi="Times New Roman" w:cs="Times New Roman"/>
        </w:rPr>
        <w:t>”</w:t>
      </w:r>
      <w:r w:rsidRPr="003E265B">
        <w:rPr>
          <w:rFonts w:ascii="Times New Roman" w:hAnsi="Times New Roman" w:cs="Times New Roman"/>
        </w:rPr>
        <w:t xml:space="preserve"> </w:t>
      </w:r>
      <w:r w:rsidR="00975C72" w:rsidRPr="00975C72">
        <w:rPr>
          <w:rFonts w:ascii="Times New Roman" w:hAnsi="Times New Roman" w:cs="Times New Roman"/>
          <w:i/>
          <w:iCs/>
          <w:color w:val="222222"/>
          <w:shd w:val="clear" w:color="auto" w:fill="FFFFFF"/>
        </w:rPr>
        <w:t>Oxford Bulletin of Economics and Statistics</w:t>
      </w:r>
      <w:r w:rsidR="00975C72">
        <w:rPr>
          <w:rFonts w:ascii="Arial" w:hAnsi="Arial" w:cs="Arial"/>
          <w:color w:val="222222"/>
          <w:sz w:val="20"/>
          <w:szCs w:val="20"/>
          <w:shd w:val="clear" w:color="auto" w:fill="FFFFFF"/>
        </w:rPr>
        <w:t> </w:t>
      </w:r>
      <w:r w:rsidRPr="003E265B">
        <w:rPr>
          <w:rFonts w:ascii="Times New Roman" w:hAnsi="Times New Roman" w:cs="Times New Roman"/>
        </w:rPr>
        <w:t>80, 380–405.</w:t>
      </w:r>
    </w:p>
    <w:p w14:paraId="2E3B2424" w14:textId="145EBC43" w:rsidR="00FF4FBA" w:rsidRPr="00897B9E" w:rsidRDefault="00FF4FBA" w:rsidP="00FF4FBA">
      <w:pPr>
        <w:spacing w:line="276" w:lineRule="auto"/>
        <w:ind w:left="720" w:hanging="720"/>
        <w:rPr>
          <w:rFonts w:ascii="Times New Roman" w:hAnsi="Times New Roman" w:cs="Times New Roman"/>
        </w:rPr>
      </w:pPr>
      <w:proofErr w:type="spellStart"/>
      <w:r w:rsidRPr="00897B9E">
        <w:rPr>
          <w:rFonts w:ascii="Times New Roman" w:hAnsi="Times New Roman" w:cs="Times New Roman"/>
        </w:rPr>
        <w:t>Serneels</w:t>
      </w:r>
      <w:proofErr w:type="spellEnd"/>
      <w:r w:rsidRPr="00897B9E">
        <w:rPr>
          <w:rFonts w:ascii="Times New Roman" w:hAnsi="Times New Roman" w:cs="Times New Roman"/>
        </w:rPr>
        <w:t xml:space="preserve">, P., Beegle, K., </w:t>
      </w:r>
      <w:r w:rsidR="006159DC">
        <w:rPr>
          <w:rFonts w:ascii="Times New Roman" w:hAnsi="Times New Roman" w:cs="Times New Roman"/>
        </w:rPr>
        <w:t xml:space="preserve">and </w:t>
      </w:r>
      <w:r w:rsidRPr="00897B9E">
        <w:rPr>
          <w:rFonts w:ascii="Times New Roman" w:hAnsi="Times New Roman" w:cs="Times New Roman"/>
        </w:rPr>
        <w:t xml:space="preserve">Dillon, A. 2017. </w:t>
      </w:r>
      <w:r w:rsidR="006159DC">
        <w:rPr>
          <w:rFonts w:ascii="Times New Roman" w:hAnsi="Times New Roman" w:cs="Times New Roman"/>
        </w:rPr>
        <w:t>“</w:t>
      </w:r>
      <w:r w:rsidRPr="00897B9E">
        <w:rPr>
          <w:rFonts w:ascii="Times New Roman" w:hAnsi="Times New Roman" w:cs="Times New Roman"/>
        </w:rPr>
        <w:t>Do returns to education depend on how and whom you ask?</w:t>
      </w:r>
      <w:r w:rsidR="006159DC">
        <w:rPr>
          <w:rFonts w:ascii="Times New Roman" w:hAnsi="Times New Roman" w:cs="Times New Roman"/>
        </w:rPr>
        <w:t>”</w:t>
      </w:r>
      <w:r w:rsidRPr="00897B9E">
        <w:rPr>
          <w:rFonts w:ascii="Times New Roman" w:hAnsi="Times New Roman" w:cs="Times New Roman"/>
        </w:rPr>
        <w:t xml:space="preserve"> </w:t>
      </w:r>
      <w:r w:rsidR="00A76DB9" w:rsidRPr="00A76DB9">
        <w:rPr>
          <w:rFonts w:ascii="Times New Roman" w:hAnsi="Times New Roman" w:cs="Times New Roman"/>
          <w:i/>
          <w:iCs/>
          <w:color w:val="222222"/>
          <w:shd w:val="clear" w:color="auto" w:fill="FFFFFF"/>
        </w:rPr>
        <w:t>Economics of Education Review</w:t>
      </w:r>
      <w:r w:rsidR="00A76DB9" w:rsidRPr="00A76DB9">
        <w:rPr>
          <w:rFonts w:ascii="Times New Roman" w:hAnsi="Times New Roman" w:cs="Times New Roman"/>
          <w:sz w:val="24"/>
          <w:szCs w:val="24"/>
        </w:rPr>
        <w:t xml:space="preserve"> </w:t>
      </w:r>
      <w:r w:rsidRPr="00897B9E">
        <w:rPr>
          <w:rFonts w:ascii="Times New Roman" w:hAnsi="Times New Roman" w:cs="Times New Roman"/>
        </w:rPr>
        <w:t>60, 5–19.</w:t>
      </w:r>
    </w:p>
    <w:p w14:paraId="2DE63BFE" w14:textId="7FACFF32" w:rsidR="00FF4FBA"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Singh, I., Squire, L.,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Strauss, J. 1986. </w:t>
      </w:r>
      <w:r w:rsidRPr="00B6212F">
        <w:rPr>
          <w:rFonts w:ascii="Times New Roman" w:hAnsi="Times New Roman" w:cs="Times New Roman"/>
          <w:i/>
          <w:iCs/>
          <w:noProof/>
        </w:rPr>
        <w:t>Agricultural household models: Extensions, applications, and policy.</w:t>
      </w:r>
      <w:r w:rsidRPr="00B6212F">
        <w:rPr>
          <w:rFonts w:ascii="Times New Roman" w:hAnsi="Times New Roman" w:cs="Times New Roman"/>
          <w:noProof/>
        </w:rPr>
        <w:t xml:space="preserve"> </w:t>
      </w:r>
      <w:r w:rsidR="002D6F50">
        <w:rPr>
          <w:rFonts w:ascii="Times New Roman" w:hAnsi="Times New Roman" w:cs="Times New Roman"/>
          <w:noProof/>
        </w:rPr>
        <w:t>Washington, DC:</w:t>
      </w:r>
      <w:r w:rsidRPr="00B6212F">
        <w:rPr>
          <w:rFonts w:ascii="Times New Roman" w:hAnsi="Times New Roman" w:cs="Times New Roman"/>
          <w:noProof/>
        </w:rPr>
        <w:t>World Bank.</w:t>
      </w:r>
    </w:p>
    <w:p w14:paraId="74983A9D" w14:textId="24D596CD" w:rsidR="00FF4FBA" w:rsidRPr="005B435C" w:rsidRDefault="00FF4FBA" w:rsidP="00FF4FBA">
      <w:pPr>
        <w:spacing w:line="276" w:lineRule="auto"/>
        <w:ind w:left="720" w:hanging="720"/>
        <w:rPr>
          <w:rFonts w:ascii="Times New Roman" w:hAnsi="Times New Roman" w:cs="Times New Roman"/>
        </w:rPr>
      </w:pPr>
      <w:proofErr w:type="spellStart"/>
      <w:r w:rsidRPr="00897B9E">
        <w:rPr>
          <w:rFonts w:ascii="Times New Roman" w:hAnsi="Times New Roman" w:cs="Times New Roman"/>
        </w:rPr>
        <w:t>Sudman</w:t>
      </w:r>
      <w:proofErr w:type="spellEnd"/>
      <w:r w:rsidRPr="00897B9E">
        <w:rPr>
          <w:rFonts w:ascii="Times New Roman" w:hAnsi="Times New Roman" w:cs="Times New Roman"/>
        </w:rPr>
        <w:t xml:space="preserve">, S., </w:t>
      </w:r>
      <w:r w:rsidR="006159DC">
        <w:rPr>
          <w:rFonts w:ascii="Times New Roman" w:hAnsi="Times New Roman" w:cs="Times New Roman"/>
        </w:rPr>
        <w:t xml:space="preserve">and </w:t>
      </w:r>
      <w:r w:rsidRPr="00897B9E">
        <w:rPr>
          <w:rFonts w:ascii="Times New Roman" w:hAnsi="Times New Roman" w:cs="Times New Roman"/>
        </w:rPr>
        <w:t xml:space="preserve">Bradburn, N.M. 1973. </w:t>
      </w:r>
      <w:r w:rsidR="006159DC">
        <w:rPr>
          <w:rFonts w:ascii="Times New Roman" w:hAnsi="Times New Roman" w:cs="Times New Roman"/>
        </w:rPr>
        <w:t>“</w:t>
      </w:r>
      <w:r w:rsidRPr="00897B9E">
        <w:rPr>
          <w:rFonts w:ascii="Times New Roman" w:hAnsi="Times New Roman" w:cs="Times New Roman"/>
        </w:rPr>
        <w:t xml:space="preserve">Effects of </w:t>
      </w:r>
      <w:r w:rsidR="002D6F50">
        <w:rPr>
          <w:rFonts w:ascii="Times New Roman" w:hAnsi="Times New Roman" w:cs="Times New Roman"/>
        </w:rPr>
        <w:t>T</w:t>
      </w:r>
      <w:r w:rsidR="002D6F50" w:rsidRPr="00897B9E">
        <w:rPr>
          <w:rFonts w:ascii="Times New Roman" w:hAnsi="Times New Roman" w:cs="Times New Roman"/>
        </w:rPr>
        <w:t xml:space="preserve">ime </w:t>
      </w:r>
      <w:r w:rsidRPr="00897B9E">
        <w:rPr>
          <w:rFonts w:ascii="Times New Roman" w:hAnsi="Times New Roman" w:cs="Times New Roman"/>
        </w:rPr>
        <w:t xml:space="preserve">and </w:t>
      </w:r>
      <w:r w:rsidR="002D6F50">
        <w:rPr>
          <w:rFonts w:ascii="Times New Roman" w:hAnsi="Times New Roman" w:cs="Times New Roman"/>
        </w:rPr>
        <w:t>M</w:t>
      </w:r>
      <w:r w:rsidR="002D6F50" w:rsidRPr="00897B9E">
        <w:rPr>
          <w:rFonts w:ascii="Times New Roman" w:hAnsi="Times New Roman" w:cs="Times New Roman"/>
        </w:rPr>
        <w:t xml:space="preserve">emory </w:t>
      </w:r>
      <w:r w:rsidR="002D6F50">
        <w:rPr>
          <w:rFonts w:ascii="Times New Roman" w:hAnsi="Times New Roman" w:cs="Times New Roman"/>
        </w:rPr>
        <w:t>F</w:t>
      </w:r>
      <w:r w:rsidR="002D6F50" w:rsidRPr="00897B9E">
        <w:rPr>
          <w:rFonts w:ascii="Times New Roman" w:hAnsi="Times New Roman" w:cs="Times New Roman"/>
        </w:rPr>
        <w:t xml:space="preserve">actors </w:t>
      </w:r>
      <w:r w:rsidRPr="00897B9E">
        <w:rPr>
          <w:rFonts w:ascii="Times New Roman" w:hAnsi="Times New Roman" w:cs="Times New Roman"/>
        </w:rPr>
        <w:t xml:space="preserve">on </w:t>
      </w:r>
      <w:r w:rsidR="002D6F50">
        <w:rPr>
          <w:rFonts w:ascii="Times New Roman" w:hAnsi="Times New Roman" w:cs="Times New Roman"/>
        </w:rPr>
        <w:t>R</w:t>
      </w:r>
      <w:r w:rsidR="002D6F50" w:rsidRPr="00897B9E">
        <w:rPr>
          <w:rFonts w:ascii="Times New Roman" w:hAnsi="Times New Roman" w:cs="Times New Roman"/>
        </w:rPr>
        <w:t xml:space="preserve">esponse </w:t>
      </w:r>
      <w:r w:rsidRPr="00897B9E">
        <w:rPr>
          <w:rFonts w:ascii="Times New Roman" w:hAnsi="Times New Roman" w:cs="Times New Roman"/>
        </w:rPr>
        <w:t xml:space="preserve">in </w:t>
      </w:r>
      <w:r w:rsidR="002D6F50">
        <w:rPr>
          <w:rFonts w:ascii="Times New Roman" w:hAnsi="Times New Roman" w:cs="Times New Roman"/>
        </w:rPr>
        <w:t>S</w:t>
      </w:r>
      <w:r w:rsidR="002D6F50" w:rsidRPr="00897B9E">
        <w:rPr>
          <w:rFonts w:ascii="Times New Roman" w:hAnsi="Times New Roman" w:cs="Times New Roman"/>
        </w:rPr>
        <w:t>urveys</w:t>
      </w:r>
      <w:r w:rsidRPr="00897B9E">
        <w:rPr>
          <w:rFonts w:ascii="Times New Roman" w:hAnsi="Times New Roman" w:cs="Times New Roman"/>
        </w:rPr>
        <w:t>.</w:t>
      </w:r>
      <w:r w:rsidR="006159DC">
        <w:rPr>
          <w:rFonts w:ascii="Times New Roman" w:hAnsi="Times New Roman" w:cs="Times New Roman"/>
        </w:rPr>
        <w:t>”</w:t>
      </w:r>
      <w:r w:rsidRPr="00897B9E">
        <w:rPr>
          <w:rFonts w:ascii="Times New Roman" w:hAnsi="Times New Roman" w:cs="Times New Roman"/>
        </w:rPr>
        <w:t xml:space="preserve"> </w:t>
      </w:r>
      <w:r w:rsidRPr="00B82B24">
        <w:rPr>
          <w:rFonts w:ascii="Times New Roman" w:hAnsi="Times New Roman" w:cs="Times New Roman"/>
          <w:i/>
          <w:iCs/>
        </w:rPr>
        <w:t>J</w:t>
      </w:r>
      <w:r w:rsidR="006159DC" w:rsidRPr="00B82B24">
        <w:rPr>
          <w:rFonts w:ascii="Times New Roman" w:hAnsi="Times New Roman" w:cs="Times New Roman"/>
          <w:i/>
          <w:iCs/>
        </w:rPr>
        <w:t>ournal</w:t>
      </w:r>
      <w:r w:rsidRPr="00B82B24">
        <w:rPr>
          <w:rFonts w:ascii="Times New Roman" w:hAnsi="Times New Roman" w:cs="Times New Roman"/>
          <w:i/>
          <w:iCs/>
        </w:rPr>
        <w:t xml:space="preserve"> </w:t>
      </w:r>
      <w:proofErr w:type="gramStart"/>
      <w:r w:rsidR="00F07996">
        <w:rPr>
          <w:rFonts w:ascii="Times New Roman" w:hAnsi="Times New Roman" w:cs="Times New Roman"/>
          <w:i/>
          <w:iCs/>
        </w:rPr>
        <w:t>Of</w:t>
      </w:r>
      <w:proofErr w:type="gramEnd"/>
      <w:r w:rsidR="00F07996">
        <w:rPr>
          <w:rFonts w:ascii="Times New Roman" w:hAnsi="Times New Roman" w:cs="Times New Roman"/>
          <w:i/>
          <w:iCs/>
        </w:rPr>
        <w:t xml:space="preserve"> </w:t>
      </w:r>
      <w:r w:rsidRPr="00B82B24">
        <w:rPr>
          <w:rFonts w:ascii="Times New Roman" w:hAnsi="Times New Roman" w:cs="Times New Roman"/>
          <w:i/>
          <w:iCs/>
        </w:rPr>
        <w:t>Am</w:t>
      </w:r>
      <w:r w:rsidR="006159DC" w:rsidRPr="00B82B24">
        <w:rPr>
          <w:rFonts w:ascii="Times New Roman" w:hAnsi="Times New Roman" w:cs="Times New Roman"/>
          <w:i/>
          <w:iCs/>
        </w:rPr>
        <w:t>erican</w:t>
      </w:r>
      <w:r w:rsidRPr="00B82B24">
        <w:rPr>
          <w:rFonts w:ascii="Times New Roman" w:hAnsi="Times New Roman" w:cs="Times New Roman"/>
          <w:i/>
          <w:iCs/>
        </w:rPr>
        <w:t xml:space="preserve"> Stat</w:t>
      </w:r>
      <w:r w:rsidR="006159DC" w:rsidRPr="00B82B24">
        <w:rPr>
          <w:rFonts w:ascii="Times New Roman" w:hAnsi="Times New Roman" w:cs="Times New Roman"/>
          <w:i/>
          <w:iCs/>
        </w:rPr>
        <w:t>istics</w:t>
      </w:r>
      <w:r w:rsidRPr="00B82B24">
        <w:rPr>
          <w:rFonts w:ascii="Times New Roman" w:hAnsi="Times New Roman" w:cs="Times New Roman"/>
          <w:i/>
          <w:iCs/>
        </w:rPr>
        <w:t xml:space="preserve"> Assoc</w:t>
      </w:r>
      <w:r w:rsidR="006159DC" w:rsidRPr="00B82B24">
        <w:rPr>
          <w:rFonts w:ascii="Times New Roman" w:hAnsi="Times New Roman" w:cs="Times New Roman"/>
          <w:i/>
          <w:iCs/>
        </w:rPr>
        <w:t>iation</w:t>
      </w:r>
      <w:r w:rsidRPr="00897B9E">
        <w:rPr>
          <w:rFonts w:ascii="Times New Roman" w:hAnsi="Times New Roman" w:cs="Times New Roman"/>
        </w:rPr>
        <w:t xml:space="preserve"> 68, 805–81</w:t>
      </w:r>
      <w:r>
        <w:rPr>
          <w:rFonts w:ascii="Times New Roman" w:hAnsi="Times New Roman" w:cs="Times New Roman"/>
        </w:rPr>
        <w:t>5.</w:t>
      </w:r>
    </w:p>
    <w:p w14:paraId="0F0D93D9" w14:textId="06B2AAA9" w:rsidR="00FF4FBA" w:rsidRPr="00B6212F" w:rsidRDefault="00FF4FBA" w:rsidP="00FF4FBA">
      <w:pPr>
        <w:pStyle w:val="Bibliography"/>
        <w:spacing w:after="160"/>
        <w:rPr>
          <w:rFonts w:ascii="Times New Roman" w:hAnsi="Times New Roman" w:cs="Times New Roman"/>
          <w:noProof/>
        </w:rPr>
      </w:pPr>
      <w:r w:rsidRPr="00B6212F">
        <w:rPr>
          <w:rFonts w:ascii="Times New Roman" w:hAnsi="Times New Roman" w:cs="Times New Roman"/>
          <w:noProof/>
        </w:rPr>
        <w:t xml:space="preserve">Thomas, D., Witoelar, F., Frankenberg, E., Sikoki, B., Strauss, J., Sumantri, C., </w:t>
      </w:r>
      <w:r w:rsidR="004D03B2">
        <w:rPr>
          <w:rFonts w:ascii="Times New Roman" w:hAnsi="Times New Roman" w:cs="Times New Roman"/>
          <w:noProof/>
        </w:rPr>
        <w:t>and</w:t>
      </w:r>
      <w:r w:rsidR="004D03B2" w:rsidRPr="00B6212F">
        <w:rPr>
          <w:rFonts w:ascii="Times New Roman" w:hAnsi="Times New Roman" w:cs="Times New Roman"/>
          <w:noProof/>
        </w:rPr>
        <w:t xml:space="preserve"> </w:t>
      </w:r>
      <w:r w:rsidRPr="00B6212F">
        <w:rPr>
          <w:rFonts w:ascii="Times New Roman" w:hAnsi="Times New Roman" w:cs="Times New Roman"/>
          <w:noProof/>
        </w:rPr>
        <w:t xml:space="preserve">Suriastini, W. 2012. </w:t>
      </w:r>
      <w:r w:rsidR="002D6F50">
        <w:rPr>
          <w:rFonts w:ascii="Times New Roman" w:hAnsi="Times New Roman" w:cs="Times New Roman"/>
          <w:noProof/>
        </w:rPr>
        <w:t>“</w:t>
      </w:r>
      <w:r w:rsidRPr="00B6212F">
        <w:rPr>
          <w:rFonts w:ascii="Times New Roman" w:hAnsi="Times New Roman" w:cs="Times New Roman"/>
          <w:noProof/>
        </w:rPr>
        <w:t xml:space="preserve">Cutting the </w:t>
      </w:r>
      <w:r w:rsidR="002D6F50">
        <w:rPr>
          <w:rFonts w:ascii="Times New Roman" w:hAnsi="Times New Roman" w:cs="Times New Roman"/>
          <w:noProof/>
        </w:rPr>
        <w:t>C</w:t>
      </w:r>
      <w:r w:rsidR="002D6F50" w:rsidRPr="00B6212F">
        <w:rPr>
          <w:rFonts w:ascii="Times New Roman" w:hAnsi="Times New Roman" w:cs="Times New Roman"/>
          <w:noProof/>
        </w:rPr>
        <w:t xml:space="preserve">osts </w:t>
      </w:r>
      <w:r w:rsidRPr="00B6212F">
        <w:rPr>
          <w:rFonts w:ascii="Times New Roman" w:hAnsi="Times New Roman" w:cs="Times New Roman"/>
          <w:noProof/>
        </w:rPr>
        <w:t xml:space="preserve">of </w:t>
      </w:r>
      <w:r w:rsidR="002D6F50">
        <w:rPr>
          <w:rFonts w:ascii="Times New Roman" w:hAnsi="Times New Roman" w:cs="Times New Roman"/>
          <w:noProof/>
        </w:rPr>
        <w:t>A</w:t>
      </w:r>
      <w:r w:rsidR="002D6F50" w:rsidRPr="00B6212F">
        <w:rPr>
          <w:rFonts w:ascii="Times New Roman" w:hAnsi="Times New Roman" w:cs="Times New Roman"/>
          <w:noProof/>
        </w:rPr>
        <w:t>ttrition</w:t>
      </w:r>
      <w:r w:rsidRPr="00B6212F">
        <w:rPr>
          <w:rFonts w:ascii="Times New Roman" w:hAnsi="Times New Roman" w:cs="Times New Roman"/>
          <w:noProof/>
        </w:rPr>
        <w:t>: Results from the Indonesia Family Life Survey.</w:t>
      </w:r>
      <w:r w:rsidR="002D6F50">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Journal of Development Economics, 98</w:t>
      </w:r>
      <w:r w:rsidRPr="00B6212F">
        <w:rPr>
          <w:rFonts w:ascii="Times New Roman" w:hAnsi="Times New Roman" w:cs="Times New Roman"/>
          <w:noProof/>
        </w:rPr>
        <w:t xml:space="preserve">, 108-123. </w:t>
      </w:r>
      <w:r w:rsidR="004B3376" w:rsidRPr="004B3376">
        <w:rPr>
          <w:rFonts w:ascii="Times New Roman" w:hAnsi="Times New Roman" w:cs="Times New Roman"/>
          <w:noProof/>
        </w:rPr>
        <w:t>https://</w:t>
      </w:r>
      <w:r w:rsidRPr="00B6212F">
        <w:rPr>
          <w:rFonts w:ascii="Times New Roman" w:hAnsi="Times New Roman" w:cs="Times New Roman"/>
          <w:noProof/>
        </w:rPr>
        <w:t>doi:10.1016/j.jdeveco.2010.08</w:t>
      </w:r>
    </w:p>
    <w:p w14:paraId="16ED9439" w14:textId="46ACDEE6" w:rsidR="00FF4FBA" w:rsidRDefault="00FF4FBA" w:rsidP="00FF4FBA">
      <w:pPr>
        <w:spacing w:line="276" w:lineRule="auto"/>
        <w:ind w:left="720" w:hanging="720"/>
        <w:rPr>
          <w:rFonts w:ascii="Times New Roman" w:hAnsi="Times New Roman" w:cs="Times New Roman"/>
        </w:rPr>
      </w:pPr>
      <w:r w:rsidRPr="00AC0BD7">
        <w:rPr>
          <w:rFonts w:ascii="Times New Roman" w:hAnsi="Times New Roman" w:cs="Times New Roman"/>
        </w:rPr>
        <w:t xml:space="preserve">Udry, C. 1996. </w:t>
      </w:r>
      <w:r w:rsidR="002D6F50">
        <w:rPr>
          <w:rFonts w:ascii="Times New Roman" w:hAnsi="Times New Roman" w:cs="Times New Roman"/>
        </w:rPr>
        <w:t>“</w:t>
      </w:r>
      <w:r w:rsidRPr="00AC0BD7">
        <w:rPr>
          <w:rFonts w:ascii="Times New Roman" w:hAnsi="Times New Roman" w:cs="Times New Roman"/>
        </w:rPr>
        <w:t xml:space="preserve">Gender, </w:t>
      </w:r>
      <w:r w:rsidR="002D6F50">
        <w:rPr>
          <w:rFonts w:ascii="Times New Roman" w:hAnsi="Times New Roman" w:cs="Times New Roman"/>
        </w:rPr>
        <w:t>A</w:t>
      </w:r>
      <w:r w:rsidR="002D6F50" w:rsidRPr="00AC0BD7">
        <w:rPr>
          <w:rFonts w:ascii="Times New Roman" w:hAnsi="Times New Roman" w:cs="Times New Roman"/>
        </w:rPr>
        <w:t xml:space="preserve">gricultural </w:t>
      </w:r>
      <w:r w:rsidR="002D6F50">
        <w:rPr>
          <w:rFonts w:ascii="Times New Roman" w:hAnsi="Times New Roman" w:cs="Times New Roman"/>
        </w:rPr>
        <w:t>P</w:t>
      </w:r>
      <w:r w:rsidR="002D6F50" w:rsidRPr="00AC0BD7">
        <w:rPr>
          <w:rFonts w:ascii="Times New Roman" w:hAnsi="Times New Roman" w:cs="Times New Roman"/>
        </w:rPr>
        <w:t>roduction</w:t>
      </w:r>
      <w:r w:rsidRPr="00AC0BD7">
        <w:rPr>
          <w:rFonts w:ascii="Times New Roman" w:hAnsi="Times New Roman" w:cs="Times New Roman"/>
        </w:rPr>
        <w:t xml:space="preserve">, and the </w:t>
      </w:r>
      <w:r w:rsidR="002D6F50">
        <w:rPr>
          <w:rFonts w:ascii="Times New Roman" w:hAnsi="Times New Roman" w:cs="Times New Roman"/>
        </w:rPr>
        <w:t>T</w:t>
      </w:r>
      <w:r w:rsidR="002D6F50" w:rsidRPr="00AC0BD7">
        <w:rPr>
          <w:rFonts w:ascii="Times New Roman" w:hAnsi="Times New Roman" w:cs="Times New Roman"/>
        </w:rPr>
        <w:t xml:space="preserve">heory </w:t>
      </w:r>
      <w:r w:rsidRPr="00AC0BD7">
        <w:rPr>
          <w:rFonts w:ascii="Times New Roman" w:hAnsi="Times New Roman" w:cs="Times New Roman"/>
        </w:rPr>
        <w:t xml:space="preserve">of the </w:t>
      </w:r>
      <w:r w:rsidR="002D6F50">
        <w:rPr>
          <w:rFonts w:ascii="Times New Roman" w:hAnsi="Times New Roman" w:cs="Times New Roman"/>
        </w:rPr>
        <w:t>H</w:t>
      </w:r>
      <w:r w:rsidR="002D6F50" w:rsidRPr="00AC0BD7">
        <w:rPr>
          <w:rFonts w:ascii="Times New Roman" w:hAnsi="Times New Roman" w:cs="Times New Roman"/>
        </w:rPr>
        <w:t>ousehold</w:t>
      </w:r>
      <w:r w:rsidRPr="00AC0BD7">
        <w:rPr>
          <w:rFonts w:ascii="Times New Roman" w:hAnsi="Times New Roman" w:cs="Times New Roman"/>
        </w:rPr>
        <w:t>.</w:t>
      </w:r>
      <w:r w:rsidR="002D6F50">
        <w:rPr>
          <w:rFonts w:ascii="Times New Roman" w:hAnsi="Times New Roman" w:cs="Times New Roman"/>
        </w:rPr>
        <w:t>”</w:t>
      </w:r>
      <w:r w:rsidRPr="00AC0BD7">
        <w:rPr>
          <w:rFonts w:ascii="Times New Roman" w:hAnsi="Times New Roman" w:cs="Times New Roman"/>
        </w:rPr>
        <w:t xml:space="preserve"> </w:t>
      </w:r>
      <w:r w:rsidRPr="00AC0BD7">
        <w:rPr>
          <w:rFonts w:ascii="Times New Roman" w:hAnsi="Times New Roman" w:cs="Times New Roman"/>
          <w:i/>
          <w:iCs/>
        </w:rPr>
        <w:t xml:space="preserve">Journal of </w:t>
      </w:r>
      <w:r w:rsidR="00F07996">
        <w:rPr>
          <w:rFonts w:ascii="Times New Roman" w:hAnsi="Times New Roman" w:cs="Times New Roman"/>
          <w:i/>
          <w:iCs/>
        </w:rPr>
        <w:t>P</w:t>
      </w:r>
      <w:r w:rsidRPr="00AC0BD7">
        <w:rPr>
          <w:rFonts w:ascii="Times New Roman" w:hAnsi="Times New Roman" w:cs="Times New Roman"/>
          <w:i/>
          <w:iCs/>
        </w:rPr>
        <w:t>olitical Economy</w:t>
      </w:r>
      <w:r w:rsidRPr="00AC0BD7">
        <w:rPr>
          <w:rFonts w:ascii="Times New Roman" w:hAnsi="Times New Roman" w:cs="Times New Roman"/>
        </w:rPr>
        <w:t>, 104(5), 1010-1046.</w:t>
      </w:r>
    </w:p>
    <w:p w14:paraId="335BFE83" w14:textId="3E4138E6" w:rsidR="00FF4FBA" w:rsidRDefault="00FF4FBA" w:rsidP="00FF4FBA">
      <w:pPr>
        <w:spacing w:line="276" w:lineRule="auto"/>
        <w:ind w:left="720" w:hanging="720"/>
        <w:rPr>
          <w:rStyle w:val="Hyperlink"/>
          <w:rFonts w:ascii="Times New Roman" w:hAnsi="Times New Roman" w:cs="Times New Roman"/>
        </w:rPr>
      </w:pPr>
      <w:r w:rsidRPr="006F640E">
        <w:rPr>
          <w:rFonts w:ascii="Times New Roman" w:hAnsi="Times New Roman" w:cs="Times New Roman"/>
        </w:rPr>
        <w:t>United Nations Statistics Division</w:t>
      </w:r>
      <w:r w:rsidR="002D6F50">
        <w:rPr>
          <w:rFonts w:ascii="Times New Roman" w:hAnsi="Times New Roman" w:cs="Times New Roman"/>
        </w:rPr>
        <w:t>.</w:t>
      </w:r>
      <w:r w:rsidRPr="006F640E">
        <w:rPr>
          <w:rFonts w:ascii="Times New Roman" w:hAnsi="Times New Roman" w:cs="Times New Roman"/>
        </w:rPr>
        <w:t xml:space="preserve"> 2019. </w:t>
      </w:r>
      <w:r w:rsidRPr="006F640E">
        <w:rPr>
          <w:rFonts w:ascii="Times New Roman" w:hAnsi="Times New Roman" w:cs="Times New Roman"/>
          <w:i/>
          <w:iCs/>
        </w:rPr>
        <w:t>Guidelines for Producing Statistics on Asset Ownership from a Gender Perspective.</w:t>
      </w:r>
      <w:r w:rsidRPr="006F640E">
        <w:rPr>
          <w:rFonts w:ascii="Times New Roman" w:hAnsi="Times New Roman" w:cs="Times New Roman"/>
        </w:rPr>
        <w:t xml:space="preserve"> </w:t>
      </w:r>
      <w:hyperlink r:id="rId58" w:history="1">
        <w:r w:rsidRPr="006F640E">
          <w:rPr>
            <w:rStyle w:val="Hyperlink"/>
            <w:rFonts w:ascii="Times New Roman" w:hAnsi="Times New Roman" w:cs="Times New Roman"/>
          </w:rPr>
          <w:t>https://unstats.un.org/edge/publications/docs/Guidelines_final.pdf</w:t>
        </w:r>
      </w:hyperlink>
    </w:p>
    <w:p w14:paraId="6B3FBD15" w14:textId="4A47F103" w:rsidR="00FF4FBA" w:rsidRDefault="00FF4FBA" w:rsidP="00CC7EA0">
      <w:pPr>
        <w:spacing w:line="276" w:lineRule="auto"/>
        <w:ind w:left="720" w:hanging="720"/>
        <w:rPr>
          <w:rFonts w:ascii="Times New Roman" w:hAnsi="Times New Roman" w:cs="Times New Roman"/>
          <w:color w:val="0000FF"/>
          <w:u w:val="single"/>
        </w:rPr>
      </w:pPr>
      <w:r w:rsidRPr="00CC7EA0">
        <w:rPr>
          <w:rFonts w:ascii="Times New Roman" w:hAnsi="Times New Roman" w:cs="Times New Roman"/>
        </w:rPr>
        <w:t xml:space="preserve">Wineman, A., Anderson, C. L., Reynolds, T., </w:t>
      </w:r>
      <w:r w:rsidR="009A5E42">
        <w:rPr>
          <w:rFonts w:ascii="Times New Roman" w:hAnsi="Times New Roman" w:cs="Times New Roman"/>
        </w:rPr>
        <w:t xml:space="preserve">and </w:t>
      </w:r>
      <w:proofErr w:type="spellStart"/>
      <w:r w:rsidRPr="00CC7EA0">
        <w:rPr>
          <w:rFonts w:ascii="Times New Roman" w:hAnsi="Times New Roman" w:cs="Times New Roman"/>
        </w:rPr>
        <w:t>Biscaye</w:t>
      </w:r>
      <w:proofErr w:type="spellEnd"/>
      <w:r w:rsidRPr="00CC7EA0">
        <w:rPr>
          <w:rFonts w:ascii="Times New Roman" w:hAnsi="Times New Roman" w:cs="Times New Roman"/>
        </w:rPr>
        <w:t>, P. 2019</w:t>
      </w:r>
      <w:r w:rsidR="009A5E42">
        <w:rPr>
          <w:rFonts w:ascii="Times New Roman" w:hAnsi="Times New Roman" w:cs="Times New Roman"/>
        </w:rPr>
        <w:t>.</w:t>
      </w:r>
      <w:r w:rsidRPr="00CC7EA0">
        <w:rPr>
          <w:rFonts w:ascii="Times New Roman" w:hAnsi="Times New Roman" w:cs="Times New Roman"/>
        </w:rPr>
        <w:t xml:space="preserve"> “Methods of </w:t>
      </w:r>
      <w:r w:rsidR="002D6F50">
        <w:rPr>
          <w:rFonts w:ascii="Times New Roman" w:hAnsi="Times New Roman" w:cs="Times New Roman"/>
        </w:rPr>
        <w:t>C</w:t>
      </w:r>
      <w:r w:rsidR="002D6F50" w:rsidRPr="00CC7EA0">
        <w:rPr>
          <w:rFonts w:ascii="Times New Roman" w:hAnsi="Times New Roman" w:cs="Times New Roman"/>
        </w:rPr>
        <w:t xml:space="preserve">rop </w:t>
      </w:r>
      <w:r w:rsidR="002D6F50">
        <w:rPr>
          <w:rFonts w:ascii="Times New Roman" w:hAnsi="Times New Roman" w:cs="Times New Roman"/>
        </w:rPr>
        <w:t>Y</w:t>
      </w:r>
      <w:r w:rsidR="002D6F50" w:rsidRPr="00CC7EA0">
        <w:rPr>
          <w:rFonts w:ascii="Times New Roman" w:hAnsi="Times New Roman" w:cs="Times New Roman"/>
        </w:rPr>
        <w:t xml:space="preserve">ield </w:t>
      </w:r>
      <w:r w:rsidR="002D6F50">
        <w:rPr>
          <w:rFonts w:ascii="Times New Roman" w:hAnsi="Times New Roman" w:cs="Times New Roman"/>
        </w:rPr>
        <w:t>M</w:t>
      </w:r>
      <w:r w:rsidR="002D6F50" w:rsidRPr="00CC7EA0">
        <w:rPr>
          <w:rFonts w:ascii="Times New Roman" w:hAnsi="Times New Roman" w:cs="Times New Roman"/>
        </w:rPr>
        <w:t xml:space="preserve">easurement </w:t>
      </w:r>
      <w:r w:rsidRPr="00CC7EA0">
        <w:rPr>
          <w:rFonts w:ascii="Times New Roman" w:hAnsi="Times New Roman" w:cs="Times New Roman"/>
        </w:rPr>
        <w:t xml:space="preserve">on </w:t>
      </w:r>
      <w:r w:rsidR="002D6F50">
        <w:rPr>
          <w:rFonts w:ascii="Times New Roman" w:hAnsi="Times New Roman" w:cs="Times New Roman"/>
        </w:rPr>
        <w:t>M</w:t>
      </w:r>
      <w:r w:rsidR="002D6F50" w:rsidRPr="00CC7EA0">
        <w:rPr>
          <w:rFonts w:ascii="Times New Roman" w:hAnsi="Times New Roman" w:cs="Times New Roman"/>
        </w:rPr>
        <w:t>ulti</w:t>
      </w:r>
      <w:r w:rsidRPr="00CC7EA0">
        <w:rPr>
          <w:rFonts w:ascii="Times New Roman" w:hAnsi="Times New Roman" w:cs="Times New Roman"/>
        </w:rPr>
        <w:t>-</w:t>
      </w:r>
      <w:r w:rsidR="002D6F50">
        <w:rPr>
          <w:rFonts w:ascii="Times New Roman" w:hAnsi="Times New Roman" w:cs="Times New Roman"/>
        </w:rPr>
        <w:t>C</w:t>
      </w:r>
      <w:r w:rsidR="002D6F50" w:rsidRPr="00CC7EA0">
        <w:rPr>
          <w:rFonts w:ascii="Times New Roman" w:hAnsi="Times New Roman" w:cs="Times New Roman"/>
        </w:rPr>
        <w:t xml:space="preserve">ropped </w:t>
      </w:r>
      <w:r w:rsidR="002D6F50">
        <w:rPr>
          <w:rFonts w:ascii="Times New Roman" w:hAnsi="Times New Roman" w:cs="Times New Roman"/>
        </w:rPr>
        <w:t>P</w:t>
      </w:r>
      <w:r w:rsidR="002D6F50" w:rsidRPr="00CC7EA0">
        <w:rPr>
          <w:rFonts w:ascii="Times New Roman" w:hAnsi="Times New Roman" w:cs="Times New Roman"/>
        </w:rPr>
        <w:t>lots</w:t>
      </w:r>
      <w:r w:rsidRPr="00CC7EA0">
        <w:rPr>
          <w:rFonts w:ascii="Times New Roman" w:hAnsi="Times New Roman" w:cs="Times New Roman"/>
        </w:rPr>
        <w:t xml:space="preserve">: Examples from Tanzania,” </w:t>
      </w:r>
      <w:r w:rsidRPr="00600E56">
        <w:rPr>
          <w:rFonts w:ascii="Times New Roman" w:hAnsi="Times New Roman" w:cs="Times New Roman"/>
          <w:i/>
          <w:iCs/>
        </w:rPr>
        <w:t>Food Security</w:t>
      </w:r>
      <w:r w:rsidR="002D6F50" w:rsidRPr="002D6F50">
        <w:rPr>
          <w:rFonts w:ascii="Segoe UI" w:hAnsi="Segoe UI" w:cs="Segoe UI"/>
          <w:b/>
          <w:bCs/>
          <w:color w:val="333333"/>
          <w:shd w:val="clear" w:color="auto" w:fill="FCFCFC"/>
        </w:rPr>
        <w:t xml:space="preserve"> </w:t>
      </w:r>
      <w:r w:rsidR="002D6F50" w:rsidRPr="00600E56">
        <w:rPr>
          <w:rFonts w:ascii="Times New Roman" w:hAnsi="Times New Roman" w:cs="Times New Roman"/>
        </w:rPr>
        <w:t>11,1257–1273</w:t>
      </w:r>
      <w:r w:rsidRPr="002D6F50">
        <w:rPr>
          <w:rFonts w:ascii="Times New Roman" w:hAnsi="Times New Roman" w:cs="Times New Roman"/>
        </w:rPr>
        <w:t>.</w:t>
      </w:r>
      <w:r w:rsidR="002D6F50">
        <w:rPr>
          <w:rFonts w:ascii="Times New Roman" w:hAnsi="Times New Roman" w:cs="Times New Roman"/>
        </w:rPr>
        <w:t xml:space="preserve"> </w:t>
      </w:r>
      <w:hyperlink r:id="rId59" w:history="1">
        <w:r w:rsidRPr="001D4C4C">
          <w:rPr>
            <w:rStyle w:val="Hyperlink"/>
            <w:rFonts w:ascii="Times New Roman" w:hAnsi="Times New Roman" w:cs="Times New Roman"/>
          </w:rPr>
          <w:t>https://doi.org/10.1007/s12571-019-00980-5</w:t>
        </w:r>
      </w:hyperlink>
    </w:p>
    <w:p w14:paraId="0745B223" w14:textId="2BEF6032" w:rsidR="00FF4FBA" w:rsidRDefault="00FF4FBA" w:rsidP="00CC7EA0">
      <w:pPr>
        <w:spacing w:line="276" w:lineRule="auto"/>
        <w:ind w:left="720" w:hanging="720"/>
        <w:rPr>
          <w:rFonts w:ascii="Times New Roman" w:hAnsi="Times New Roman" w:cs="Times New Roman"/>
          <w:noProof/>
        </w:rPr>
      </w:pPr>
      <w:r w:rsidRPr="00B6212F">
        <w:rPr>
          <w:rFonts w:ascii="Times New Roman" w:hAnsi="Times New Roman" w:cs="Times New Roman"/>
          <w:noProof/>
        </w:rPr>
        <w:t xml:space="preserve">Willis, K. J., Seddon, A. W., Long, P. R., Jeffers, E. S., Caithness, N., Thurston, M., </w:t>
      </w:r>
      <w:r w:rsidR="009A5E42">
        <w:rPr>
          <w:rFonts w:ascii="Times New Roman" w:hAnsi="Times New Roman" w:cs="Times New Roman"/>
          <w:noProof/>
        </w:rPr>
        <w:t>and</w:t>
      </w:r>
      <w:r w:rsidRPr="00B6212F">
        <w:rPr>
          <w:rFonts w:ascii="Times New Roman" w:hAnsi="Times New Roman" w:cs="Times New Roman"/>
          <w:noProof/>
        </w:rPr>
        <w:t xml:space="preserve"> Macias-Fauria, M. 2015. </w:t>
      </w:r>
      <w:r w:rsidR="002D6F50">
        <w:rPr>
          <w:rFonts w:ascii="Times New Roman" w:hAnsi="Times New Roman" w:cs="Times New Roman"/>
          <w:noProof/>
        </w:rPr>
        <w:t>“</w:t>
      </w:r>
      <w:r w:rsidRPr="00B6212F">
        <w:rPr>
          <w:rFonts w:ascii="Times New Roman" w:hAnsi="Times New Roman" w:cs="Times New Roman"/>
          <w:noProof/>
        </w:rPr>
        <w:t xml:space="preserve">Remote </w:t>
      </w:r>
      <w:r w:rsidR="002D6F50">
        <w:rPr>
          <w:rFonts w:ascii="Times New Roman" w:hAnsi="Times New Roman" w:cs="Times New Roman"/>
          <w:noProof/>
        </w:rPr>
        <w:t>A</w:t>
      </w:r>
      <w:r w:rsidR="002D6F50" w:rsidRPr="00B6212F">
        <w:rPr>
          <w:rFonts w:ascii="Times New Roman" w:hAnsi="Times New Roman" w:cs="Times New Roman"/>
          <w:noProof/>
        </w:rPr>
        <w:t xml:space="preserve">ssessment </w:t>
      </w:r>
      <w:r w:rsidRPr="00B6212F">
        <w:rPr>
          <w:rFonts w:ascii="Times New Roman" w:hAnsi="Times New Roman" w:cs="Times New Roman"/>
          <w:noProof/>
        </w:rPr>
        <w:t xml:space="preserve">of </w:t>
      </w:r>
      <w:r w:rsidR="002D6F50">
        <w:rPr>
          <w:rFonts w:ascii="Times New Roman" w:hAnsi="Times New Roman" w:cs="Times New Roman"/>
          <w:noProof/>
        </w:rPr>
        <w:t>L</w:t>
      </w:r>
      <w:r w:rsidR="002D6F50" w:rsidRPr="00B6212F">
        <w:rPr>
          <w:rFonts w:ascii="Times New Roman" w:hAnsi="Times New Roman" w:cs="Times New Roman"/>
          <w:noProof/>
        </w:rPr>
        <w:t xml:space="preserve">ocally </w:t>
      </w:r>
      <w:r w:rsidR="002D6F50">
        <w:rPr>
          <w:rFonts w:ascii="Times New Roman" w:hAnsi="Times New Roman" w:cs="Times New Roman"/>
          <w:noProof/>
        </w:rPr>
        <w:t>I</w:t>
      </w:r>
      <w:r w:rsidR="002D6F50" w:rsidRPr="00B6212F">
        <w:rPr>
          <w:rFonts w:ascii="Times New Roman" w:hAnsi="Times New Roman" w:cs="Times New Roman"/>
          <w:noProof/>
        </w:rPr>
        <w:t xml:space="preserve">mportant </w:t>
      </w:r>
      <w:r w:rsidR="002D6F50">
        <w:rPr>
          <w:rFonts w:ascii="Times New Roman" w:hAnsi="Times New Roman" w:cs="Times New Roman"/>
          <w:noProof/>
        </w:rPr>
        <w:t>E</w:t>
      </w:r>
      <w:r w:rsidR="002D6F50" w:rsidRPr="00B6212F">
        <w:rPr>
          <w:rFonts w:ascii="Times New Roman" w:hAnsi="Times New Roman" w:cs="Times New Roman"/>
          <w:noProof/>
        </w:rPr>
        <w:t xml:space="preserve">cological </w:t>
      </w:r>
      <w:r w:rsidR="002D6F50">
        <w:rPr>
          <w:rFonts w:ascii="Times New Roman" w:hAnsi="Times New Roman" w:cs="Times New Roman"/>
          <w:noProof/>
        </w:rPr>
        <w:t>F</w:t>
      </w:r>
      <w:r w:rsidR="002D6F50" w:rsidRPr="00B6212F">
        <w:rPr>
          <w:rFonts w:ascii="Times New Roman" w:hAnsi="Times New Roman" w:cs="Times New Roman"/>
          <w:noProof/>
        </w:rPr>
        <w:t xml:space="preserve">eatures </w:t>
      </w:r>
      <w:r w:rsidRPr="00B6212F">
        <w:rPr>
          <w:rFonts w:ascii="Times New Roman" w:hAnsi="Times New Roman" w:cs="Times New Roman"/>
          <w:noProof/>
        </w:rPr>
        <w:t xml:space="preserve">across </w:t>
      </w:r>
      <w:r w:rsidR="002D6F50">
        <w:rPr>
          <w:rFonts w:ascii="Times New Roman" w:hAnsi="Times New Roman" w:cs="Times New Roman"/>
          <w:noProof/>
        </w:rPr>
        <w:t>L</w:t>
      </w:r>
      <w:r w:rsidR="002D6F50" w:rsidRPr="00B6212F">
        <w:rPr>
          <w:rFonts w:ascii="Times New Roman" w:hAnsi="Times New Roman" w:cs="Times New Roman"/>
          <w:noProof/>
        </w:rPr>
        <w:t>andscapes</w:t>
      </w:r>
      <w:r w:rsidRPr="00B6212F">
        <w:rPr>
          <w:rFonts w:ascii="Times New Roman" w:hAnsi="Times New Roman" w:cs="Times New Roman"/>
          <w:noProof/>
        </w:rPr>
        <w:t xml:space="preserve">: how </w:t>
      </w:r>
      <w:r w:rsidR="002D6F50">
        <w:rPr>
          <w:rFonts w:ascii="Times New Roman" w:hAnsi="Times New Roman" w:cs="Times New Roman"/>
          <w:noProof/>
        </w:rPr>
        <w:t>R</w:t>
      </w:r>
      <w:r w:rsidR="002D6F50" w:rsidRPr="00B6212F">
        <w:rPr>
          <w:rFonts w:ascii="Times New Roman" w:hAnsi="Times New Roman" w:cs="Times New Roman"/>
          <w:noProof/>
        </w:rPr>
        <w:t xml:space="preserve">epresentative </w:t>
      </w:r>
      <w:r w:rsidRPr="00B6212F">
        <w:rPr>
          <w:rFonts w:ascii="Times New Roman" w:hAnsi="Times New Roman" w:cs="Times New Roman"/>
          <w:noProof/>
        </w:rPr>
        <w:t xml:space="preserve">of </w:t>
      </w:r>
      <w:r w:rsidR="002D6F50">
        <w:rPr>
          <w:rFonts w:ascii="Times New Roman" w:hAnsi="Times New Roman" w:cs="Times New Roman"/>
          <w:noProof/>
        </w:rPr>
        <w:t>R</w:t>
      </w:r>
      <w:r w:rsidR="002D6F50" w:rsidRPr="00B6212F">
        <w:rPr>
          <w:rFonts w:ascii="Times New Roman" w:hAnsi="Times New Roman" w:cs="Times New Roman"/>
          <w:noProof/>
        </w:rPr>
        <w:t>eality</w:t>
      </w:r>
      <w:r w:rsidRPr="00B6212F">
        <w:rPr>
          <w:rFonts w:ascii="Times New Roman" w:hAnsi="Times New Roman" w:cs="Times New Roman"/>
          <w:noProof/>
        </w:rPr>
        <w:t>?</w:t>
      </w:r>
      <w:r w:rsidR="002D6F50">
        <w:rPr>
          <w:rFonts w:ascii="Times New Roman" w:hAnsi="Times New Roman" w:cs="Times New Roman"/>
          <w:noProof/>
        </w:rPr>
        <w:t>”</w:t>
      </w:r>
      <w:r w:rsidRPr="00B6212F">
        <w:rPr>
          <w:rFonts w:ascii="Times New Roman" w:hAnsi="Times New Roman" w:cs="Times New Roman"/>
          <w:noProof/>
        </w:rPr>
        <w:t xml:space="preserve"> </w:t>
      </w:r>
      <w:r w:rsidRPr="00B6212F">
        <w:rPr>
          <w:rFonts w:ascii="Times New Roman" w:hAnsi="Times New Roman" w:cs="Times New Roman"/>
          <w:i/>
          <w:iCs/>
          <w:noProof/>
        </w:rPr>
        <w:t>Ecological Applications 25</w:t>
      </w:r>
      <w:r w:rsidRPr="00B6212F">
        <w:rPr>
          <w:rFonts w:ascii="Times New Roman" w:hAnsi="Times New Roman" w:cs="Times New Roman"/>
          <w:noProof/>
        </w:rPr>
        <w:t xml:space="preserve">, 1290-1302. </w:t>
      </w:r>
      <w:hyperlink r:id="rId60" w:history="1">
        <w:r w:rsidR="003C0F32" w:rsidRPr="002B4CDB">
          <w:rPr>
            <w:rStyle w:val="Hyperlink"/>
            <w:rFonts w:ascii="Times New Roman" w:hAnsi="Times New Roman" w:cs="Times New Roman"/>
            <w:noProof/>
          </w:rPr>
          <w:t>https://doi.org/10.1890/14-1431.1</w:t>
        </w:r>
      </w:hyperlink>
      <w:r w:rsidR="003C0F32">
        <w:rPr>
          <w:rFonts w:ascii="Times New Roman" w:hAnsi="Times New Roman" w:cs="Times New Roman"/>
          <w:noProof/>
        </w:rPr>
        <w:t xml:space="preserve"> </w:t>
      </w:r>
      <w:r w:rsidR="004B3376">
        <w:rPr>
          <w:rFonts w:ascii="Times New Roman" w:hAnsi="Times New Roman" w:cs="Times New Roman"/>
          <w:noProof/>
        </w:rPr>
        <w:t xml:space="preserve"> </w:t>
      </w:r>
    </w:p>
    <w:p w14:paraId="17CFA496" w14:textId="09AA557D" w:rsidR="00FF4FBA" w:rsidRDefault="00FF4FBA" w:rsidP="00FF4FBA">
      <w:pPr>
        <w:pStyle w:val="paragraph"/>
        <w:spacing w:after="160" w:afterAutospacing="0" w:line="276" w:lineRule="auto"/>
        <w:ind w:left="720" w:hanging="720"/>
        <w:textAlignment w:val="baseline"/>
        <w:rPr>
          <w:sz w:val="22"/>
          <w:szCs w:val="22"/>
          <w:lang w:val="de-DE"/>
        </w:rPr>
      </w:pPr>
      <w:r w:rsidRPr="00540115">
        <w:rPr>
          <w:sz w:val="22"/>
          <w:szCs w:val="22"/>
        </w:rPr>
        <w:t xml:space="preserve">Wineman, A., </w:t>
      </w:r>
      <w:proofErr w:type="spellStart"/>
      <w:r w:rsidRPr="00540115">
        <w:rPr>
          <w:sz w:val="22"/>
          <w:szCs w:val="22"/>
        </w:rPr>
        <w:t>Njagi</w:t>
      </w:r>
      <w:proofErr w:type="spellEnd"/>
      <w:r w:rsidRPr="00540115">
        <w:rPr>
          <w:sz w:val="22"/>
          <w:szCs w:val="22"/>
        </w:rPr>
        <w:t xml:space="preserve">, T., Anderson, C.L., Reynolds, T.W., Alia, D.Y., </w:t>
      </w:r>
      <w:proofErr w:type="spellStart"/>
      <w:r w:rsidRPr="00540115">
        <w:rPr>
          <w:sz w:val="22"/>
          <w:szCs w:val="22"/>
        </w:rPr>
        <w:t>Wainaina</w:t>
      </w:r>
      <w:proofErr w:type="spellEnd"/>
      <w:r w:rsidRPr="00540115">
        <w:rPr>
          <w:sz w:val="22"/>
          <w:szCs w:val="22"/>
        </w:rPr>
        <w:t xml:space="preserve">, P., </w:t>
      </w:r>
      <w:proofErr w:type="spellStart"/>
      <w:r w:rsidRPr="00540115">
        <w:rPr>
          <w:sz w:val="22"/>
          <w:szCs w:val="22"/>
        </w:rPr>
        <w:t>Njue</w:t>
      </w:r>
      <w:proofErr w:type="spellEnd"/>
      <w:r w:rsidRPr="00540115">
        <w:rPr>
          <w:sz w:val="22"/>
          <w:szCs w:val="22"/>
        </w:rPr>
        <w:t xml:space="preserve">, E., </w:t>
      </w:r>
      <w:proofErr w:type="spellStart"/>
      <w:r w:rsidRPr="00540115">
        <w:rPr>
          <w:sz w:val="22"/>
          <w:szCs w:val="22"/>
        </w:rPr>
        <w:t>Biscaye</w:t>
      </w:r>
      <w:proofErr w:type="spellEnd"/>
      <w:r w:rsidRPr="00540115">
        <w:rPr>
          <w:sz w:val="22"/>
          <w:szCs w:val="22"/>
        </w:rPr>
        <w:t xml:space="preserve">, P. and </w:t>
      </w:r>
      <w:proofErr w:type="spellStart"/>
      <w:r w:rsidRPr="00540115">
        <w:rPr>
          <w:sz w:val="22"/>
          <w:szCs w:val="22"/>
        </w:rPr>
        <w:t>Ayieko</w:t>
      </w:r>
      <w:proofErr w:type="spellEnd"/>
      <w:r w:rsidRPr="00540115">
        <w:rPr>
          <w:sz w:val="22"/>
          <w:szCs w:val="22"/>
        </w:rPr>
        <w:t xml:space="preserve">, M.W. 2020. </w:t>
      </w:r>
      <w:r w:rsidR="002D6F50">
        <w:rPr>
          <w:sz w:val="22"/>
          <w:szCs w:val="22"/>
        </w:rPr>
        <w:t>“</w:t>
      </w:r>
      <w:r w:rsidRPr="00540115">
        <w:rPr>
          <w:sz w:val="22"/>
          <w:szCs w:val="22"/>
        </w:rPr>
        <w:t xml:space="preserve">A </w:t>
      </w:r>
      <w:r w:rsidR="002D6F50">
        <w:rPr>
          <w:sz w:val="22"/>
          <w:szCs w:val="22"/>
        </w:rPr>
        <w:t>C</w:t>
      </w:r>
      <w:r w:rsidR="002D6F50" w:rsidRPr="00540115">
        <w:rPr>
          <w:sz w:val="22"/>
          <w:szCs w:val="22"/>
        </w:rPr>
        <w:t xml:space="preserve">ase </w:t>
      </w:r>
      <w:r w:rsidRPr="00540115">
        <w:rPr>
          <w:sz w:val="22"/>
          <w:szCs w:val="22"/>
        </w:rPr>
        <w:t xml:space="preserve">of </w:t>
      </w:r>
      <w:r w:rsidR="002D6F50">
        <w:rPr>
          <w:sz w:val="22"/>
          <w:szCs w:val="22"/>
        </w:rPr>
        <w:t>M</w:t>
      </w:r>
      <w:r w:rsidR="002D6F50" w:rsidRPr="00540115">
        <w:rPr>
          <w:sz w:val="22"/>
          <w:szCs w:val="22"/>
        </w:rPr>
        <w:t xml:space="preserve">istaken </w:t>
      </w:r>
      <w:r w:rsidR="002D6F50">
        <w:rPr>
          <w:sz w:val="22"/>
          <w:szCs w:val="22"/>
        </w:rPr>
        <w:t>I</w:t>
      </w:r>
      <w:r w:rsidR="002D6F50" w:rsidRPr="00540115">
        <w:rPr>
          <w:sz w:val="22"/>
          <w:szCs w:val="22"/>
        </w:rPr>
        <w:t>dentity</w:t>
      </w:r>
      <w:r w:rsidRPr="00540115">
        <w:rPr>
          <w:sz w:val="22"/>
          <w:szCs w:val="22"/>
        </w:rPr>
        <w:t xml:space="preserve">? Measuring </w:t>
      </w:r>
      <w:r w:rsidR="002D6F50">
        <w:rPr>
          <w:sz w:val="22"/>
          <w:szCs w:val="22"/>
        </w:rPr>
        <w:t>R</w:t>
      </w:r>
      <w:r w:rsidR="002D6F50" w:rsidRPr="00540115">
        <w:rPr>
          <w:sz w:val="22"/>
          <w:szCs w:val="22"/>
        </w:rPr>
        <w:t xml:space="preserve">ates </w:t>
      </w:r>
      <w:r w:rsidRPr="00540115">
        <w:rPr>
          <w:sz w:val="22"/>
          <w:szCs w:val="22"/>
        </w:rPr>
        <w:t xml:space="preserve">of </w:t>
      </w:r>
      <w:r w:rsidR="002D6F50">
        <w:rPr>
          <w:sz w:val="22"/>
          <w:szCs w:val="22"/>
        </w:rPr>
        <w:t>I</w:t>
      </w:r>
      <w:r w:rsidR="002D6F50" w:rsidRPr="00540115">
        <w:rPr>
          <w:sz w:val="22"/>
          <w:szCs w:val="22"/>
        </w:rPr>
        <w:t xml:space="preserve">mproved </w:t>
      </w:r>
      <w:r w:rsidR="002D6F50">
        <w:rPr>
          <w:sz w:val="22"/>
          <w:szCs w:val="22"/>
        </w:rPr>
        <w:t>S</w:t>
      </w:r>
      <w:r w:rsidR="002D6F50" w:rsidRPr="00540115">
        <w:rPr>
          <w:sz w:val="22"/>
          <w:szCs w:val="22"/>
        </w:rPr>
        <w:t xml:space="preserve">eed </w:t>
      </w:r>
      <w:r w:rsidR="002D6F50">
        <w:rPr>
          <w:sz w:val="22"/>
          <w:szCs w:val="22"/>
        </w:rPr>
        <w:t>A</w:t>
      </w:r>
      <w:r w:rsidR="002D6F50" w:rsidRPr="00540115">
        <w:rPr>
          <w:sz w:val="22"/>
          <w:szCs w:val="22"/>
        </w:rPr>
        <w:t xml:space="preserve">doption </w:t>
      </w:r>
      <w:r w:rsidRPr="00540115">
        <w:rPr>
          <w:sz w:val="22"/>
          <w:szCs w:val="22"/>
        </w:rPr>
        <w:t xml:space="preserve">in Tanzania using DNA </w:t>
      </w:r>
      <w:r w:rsidR="002D6F50">
        <w:rPr>
          <w:sz w:val="22"/>
          <w:szCs w:val="22"/>
        </w:rPr>
        <w:t>F</w:t>
      </w:r>
      <w:r w:rsidR="002D6F50" w:rsidRPr="00540115">
        <w:rPr>
          <w:sz w:val="22"/>
          <w:szCs w:val="22"/>
        </w:rPr>
        <w:t>ingerprinting</w:t>
      </w:r>
      <w:r w:rsidRPr="00540115">
        <w:rPr>
          <w:sz w:val="22"/>
          <w:szCs w:val="22"/>
        </w:rPr>
        <w:t>.</w:t>
      </w:r>
      <w:r w:rsidR="002D6F50">
        <w:rPr>
          <w:sz w:val="22"/>
          <w:szCs w:val="22"/>
        </w:rPr>
        <w:t>”</w:t>
      </w:r>
      <w:r w:rsidRPr="00540115">
        <w:rPr>
          <w:sz w:val="22"/>
          <w:szCs w:val="22"/>
        </w:rPr>
        <w:t xml:space="preserve"> </w:t>
      </w:r>
      <w:r w:rsidRPr="00540115">
        <w:rPr>
          <w:i/>
          <w:iCs/>
          <w:sz w:val="22"/>
          <w:szCs w:val="22"/>
          <w:lang w:val="de-DE"/>
        </w:rPr>
        <w:t>Journal of Agricultural Economics</w:t>
      </w:r>
      <w:r w:rsidRPr="00C572D5">
        <w:rPr>
          <w:sz w:val="22"/>
          <w:szCs w:val="22"/>
          <w:lang w:val="de-DE"/>
        </w:rPr>
        <w:t>,71(3),719-741.</w:t>
      </w:r>
      <w:r w:rsidR="00201028">
        <w:rPr>
          <w:sz w:val="22"/>
          <w:szCs w:val="22"/>
          <w:highlight w:val="yellow"/>
          <w:lang w:val="de-DE"/>
        </w:rPr>
        <w:t xml:space="preserve"> </w:t>
      </w:r>
    </w:p>
    <w:p w14:paraId="13E9C6FE" w14:textId="15582537" w:rsidR="00FF4FBA" w:rsidRPr="00600E56" w:rsidRDefault="00FF4FBA" w:rsidP="00FF4FBA">
      <w:pPr>
        <w:pStyle w:val="paragraph"/>
        <w:spacing w:after="160" w:afterAutospacing="0" w:line="276" w:lineRule="auto"/>
        <w:ind w:left="720" w:hanging="720"/>
        <w:textAlignment w:val="baseline"/>
        <w:rPr>
          <w:sz w:val="20"/>
          <w:szCs w:val="20"/>
          <w:highlight w:val="yellow"/>
          <w:lang w:val="de-DE"/>
        </w:rPr>
      </w:pPr>
      <w:r w:rsidRPr="00600E56">
        <w:rPr>
          <w:noProof/>
          <w:sz w:val="22"/>
          <w:szCs w:val="22"/>
        </w:rPr>
        <w:t xml:space="preserve">Witoelar, F. 2011. </w:t>
      </w:r>
      <w:r w:rsidRPr="00600E56">
        <w:rPr>
          <w:i/>
          <w:iCs/>
          <w:noProof/>
          <w:sz w:val="22"/>
          <w:szCs w:val="22"/>
        </w:rPr>
        <w:t>Tracking in Longitudinal Household Surveys.</w:t>
      </w:r>
      <w:r w:rsidRPr="00600E56">
        <w:rPr>
          <w:noProof/>
          <w:sz w:val="22"/>
          <w:szCs w:val="22"/>
        </w:rPr>
        <w:t xml:space="preserve"> Washington, DC: The World Bank, Development Research Group, LSMS-ISA Integrated Surveys on Agriculture</w:t>
      </w:r>
      <w:r w:rsidRPr="00600E56">
        <w:rPr>
          <w:i/>
          <w:iCs/>
          <w:noProof/>
          <w:sz w:val="22"/>
          <w:szCs w:val="22"/>
        </w:rPr>
        <w:t>.</w:t>
      </w:r>
    </w:p>
    <w:p w14:paraId="0A83B01B" w14:textId="25CAC8E8" w:rsidR="00FF4FBA" w:rsidRPr="004B3376" w:rsidRDefault="00FF4FBA" w:rsidP="00FF4FBA">
      <w:pPr>
        <w:spacing w:line="276" w:lineRule="auto"/>
        <w:ind w:left="720" w:hanging="720"/>
        <w:rPr>
          <w:rFonts w:ascii="Times New Roman" w:hAnsi="Times New Roman" w:cs="Times New Roman"/>
          <w:lang w:val="de-DE"/>
        </w:rPr>
      </w:pPr>
      <w:r w:rsidRPr="009A5E42">
        <w:rPr>
          <w:rFonts w:ascii="Times New Roman" w:hAnsi="Times New Roman" w:cs="Times New Roman"/>
          <w:lang w:val="de-DE"/>
        </w:rPr>
        <w:t xml:space="preserve">Wollburg, P., Tiberti, M., </w:t>
      </w:r>
      <w:r w:rsidR="009A5E42">
        <w:rPr>
          <w:rFonts w:ascii="Times New Roman" w:hAnsi="Times New Roman" w:cs="Times New Roman"/>
          <w:lang w:val="de-DE"/>
        </w:rPr>
        <w:t xml:space="preserve">and </w:t>
      </w:r>
      <w:r w:rsidRPr="009A5E42">
        <w:rPr>
          <w:rFonts w:ascii="Times New Roman" w:hAnsi="Times New Roman" w:cs="Times New Roman"/>
          <w:lang w:val="de-DE"/>
        </w:rPr>
        <w:t xml:space="preserve">Zezza, A. 2020. </w:t>
      </w:r>
      <w:r w:rsidR="002D6F50">
        <w:t>“</w:t>
      </w:r>
      <w:r w:rsidRPr="002D6F50">
        <w:rPr>
          <w:rFonts w:ascii="Times New Roman" w:hAnsi="Times New Roman" w:cs="Times New Roman"/>
        </w:rPr>
        <w:t xml:space="preserve">Recall </w:t>
      </w:r>
      <w:r w:rsidR="002D6F50">
        <w:rPr>
          <w:rFonts w:ascii="Times New Roman" w:hAnsi="Times New Roman" w:cs="Times New Roman"/>
        </w:rPr>
        <w:t>L</w:t>
      </w:r>
      <w:r w:rsidR="002D6F50" w:rsidRPr="002D6F50">
        <w:rPr>
          <w:rFonts w:ascii="Times New Roman" w:hAnsi="Times New Roman" w:cs="Times New Roman"/>
        </w:rPr>
        <w:t xml:space="preserve">ength </w:t>
      </w:r>
      <w:r w:rsidRPr="002D6F50">
        <w:rPr>
          <w:rFonts w:ascii="Times New Roman" w:hAnsi="Times New Roman" w:cs="Times New Roman"/>
        </w:rPr>
        <w:t xml:space="preserve">and </w:t>
      </w:r>
      <w:r w:rsidR="002D6F50">
        <w:rPr>
          <w:rFonts w:ascii="Times New Roman" w:hAnsi="Times New Roman" w:cs="Times New Roman"/>
        </w:rPr>
        <w:t>M</w:t>
      </w:r>
      <w:r w:rsidR="002D6F50" w:rsidRPr="002D6F50">
        <w:rPr>
          <w:rFonts w:ascii="Times New Roman" w:hAnsi="Times New Roman" w:cs="Times New Roman"/>
        </w:rPr>
        <w:t xml:space="preserve">easurement </w:t>
      </w:r>
      <w:r w:rsidR="002D6F50">
        <w:rPr>
          <w:rFonts w:ascii="Times New Roman" w:hAnsi="Times New Roman" w:cs="Times New Roman"/>
        </w:rPr>
        <w:t>E</w:t>
      </w:r>
      <w:r w:rsidR="002D6F50" w:rsidRPr="002D6F50">
        <w:rPr>
          <w:rFonts w:ascii="Times New Roman" w:hAnsi="Times New Roman" w:cs="Times New Roman"/>
        </w:rPr>
        <w:t xml:space="preserve">rror </w:t>
      </w:r>
      <w:r w:rsidRPr="002D6F50">
        <w:rPr>
          <w:rFonts w:ascii="Times New Roman" w:hAnsi="Times New Roman" w:cs="Times New Roman"/>
        </w:rPr>
        <w:t xml:space="preserve">in </w:t>
      </w:r>
      <w:r w:rsidR="002D6F50">
        <w:rPr>
          <w:rFonts w:ascii="Times New Roman" w:hAnsi="Times New Roman" w:cs="Times New Roman"/>
        </w:rPr>
        <w:t>A</w:t>
      </w:r>
      <w:r w:rsidR="002D6F50" w:rsidRPr="002D6F50">
        <w:rPr>
          <w:rFonts w:ascii="Times New Roman" w:hAnsi="Times New Roman" w:cs="Times New Roman"/>
        </w:rPr>
        <w:t xml:space="preserve">gricultural </w:t>
      </w:r>
      <w:r w:rsidR="002D6F50">
        <w:rPr>
          <w:rFonts w:ascii="Times New Roman" w:hAnsi="Times New Roman" w:cs="Times New Roman"/>
        </w:rPr>
        <w:t>S</w:t>
      </w:r>
      <w:r w:rsidR="002D6F50" w:rsidRPr="002D6F50">
        <w:rPr>
          <w:rFonts w:ascii="Times New Roman" w:hAnsi="Times New Roman" w:cs="Times New Roman"/>
        </w:rPr>
        <w:t>urveys</w:t>
      </w:r>
      <w:r w:rsidRPr="002D6F50">
        <w:rPr>
          <w:rFonts w:ascii="Times New Roman" w:hAnsi="Times New Roman" w:cs="Times New Roman"/>
        </w:rPr>
        <w:t>.</w:t>
      </w:r>
      <w:r w:rsidR="002D6F50">
        <w:rPr>
          <w:rFonts w:ascii="Times New Roman" w:hAnsi="Times New Roman" w:cs="Times New Roman"/>
        </w:rPr>
        <w:t>”</w:t>
      </w:r>
      <w:r w:rsidRPr="002D6F50">
        <w:rPr>
          <w:rFonts w:ascii="Times New Roman" w:hAnsi="Times New Roman" w:cs="Times New Roman"/>
        </w:rPr>
        <w:t xml:space="preserve"> </w:t>
      </w:r>
      <w:r w:rsidRPr="00600E56">
        <w:rPr>
          <w:rFonts w:ascii="Times New Roman" w:hAnsi="Times New Roman" w:cs="Times New Roman"/>
          <w:i/>
          <w:iCs/>
          <w:lang w:val="de-DE"/>
        </w:rPr>
        <w:t>Food Policy</w:t>
      </w:r>
      <w:r w:rsidRPr="002D6F50">
        <w:rPr>
          <w:rFonts w:ascii="Times New Roman" w:hAnsi="Times New Roman" w:cs="Times New Roman"/>
          <w:lang w:val="de-DE"/>
        </w:rPr>
        <w:t xml:space="preserve"> 102003.</w:t>
      </w:r>
      <w:r w:rsidRPr="004B3376">
        <w:rPr>
          <w:rFonts w:ascii="Times New Roman" w:hAnsi="Times New Roman" w:cs="Times New Roman"/>
          <w:lang w:val="de-DE"/>
        </w:rPr>
        <w:t xml:space="preserve"> </w:t>
      </w:r>
      <w:hyperlink r:id="rId61" w:history="1">
        <w:r w:rsidRPr="009A5E42">
          <w:rPr>
            <w:rStyle w:val="Hyperlink"/>
            <w:rFonts w:ascii="Times New Roman" w:hAnsi="Times New Roman" w:cs="Times New Roman"/>
            <w:lang w:val="de-DE"/>
          </w:rPr>
          <w:t>https://doi.org/10.1016/j.foodpol.2020.102003</w:t>
        </w:r>
      </w:hyperlink>
    </w:p>
    <w:p w14:paraId="7907A744" w14:textId="719BBC03" w:rsidR="00FF4FBA" w:rsidRPr="004B3376" w:rsidRDefault="00FF4FBA" w:rsidP="004B3376">
      <w:pPr>
        <w:pStyle w:val="Bibliography"/>
        <w:spacing w:after="160"/>
        <w:rPr>
          <w:rFonts w:ascii="Times New Roman" w:hAnsi="Times New Roman" w:cs="Times New Roman"/>
          <w:noProof/>
        </w:rPr>
      </w:pPr>
      <w:r w:rsidRPr="004B3376">
        <w:rPr>
          <w:rFonts w:ascii="Times New Roman" w:hAnsi="Times New Roman" w:cs="Times New Roman"/>
          <w:noProof/>
        </w:rPr>
        <w:t xml:space="preserve">Working, H. </w:t>
      </w:r>
      <w:r w:rsidRPr="009A5E42">
        <w:rPr>
          <w:rFonts w:ascii="Times New Roman" w:hAnsi="Times New Roman" w:cs="Times New Roman"/>
          <w:noProof/>
        </w:rPr>
        <w:t xml:space="preserve">1925. </w:t>
      </w:r>
      <w:r w:rsidR="002D6F50">
        <w:rPr>
          <w:rFonts w:ascii="Times New Roman" w:hAnsi="Times New Roman" w:cs="Times New Roman"/>
          <w:noProof/>
        </w:rPr>
        <w:t>“</w:t>
      </w:r>
      <w:r w:rsidRPr="002D6F50">
        <w:rPr>
          <w:rFonts w:ascii="Times New Roman" w:hAnsi="Times New Roman" w:cs="Times New Roman"/>
          <w:noProof/>
        </w:rPr>
        <w:t>The Statistical Determination of Demand Curves.</w:t>
      </w:r>
      <w:r w:rsidR="002D6F50">
        <w:rPr>
          <w:rFonts w:ascii="Times New Roman" w:hAnsi="Times New Roman" w:cs="Times New Roman"/>
          <w:noProof/>
        </w:rPr>
        <w:t>”</w:t>
      </w:r>
      <w:r w:rsidRPr="002D6F50">
        <w:rPr>
          <w:rFonts w:ascii="Times New Roman" w:hAnsi="Times New Roman" w:cs="Times New Roman"/>
          <w:noProof/>
        </w:rPr>
        <w:t xml:space="preserve"> </w:t>
      </w:r>
      <w:r w:rsidRPr="002D6F50">
        <w:rPr>
          <w:rFonts w:ascii="Times New Roman" w:hAnsi="Times New Roman" w:cs="Times New Roman"/>
          <w:i/>
          <w:iCs/>
          <w:noProof/>
        </w:rPr>
        <w:t>The Quarterly Journal of Economics</w:t>
      </w:r>
      <w:r w:rsidRPr="009A5E42">
        <w:rPr>
          <w:rFonts w:ascii="Times New Roman" w:hAnsi="Times New Roman" w:cs="Times New Roman"/>
          <w:i/>
          <w:iCs/>
          <w:noProof/>
        </w:rPr>
        <w:t xml:space="preserve"> </w:t>
      </w:r>
      <w:r w:rsidRPr="00600E56">
        <w:rPr>
          <w:rFonts w:ascii="Times New Roman" w:hAnsi="Times New Roman" w:cs="Times New Roman"/>
          <w:noProof/>
        </w:rPr>
        <w:t>39</w:t>
      </w:r>
      <w:r w:rsidRPr="002D6F50">
        <w:rPr>
          <w:rFonts w:ascii="Times New Roman" w:hAnsi="Times New Roman" w:cs="Times New Roman"/>
          <w:noProof/>
        </w:rPr>
        <w:t>,</w:t>
      </w:r>
      <w:r w:rsidRPr="007B53C9">
        <w:rPr>
          <w:rFonts w:ascii="Times New Roman" w:hAnsi="Times New Roman" w:cs="Times New Roman"/>
          <w:noProof/>
        </w:rPr>
        <w:t xml:space="preserve"> 503-543. </w:t>
      </w:r>
      <w:hyperlink r:id="rId62" w:history="1">
        <w:r w:rsidR="004B3376" w:rsidRPr="001B6864">
          <w:rPr>
            <w:rStyle w:val="Hyperlink"/>
            <w:rFonts w:ascii="Times New Roman" w:hAnsi="Times New Roman" w:cs="Times New Roman"/>
            <w:noProof/>
          </w:rPr>
          <w:t>https://doi:10.2307/1883264</w:t>
        </w:r>
      </w:hyperlink>
      <w:r w:rsidR="004B3376">
        <w:rPr>
          <w:rFonts w:ascii="Times New Roman" w:hAnsi="Times New Roman" w:cs="Times New Roman"/>
          <w:noProof/>
        </w:rPr>
        <w:t xml:space="preserve"> </w:t>
      </w:r>
    </w:p>
    <w:p w14:paraId="35A8C308" w14:textId="4D0954A4" w:rsidR="00FF4FBA" w:rsidRPr="002D6F50" w:rsidRDefault="00FF4FBA" w:rsidP="00FF4FBA">
      <w:pPr>
        <w:spacing w:line="276" w:lineRule="auto"/>
        <w:ind w:left="720" w:hanging="720"/>
        <w:rPr>
          <w:rFonts w:ascii="Times New Roman" w:hAnsi="Times New Roman" w:cs="Times New Roman"/>
        </w:rPr>
      </w:pPr>
      <w:r w:rsidRPr="004B3376">
        <w:rPr>
          <w:rFonts w:ascii="Times New Roman" w:hAnsi="Times New Roman" w:cs="Times New Roman"/>
        </w:rPr>
        <w:t xml:space="preserve">Zezza, A., Federighi, G., </w:t>
      </w:r>
      <w:proofErr w:type="spellStart"/>
      <w:r w:rsidRPr="004B3376">
        <w:rPr>
          <w:rFonts w:ascii="Times New Roman" w:hAnsi="Times New Roman" w:cs="Times New Roman"/>
        </w:rPr>
        <w:t>Kalilou</w:t>
      </w:r>
      <w:proofErr w:type="spellEnd"/>
      <w:r w:rsidRPr="004B3376">
        <w:rPr>
          <w:rFonts w:ascii="Times New Roman" w:hAnsi="Times New Roman" w:cs="Times New Roman"/>
        </w:rPr>
        <w:t xml:space="preserve">, A. A., </w:t>
      </w:r>
      <w:r w:rsidR="004D03B2" w:rsidRPr="009A5E42">
        <w:rPr>
          <w:rFonts w:ascii="Times New Roman" w:hAnsi="Times New Roman" w:cs="Times New Roman"/>
        </w:rPr>
        <w:t xml:space="preserve">and </w:t>
      </w:r>
      <w:proofErr w:type="spellStart"/>
      <w:r w:rsidRPr="009A5E42">
        <w:rPr>
          <w:rFonts w:ascii="Times New Roman" w:hAnsi="Times New Roman" w:cs="Times New Roman"/>
        </w:rPr>
        <w:t>Hiernaux</w:t>
      </w:r>
      <w:proofErr w:type="spellEnd"/>
      <w:r w:rsidRPr="009A5E42">
        <w:rPr>
          <w:rFonts w:ascii="Times New Roman" w:hAnsi="Times New Roman" w:cs="Times New Roman"/>
        </w:rPr>
        <w:t xml:space="preserve">, P. 2016a. </w:t>
      </w:r>
      <w:r w:rsidR="002D6F50">
        <w:rPr>
          <w:rFonts w:ascii="Times New Roman" w:hAnsi="Times New Roman" w:cs="Times New Roman"/>
        </w:rPr>
        <w:t>“</w:t>
      </w:r>
      <w:r w:rsidRPr="002D6F50">
        <w:rPr>
          <w:rFonts w:ascii="Times New Roman" w:hAnsi="Times New Roman" w:cs="Times New Roman"/>
        </w:rPr>
        <w:t xml:space="preserve">Milking the </w:t>
      </w:r>
      <w:r w:rsidR="002D6F50">
        <w:rPr>
          <w:rFonts w:ascii="Times New Roman" w:hAnsi="Times New Roman" w:cs="Times New Roman"/>
        </w:rPr>
        <w:t>D</w:t>
      </w:r>
      <w:r w:rsidR="002D6F50" w:rsidRPr="002D6F50">
        <w:rPr>
          <w:rFonts w:ascii="Times New Roman" w:hAnsi="Times New Roman" w:cs="Times New Roman"/>
        </w:rPr>
        <w:t>ata</w:t>
      </w:r>
      <w:r w:rsidRPr="002D6F50">
        <w:rPr>
          <w:rFonts w:ascii="Times New Roman" w:hAnsi="Times New Roman" w:cs="Times New Roman"/>
        </w:rPr>
        <w:t xml:space="preserve">: Measuring </w:t>
      </w:r>
      <w:r w:rsidR="002D6F50">
        <w:rPr>
          <w:rFonts w:ascii="Times New Roman" w:hAnsi="Times New Roman" w:cs="Times New Roman"/>
        </w:rPr>
        <w:t>M</w:t>
      </w:r>
      <w:r w:rsidR="002D6F50" w:rsidRPr="002D6F50">
        <w:rPr>
          <w:rFonts w:ascii="Times New Roman" w:hAnsi="Times New Roman" w:cs="Times New Roman"/>
        </w:rPr>
        <w:t xml:space="preserve">ilk </w:t>
      </w:r>
      <w:r w:rsidR="002D6F50">
        <w:rPr>
          <w:rFonts w:ascii="Times New Roman" w:hAnsi="Times New Roman" w:cs="Times New Roman"/>
        </w:rPr>
        <w:t>O</w:t>
      </w:r>
      <w:r w:rsidR="002D6F50" w:rsidRPr="002D6F50">
        <w:rPr>
          <w:rFonts w:ascii="Times New Roman" w:hAnsi="Times New Roman" w:cs="Times New Roman"/>
        </w:rPr>
        <w:t>ff</w:t>
      </w:r>
      <w:r w:rsidRPr="002D6F50">
        <w:rPr>
          <w:rFonts w:ascii="Times New Roman" w:hAnsi="Times New Roman" w:cs="Times New Roman"/>
        </w:rPr>
        <w:t>-</w:t>
      </w:r>
      <w:r w:rsidR="002D6F50">
        <w:rPr>
          <w:rFonts w:ascii="Times New Roman" w:hAnsi="Times New Roman" w:cs="Times New Roman"/>
        </w:rPr>
        <w:t>T</w:t>
      </w:r>
      <w:r w:rsidR="002D6F50" w:rsidRPr="002D6F50">
        <w:rPr>
          <w:rFonts w:ascii="Times New Roman" w:hAnsi="Times New Roman" w:cs="Times New Roman"/>
        </w:rPr>
        <w:t xml:space="preserve">ake </w:t>
      </w:r>
      <w:r w:rsidRPr="002D6F50">
        <w:rPr>
          <w:rFonts w:ascii="Times New Roman" w:hAnsi="Times New Roman" w:cs="Times New Roman"/>
        </w:rPr>
        <w:t xml:space="preserve">in </w:t>
      </w:r>
      <w:r w:rsidR="002D6F50">
        <w:rPr>
          <w:rFonts w:ascii="Times New Roman" w:hAnsi="Times New Roman" w:cs="Times New Roman"/>
        </w:rPr>
        <w:t>E</w:t>
      </w:r>
      <w:r w:rsidR="002D6F50" w:rsidRPr="002D6F50">
        <w:rPr>
          <w:rFonts w:ascii="Times New Roman" w:hAnsi="Times New Roman" w:cs="Times New Roman"/>
        </w:rPr>
        <w:t xml:space="preserve">xtensive </w:t>
      </w:r>
      <w:r w:rsidR="002D6F50">
        <w:rPr>
          <w:rFonts w:ascii="Times New Roman" w:hAnsi="Times New Roman" w:cs="Times New Roman"/>
        </w:rPr>
        <w:t>L</w:t>
      </w:r>
      <w:r w:rsidR="002D6F50" w:rsidRPr="002D6F50">
        <w:rPr>
          <w:rFonts w:ascii="Times New Roman" w:hAnsi="Times New Roman" w:cs="Times New Roman"/>
        </w:rPr>
        <w:t xml:space="preserve">ivestock </w:t>
      </w:r>
      <w:r w:rsidR="002D6F50">
        <w:rPr>
          <w:rFonts w:ascii="Times New Roman" w:hAnsi="Times New Roman" w:cs="Times New Roman"/>
        </w:rPr>
        <w:t>S</w:t>
      </w:r>
      <w:r w:rsidR="002D6F50" w:rsidRPr="002D6F50">
        <w:rPr>
          <w:rFonts w:ascii="Times New Roman" w:hAnsi="Times New Roman" w:cs="Times New Roman"/>
        </w:rPr>
        <w:t>ystems</w:t>
      </w:r>
      <w:r w:rsidRPr="002D6F50">
        <w:rPr>
          <w:rFonts w:ascii="Times New Roman" w:hAnsi="Times New Roman" w:cs="Times New Roman"/>
        </w:rPr>
        <w:t xml:space="preserve">. Experimental </w:t>
      </w:r>
      <w:r w:rsidR="002D6F50">
        <w:rPr>
          <w:rFonts w:ascii="Times New Roman" w:hAnsi="Times New Roman" w:cs="Times New Roman"/>
        </w:rPr>
        <w:t>E</w:t>
      </w:r>
      <w:r w:rsidR="002D6F50" w:rsidRPr="002D6F50">
        <w:rPr>
          <w:rFonts w:ascii="Times New Roman" w:hAnsi="Times New Roman" w:cs="Times New Roman"/>
        </w:rPr>
        <w:t xml:space="preserve">vidence </w:t>
      </w:r>
      <w:r w:rsidRPr="002D6F50">
        <w:rPr>
          <w:rFonts w:ascii="Times New Roman" w:hAnsi="Times New Roman" w:cs="Times New Roman"/>
        </w:rPr>
        <w:t>from Niger.</w:t>
      </w:r>
      <w:r w:rsidR="002D6F50">
        <w:rPr>
          <w:rFonts w:ascii="Times New Roman" w:hAnsi="Times New Roman" w:cs="Times New Roman"/>
        </w:rPr>
        <w:t>”</w:t>
      </w:r>
      <w:r w:rsidRPr="002D6F50">
        <w:rPr>
          <w:rFonts w:ascii="Times New Roman" w:hAnsi="Times New Roman" w:cs="Times New Roman"/>
        </w:rPr>
        <w:t xml:space="preserve"> </w:t>
      </w:r>
      <w:r w:rsidRPr="002D6F50">
        <w:rPr>
          <w:rFonts w:ascii="Times New Roman" w:hAnsi="Times New Roman" w:cs="Times New Roman"/>
          <w:i/>
          <w:iCs/>
        </w:rPr>
        <w:t>Food policy</w:t>
      </w:r>
      <w:r w:rsidRPr="002D6F50">
        <w:rPr>
          <w:rFonts w:ascii="Times New Roman" w:hAnsi="Times New Roman" w:cs="Times New Roman"/>
        </w:rPr>
        <w:t xml:space="preserve"> 59, 174-186.</w:t>
      </w:r>
    </w:p>
    <w:p w14:paraId="264ECFF7" w14:textId="7BA6A218" w:rsidR="00FF4FBA" w:rsidRDefault="00FF4FBA" w:rsidP="00FF4FBA">
      <w:pPr>
        <w:spacing w:line="276" w:lineRule="auto"/>
        <w:ind w:left="720" w:hanging="720"/>
        <w:rPr>
          <w:rFonts w:ascii="Times New Roman" w:hAnsi="Times New Roman" w:cs="Times New Roman"/>
        </w:rPr>
      </w:pPr>
      <w:r w:rsidRPr="002D6F50">
        <w:rPr>
          <w:rFonts w:ascii="Times New Roman" w:hAnsi="Times New Roman" w:cs="Times New Roman"/>
          <w:lang w:val="es-EC"/>
        </w:rPr>
        <w:t>Zezza, A, Pica-</w:t>
      </w:r>
      <w:proofErr w:type="spellStart"/>
      <w:r w:rsidRPr="002D6F50">
        <w:rPr>
          <w:rFonts w:ascii="Times New Roman" w:hAnsi="Times New Roman" w:cs="Times New Roman"/>
          <w:lang w:val="es-EC"/>
        </w:rPr>
        <w:t>Ciamarra</w:t>
      </w:r>
      <w:proofErr w:type="spellEnd"/>
      <w:r w:rsidRPr="007B53C9">
        <w:rPr>
          <w:rFonts w:ascii="Times New Roman" w:hAnsi="Times New Roman" w:cs="Times New Roman"/>
          <w:lang w:val="es-EC"/>
        </w:rPr>
        <w:t xml:space="preserve">, U, Mugera, HK, </w:t>
      </w:r>
      <w:proofErr w:type="spellStart"/>
      <w:r w:rsidRPr="007B53C9">
        <w:rPr>
          <w:rFonts w:ascii="Times New Roman" w:hAnsi="Times New Roman" w:cs="Times New Roman"/>
          <w:lang w:val="es-EC"/>
        </w:rPr>
        <w:t>Mwisomba</w:t>
      </w:r>
      <w:proofErr w:type="spellEnd"/>
      <w:r w:rsidRPr="007B53C9">
        <w:rPr>
          <w:rFonts w:ascii="Times New Roman" w:hAnsi="Times New Roman" w:cs="Times New Roman"/>
          <w:lang w:val="es-EC"/>
        </w:rPr>
        <w:t xml:space="preserve">, T, </w:t>
      </w:r>
      <w:r w:rsidR="009A5E42">
        <w:rPr>
          <w:rFonts w:ascii="Times New Roman" w:hAnsi="Times New Roman" w:cs="Times New Roman"/>
          <w:lang w:val="es-EC"/>
        </w:rPr>
        <w:t xml:space="preserve">and </w:t>
      </w:r>
      <w:r w:rsidRPr="009A5E42">
        <w:rPr>
          <w:rFonts w:ascii="Times New Roman" w:hAnsi="Times New Roman" w:cs="Times New Roman"/>
          <w:lang w:val="es-EC"/>
        </w:rPr>
        <w:t xml:space="preserve">Okello, P. 2016b. </w:t>
      </w:r>
      <w:r w:rsidRPr="00600E56">
        <w:rPr>
          <w:rFonts w:ascii="Times New Roman" w:hAnsi="Times New Roman" w:cs="Times New Roman"/>
          <w:i/>
          <w:iCs/>
        </w:rPr>
        <w:t xml:space="preserve">Measuring the Role of Livestock in the Household Economy: A Guidebook for Designing Household Survey </w:t>
      </w:r>
      <w:r w:rsidRPr="00600E56">
        <w:rPr>
          <w:rFonts w:ascii="Times New Roman" w:hAnsi="Times New Roman" w:cs="Times New Roman"/>
          <w:i/>
          <w:iCs/>
        </w:rPr>
        <w:lastRenderedPageBreak/>
        <w:t>Questionnaires (English)</w:t>
      </w:r>
      <w:r w:rsidRPr="002D6F50">
        <w:rPr>
          <w:rFonts w:ascii="Times New Roman" w:hAnsi="Times New Roman" w:cs="Times New Roman"/>
        </w:rPr>
        <w:t>. LSMS Guidebook Washington, D.C.</w:t>
      </w:r>
      <w:r w:rsidR="00201028">
        <w:rPr>
          <w:rFonts w:ascii="Times New Roman" w:hAnsi="Times New Roman" w:cs="Times New Roman"/>
        </w:rPr>
        <w:t xml:space="preserve"> </w:t>
      </w:r>
      <w:r w:rsidRPr="009A5E42">
        <w:rPr>
          <w:rFonts w:ascii="Times New Roman" w:hAnsi="Times New Roman" w:cs="Times New Roman"/>
        </w:rPr>
        <w:t>World Bank.</w:t>
      </w:r>
      <w:r w:rsidRPr="002A7EC0">
        <w:rPr>
          <w:rFonts w:ascii="Times New Roman" w:hAnsi="Times New Roman" w:cs="Times New Roman"/>
        </w:rPr>
        <w:t xml:space="preserve"> </w:t>
      </w:r>
      <w:hyperlink r:id="rId63" w:history="1">
        <w:r w:rsidR="007B53C9" w:rsidRPr="001B6864">
          <w:rPr>
            <w:rStyle w:val="Hyperlink"/>
            <w:rFonts w:ascii="Times New Roman" w:hAnsi="Times New Roman" w:cs="Times New Roman"/>
          </w:rPr>
          <w:t>http://documents.worldbank.org/curated/en/108351587037911099/Measuring-the-Role-of-Livestock-in-the-Household-Economy-A-Guidebook-for-Designing-Household-Survey-Questionnaires</w:t>
        </w:r>
      </w:hyperlink>
      <w:r w:rsidR="007B53C9">
        <w:rPr>
          <w:rFonts w:ascii="Times New Roman" w:hAnsi="Times New Roman" w:cs="Times New Roman"/>
        </w:rPr>
        <w:t xml:space="preserve"> </w:t>
      </w:r>
    </w:p>
    <w:p w14:paraId="388D0A34" w14:textId="7B73399D" w:rsidR="00FF4FBA" w:rsidRPr="003E265B" w:rsidRDefault="00FF4FBA" w:rsidP="00FF4FBA">
      <w:pPr>
        <w:pStyle w:val="Bibliography"/>
        <w:rPr>
          <w:rFonts w:ascii="Times New Roman" w:hAnsi="Times New Roman" w:cs="Times New Roman"/>
        </w:rPr>
      </w:pPr>
      <w:r w:rsidRPr="003E265B">
        <w:rPr>
          <w:rFonts w:ascii="Times New Roman" w:hAnsi="Times New Roman" w:cs="Times New Roman"/>
        </w:rPr>
        <w:t xml:space="preserve">Zwane, A.P., </w:t>
      </w:r>
      <w:proofErr w:type="spellStart"/>
      <w:r w:rsidRPr="003E265B">
        <w:rPr>
          <w:rFonts w:ascii="Times New Roman" w:hAnsi="Times New Roman" w:cs="Times New Roman"/>
        </w:rPr>
        <w:t>Zinman</w:t>
      </w:r>
      <w:proofErr w:type="spellEnd"/>
      <w:r w:rsidRPr="003E265B">
        <w:rPr>
          <w:rFonts w:ascii="Times New Roman" w:hAnsi="Times New Roman" w:cs="Times New Roman"/>
        </w:rPr>
        <w:t xml:space="preserve">, J., </w:t>
      </w:r>
      <w:proofErr w:type="spellStart"/>
      <w:r w:rsidRPr="003E265B">
        <w:rPr>
          <w:rFonts w:ascii="Times New Roman" w:hAnsi="Times New Roman" w:cs="Times New Roman"/>
        </w:rPr>
        <w:t>Dusen</w:t>
      </w:r>
      <w:proofErr w:type="spellEnd"/>
      <w:r w:rsidRPr="003E265B">
        <w:rPr>
          <w:rFonts w:ascii="Times New Roman" w:hAnsi="Times New Roman" w:cs="Times New Roman"/>
        </w:rPr>
        <w:t xml:space="preserve">, E.V., </w:t>
      </w:r>
      <w:proofErr w:type="spellStart"/>
      <w:r w:rsidRPr="003E265B">
        <w:rPr>
          <w:rFonts w:ascii="Times New Roman" w:hAnsi="Times New Roman" w:cs="Times New Roman"/>
        </w:rPr>
        <w:t>Pariente</w:t>
      </w:r>
      <w:proofErr w:type="spellEnd"/>
      <w:r w:rsidRPr="003E265B">
        <w:rPr>
          <w:rFonts w:ascii="Times New Roman" w:hAnsi="Times New Roman" w:cs="Times New Roman"/>
        </w:rPr>
        <w:t xml:space="preserve">, W., Null, C., Miguel, E., Kremer, M., </w:t>
      </w:r>
      <w:proofErr w:type="spellStart"/>
      <w:r w:rsidRPr="003E265B">
        <w:rPr>
          <w:rFonts w:ascii="Times New Roman" w:hAnsi="Times New Roman" w:cs="Times New Roman"/>
        </w:rPr>
        <w:t>Karlan</w:t>
      </w:r>
      <w:proofErr w:type="spellEnd"/>
      <w:r w:rsidRPr="003E265B">
        <w:rPr>
          <w:rFonts w:ascii="Times New Roman" w:hAnsi="Times New Roman" w:cs="Times New Roman"/>
        </w:rPr>
        <w:t xml:space="preserve">, D.S., Hornbeck, R., </w:t>
      </w:r>
      <w:proofErr w:type="spellStart"/>
      <w:r w:rsidRPr="003E265B">
        <w:rPr>
          <w:rFonts w:ascii="Times New Roman" w:hAnsi="Times New Roman" w:cs="Times New Roman"/>
        </w:rPr>
        <w:t>Giné</w:t>
      </w:r>
      <w:proofErr w:type="spellEnd"/>
      <w:r w:rsidRPr="003E265B">
        <w:rPr>
          <w:rFonts w:ascii="Times New Roman" w:hAnsi="Times New Roman" w:cs="Times New Roman"/>
        </w:rPr>
        <w:t xml:space="preserve">, X., </w:t>
      </w:r>
      <w:proofErr w:type="spellStart"/>
      <w:r w:rsidRPr="003E265B">
        <w:rPr>
          <w:rFonts w:ascii="Times New Roman" w:hAnsi="Times New Roman" w:cs="Times New Roman"/>
        </w:rPr>
        <w:t>Duflo</w:t>
      </w:r>
      <w:proofErr w:type="spellEnd"/>
      <w:r w:rsidRPr="003E265B">
        <w:rPr>
          <w:rFonts w:ascii="Times New Roman" w:hAnsi="Times New Roman" w:cs="Times New Roman"/>
        </w:rPr>
        <w:t xml:space="preserve">, E., </w:t>
      </w:r>
      <w:proofErr w:type="spellStart"/>
      <w:r w:rsidRPr="003E265B">
        <w:rPr>
          <w:rFonts w:ascii="Times New Roman" w:hAnsi="Times New Roman" w:cs="Times New Roman"/>
        </w:rPr>
        <w:t>Devoto</w:t>
      </w:r>
      <w:proofErr w:type="spellEnd"/>
      <w:r w:rsidRPr="003E265B">
        <w:rPr>
          <w:rFonts w:ascii="Times New Roman" w:hAnsi="Times New Roman" w:cs="Times New Roman"/>
        </w:rPr>
        <w:t xml:space="preserve">, F., Crepon, B., </w:t>
      </w:r>
      <w:r w:rsidR="009A5E42">
        <w:rPr>
          <w:rFonts w:ascii="Times New Roman" w:hAnsi="Times New Roman" w:cs="Times New Roman"/>
        </w:rPr>
        <w:t xml:space="preserve">and </w:t>
      </w:r>
      <w:r w:rsidRPr="003E265B">
        <w:rPr>
          <w:rFonts w:ascii="Times New Roman" w:hAnsi="Times New Roman" w:cs="Times New Roman"/>
        </w:rPr>
        <w:t xml:space="preserve">Banerjee, A. 2011. Being surveyed can change later behavior and related parameter estimates. </w:t>
      </w:r>
      <w:r w:rsidR="006F7F48" w:rsidRPr="006F7F48">
        <w:rPr>
          <w:rFonts w:ascii="Times New Roman" w:hAnsi="Times New Roman" w:cs="Times New Roman"/>
          <w:i/>
          <w:iCs/>
        </w:rPr>
        <w:t>Proceedings of the National Academy of Sciences</w:t>
      </w:r>
      <w:r w:rsidR="006F7F48">
        <w:rPr>
          <w:rFonts w:ascii="Times New Roman" w:hAnsi="Times New Roman" w:cs="Times New Roman"/>
        </w:rPr>
        <w:t xml:space="preserve"> </w:t>
      </w:r>
      <w:r w:rsidRPr="003E265B">
        <w:rPr>
          <w:rFonts w:ascii="Times New Roman" w:hAnsi="Times New Roman" w:cs="Times New Roman"/>
        </w:rPr>
        <w:t xml:space="preserve">108, 1821–1826. </w:t>
      </w:r>
      <w:hyperlink r:id="rId64" w:history="1">
        <w:r w:rsidR="007B53C9" w:rsidRPr="001B6864">
          <w:rPr>
            <w:rStyle w:val="Hyperlink"/>
            <w:rFonts w:ascii="Times New Roman" w:hAnsi="Times New Roman" w:cs="Times New Roman"/>
          </w:rPr>
          <w:t>https://doi.org/10.1073/pnas.1000776108</w:t>
        </w:r>
      </w:hyperlink>
      <w:r w:rsidR="007B53C9">
        <w:rPr>
          <w:rFonts w:ascii="Times New Roman" w:hAnsi="Times New Roman" w:cs="Times New Roman"/>
        </w:rPr>
        <w:t xml:space="preserve"> </w:t>
      </w:r>
    </w:p>
    <w:p w14:paraId="15CD2DB5" w14:textId="77777777" w:rsidR="00FF4FBA" w:rsidRPr="003F3CBE" w:rsidRDefault="00FF4FBA" w:rsidP="004B3376"/>
    <w:p w14:paraId="567C6BDB" w14:textId="77777777" w:rsidR="00A4073D" w:rsidRPr="003F3CBE" w:rsidRDefault="00A4073D" w:rsidP="003F3CBE"/>
    <w:p w14:paraId="672BC162" w14:textId="77777777" w:rsidR="002853C3" w:rsidRDefault="002853C3">
      <w:pPr>
        <w:rPr>
          <w:rFonts w:ascii="Times New Roman" w:eastAsiaTheme="majorEastAsia" w:hAnsi="Times New Roman" w:cs="Times New Roman"/>
          <w:color w:val="000000" w:themeColor="text1"/>
          <w:sz w:val="26"/>
          <w:szCs w:val="26"/>
        </w:rPr>
      </w:pPr>
      <w:r>
        <w:br w:type="page"/>
      </w:r>
    </w:p>
    <w:p w14:paraId="5FD85E62" w14:textId="16481A75" w:rsidR="00A4073D" w:rsidRDefault="00A4073D" w:rsidP="00A4073D">
      <w:pPr>
        <w:pStyle w:val="Heading2"/>
      </w:pPr>
      <w:bookmarkStart w:id="44" w:name="_Toc70494918"/>
      <w:r>
        <w:lastRenderedPageBreak/>
        <w:t>Appendix I: Agricultural Reference Questionnaire</w:t>
      </w:r>
      <w:bookmarkEnd w:id="44"/>
    </w:p>
    <w:p w14:paraId="46CAE5AC" w14:textId="62942774" w:rsidR="00A4073D" w:rsidRDefault="00A4073D" w:rsidP="00A4073D"/>
    <w:p w14:paraId="68BA713E" w14:textId="6163920D" w:rsidR="00A4073D" w:rsidRPr="0075177D" w:rsidRDefault="00265EB9" w:rsidP="005F0B9B">
      <w:pPr>
        <w:rPr>
          <w:rFonts w:ascii="Times New Roman" w:hAnsi="Times New Roman" w:cs="Times New Roman"/>
        </w:rPr>
      </w:pPr>
      <w:r w:rsidRPr="00272836">
        <w:rPr>
          <w:rFonts w:ascii="Times New Roman" w:hAnsi="Times New Roman" w:cs="Times New Roman"/>
        </w:rPr>
        <w:t>R</w:t>
      </w:r>
      <w:r w:rsidR="0049013A" w:rsidRPr="00272836">
        <w:rPr>
          <w:rFonts w:ascii="Times New Roman" w:hAnsi="Times New Roman" w:cs="Times New Roman"/>
        </w:rPr>
        <w:t xml:space="preserve">efer to </w:t>
      </w:r>
      <w:r w:rsidR="00272836">
        <w:rPr>
          <w:rFonts w:ascii="Times New Roman" w:hAnsi="Times New Roman" w:cs="Times New Roman"/>
        </w:rPr>
        <w:t>attachment</w:t>
      </w:r>
      <w:r w:rsidRPr="00272836">
        <w:rPr>
          <w:rFonts w:ascii="Times New Roman" w:hAnsi="Times New Roman" w:cs="Times New Roman"/>
        </w:rPr>
        <w:t>.</w:t>
      </w:r>
    </w:p>
    <w:p w14:paraId="5EBC1254" w14:textId="77777777" w:rsidR="00F83657" w:rsidRDefault="00F83657">
      <w:pPr>
        <w:rPr>
          <w:rFonts w:ascii="Times New Roman" w:eastAsiaTheme="majorEastAsia" w:hAnsi="Times New Roman" w:cs="Times New Roman"/>
          <w:color w:val="000000" w:themeColor="text1"/>
          <w:sz w:val="26"/>
          <w:szCs w:val="26"/>
        </w:rPr>
      </w:pPr>
      <w:bookmarkStart w:id="45" w:name="_Toc70494919"/>
      <w:r>
        <w:br w:type="page"/>
      </w:r>
    </w:p>
    <w:p w14:paraId="180CA467" w14:textId="7920146A" w:rsidR="00A4073D" w:rsidRDefault="00A4073D" w:rsidP="00A4073D">
      <w:pPr>
        <w:pStyle w:val="Heading2"/>
      </w:pPr>
      <w:r>
        <w:lastRenderedPageBreak/>
        <w:t>Appendix II: Livestock Reference Questionnaire</w:t>
      </w:r>
      <w:bookmarkEnd w:id="45"/>
    </w:p>
    <w:p w14:paraId="4ACEC4FE" w14:textId="77777777" w:rsidR="00A4073D" w:rsidRDefault="00A4073D" w:rsidP="00A4073D"/>
    <w:p w14:paraId="6F4CF299" w14:textId="58FDD8FF" w:rsidR="00A4073D" w:rsidRPr="00AD30D3" w:rsidRDefault="00272836" w:rsidP="003F3CBE">
      <w:r w:rsidRPr="00272836">
        <w:rPr>
          <w:rFonts w:ascii="Times New Roman" w:hAnsi="Times New Roman" w:cs="Times New Roman"/>
        </w:rPr>
        <w:t xml:space="preserve">Refer to </w:t>
      </w:r>
      <w:r>
        <w:rPr>
          <w:rFonts w:ascii="Times New Roman" w:hAnsi="Times New Roman" w:cs="Times New Roman"/>
        </w:rPr>
        <w:t>attachment</w:t>
      </w:r>
      <w:r w:rsidRPr="003F3CBE">
        <w:rPr>
          <w:rFonts w:ascii="Times New Roman" w:hAnsi="Times New Roman" w:cs="Times New Roman"/>
        </w:rPr>
        <w:t xml:space="preserve"> </w:t>
      </w:r>
      <w:r>
        <w:rPr>
          <w:rFonts w:ascii="Times New Roman" w:hAnsi="Times New Roman" w:cs="Times New Roman"/>
        </w:rPr>
        <w:t xml:space="preserve">which </w:t>
      </w:r>
      <w:r w:rsidR="00A4073D" w:rsidRPr="003F3CBE">
        <w:rPr>
          <w:rFonts w:ascii="Times New Roman" w:hAnsi="Times New Roman" w:cs="Times New Roman"/>
        </w:rPr>
        <w:t>is extracted from Zezza et al. (2016b).</w:t>
      </w:r>
    </w:p>
    <w:p w14:paraId="3DA7B026" w14:textId="77777777" w:rsidR="00A4073D" w:rsidRPr="00A4073D" w:rsidRDefault="00A4073D" w:rsidP="003F3CBE"/>
    <w:p w14:paraId="651FAD61" w14:textId="77777777" w:rsidR="00F83657" w:rsidRDefault="00F83657">
      <w:pPr>
        <w:rPr>
          <w:rFonts w:ascii="Times New Roman" w:eastAsiaTheme="majorEastAsia" w:hAnsi="Times New Roman" w:cs="Times New Roman"/>
          <w:color w:val="000000" w:themeColor="text1"/>
          <w:sz w:val="26"/>
          <w:szCs w:val="26"/>
        </w:rPr>
      </w:pPr>
      <w:bookmarkStart w:id="46" w:name="_Toc70494920"/>
      <w:r>
        <w:br w:type="page"/>
      </w:r>
    </w:p>
    <w:p w14:paraId="1CD8C290" w14:textId="7018090A" w:rsidR="003C696B" w:rsidRPr="00523390" w:rsidRDefault="003C696B" w:rsidP="00523390">
      <w:pPr>
        <w:pStyle w:val="Heading2"/>
      </w:pPr>
      <w:r w:rsidRPr="00523390">
        <w:lastRenderedPageBreak/>
        <w:t>Appendix III: Glossary</w:t>
      </w:r>
      <w:bookmarkEnd w:id="46"/>
    </w:p>
    <w:p w14:paraId="7FED2457" w14:textId="77777777" w:rsidR="002C5980" w:rsidRPr="002C5980" w:rsidRDefault="002C5980" w:rsidP="00CC7EA0"/>
    <w:tbl>
      <w:tblPr>
        <w:tblW w:w="9340" w:type="dxa"/>
        <w:tblLook w:val="04A0" w:firstRow="1" w:lastRow="0" w:firstColumn="1" w:lastColumn="0" w:noHBand="0" w:noVBand="1"/>
      </w:tblPr>
      <w:tblGrid>
        <w:gridCol w:w="1998"/>
        <w:gridCol w:w="7342"/>
      </w:tblGrid>
      <w:tr w:rsidR="002C5980" w:rsidRPr="000A44A3" w14:paraId="014B95B5" w14:textId="77777777" w:rsidTr="002E3CDA">
        <w:trPr>
          <w:trHeight w:val="300"/>
        </w:trPr>
        <w:tc>
          <w:tcPr>
            <w:tcW w:w="1998" w:type="dxa"/>
            <w:tcBorders>
              <w:top w:val="single" w:sz="8" w:space="0" w:color="auto"/>
              <w:left w:val="single" w:sz="8" w:space="0" w:color="auto"/>
              <w:bottom w:val="single" w:sz="8" w:space="0" w:color="auto"/>
              <w:right w:val="single" w:sz="8" w:space="0" w:color="auto"/>
            </w:tcBorders>
            <w:shd w:val="clear" w:color="auto" w:fill="auto"/>
            <w:noWrap/>
            <w:hideMark/>
          </w:tcPr>
          <w:p w14:paraId="048B457E" w14:textId="77777777" w:rsidR="002C5980" w:rsidRPr="00CC7EA0" w:rsidRDefault="002C5980" w:rsidP="002E3CDA">
            <w:pPr>
              <w:spacing w:after="0" w:line="240" w:lineRule="auto"/>
              <w:rPr>
                <w:rFonts w:ascii="Times New Roman" w:hAnsi="Times New Roman" w:cs="Times New Roman"/>
                <w:b/>
                <w:bCs/>
              </w:rPr>
            </w:pPr>
            <w:r w:rsidRPr="00CC7EA0">
              <w:rPr>
                <w:rFonts w:ascii="Times New Roman" w:hAnsi="Times New Roman" w:cs="Times New Roman"/>
                <w:b/>
                <w:bCs/>
              </w:rPr>
              <w:t>Term</w:t>
            </w:r>
          </w:p>
        </w:tc>
        <w:tc>
          <w:tcPr>
            <w:tcW w:w="7342" w:type="dxa"/>
            <w:tcBorders>
              <w:top w:val="single" w:sz="8" w:space="0" w:color="auto"/>
              <w:left w:val="nil"/>
              <w:bottom w:val="single" w:sz="8" w:space="0" w:color="auto"/>
              <w:right w:val="single" w:sz="8" w:space="0" w:color="auto"/>
            </w:tcBorders>
            <w:shd w:val="clear" w:color="auto" w:fill="auto"/>
            <w:noWrap/>
            <w:hideMark/>
          </w:tcPr>
          <w:p w14:paraId="6DF5946A" w14:textId="77777777" w:rsidR="002C5980" w:rsidRPr="00CC7EA0" w:rsidRDefault="002C5980" w:rsidP="002E3CDA">
            <w:pPr>
              <w:spacing w:after="0" w:line="240" w:lineRule="auto"/>
              <w:rPr>
                <w:rFonts w:ascii="Times New Roman" w:hAnsi="Times New Roman" w:cs="Times New Roman"/>
                <w:b/>
                <w:bCs/>
              </w:rPr>
            </w:pPr>
            <w:r w:rsidRPr="00CC7EA0">
              <w:rPr>
                <w:rFonts w:ascii="Times New Roman" w:hAnsi="Times New Roman" w:cs="Times New Roman"/>
                <w:b/>
                <w:bCs/>
              </w:rPr>
              <w:t>Description</w:t>
            </w:r>
          </w:p>
        </w:tc>
      </w:tr>
      <w:tr w:rsidR="002C5980" w:rsidRPr="000A44A3" w14:paraId="7A3C9A9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4BBAE32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Administrative data</w:t>
            </w:r>
          </w:p>
        </w:tc>
        <w:tc>
          <w:tcPr>
            <w:tcW w:w="7342" w:type="dxa"/>
            <w:tcBorders>
              <w:top w:val="nil"/>
              <w:left w:val="nil"/>
              <w:bottom w:val="single" w:sz="8" w:space="0" w:color="auto"/>
              <w:right w:val="single" w:sz="8" w:space="0" w:color="auto"/>
            </w:tcBorders>
            <w:shd w:val="clear" w:color="auto" w:fill="auto"/>
            <w:noWrap/>
            <w:hideMark/>
          </w:tcPr>
          <w:p w14:paraId="5BA8EA9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Data generated as a by-product of registration and other administrative and service delivery functions of government entities or other organizations. Examples include registries of large farms or information collected through agricultural extension services. </w:t>
            </w:r>
          </w:p>
        </w:tc>
      </w:tr>
      <w:tr w:rsidR="002C5980" w:rsidRPr="000A44A3" w14:paraId="3D709BDB"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020376B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Agricultural season</w:t>
            </w:r>
          </w:p>
        </w:tc>
        <w:tc>
          <w:tcPr>
            <w:tcW w:w="7342" w:type="dxa"/>
            <w:tcBorders>
              <w:top w:val="nil"/>
              <w:left w:val="nil"/>
              <w:bottom w:val="single" w:sz="8" w:space="0" w:color="auto"/>
              <w:right w:val="single" w:sz="8" w:space="0" w:color="auto"/>
            </w:tcBorders>
            <w:shd w:val="clear" w:color="auto" w:fill="auto"/>
            <w:noWrap/>
            <w:hideMark/>
          </w:tcPr>
          <w:p w14:paraId="59EEE914"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Agricultural season refers to the portion of a year in which seasonal crops are typically grown in a given locale. This is dictated by local climatic conditions. In agricultural survey instruments, the ‘reference agricultural season’ is used to demarcate and refer to the production cycle of interest. </w:t>
            </w:r>
          </w:p>
        </w:tc>
      </w:tr>
      <w:tr w:rsidR="002C5980" w:rsidRPr="000A44A3" w14:paraId="7BEF270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417E725" w14:textId="77777777" w:rsidR="002C5980" w:rsidRPr="00CC7EA0" w:rsidRDefault="002C5980" w:rsidP="002E3CDA">
            <w:pPr>
              <w:spacing w:after="0" w:line="240" w:lineRule="auto"/>
              <w:rPr>
                <w:rFonts w:ascii="Times New Roman" w:eastAsia="Times New Roman" w:hAnsi="Times New Roman" w:cs="Times New Roman"/>
                <w:color w:val="000000"/>
              </w:rPr>
            </w:pPr>
            <w:proofErr w:type="spellStart"/>
            <w:r w:rsidRPr="00CC7EA0">
              <w:rPr>
                <w:rFonts w:ascii="Times New Roman" w:eastAsia="Times New Roman" w:hAnsi="Times New Roman" w:cs="Times New Roman"/>
                <w:color w:val="000000"/>
              </w:rPr>
              <w:t>Agro</w:t>
            </w:r>
            <w:proofErr w:type="spellEnd"/>
            <w:r w:rsidRPr="00CC7EA0">
              <w:rPr>
                <w:rFonts w:ascii="Times New Roman" w:eastAsia="Times New Roman" w:hAnsi="Times New Roman" w:cs="Times New Roman"/>
                <w:color w:val="000000"/>
              </w:rPr>
              <w:t>-forestry</w:t>
            </w:r>
          </w:p>
        </w:tc>
        <w:tc>
          <w:tcPr>
            <w:tcW w:w="7342" w:type="dxa"/>
            <w:tcBorders>
              <w:top w:val="nil"/>
              <w:left w:val="nil"/>
              <w:bottom w:val="single" w:sz="8" w:space="0" w:color="auto"/>
              <w:right w:val="single" w:sz="8" w:space="0" w:color="auto"/>
            </w:tcBorders>
            <w:shd w:val="clear" w:color="auto" w:fill="auto"/>
            <w:noWrap/>
            <w:hideMark/>
          </w:tcPr>
          <w:p w14:paraId="440B2DF7" w14:textId="5D0F23C2"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Land use system in which trees or shrubs are deliberately grown on a plot of land together with crops and animals. </w:t>
            </w:r>
          </w:p>
        </w:tc>
      </w:tr>
      <w:tr w:rsidR="002C5980" w:rsidRPr="000A44A3" w14:paraId="4C1F6259"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0BA4B7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Area sampling</w:t>
            </w:r>
          </w:p>
        </w:tc>
        <w:tc>
          <w:tcPr>
            <w:tcW w:w="7342" w:type="dxa"/>
            <w:tcBorders>
              <w:top w:val="nil"/>
              <w:left w:val="nil"/>
              <w:bottom w:val="single" w:sz="8" w:space="0" w:color="auto"/>
              <w:right w:val="single" w:sz="8" w:space="0" w:color="auto"/>
            </w:tcBorders>
            <w:shd w:val="clear" w:color="auto" w:fill="auto"/>
            <w:noWrap/>
            <w:hideMark/>
          </w:tcPr>
          <w:p w14:paraId="25EE9037" w14:textId="77777777" w:rsidR="002C5980" w:rsidRPr="00CC7EA0" w:rsidRDefault="002C5980" w:rsidP="002E3CDA">
            <w:pPr>
              <w:spacing w:after="0" w:line="240" w:lineRule="auto"/>
              <w:rPr>
                <w:rFonts w:ascii="Times New Roman" w:eastAsia="Times New Roman" w:hAnsi="Times New Roman" w:cs="Times New Roman"/>
                <w:color w:val="FF0000"/>
              </w:rPr>
            </w:pPr>
            <w:r w:rsidRPr="00CC7EA0">
              <w:rPr>
                <w:rFonts w:ascii="Times New Roman" w:eastAsia="Times New Roman" w:hAnsi="Times New Roman" w:cs="Times New Roman"/>
              </w:rPr>
              <w:t>Sampling method used when no complete sampling frame is available, based on dividing the land area under study into smaller areas and sampling from the list of those smaller areas.</w:t>
            </w:r>
          </w:p>
        </w:tc>
      </w:tr>
      <w:tr w:rsidR="002C5980" w:rsidRPr="000A44A3" w14:paraId="553973E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6B0CDE6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Attrition</w:t>
            </w:r>
          </w:p>
        </w:tc>
        <w:tc>
          <w:tcPr>
            <w:tcW w:w="7342" w:type="dxa"/>
            <w:tcBorders>
              <w:top w:val="nil"/>
              <w:left w:val="nil"/>
              <w:bottom w:val="single" w:sz="8" w:space="0" w:color="auto"/>
              <w:right w:val="single" w:sz="8" w:space="0" w:color="auto"/>
            </w:tcBorders>
            <w:shd w:val="clear" w:color="auto" w:fill="auto"/>
            <w:noWrap/>
            <w:hideMark/>
          </w:tcPr>
          <w:p w14:paraId="67BCE8B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In longitudinal surveys, attrition refers to the loss of survey participants (households, holdings, individuals) over time, with each subsequent round of the survey.</w:t>
            </w:r>
          </w:p>
        </w:tc>
      </w:tr>
      <w:tr w:rsidR="002C5980" w:rsidRPr="000A44A3" w14:paraId="4E6E007A"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820253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rPr>
              <w:t>Bias</w:t>
            </w:r>
          </w:p>
        </w:tc>
        <w:tc>
          <w:tcPr>
            <w:tcW w:w="7342" w:type="dxa"/>
            <w:tcBorders>
              <w:top w:val="nil"/>
              <w:left w:val="nil"/>
              <w:bottom w:val="single" w:sz="8" w:space="0" w:color="auto"/>
              <w:right w:val="single" w:sz="8" w:space="0" w:color="auto"/>
            </w:tcBorders>
            <w:shd w:val="clear" w:color="auto" w:fill="auto"/>
            <w:noWrap/>
            <w:hideMark/>
          </w:tcPr>
          <w:p w14:paraId="2440364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In statistics, an estimator is biased when its expected value differs from the true value of the underlying parameter. </w:t>
            </w:r>
          </w:p>
        </w:tc>
      </w:tr>
      <w:tr w:rsidR="002C5980" w:rsidRPr="000A44A3" w14:paraId="5AF167A9"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6D15303E"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Census</w:t>
            </w:r>
          </w:p>
        </w:tc>
        <w:tc>
          <w:tcPr>
            <w:tcW w:w="7342" w:type="dxa"/>
            <w:tcBorders>
              <w:top w:val="nil"/>
              <w:left w:val="nil"/>
              <w:bottom w:val="single" w:sz="8" w:space="0" w:color="auto"/>
              <w:right w:val="single" w:sz="8" w:space="0" w:color="auto"/>
            </w:tcBorders>
            <w:shd w:val="clear" w:color="auto" w:fill="auto"/>
            <w:noWrap/>
            <w:hideMark/>
          </w:tcPr>
          <w:p w14:paraId="60E8B84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The full enumeration or count of an entire population of interest, such as farms or agricultural holdings (agricultural census) or households (population and housing census). </w:t>
            </w:r>
          </w:p>
        </w:tc>
      </w:tr>
      <w:tr w:rsidR="002C5980" w:rsidRPr="000A44A3" w14:paraId="319273DB"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7A22944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Compass and rope</w:t>
            </w:r>
          </w:p>
        </w:tc>
        <w:tc>
          <w:tcPr>
            <w:tcW w:w="7342" w:type="dxa"/>
            <w:tcBorders>
              <w:top w:val="nil"/>
              <w:left w:val="nil"/>
              <w:bottom w:val="single" w:sz="8" w:space="0" w:color="auto"/>
              <w:right w:val="single" w:sz="8" w:space="0" w:color="auto"/>
            </w:tcBorders>
            <w:shd w:val="clear" w:color="auto" w:fill="auto"/>
            <w:noWrap/>
            <w:hideMark/>
          </w:tcPr>
          <w:p w14:paraId="1B9EAE5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method to measure the area of a unit of land reliably using poles, robes, compasses.</w:t>
            </w:r>
          </w:p>
        </w:tc>
      </w:tr>
      <w:tr w:rsidR="002C5980" w:rsidRPr="000A44A3" w14:paraId="12176AB7"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A7359E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Computer Assisted Personal Interviewing (CAPI)</w:t>
            </w:r>
          </w:p>
        </w:tc>
        <w:tc>
          <w:tcPr>
            <w:tcW w:w="7342" w:type="dxa"/>
            <w:tcBorders>
              <w:top w:val="nil"/>
              <w:left w:val="nil"/>
              <w:bottom w:val="single" w:sz="8" w:space="0" w:color="auto"/>
              <w:right w:val="single" w:sz="8" w:space="0" w:color="auto"/>
            </w:tcBorders>
            <w:shd w:val="clear" w:color="auto" w:fill="auto"/>
            <w:noWrap/>
            <w:hideMark/>
          </w:tcPr>
          <w:p w14:paraId="164C8F0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A survey mode in which the survey questionnaire is pre-programmed on a tablet or computer and administered to the respondent in person by an interviewer. </w:t>
            </w:r>
          </w:p>
        </w:tc>
      </w:tr>
      <w:tr w:rsidR="002C5980" w:rsidRPr="000A44A3" w14:paraId="0EF44F08"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765B54A"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Consumption aggregate</w:t>
            </w:r>
          </w:p>
        </w:tc>
        <w:tc>
          <w:tcPr>
            <w:tcW w:w="7342" w:type="dxa"/>
            <w:tcBorders>
              <w:top w:val="nil"/>
              <w:left w:val="nil"/>
              <w:bottom w:val="single" w:sz="8" w:space="0" w:color="auto"/>
              <w:right w:val="single" w:sz="8" w:space="0" w:color="auto"/>
            </w:tcBorders>
            <w:shd w:val="clear" w:color="auto" w:fill="auto"/>
            <w:noWrap/>
            <w:hideMark/>
          </w:tcPr>
          <w:p w14:paraId="03E8A45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Total value of items consumed by the household over a given reference period, common welfare metric used widely to determine whether a household is considered poor. </w:t>
            </w:r>
          </w:p>
        </w:tc>
      </w:tr>
      <w:tr w:rsidR="002C5980" w:rsidRPr="000A44A3" w14:paraId="39F83EAF"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4D88A1B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Crop cutting</w:t>
            </w:r>
          </w:p>
        </w:tc>
        <w:tc>
          <w:tcPr>
            <w:tcW w:w="7342" w:type="dxa"/>
            <w:tcBorders>
              <w:top w:val="nil"/>
              <w:left w:val="nil"/>
              <w:bottom w:val="single" w:sz="8" w:space="0" w:color="auto"/>
              <w:right w:val="single" w:sz="8" w:space="0" w:color="auto"/>
            </w:tcBorders>
            <w:shd w:val="clear" w:color="auto" w:fill="auto"/>
            <w:noWrap/>
            <w:hideMark/>
          </w:tcPr>
          <w:p w14:paraId="0DB027E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hAnsi="Times New Roman" w:cs="Times New Roman"/>
              </w:rPr>
              <w:t xml:space="preserve">Crop cutting is a more objective measurement method for crop production than farmer recall, considered the gold standard for measuring crop production and yields. Randomly located subplots within a given plots are harvested and weighted before and after drying. </w:t>
            </w:r>
          </w:p>
        </w:tc>
      </w:tr>
      <w:tr w:rsidR="002C5980" w:rsidRPr="000A44A3" w14:paraId="7C68EF58"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03899106" w14:textId="77777777" w:rsidR="002C5980" w:rsidRPr="00CC7EA0" w:rsidRDefault="002C5980" w:rsidP="002E3CDA">
            <w:pPr>
              <w:spacing w:after="0" w:line="240" w:lineRule="auto"/>
              <w:rPr>
                <w:rFonts w:ascii="Times New Roman" w:eastAsia="Times New Roman" w:hAnsi="Times New Roman" w:cs="Times New Roman"/>
              </w:rPr>
            </w:pPr>
            <w:r w:rsidRPr="00CC7EA0">
              <w:rPr>
                <w:rFonts w:ascii="Times New Roman" w:hAnsi="Times New Roman" w:cs="Times New Roman"/>
              </w:rPr>
              <w:t>Crop rotation</w:t>
            </w:r>
          </w:p>
        </w:tc>
        <w:tc>
          <w:tcPr>
            <w:tcW w:w="7342" w:type="dxa"/>
            <w:tcBorders>
              <w:top w:val="nil"/>
              <w:left w:val="nil"/>
              <w:bottom w:val="single" w:sz="8" w:space="0" w:color="auto"/>
              <w:right w:val="single" w:sz="8" w:space="0" w:color="auto"/>
            </w:tcBorders>
            <w:shd w:val="clear" w:color="auto" w:fill="auto"/>
            <w:noWrap/>
          </w:tcPr>
          <w:p w14:paraId="4F8D57AA" w14:textId="77777777" w:rsidR="002C5980" w:rsidRPr="00CC7EA0" w:rsidRDefault="002C5980" w:rsidP="002E3CDA">
            <w:pPr>
              <w:spacing w:after="0" w:line="240" w:lineRule="auto"/>
              <w:rPr>
                <w:rFonts w:ascii="Times New Roman" w:hAnsi="Times New Roman" w:cs="Times New Roman"/>
              </w:rPr>
            </w:pPr>
            <w:r w:rsidRPr="00CC7EA0">
              <w:rPr>
                <w:rFonts w:ascii="Times New Roman" w:hAnsi="Times New Roman" w:cs="Times New Roman"/>
              </w:rPr>
              <w:t xml:space="preserve">Farming method whereby crops on a plot are grown one after the other with the aim of maintaining fertile soil on the plot. </w:t>
            </w:r>
          </w:p>
        </w:tc>
      </w:tr>
      <w:tr w:rsidR="002C5980" w:rsidRPr="000A44A3" w14:paraId="33B78E9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60B2F3F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Crop Yield</w:t>
            </w:r>
          </w:p>
        </w:tc>
        <w:tc>
          <w:tcPr>
            <w:tcW w:w="7342" w:type="dxa"/>
            <w:tcBorders>
              <w:top w:val="nil"/>
              <w:left w:val="nil"/>
              <w:bottom w:val="single" w:sz="8" w:space="0" w:color="auto"/>
              <w:right w:val="single" w:sz="8" w:space="0" w:color="auto"/>
            </w:tcBorders>
            <w:shd w:val="clear" w:color="auto" w:fill="auto"/>
            <w:noWrap/>
            <w:hideMark/>
          </w:tcPr>
          <w:p w14:paraId="4C45FAE9" w14:textId="77777777" w:rsidR="002C5980" w:rsidRPr="00CC7EA0" w:rsidRDefault="002C5980" w:rsidP="002E3CDA">
            <w:pPr>
              <w:spacing w:after="0" w:line="240" w:lineRule="auto"/>
              <w:rPr>
                <w:rFonts w:ascii="Times New Roman" w:hAnsi="Times New Roman" w:cs="Times New Roman"/>
                <w:color w:val="FF0000"/>
              </w:rPr>
            </w:pPr>
            <w:r w:rsidRPr="00CC7EA0">
              <w:rPr>
                <w:rFonts w:ascii="Times New Roman" w:hAnsi="Times New Roman" w:cs="Times New Roman"/>
              </w:rPr>
              <w:t xml:space="preserve">Quantity of crop obtained per unit of land area used. </w:t>
            </w:r>
          </w:p>
        </w:tc>
      </w:tr>
      <w:tr w:rsidR="002C5980" w:rsidRPr="000A44A3" w14:paraId="443B26BB"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3E7124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Data collection mode</w:t>
            </w:r>
          </w:p>
        </w:tc>
        <w:tc>
          <w:tcPr>
            <w:tcW w:w="7342" w:type="dxa"/>
            <w:tcBorders>
              <w:top w:val="nil"/>
              <w:left w:val="nil"/>
              <w:bottom w:val="single" w:sz="8" w:space="0" w:color="auto"/>
              <w:right w:val="single" w:sz="8" w:space="0" w:color="auto"/>
            </w:tcBorders>
            <w:shd w:val="clear" w:color="auto" w:fill="auto"/>
            <w:noWrap/>
            <w:hideMark/>
          </w:tcPr>
          <w:p w14:paraId="72B5D1B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Data collection mode or survey mode is the method used to collect the data. Examples include face-to-face, telephone, mail, and web-based surveys.</w:t>
            </w:r>
          </w:p>
        </w:tc>
      </w:tr>
      <w:tr w:rsidR="002C5980" w:rsidRPr="000A44A3" w14:paraId="54351407"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2C49B844"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Enumerator</w:t>
            </w:r>
          </w:p>
        </w:tc>
        <w:tc>
          <w:tcPr>
            <w:tcW w:w="7342" w:type="dxa"/>
            <w:tcBorders>
              <w:top w:val="nil"/>
              <w:left w:val="nil"/>
              <w:bottom w:val="single" w:sz="8" w:space="0" w:color="auto"/>
              <w:right w:val="single" w:sz="8" w:space="0" w:color="auto"/>
            </w:tcBorders>
            <w:shd w:val="clear" w:color="auto" w:fill="auto"/>
            <w:noWrap/>
          </w:tcPr>
          <w:p w14:paraId="232EC47F"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Interviewer in surveys.</w:t>
            </w:r>
          </w:p>
        </w:tc>
      </w:tr>
      <w:tr w:rsidR="002C5980" w:rsidRPr="000A44A3" w14:paraId="73AFD435"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34E2CD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External validity</w:t>
            </w:r>
          </w:p>
        </w:tc>
        <w:tc>
          <w:tcPr>
            <w:tcW w:w="7342" w:type="dxa"/>
            <w:tcBorders>
              <w:top w:val="nil"/>
              <w:left w:val="nil"/>
              <w:bottom w:val="single" w:sz="8" w:space="0" w:color="auto"/>
              <w:right w:val="single" w:sz="8" w:space="0" w:color="auto"/>
            </w:tcBorders>
            <w:shd w:val="clear" w:color="auto" w:fill="auto"/>
            <w:noWrap/>
            <w:hideMark/>
          </w:tcPr>
          <w:p w14:paraId="391B9F0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Extent to which results from a study or experiment can be generalized beyond its original context.</w:t>
            </w:r>
          </w:p>
        </w:tc>
      </w:tr>
      <w:tr w:rsidR="002C5980" w:rsidRPr="000A44A3" w14:paraId="29A6A98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3B6CF63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Geospatial data</w:t>
            </w:r>
          </w:p>
        </w:tc>
        <w:tc>
          <w:tcPr>
            <w:tcW w:w="7342" w:type="dxa"/>
            <w:tcBorders>
              <w:top w:val="nil"/>
              <w:left w:val="nil"/>
              <w:bottom w:val="single" w:sz="8" w:space="0" w:color="auto"/>
              <w:right w:val="single" w:sz="8" w:space="0" w:color="auto"/>
            </w:tcBorders>
            <w:shd w:val="clear" w:color="auto" w:fill="auto"/>
            <w:noWrap/>
            <w:hideMark/>
          </w:tcPr>
          <w:p w14:paraId="5E2E19F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Data related by geographic location, such as maps, </w:t>
            </w:r>
            <w:proofErr w:type="gramStart"/>
            <w:r w:rsidRPr="00CC7EA0">
              <w:rPr>
                <w:rFonts w:ascii="Times New Roman" w:eastAsia="Times New Roman" w:hAnsi="Times New Roman" w:cs="Times New Roman"/>
                <w:color w:val="000000"/>
              </w:rPr>
              <w:t>satellite</w:t>
            </w:r>
            <w:proofErr w:type="gramEnd"/>
            <w:r w:rsidRPr="00CC7EA0">
              <w:rPr>
                <w:rFonts w:ascii="Times New Roman" w:eastAsia="Times New Roman" w:hAnsi="Times New Roman" w:cs="Times New Roman"/>
                <w:color w:val="000000"/>
              </w:rPr>
              <w:t xml:space="preserve"> or remote sensing data.</w:t>
            </w:r>
          </w:p>
        </w:tc>
      </w:tr>
      <w:tr w:rsidR="002C5980" w:rsidRPr="000A44A3" w14:paraId="4AA292E7"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79C1FAC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lastRenderedPageBreak/>
              <w:t>Gold standard</w:t>
            </w:r>
          </w:p>
        </w:tc>
        <w:tc>
          <w:tcPr>
            <w:tcW w:w="7342" w:type="dxa"/>
            <w:tcBorders>
              <w:top w:val="nil"/>
              <w:left w:val="nil"/>
              <w:bottom w:val="single" w:sz="8" w:space="0" w:color="auto"/>
              <w:right w:val="single" w:sz="8" w:space="0" w:color="auto"/>
            </w:tcBorders>
            <w:shd w:val="clear" w:color="auto" w:fill="auto"/>
            <w:noWrap/>
            <w:hideMark/>
          </w:tcPr>
          <w:p w14:paraId="21BF801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In survey design, a method for collecting data on a given parameter that is regarded as yielding highly reliable data. </w:t>
            </w:r>
          </w:p>
        </w:tc>
      </w:tr>
      <w:tr w:rsidR="002C5980" w:rsidRPr="000A44A3" w14:paraId="02A22251"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9EA94D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Head of the household</w:t>
            </w:r>
          </w:p>
        </w:tc>
        <w:tc>
          <w:tcPr>
            <w:tcW w:w="7342" w:type="dxa"/>
            <w:tcBorders>
              <w:top w:val="nil"/>
              <w:left w:val="nil"/>
              <w:bottom w:val="single" w:sz="8" w:space="0" w:color="auto"/>
              <w:right w:val="single" w:sz="8" w:space="0" w:color="auto"/>
            </w:tcBorders>
            <w:shd w:val="clear" w:color="auto" w:fill="auto"/>
            <w:noWrap/>
            <w:hideMark/>
          </w:tcPr>
          <w:p w14:paraId="175DC02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Individual household member who is (considered by other household members) the main decision maker in a given household.</w:t>
            </w:r>
          </w:p>
        </w:tc>
      </w:tr>
      <w:tr w:rsidR="002C5980" w:rsidRPr="000A44A3" w14:paraId="647949C0"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10B381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Holding</w:t>
            </w:r>
          </w:p>
        </w:tc>
        <w:tc>
          <w:tcPr>
            <w:tcW w:w="7342" w:type="dxa"/>
            <w:tcBorders>
              <w:top w:val="nil"/>
              <w:left w:val="nil"/>
              <w:bottom w:val="single" w:sz="8" w:space="0" w:color="auto"/>
              <w:right w:val="single" w:sz="8" w:space="0" w:color="auto"/>
            </w:tcBorders>
            <w:shd w:val="clear" w:color="auto" w:fill="auto"/>
            <w:noWrap/>
            <w:hideMark/>
          </w:tcPr>
          <w:p w14:paraId="4673D32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hAnsi="Times New Roman" w:cs="Times New Roman"/>
              </w:rPr>
              <w:t>Economic unit of agricultural production under single management, comprising all livestock kept and all land used wholly or partly for agricultural production purposes, without regard to title, legal form, or size (FAO, WCA 2020).</w:t>
            </w:r>
          </w:p>
        </w:tc>
      </w:tr>
      <w:tr w:rsidR="002C5980" w:rsidRPr="000A44A3" w14:paraId="2B812421"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C0F33E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Household</w:t>
            </w:r>
          </w:p>
        </w:tc>
        <w:tc>
          <w:tcPr>
            <w:tcW w:w="7342" w:type="dxa"/>
            <w:tcBorders>
              <w:top w:val="nil"/>
              <w:left w:val="nil"/>
              <w:bottom w:val="single" w:sz="8" w:space="0" w:color="auto"/>
              <w:right w:val="single" w:sz="8" w:space="0" w:color="auto"/>
            </w:tcBorders>
            <w:shd w:val="clear" w:color="auto" w:fill="auto"/>
            <w:noWrap/>
            <w:hideMark/>
          </w:tcPr>
          <w:p w14:paraId="0E45EC2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A household usually refers to a group of individuals who eat meals together and live in the same dwelling. In addition, according to the production-based definition of the household, it consists of adult individuals co-mingle revenues from agricultural production and non-farm enterprise for consumption. The production-based definition is used less frequently. </w:t>
            </w:r>
          </w:p>
        </w:tc>
      </w:tr>
      <w:tr w:rsidR="002C5980" w:rsidRPr="000A44A3" w14:paraId="5D5F09B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453D3EB"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Household member</w:t>
            </w:r>
          </w:p>
        </w:tc>
        <w:tc>
          <w:tcPr>
            <w:tcW w:w="7342" w:type="dxa"/>
            <w:tcBorders>
              <w:top w:val="nil"/>
              <w:left w:val="nil"/>
              <w:bottom w:val="single" w:sz="8" w:space="0" w:color="auto"/>
              <w:right w:val="single" w:sz="8" w:space="0" w:color="auto"/>
            </w:tcBorders>
            <w:shd w:val="clear" w:color="auto" w:fill="auto"/>
            <w:noWrap/>
            <w:hideMark/>
          </w:tcPr>
          <w:p w14:paraId="6EF58E3F"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Individual who is a member of a given household.</w:t>
            </w:r>
          </w:p>
        </w:tc>
      </w:tr>
      <w:tr w:rsidR="002C5980" w:rsidRPr="000A44A3" w14:paraId="228321E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2046AA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Intercropping</w:t>
            </w:r>
          </w:p>
        </w:tc>
        <w:tc>
          <w:tcPr>
            <w:tcW w:w="7342" w:type="dxa"/>
            <w:tcBorders>
              <w:top w:val="nil"/>
              <w:left w:val="nil"/>
              <w:bottom w:val="single" w:sz="8" w:space="0" w:color="auto"/>
              <w:right w:val="single" w:sz="8" w:space="0" w:color="auto"/>
            </w:tcBorders>
            <w:shd w:val="clear" w:color="auto" w:fill="auto"/>
            <w:noWrap/>
            <w:hideMark/>
          </w:tcPr>
          <w:p w14:paraId="1E7C52D9" w14:textId="6E04B3F7" w:rsidR="002C5980" w:rsidRPr="00CC7EA0" w:rsidRDefault="002C5980" w:rsidP="002E3CDA">
            <w:pPr>
              <w:spacing w:after="0" w:line="240" w:lineRule="auto"/>
              <w:rPr>
                <w:rFonts w:ascii="Times New Roman" w:hAnsi="Times New Roman" w:cs="Times New Roman"/>
                <w:color w:val="FF0000"/>
              </w:rPr>
            </w:pPr>
            <w:r w:rsidRPr="00CC7EA0">
              <w:rPr>
                <w:rFonts w:ascii="Times New Roman" w:hAnsi="Times New Roman" w:cs="Times New Roman"/>
              </w:rPr>
              <w:t>Cultivation of more than one temporary and/or permanent crop simultaneously on the same plot.</w:t>
            </w:r>
          </w:p>
        </w:tc>
      </w:tr>
      <w:tr w:rsidR="002C5980" w:rsidRPr="000A44A3" w14:paraId="677334B5"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BB96BC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Internal validity</w:t>
            </w:r>
          </w:p>
        </w:tc>
        <w:tc>
          <w:tcPr>
            <w:tcW w:w="7342" w:type="dxa"/>
            <w:tcBorders>
              <w:top w:val="nil"/>
              <w:left w:val="nil"/>
              <w:bottom w:val="single" w:sz="8" w:space="0" w:color="auto"/>
              <w:right w:val="single" w:sz="8" w:space="0" w:color="auto"/>
            </w:tcBorders>
            <w:shd w:val="clear" w:color="auto" w:fill="auto"/>
            <w:noWrap/>
            <w:hideMark/>
          </w:tcPr>
          <w:p w14:paraId="33693DC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Extent to which a causal effect is soundly identified in a study or experiment. </w:t>
            </w:r>
          </w:p>
        </w:tc>
      </w:tr>
      <w:tr w:rsidR="002C5980" w:rsidRPr="000A44A3" w14:paraId="07BE3325"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49B9FFE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Land tenure</w:t>
            </w:r>
          </w:p>
        </w:tc>
        <w:tc>
          <w:tcPr>
            <w:tcW w:w="7342" w:type="dxa"/>
            <w:tcBorders>
              <w:top w:val="nil"/>
              <w:left w:val="nil"/>
              <w:bottom w:val="single" w:sz="8" w:space="0" w:color="auto"/>
              <w:right w:val="single" w:sz="8" w:space="0" w:color="auto"/>
            </w:tcBorders>
            <w:shd w:val="clear" w:color="auto" w:fill="auto"/>
            <w:noWrap/>
            <w:hideMark/>
          </w:tcPr>
          <w:p w14:paraId="7F9B66A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Land tenure defines the property and use rights of an individual or group with respect to land.</w:t>
            </w:r>
          </w:p>
        </w:tc>
      </w:tr>
      <w:tr w:rsidR="002C5980" w:rsidRPr="000A44A3" w14:paraId="47B3D7C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6BCCC8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Longitudinal survey</w:t>
            </w:r>
          </w:p>
        </w:tc>
        <w:tc>
          <w:tcPr>
            <w:tcW w:w="7342" w:type="dxa"/>
            <w:tcBorders>
              <w:top w:val="nil"/>
              <w:left w:val="nil"/>
              <w:bottom w:val="single" w:sz="8" w:space="0" w:color="auto"/>
              <w:right w:val="single" w:sz="8" w:space="0" w:color="auto"/>
            </w:tcBorders>
            <w:shd w:val="clear" w:color="auto" w:fill="auto"/>
            <w:noWrap/>
            <w:hideMark/>
          </w:tcPr>
          <w:p w14:paraId="33FE8EAA"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panel or longitudinal survey is a survey in which the same survey units (households, holdings, individuals) are re-visited for at least one round after the baseline survey round.</w:t>
            </w:r>
          </w:p>
        </w:tc>
      </w:tr>
      <w:tr w:rsidR="002C5980" w:rsidRPr="000A44A3" w14:paraId="6F58C35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969430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Measurement error</w:t>
            </w:r>
          </w:p>
        </w:tc>
        <w:tc>
          <w:tcPr>
            <w:tcW w:w="7342" w:type="dxa"/>
            <w:tcBorders>
              <w:top w:val="nil"/>
              <w:left w:val="nil"/>
              <w:bottom w:val="single" w:sz="8" w:space="0" w:color="auto"/>
              <w:right w:val="single" w:sz="8" w:space="0" w:color="auto"/>
            </w:tcBorders>
            <w:shd w:val="clear" w:color="auto" w:fill="auto"/>
            <w:noWrap/>
            <w:hideMark/>
          </w:tcPr>
          <w:p w14:paraId="363D790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Deviation of a measured value of a parameter from its true value.</w:t>
            </w:r>
          </w:p>
        </w:tc>
      </w:tr>
      <w:tr w:rsidR="002C5980" w:rsidRPr="000A44A3" w14:paraId="3566634C"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3B4A59CA"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Multi-topic household survey</w:t>
            </w:r>
          </w:p>
        </w:tc>
        <w:tc>
          <w:tcPr>
            <w:tcW w:w="7342" w:type="dxa"/>
            <w:tcBorders>
              <w:top w:val="nil"/>
              <w:left w:val="nil"/>
              <w:bottom w:val="single" w:sz="8" w:space="0" w:color="auto"/>
              <w:right w:val="single" w:sz="8" w:space="0" w:color="auto"/>
            </w:tcBorders>
            <w:shd w:val="clear" w:color="auto" w:fill="auto"/>
            <w:noWrap/>
            <w:hideMark/>
          </w:tcPr>
          <w:p w14:paraId="2E635FFE"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Sample survey with the household as its main unit of analysis and that studies multiple issues affecting the household, such as education, employment, poverty, migration, among others. </w:t>
            </w:r>
          </w:p>
        </w:tc>
      </w:tr>
      <w:tr w:rsidR="002C5980" w:rsidRPr="000A44A3" w14:paraId="0145FA9C"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33FC342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National Statistical Office (NSO)</w:t>
            </w:r>
          </w:p>
        </w:tc>
        <w:tc>
          <w:tcPr>
            <w:tcW w:w="7342" w:type="dxa"/>
            <w:tcBorders>
              <w:top w:val="nil"/>
              <w:left w:val="nil"/>
              <w:bottom w:val="single" w:sz="8" w:space="0" w:color="auto"/>
              <w:right w:val="single" w:sz="8" w:space="0" w:color="auto"/>
            </w:tcBorders>
            <w:shd w:val="clear" w:color="auto" w:fill="auto"/>
            <w:noWrap/>
            <w:hideMark/>
          </w:tcPr>
          <w:p w14:paraId="6D6971F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Government agency in charge of producing official statistics. </w:t>
            </w:r>
          </w:p>
        </w:tc>
      </w:tr>
      <w:tr w:rsidR="002C5980" w:rsidRPr="000A44A3" w14:paraId="5A34614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74ABD91B"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Nonresponse</w:t>
            </w:r>
          </w:p>
        </w:tc>
        <w:tc>
          <w:tcPr>
            <w:tcW w:w="7342" w:type="dxa"/>
            <w:tcBorders>
              <w:top w:val="nil"/>
              <w:left w:val="nil"/>
              <w:bottom w:val="single" w:sz="8" w:space="0" w:color="auto"/>
              <w:right w:val="single" w:sz="8" w:space="0" w:color="auto"/>
            </w:tcBorders>
            <w:shd w:val="clear" w:color="auto" w:fill="auto"/>
            <w:noWrap/>
            <w:hideMark/>
          </w:tcPr>
          <w:p w14:paraId="7FB4E7FA"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In surveys, nonresponse refers to selected respondents altogether failing to participate in the survey (unit nonresponse) or failing to respond to certain questions of the survey (item nonresponse).</w:t>
            </w:r>
          </w:p>
        </w:tc>
      </w:tr>
      <w:tr w:rsidR="002C5980" w:rsidRPr="000A44A3" w14:paraId="66051D9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684933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Non-sampling error</w:t>
            </w:r>
          </w:p>
        </w:tc>
        <w:tc>
          <w:tcPr>
            <w:tcW w:w="7342" w:type="dxa"/>
            <w:tcBorders>
              <w:top w:val="nil"/>
              <w:left w:val="nil"/>
              <w:bottom w:val="single" w:sz="8" w:space="0" w:color="auto"/>
              <w:right w:val="single" w:sz="8" w:space="0" w:color="auto"/>
            </w:tcBorders>
            <w:shd w:val="clear" w:color="auto" w:fill="auto"/>
            <w:noWrap/>
            <w:hideMark/>
          </w:tcPr>
          <w:p w14:paraId="4710AE8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Survey error not due to sampling, such as response errors, when survey respondents misreport on survey questions for example because survey questions are poorly framed, or errors resulting from nonresponse. </w:t>
            </w:r>
          </w:p>
        </w:tc>
      </w:tr>
      <w:tr w:rsidR="002C5980" w:rsidRPr="000A44A3" w14:paraId="394A3C45"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6D4CA61B"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Panel survey</w:t>
            </w:r>
          </w:p>
        </w:tc>
        <w:tc>
          <w:tcPr>
            <w:tcW w:w="7342" w:type="dxa"/>
            <w:tcBorders>
              <w:top w:val="nil"/>
              <w:left w:val="nil"/>
              <w:bottom w:val="single" w:sz="8" w:space="0" w:color="auto"/>
              <w:right w:val="single" w:sz="8" w:space="0" w:color="auto"/>
            </w:tcBorders>
            <w:shd w:val="clear" w:color="auto" w:fill="auto"/>
            <w:noWrap/>
            <w:hideMark/>
          </w:tcPr>
          <w:p w14:paraId="308D56D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panel or longitudinal survey is a survey in which the same survey units (households, holdings, individuals) are re-visited for at least one round after the baseline survey round.</w:t>
            </w:r>
          </w:p>
        </w:tc>
      </w:tr>
      <w:tr w:rsidR="002C5980" w:rsidRPr="000A44A3" w14:paraId="19BAFAE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6FF6F0B1"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Paper Assisted Personal interviewing (PAPI)</w:t>
            </w:r>
          </w:p>
        </w:tc>
        <w:tc>
          <w:tcPr>
            <w:tcW w:w="7342" w:type="dxa"/>
            <w:tcBorders>
              <w:top w:val="nil"/>
              <w:left w:val="nil"/>
              <w:bottom w:val="single" w:sz="8" w:space="0" w:color="auto"/>
              <w:right w:val="single" w:sz="8" w:space="0" w:color="auto"/>
            </w:tcBorders>
            <w:shd w:val="clear" w:color="auto" w:fill="auto"/>
            <w:noWrap/>
          </w:tcPr>
          <w:p w14:paraId="6F7C970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Survey interview mode whereby the enumerator uses pen and paper to fill the questionnaire.</w:t>
            </w:r>
          </w:p>
        </w:tc>
      </w:tr>
      <w:tr w:rsidR="002C5980" w:rsidRPr="000A44A3" w14:paraId="0CE49822"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35393B0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Parcel</w:t>
            </w:r>
          </w:p>
        </w:tc>
        <w:tc>
          <w:tcPr>
            <w:tcW w:w="7342" w:type="dxa"/>
            <w:tcBorders>
              <w:top w:val="nil"/>
              <w:left w:val="nil"/>
              <w:bottom w:val="single" w:sz="8" w:space="0" w:color="auto"/>
              <w:right w:val="single" w:sz="8" w:space="0" w:color="auto"/>
            </w:tcBorders>
            <w:shd w:val="clear" w:color="auto" w:fill="auto"/>
            <w:noWrap/>
            <w:hideMark/>
          </w:tcPr>
          <w:p w14:paraId="6F9A48B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A parcel is a piece of land of one land tenure type entirely surrounded by other land, water, road, forest or other features not forming part of the </w:t>
            </w:r>
            <w:proofErr w:type="gramStart"/>
            <w:r w:rsidRPr="00CC7EA0">
              <w:rPr>
                <w:rFonts w:ascii="Times New Roman" w:eastAsia="Times New Roman" w:hAnsi="Times New Roman" w:cs="Times New Roman"/>
                <w:color w:val="000000"/>
              </w:rPr>
              <w:t>holding, or</w:t>
            </w:r>
            <w:proofErr w:type="gramEnd"/>
            <w:r w:rsidRPr="00CC7EA0">
              <w:rPr>
                <w:rFonts w:ascii="Times New Roman" w:eastAsia="Times New Roman" w:hAnsi="Times New Roman" w:cs="Times New Roman"/>
                <w:color w:val="000000"/>
              </w:rPr>
              <w:t xml:space="preserve"> forming part of the holding under a different land tenure type. A parcel may comprise one or more plots. </w:t>
            </w:r>
          </w:p>
        </w:tc>
      </w:tr>
      <w:tr w:rsidR="002C5980" w:rsidRPr="000A44A3" w14:paraId="7106AE3C"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38AD095F"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Pastoralism</w:t>
            </w:r>
          </w:p>
        </w:tc>
        <w:tc>
          <w:tcPr>
            <w:tcW w:w="7342" w:type="dxa"/>
            <w:tcBorders>
              <w:top w:val="nil"/>
              <w:left w:val="nil"/>
              <w:bottom w:val="single" w:sz="8" w:space="0" w:color="auto"/>
              <w:right w:val="single" w:sz="8" w:space="0" w:color="auto"/>
            </w:tcBorders>
            <w:shd w:val="clear" w:color="auto" w:fill="auto"/>
            <w:noWrap/>
          </w:tcPr>
          <w:p w14:paraId="614D641E" w14:textId="77777777" w:rsidR="002C5980" w:rsidRPr="00CC7EA0" w:rsidRDefault="002C5980" w:rsidP="002E3CDA">
            <w:pPr>
              <w:spacing w:after="0" w:line="240" w:lineRule="auto"/>
              <w:rPr>
                <w:rFonts w:ascii="Times New Roman" w:hAnsi="Times New Roman" w:cs="Times New Roman"/>
              </w:rPr>
            </w:pPr>
            <w:r w:rsidRPr="00CC7EA0">
              <w:rPr>
                <w:rFonts w:ascii="Times New Roman" w:eastAsia="Times New Roman" w:hAnsi="Times New Roman" w:cs="Times New Roman"/>
                <w:color w:val="000000"/>
              </w:rPr>
              <w:t>Livestock production system involving the grazing of livestock herds on rangelands and large pastures typically practiced by nomadic people who move with their herds.</w:t>
            </w:r>
          </w:p>
        </w:tc>
      </w:tr>
      <w:tr w:rsidR="002C5980" w:rsidRPr="000A44A3" w14:paraId="40054717"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28571DBF"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hAnsi="Times New Roman" w:cs="Times New Roman"/>
              </w:rPr>
              <w:lastRenderedPageBreak/>
              <w:t>Permanent crops</w:t>
            </w:r>
          </w:p>
        </w:tc>
        <w:tc>
          <w:tcPr>
            <w:tcW w:w="7342" w:type="dxa"/>
            <w:tcBorders>
              <w:top w:val="nil"/>
              <w:left w:val="nil"/>
              <w:bottom w:val="single" w:sz="8" w:space="0" w:color="auto"/>
              <w:right w:val="single" w:sz="8" w:space="0" w:color="auto"/>
            </w:tcBorders>
            <w:shd w:val="clear" w:color="auto" w:fill="auto"/>
            <w:noWrap/>
          </w:tcPr>
          <w:p w14:paraId="311CFC3C" w14:textId="77777777" w:rsidR="002C5980" w:rsidRPr="00CC7EA0" w:rsidRDefault="002C5980" w:rsidP="002E3CDA">
            <w:pPr>
              <w:spacing w:after="0" w:line="240" w:lineRule="auto"/>
              <w:rPr>
                <w:rFonts w:ascii="Times New Roman" w:hAnsi="Times New Roman" w:cs="Times New Roman"/>
              </w:rPr>
            </w:pPr>
            <w:r w:rsidRPr="00CC7EA0">
              <w:rPr>
                <w:rFonts w:ascii="Times New Roman" w:hAnsi="Times New Roman" w:cs="Times New Roman"/>
              </w:rPr>
              <w:t xml:space="preserve">Crops with a growing cycle of more than one year (FAO, WCA 2020), and which do not need to be replanted after one growing cycle. Also referred to as </w:t>
            </w:r>
            <w:r w:rsidRPr="00CC7EA0">
              <w:rPr>
                <w:rFonts w:ascii="Times New Roman" w:hAnsi="Times New Roman" w:cs="Times New Roman"/>
                <w:i/>
                <w:iCs/>
              </w:rPr>
              <w:t>perennial crops</w:t>
            </w:r>
            <w:r w:rsidRPr="00CC7EA0">
              <w:rPr>
                <w:rFonts w:ascii="Times New Roman" w:hAnsi="Times New Roman" w:cs="Times New Roman"/>
              </w:rPr>
              <w:t>.</w:t>
            </w:r>
          </w:p>
        </w:tc>
      </w:tr>
      <w:tr w:rsidR="002C5980" w:rsidRPr="000A44A3" w14:paraId="26E52888"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585072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Plot</w:t>
            </w:r>
          </w:p>
        </w:tc>
        <w:tc>
          <w:tcPr>
            <w:tcW w:w="7342" w:type="dxa"/>
            <w:tcBorders>
              <w:top w:val="nil"/>
              <w:left w:val="nil"/>
              <w:bottom w:val="single" w:sz="8" w:space="0" w:color="auto"/>
              <w:right w:val="single" w:sz="8" w:space="0" w:color="auto"/>
            </w:tcBorders>
            <w:shd w:val="clear" w:color="auto" w:fill="auto"/>
            <w:noWrap/>
            <w:hideMark/>
          </w:tcPr>
          <w:p w14:paraId="7B70868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plot is defined as a continuous piece of land on which a specific crop or a mixture of crops is grown, or which is fallow or waiting to be planted.</w:t>
            </w:r>
          </w:p>
        </w:tc>
      </w:tr>
      <w:tr w:rsidR="002C5980" w:rsidRPr="000A44A3" w14:paraId="3561A235"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4050B44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Plot manager</w:t>
            </w:r>
          </w:p>
        </w:tc>
        <w:tc>
          <w:tcPr>
            <w:tcW w:w="7342" w:type="dxa"/>
            <w:tcBorders>
              <w:top w:val="nil"/>
              <w:left w:val="nil"/>
              <w:bottom w:val="single" w:sz="8" w:space="0" w:color="auto"/>
              <w:right w:val="single" w:sz="8" w:space="0" w:color="auto"/>
            </w:tcBorders>
            <w:shd w:val="clear" w:color="auto" w:fill="auto"/>
            <w:noWrap/>
            <w:hideMark/>
          </w:tcPr>
          <w:p w14:paraId="7320336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The manager of an agricultural plot is typically the main decision maker regarding crops planted, inputs applied, and output harvested. </w:t>
            </w:r>
          </w:p>
        </w:tc>
      </w:tr>
      <w:tr w:rsidR="002C5980" w:rsidRPr="000A44A3" w14:paraId="49B71EE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7D989B5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Post-harvest questionnaire</w:t>
            </w:r>
          </w:p>
        </w:tc>
        <w:tc>
          <w:tcPr>
            <w:tcW w:w="7342" w:type="dxa"/>
            <w:tcBorders>
              <w:top w:val="nil"/>
              <w:left w:val="nil"/>
              <w:bottom w:val="single" w:sz="8" w:space="0" w:color="auto"/>
              <w:right w:val="single" w:sz="8" w:space="0" w:color="auto"/>
            </w:tcBorders>
            <w:shd w:val="clear" w:color="auto" w:fill="auto"/>
            <w:noWrap/>
            <w:hideMark/>
          </w:tcPr>
          <w:p w14:paraId="628CAC3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Questionnaire administered during the post-harvest visit of the survey, that is, a survey visit taking place after the farm’s main harvest of temporary/seasonal crops has been completed. </w:t>
            </w:r>
          </w:p>
        </w:tc>
      </w:tr>
      <w:tr w:rsidR="002C5980" w:rsidRPr="000A44A3" w14:paraId="474C7263"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12A7AB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Post-planting questionnaire</w:t>
            </w:r>
          </w:p>
        </w:tc>
        <w:tc>
          <w:tcPr>
            <w:tcW w:w="7342" w:type="dxa"/>
            <w:tcBorders>
              <w:top w:val="nil"/>
              <w:left w:val="nil"/>
              <w:bottom w:val="single" w:sz="8" w:space="0" w:color="auto"/>
              <w:right w:val="single" w:sz="8" w:space="0" w:color="auto"/>
            </w:tcBorders>
            <w:shd w:val="clear" w:color="auto" w:fill="auto"/>
            <w:noWrap/>
            <w:hideMark/>
          </w:tcPr>
          <w:p w14:paraId="25B2615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Questionnaire administered during the post-planting visit of the survey, that is a survey visit taking place after the farm has completed the planting period of its main temporary/seasonal crops. </w:t>
            </w:r>
          </w:p>
        </w:tc>
      </w:tr>
      <w:tr w:rsidR="002C5980" w:rsidRPr="000A44A3" w14:paraId="248226CD"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ACD138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Productivity</w:t>
            </w:r>
          </w:p>
        </w:tc>
        <w:tc>
          <w:tcPr>
            <w:tcW w:w="7342" w:type="dxa"/>
            <w:tcBorders>
              <w:top w:val="nil"/>
              <w:left w:val="nil"/>
              <w:bottom w:val="single" w:sz="8" w:space="0" w:color="auto"/>
              <w:right w:val="single" w:sz="8" w:space="0" w:color="auto"/>
            </w:tcBorders>
            <w:shd w:val="clear" w:color="auto" w:fill="auto"/>
            <w:noWrap/>
            <w:hideMark/>
          </w:tcPr>
          <w:p w14:paraId="0872506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In this volume, productivity refers to agricultural productivity, whether yield (output per area of land), labor productivity (output per unit of labor or per worker), or total factor productivity, </w:t>
            </w:r>
            <w:proofErr w:type="gramStart"/>
            <w:r w:rsidRPr="00CC7EA0">
              <w:rPr>
                <w:rFonts w:ascii="Times New Roman" w:eastAsia="Times New Roman" w:hAnsi="Times New Roman" w:cs="Times New Roman"/>
                <w:color w:val="000000"/>
              </w:rPr>
              <w:t>taking into account</w:t>
            </w:r>
            <w:proofErr w:type="gramEnd"/>
            <w:r w:rsidRPr="00CC7EA0">
              <w:rPr>
                <w:rFonts w:ascii="Times New Roman" w:eastAsia="Times New Roman" w:hAnsi="Times New Roman" w:cs="Times New Roman"/>
                <w:color w:val="000000"/>
              </w:rPr>
              <w:t xml:space="preserve"> all inputs and outputs. </w:t>
            </w:r>
          </w:p>
        </w:tc>
      </w:tr>
      <w:tr w:rsidR="002C5980" w:rsidRPr="000A44A3" w14:paraId="22A62C9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30175B9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Proxy response</w:t>
            </w:r>
          </w:p>
        </w:tc>
        <w:tc>
          <w:tcPr>
            <w:tcW w:w="7342" w:type="dxa"/>
            <w:tcBorders>
              <w:top w:val="nil"/>
              <w:left w:val="nil"/>
              <w:bottom w:val="single" w:sz="8" w:space="0" w:color="auto"/>
              <w:right w:val="single" w:sz="8" w:space="0" w:color="auto"/>
            </w:tcBorders>
            <w:shd w:val="clear" w:color="auto" w:fill="auto"/>
            <w:noWrap/>
            <w:hideMark/>
          </w:tcPr>
          <w:p w14:paraId="0B2196E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In proxy response, an individual responds on behalf another individual, rather than all individuals responding directly for themselves.</w:t>
            </w:r>
          </w:p>
        </w:tc>
      </w:tr>
      <w:tr w:rsidR="002C5980" w:rsidRPr="000A44A3" w14:paraId="02F067F7"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C08E06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Randomized controlled trial</w:t>
            </w:r>
          </w:p>
        </w:tc>
        <w:tc>
          <w:tcPr>
            <w:tcW w:w="7342" w:type="dxa"/>
            <w:tcBorders>
              <w:top w:val="nil"/>
              <w:left w:val="nil"/>
              <w:bottom w:val="single" w:sz="8" w:space="0" w:color="auto"/>
              <w:right w:val="single" w:sz="8" w:space="0" w:color="auto"/>
            </w:tcBorders>
            <w:shd w:val="clear" w:color="auto" w:fill="auto"/>
            <w:noWrap/>
            <w:hideMark/>
          </w:tcPr>
          <w:p w14:paraId="5B951FC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Scientific experiment to test the causal effect of a treatment or an intervention while controlling for confounding factors through experimental design.</w:t>
            </w:r>
          </w:p>
        </w:tc>
      </w:tr>
      <w:tr w:rsidR="002C5980" w:rsidRPr="000A44A3" w14:paraId="12F5607B"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BD1265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Recall</w:t>
            </w:r>
          </w:p>
        </w:tc>
        <w:tc>
          <w:tcPr>
            <w:tcW w:w="7342" w:type="dxa"/>
            <w:tcBorders>
              <w:top w:val="nil"/>
              <w:left w:val="nil"/>
              <w:bottom w:val="single" w:sz="8" w:space="0" w:color="auto"/>
              <w:right w:val="single" w:sz="8" w:space="0" w:color="auto"/>
            </w:tcBorders>
            <w:shd w:val="clear" w:color="auto" w:fill="auto"/>
            <w:noWrap/>
            <w:hideMark/>
          </w:tcPr>
          <w:p w14:paraId="01B835D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Recall refers to the process of respondents self-reporting of past events of interest.</w:t>
            </w:r>
          </w:p>
        </w:tc>
      </w:tr>
      <w:tr w:rsidR="002C5980" w:rsidRPr="000A44A3" w14:paraId="2E0C9279"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6A83021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Recall period</w:t>
            </w:r>
          </w:p>
        </w:tc>
        <w:tc>
          <w:tcPr>
            <w:tcW w:w="7342" w:type="dxa"/>
            <w:tcBorders>
              <w:top w:val="nil"/>
              <w:left w:val="nil"/>
              <w:bottom w:val="single" w:sz="8" w:space="0" w:color="auto"/>
              <w:right w:val="single" w:sz="8" w:space="0" w:color="auto"/>
            </w:tcBorders>
            <w:shd w:val="clear" w:color="auto" w:fill="auto"/>
            <w:noWrap/>
            <w:hideMark/>
          </w:tcPr>
          <w:p w14:paraId="3EF3E7B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Length of the period between the interview and an event the respondent is requested to recall. </w:t>
            </w:r>
          </w:p>
        </w:tc>
      </w:tr>
      <w:tr w:rsidR="002C5980" w:rsidRPr="000A44A3" w14:paraId="3995145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335BFAA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Reference period</w:t>
            </w:r>
          </w:p>
        </w:tc>
        <w:tc>
          <w:tcPr>
            <w:tcW w:w="7342" w:type="dxa"/>
            <w:tcBorders>
              <w:top w:val="nil"/>
              <w:left w:val="nil"/>
              <w:bottom w:val="single" w:sz="8" w:space="0" w:color="auto"/>
              <w:right w:val="single" w:sz="8" w:space="0" w:color="auto"/>
            </w:tcBorders>
            <w:shd w:val="clear" w:color="auto" w:fill="auto"/>
            <w:noWrap/>
          </w:tcPr>
          <w:p w14:paraId="6AAAE80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The period of reference for a survey question, for example, the reference agricultural season or the last 7 days. </w:t>
            </w:r>
          </w:p>
        </w:tc>
      </w:tr>
      <w:tr w:rsidR="002C5980" w:rsidRPr="000A44A3" w14:paraId="16F231CF"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73A0A6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Representativeness</w:t>
            </w:r>
          </w:p>
        </w:tc>
        <w:tc>
          <w:tcPr>
            <w:tcW w:w="7342" w:type="dxa"/>
            <w:tcBorders>
              <w:top w:val="nil"/>
              <w:left w:val="nil"/>
              <w:bottom w:val="single" w:sz="8" w:space="0" w:color="auto"/>
              <w:right w:val="single" w:sz="8" w:space="0" w:color="auto"/>
            </w:tcBorders>
            <w:shd w:val="clear" w:color="auto" w:fill="auto"/>
            <w:noWrap/>
            <w:hideMark/>
          </w:tcPr>
          <w:p w14:paraId="78ACC44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sample is representative if it accurately reflects the study population of interest with respect to a set of predefined characteristics.</w:t>
            </w:r>
          </w:p>
        </w:tc>
      </w:tr>
      <w:tr w:rsidR="002C5980" w:rsidRPr="000A44A3" w14:paraId="57EF33BC"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646D823A"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Research design</w:t>
            </w:r>
          </w:p>
        </w:tc>
        <w:tc>
          <w:tcPr>
            <w:tcW w:w="7342" w:type="dxa"/>
            <w:tcBorders>
              <w:top w:val="nil"/>
              <w:left w:val="nil"/>
              <w:bottom w:val="single" w:sz="8" w:space="0" w:color="auto"/>
              <w:right w:val="single" w:sz="8" w:space="0" w:color="auto"/>
            </w:tcBorders>
            <w:shd w:val="clear" w:color="auto" w:fill="auto"/>
            <w:noWrap/>
          </w:tcPr>
          <w:p w14:paraId="5829D57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Methods, techniques, and strategies chosen to answer a given research question.</w:t>
            </w:r>
          </w:p>
        </w:tc>
      </w:tr>
      <w:tr w:rsidR="002C5980" w:rsidRPr="000A44A3" w14:paraId="0B21BC79"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0EA096A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Root crops</w:t>
            </w:r>
          </w:p>
        </w:tc>
        <w:tc>
          <w:tcPr>
            <w:tcW w:w="7342" w:type="dxa"/>
            <w:tcBorders>
              <w:top w:val="nil"/>
              <w:left w:val="nil"/>
              <w:bottom w:val="single" w:sz="8" w:space="0" w:color="auto"/>
              <w:right w:val="single" w:sz="8" w:space="0" w:color="auto"/>
            </w:tcBorders>
            <w:shd w:val="clear" w:color="auto" w:fill="auto"/>
            <w:noWrap/>
            <w:hideMark/>
          </w:tcPr>
          <w:p w14:paraId="41C058F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Root crops or root vegetables are those crops whose roots are meant for consumption, such as cassava or onions. </w:t>
            </w:r>
          </w:p>
        </w:tc>
      </w:tr>
      <w:tr w:rsidR="002C5980" w:rsidRPr="000A44A3" w14:paraId="0B298387"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8481F0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Sample survey</w:t>
            </w:r>
          </w:p>
        </w:tc>
        <w:tc>
          <w:tcPr>
            <w:tcW w:w="7342" w:type="dxa"/>
            <w:tcBorders>
              <w:top w:val="nil"/>
              <w:left w:val="nil"/>
              <w:bottom w:val="single" w:sz="8" w:space="0" w:color="auto"/>
              <w:right w:val="single" w:sz="8" w:space="0" w:color="auto"/>
            </w:tcBorders>
            <w:shd w:val="clear" w:color="auto" w:fill="auto"/>
            <w:noWrap/>
            <w:hideMark/>
          </w:tcPr>
          <w:p w14:paraId="71DB752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Survey based on a sample of the entire population of interest, rather than full enumeration, usually designed to be representative of the population of interest. </w:t>
            </w:r>
          </w:p>
        </w:tc>
      </w:tr>
      <w:tr w:rsidR="002C5980" w:rsidRPr="000A44A3" w14:paraId="6AA079A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2A7945B"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Sampling</w:t>
            </w:r>
          </w:p>
        </w:tc>
        <w:tc>
          <w:tcPr>
            <w:tcW w:w="7342" w:type="dxa"/>
            <w:tcBorders>
              <w:top w:val="nil"/>
              <w:left w:val="nil"/>
              <w:bottom w:val="single" w:sz="8" w:space="0" w:color="auto"/>
              <w:right w:val="single" w:sz="8" w:space="0" w:color="auto"/>
            </w:tcBorders>
            <w:shd w:val="clear" w:color="auto" w:fill="auto"/>
            <w:noWrap/>
            <w:hideMark/>
          </w:tcPr>
          <w:p w14:paraId="01F33763"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Selecting a predetermined number of units from a population of interest, such as farms or households. </w:t>
            </w:r>
          </w:p>
        </w:tc>
      </w:tr>
      <w:tr w:rsidR="002C5980" w:rsidRPr="000A44A3" w14:paraId="2541BD40"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967C759"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Sampling error</w:t>
            </w:r>
          </w:p>
        </w:tc>
        <w:tc>
          <w:tcPr>
            <w:tcW w:w="7342" w:type="dxa"/>
            <w:tcBorders>
              <w:top w:val="nil"/>
              <w:left w:val="nil"/>
              <w:bottom w:val="single" w:sz="8" w:space="0" w:color="auto"/>
              <w:right w:val="single" w:sz="8" w:space="0" w:color="auto"/>
            </w:tcBorders>
            <w:shd w:val="clear" w:color="auto" w:fill="auto"/>
            <w:noWrap/>
            <w:hideMark/>
          </w:tcPr>
          <w:p w14:paraId="0D577D59" w14:textId="77777777" w:rsidR="002C5980" w:rsidRPr="00CC7EA0" w:rsidRDefault="002C5980" w:rsidP="002E3CDA">
            <w:pPr>
              <w:spacing w:after="0" w:line="240" w:lineRule="auto"/>
              <w:rPr>
                <w:rFonts w:ascii="Times New Roman" w:eastAsia="Times New Roman" w:hAnsi="Times New Roman" w:cs="Times New Roman"/>
              </w:rPr>
            </w:pPr>
            <w:r w:rsidRPr="00CC7EA0">
              <w:rPr>
                <w:rFonts w:ascii="Times New Roman" w:hAnsi="Times New Roman" w:cs="Times New Roman"/>
              </w:rPr>
              <w:t>Deviation of sample means from true population means leading to reduced representativeness of the sample.</w:t>
            </w:r>
          </w:p>
          <w:p w14:paraId="707074E7" w14:textId="77777777" w:rsidR="002C5980" w:rsidRPr="00CC7EA0" w:rsidRDefault="002C5980" w:rsidP="002E3CDA">
            <w:pPr>
              <w:spacing w:after="0" w:line="240" w:lineRule="auto"/>
              <w:rPr>
                <w:rFonts w:ascii="Times New Roman" w:eastAsia="Times New Roman" w:hAnsi="Times New Roman" w:cs="Times New Roman"/>
                <w:color w:val="000000"/>
              </w:rPr>
            </w:pPr>
          </w:p>
        </w:tc>
      </w:tr>
      <w:tr w:rsidR="002C5980" w:rsidRPr="000A44A3" w14:paraId="69D7B4C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6606197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Sampling frame</w:t>
            </w:r>
          </w:p>
        </w:tc>
        <w:tc>
          <w:tcPr>
            <w:tcW w:w="7342" w:type="dxa"/>
            <w:tcBorders>
              <w:top w:val="nil"/>
              <w:left w:val="nil"/>
              <w:bottom w:val="single" w:sz="8" w:space="0" w:color="auto"/>
              <w:right w:val="single" w:sz="8" w:space="0" w:color="auto"/>
            </w:tcBorders>
            <w:shd w:val="clear" w:color="auto" w:fill="auto"/>
            <w:noWrap/>
            <w:hideMark/>
          </w:tcPr>
          <w:p w14:paraId="130CB711"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list of units, such as farms, from which a survey sample is drawn.</w:t>
            </w:r>
          </w:p>
        </w:tc>
      </w:tr>
      <w:tr w:rsidR="002C5980" w:rsidRPr="000A44A3" w14:paraId="1B9AE90C"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340346E"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Sex-disaggregated data</w:t>
            </w:r>
          </w:p>
        </w:tc>
        <w:tc>
          <w:tcPr>
            <w:tcW w:w="7342" w:type="dxa"/>
            <w:tcBorders>
              <w:top w:val="nil"/>
              <w:left w:val="nil"/>
              <w:bottom w:val="single" w:sz="8" w:space="0" w:color="auto"/>
              <w:right w:val="single" w:sz="8" w:space="0" w:color="auto"/>
            </w:tcBorders>
            <w:shd w:val="clear" w:color="auto" w:fill="auto"/>
            <w:noWrap/>
            <w:hideMark/>
          </w:tcPr>
          <w:p w14:paraId="2128218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Data that allows distinguishing between women and men at the level of the individual.</w:t>
            </w:r>
          </w:p>
        </w:tc>
      </w:tr>
      <w:tr w:rsidR="002C5980" w:rsidRPr="000A44A3" w14:paraId="55FC6681"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20EB434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Skip sequences/patterns</w:t>
            </w:r>
          </w:p>
        </w:tc>
        <w:tc>
          <w:tcPr>
            <w:tcW w:w="7342" w:type="dxa"/>
            <w:tcBorders>
              <w:top w:val="nil"/>
              <w:left w:val="nil"/>
              <w:bottom w:val="single" w:sz="8" w:space="0" w:color="auto"/>
              <w:right w:val="single" w:sz="8" w:space="0" w:color="auto"/>
            </w:tcBorders>
            <w:shd w:val="clear" w:color="auto" w:fill="auto"/>
            <w:noWrap/>
            <w:hideMark/>
          </w:tcPr>
          <w:p w14:paraId="7C8002E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In survey questionnaires, a skip pattern routes the respondent to a specific question based on his or her answer to a previous question. </w:t>
            </w:r>
          </w:p>
        </w:tc>
      </w:tr>
      <w:tr w:rsidR="002C5980" w:rsidRPr="000A44A3" w14:paraId="2602BD08"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4EF5562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Smallholder</w:t>
            </w:r>
          </w:p>
        </w:tc>
        <w:tc>
          <w:tcPr>
            <w:tcW w:w="7342" w:type="dxa"/>
            <w:tcBorders>
              <w:top w:val="nil"/>
              <w:left w:val="nil"/>
              <w:bottom w:val="single" w:sz="8" w:space="0" w:color="auto"/>
              <w:right w:val="single" w:sz="8" w:space="0" w:color="auto"/>
            </w:tcBorders>
            <w:shd w:val="clear" w:color="auto" w:fill="auto"/>
            <w:noWrap/>
            <w:hideMark/>
          </w:tcPr>
          <w:p w14:paraId="34F7EB18" w14:textId="467074EC"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A smallholder or smallholder farmer is a person who owns and/or operates a small-scale agricultural holding, whether defined by land area, production volume, production technology, or other factors.</w:t>
            </w:r>
          </w:p>
        </w:tc>
      </w:tr>
      <w:tr w:rsidR="002C5980" w:rsidRPr="000A44A3" w14:paraId="2D2233D6"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521A900E"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Social desirability bias</w:t>
            </w:r>
          </w:p>
        </w:tc>
        <w:tc>
          <w:tcPr>
            <w:tcW w:w="7342" w:type="dxa"/>
            <w:tcBorders>
              <w:top w:val="nil"/>
              <w:left w:val="nil"/>
              <w:bottom w:val="single" w:sz="8" w:space="0" w:color="auto"/>
              <w:right w:val="single" w:sz="8" w:space="0" w:color="auto"/>
            </w:tcBorders>
            <w:shd w:val="clear" w:color="auto" w:fill="auto"/>
            <w:noWrap/>
            <w:hideMark/>
          </w:tcPr>
          <w:p w14:paraId="6015531C"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Social desirability bias refers to a response bias whereby survey respondents answer survey questions in a way they perceive as pleasing the interviewer.</w:t>
            </w:r>
          </w:p>
        </w:tc>
      </w:tr>
      <w:tr w:rsidR="002C5980" w:rsidRPr="000A44A3" w14:paraId="437304E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142B6A5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Survey design</w:t>
            </w:r>
          </w:p>
        </w:tc>
        <w:tc>
          <w:tcPr>
            <w:tcW w:w="7342" w:type="dxa"/>
            <w:tcBorders>
              <w:top w:val="nil"/>
              <w:left w:val="nil"/>
              <w:bottom w:val="single" w:sz="8" w:space="0" w:color="auto"/>
              <w:right w:val="single" w:sz="8" w:space="0" w:color="auto"/>
            </w:tcBorders>
            <w:shd w:val="clear" w:color="auto" w:fill="auto"/>
            <w:noWrap/>
            <w:hideMark/>
          </w:tcPr>
          <w:p w14:paraId="609B5E0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Methods and techniques for developing and implementing a survey. </w:t>
            </w:r>
          </w:p>
        </w:tc>
      </w:tr>
      <w:tr w:rsidR="002C5980" w:rsidRPr="000A44A3" w14:paraId="0C0FB53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2E8F6A35"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lastRenderedPageBreak/>
              <w:t>Survey experiment</w:t>
            </w:r>
          </w:p>
        </w:tc>
        <w:tc>
          <w:tcPr>
            <w:tcW w:w="7342" w:type="dxa"/>
            <w:tcBorders>
              <w:top w:val="nil"/>
              <w:left w:val="nil"/>
              <w:bottom w:val="single" w:sz="8" w:space="0" w:color="auto"/>
              <w:right w:val="single" w:sz="8" w:space="0" w:color="auto"/>
            </w:tcBorders>
            <w:shd w:val="clear" w:color="auto" w:fill="auto"/>
            <w:noWrap/>
          </w:tcPr>
          <w:p w14:paraId="4EEA42C1"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Scientific experiment to test the impact of survey design on measurement through surveys.</w:t>
            </w:r>
          </w:p>
        </w:tc>
      </w:tr>
      <w:tr w:rsidR="002C5980" w:rsidRPr="000A44A3" w14:paraId="2EEDCE5F"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51A8B7CE"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Survey methodology</w:t>
            </w:r>
          </w:p>
        </w:tc>
        <w:tc>
          <w:tcPr>
            <w:tcW w:w="7342" w:type="dxa"/>
            <w:tcBorders>
              <w:top w:val="nil"/>
              <w:left w:val="nil"/>
              <w:bottom w:val="single" w:sz="8" w:space="0" w:color="auto"/>
              <w:right w:val="single" w:sz="8" w:space="0" w:color="auto"/>
            </w:tcBorders>
            <w:shd w:val="clear" w:color="auto" w:fill="auto"/>
            <w:noWrap/>
          </w:tcPr>
          <w:p w14:paraId="50A04116"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The study of survey methods. </w:t>
            </w:r>
          </w:p>
        </w:tc>
      </w:tr>
      <w:tr w:rsidR="002C5980" w:rsidRPr="000A44A3" w14:paraId="0E7FB111"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7412E322"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Survey respondent</w:t>
            </w:r>
          </w:p>
        </w:tc>
        <w:tc>
          <w:tcPr>
            <w:tcW w:w="7342" w:type="dxa"/>
            <w:tcBorders>
              <w:top w:val="nil"/>
              <w:left w:val="nil"/>
              <w:bottom w:val="single" w:sz="8" w:space="0" w:color="auto"/>
              <w:right w:val="single" w:sz="8" w:space="0" w:color="auto"/>
            </w:tcBorders>
            <w:shd w:val="clear" w:color="auto" w:fill="auto"/>
            <w:noWrap/>
            <w:hideMark/>
          </w:tcPr>
          <w:p w14:paraId="13A07A4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Individual who respondents to survey questions.</w:t>
            </w:r>
          </w:p>
        </w:tc>
      </w:tr>
      <w:tr w:rsidR="002C5980" w:rsidRPr="000A44A3" w14:paraId="71C90708"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53B8804A"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hAnsi="Times New Roman" w:cs="Times New Roman"/>
              </w:rPr>
              <w:t>Temporary crops</w:t>
            </w:r>
          </w:p>
        </w:tc>
        <w:tc>
          <w:tcPr>
            <w:tcW w:w="7342" w:type="dxa"/>
            <w:tcBorders>
              <w:top w:val="nil"/>
              <w:left w:val="nil"/>
              <w:bottom w:val="single" w:sz="8" w:space="0" w:color="auto"/>
              <w:right w:val="single" w:sz="8" w:space="0" w:color="auto"/>
            </w:tcBorders>
            <w:shd w:val="clear" w:color="auto" w:fill="auto"/>
            <w:noWrap/>
          </w:tcPr>
          <w:p w14:paraId="681E69AD"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hAnsi="Times New Roman" w:cs="Times New Roman"/>
              </w:rPr>
              <w:t>Crops with at least one growing cycle (planting and harvesting) per agricultural year, often once per reference agricultural season.</w:t>
            </w:r>
          </w:p>
        </w:tc>
      </w:tr>
      <w:tr w:rsidR="002C5980" w:rsidRPr="000A44A3" w14:paraId="3D1C8FEB"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481FC16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Total survey error</w:t>
            </w:r>
          </w:p>
        </w:tc>
        <w:tc>
          <w:tcPr>
            <w:tcW w:w="7342" w:type="dxa"/>
            <w:tcBorders>
              <w:top w:val="nil"/>
              <w:left w:val="nil"/>
              <w:bottom w:val="single" w:sz="8" w:space="0" w:color="auto"/>
              <w:right w:val="single" w:sz="8" w:space="0" w:color="auto"/>
            </w:tcBorders>
            <w:shd w:val="clear" w:color="auto" w:fill="auto"/>
            <w:noWrap/>
            <w:hideMark/>
          </w:tcPr>
          <w:p w14:paraId="054B843B"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 The sum of all errors from design, implementation, data processing and analysis of surveys. </w:t>
            </w:r>
          </w:p>
        </w:tc>
      </w:tr>
      <w:tr w:rsidR="002C5980" w:rsidRPr="000A44A3" w14:paraId="3D97DC2E"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tcPr>
          <w:p w14:paraId="0BCA04F7"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Tropical livestock units</w:t>
            </w:r>
          </w:p>
        </w:tc>
        <w:tc>
          <w:tcPr>
            <w:tcW w:w="7342" w:type="dxa"/>
            <w:tcBorders>
              <w:top w:val="nil"/>
              <w:left w:val="nil"/>
              <w:bottom w:val="single" w:sz="8" w:space="0" w:color="auto"/>
              <w:right w:val="single" w:sz="8" w:space="0" w:color="auto"/>
            </w:tcBorders>
            <w:shd w:val="clear" w:color="auto" w:fill="auto"/>
            <w:noWrap/>
          </w:tcPr>
          <w:p w14:paraId="602D1BFE"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A standardized unit for measuring the stock of live animals independent of their breed or size. </w:t>
            </w:r>
          </w:p>
        </w:tc>
      </w:tr>
      <w:tr w:rsidR="002C5980" w:rsidRPr="000A44A3" w14:paraId="092C2011"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05E6A2B0"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Unit of analysis</w:t>
            </w:r>
          </w:p>
        </w:tc>
        <w:tc>
          <w:tcPr>
            <w:tcW w:w="7342" w:type="dxa"/>
            <w:tcBorders>
              <w:top w:val="nil"/>
              <w:left w:val="nil"/>
              <w:bottom w:val="single" w:sz="8" w:space="0" w:color="auto"/>
              <w:right w:val="single" w:sz="8" w:space="0" w:color="auto"/>
            </w:tcBorders>
            <w:shd w:val="clear" w:color="auto" w:fill="auto"/>
            <w:noWrap/>
            <w:hideMark/>
          </w:tcPr>
          <w:p w14:paraId="7BFBE278"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xml:space="preserve">The unit of analysis or unit of observation is the unit of interest of a study or survey, such as farms, individuals, households, or enterprises. The unit of analysis may vary in one survey or study. </w:t>
            </w:r>
          </w:p>
        </w:tc>
      </w:tr>
      <w:tr w:rsidR="002C5980" w:rsidRPr="000A44A3" w14:paraId="400BF484" w14:textId="77777777" w:rsidTr="002E3CDA">
        <w:trPr>
          <w:trHeight w:val="300"/>
        </w:trPr>
        <w:tc>
          <w:tcPr>
            <w:tcW w:w="1998" w:type="dxa"/>
            <w:tcBorders>
              <w:top w:val="nil"/>
              <w:left w:val="single" w:sz="8" w:space="0" w:color="auto"/>
              <w:bottom w:val="single" w:sz="8" w:space="0" w:color="auto"/>
              <w:right w:val="single" w:sz="8" w:space="0" w:color="auto"/>
            </w:tcBorders>
            <w:shd w:val="clear" w:color="auto" w:fill="auto"/>
            <w:noWrap/>
            <w:hideMark/>
          </w:tcPr>
          <w:p w14:paraId="7CD6D30F"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Welfare</w:t>
            </w:r>
          </w:p>
        </w:tc>
        <w:tc>
          <w:tcPr>
            <w:tcW w:w="7342" w:type="dxa"/>
            <w:tcBorders>
              <w:top w:val="nil"/>
              <w:left w:val="nil"/>
              <w:bottom w:val="single" w:sz="8" w:space="0" w:color="auto"/>
              <w:right w:val="single" w:sz="8" w:space="0" w:color="auto"/>
            </w:tcBorders>
            <w:shd w:val="clear" w:color="auto" w:fill="auto"/>
            <w:noWrap/>
            <w:hideMark/>
          </w:tcPr>
          <w:p w14:paraId="586BF111" w14:textId="77777777" w:rsidR="002C5980" w:rsidRPr="00CC7EA0" w:rsidRDefault="002C5980" w:rsidP="002E3CDA">
            <w:pPr>
              <w:spacing w:after="0" w:line="240" w:lineRule="auto"/>
              <w:rPr>
                <w:rFonts w:ascii="Times New Roman" w:eastAsia="Times New Roman" w:hAnsi="Times New Roman" w:cs="Times New Roman"/>
                <w:color w:val="000000"/>
              </w:rPr>
            </w:pPr>
            <w:r w:rsidRPr="00CC7EA0">
              <w:rPr>
                <w:rFonts w:ascii="Times New Roman" w:eastAsia="Times New Roman" w:hAnsi="Times New Roman" w:cs="Times New Roman"/>
                <w:color w:val="000000"/>
              </w:rPr>
              <w:t> Measure of material wellbeing.</w:t>
            </w:r>
          </w:p>
        </w:tc>
      </w:tr>
    </w:tbl>
    <w:p w14:paraId="78AC56CC" w14:textId="77777777" w:rsidR="00B235ED" w:rsidRPr="003F3CBE" w:rsidRDefault="00B235ED" w:rsidP="003F3CBE">
      <w:pPr>
        <w:spacing w:afterLines="50" w:after="120"/>
        <w:ind w:left="720" w:hanging="720"/>
        <w:rPr>
          <w:rFonts w:ascii="Times New Roman" w:hAnsi="Times New Roman" w:cs="Times New Roman"/>
        </w:rPr>
      </w:pPr>
    </w:p>
    <w:sectPr w:rsidR="00B235ED" w:rsidRPr="003F3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19969" w14:textId="77777777" w:rsidR="00C6424D" w:rsidRDefault="00C6424D" w:rsidP="004D3646">
      <w:pPr>
        <w:spacing w:after="0" w:line="240" w:lineRule="auto"/>
      </w:pPr>
      <w:r>
        <w:separator/>
      </w:r>
    </w:p>
  </w:endnote>
  <w:endnote w:type="continuationSeparator" w:id="0">
    <w:p w14:paraId="6B5E6733" w14:textId="77777777" w:rsidR="00C6424D" w:rsidRDefault="00C6424D" w:rsidP="004D3646">
      <w:pPr>
        <w:spacing w:after="0" w:line="240" w:lineRule="auto"/>
      </w:pPr>
      <w:r>
        <w:continuationSeparator/>
      </w:r>
    </w:p>
  </w:endnote>
  <w:endnote w:type="continuationNotice" w:id="1">
    <w:p w14:paraId="553AF37B" w14:textId="77777777" w:rsidR="00C6424D" w:rsidRDefault="00C642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1DC89" w14:textId="77777777" w:rsidR="00275357" w:rsidRDefault="0027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70284"/>
      <w:docPartObj>
        <w:docPartGallery w:val="Page Numbers (Bottom of Page)"/>
        <w:docPartUnique/>
      </w:docPartObj>
    </w:sdtPr>
    <w:sdtEndPr>
      <w:rPr>
        <w:noProof/>
      </w:rPr>
    </w:sdtEndPr>
    <w:sdtContent>
      <w:p w14:paraId="771FEA69" w14:textId="2612BF55" w:rsidR="00275357" w:rsidRDefault="00275357">
        <w:pPr>
          <w:pStyle w:val="Footer"/>
          <w:jc w:val="right"/>
        </w:pPr>
        <w:r w:rsidRPr="00144FF4">
          <w:rPr>
            <w:rFonts w:ascii="Times New Roman" w:hAnsi="Times New Roman" w:cs="Times New Roman"/>
            <w:sz w:val="20"/>
            <w:szCs w:val="20"/>
          </w:rPr>
          <w:fldChar w:fldCharType="begin"/>
        </w:r>
        <w:r w:rsidRPr="00144FF4">
          <w:rPr>
            <w:rFonts w:ascii="Times New Roman" w:hAnsi="Times New Roman" w:cs="Times New Roman"/>
            <w:sz w:val="20"/>
            <w:szCs w:val="20"/>
          </w:rPr>
          <w:instrText xml:space="preserve"> PAGE   \* MERGEFORMAT </w:instrText>
        </w:r>
        <w:r w:rsidRPr="00144FF4">
          <w:rPr>
            <w:rFonts w:ascii="Times New Roman" w:hAnsi="Times New Roman" w:cs="Times New Roman"/>
            <w:sz w:val="20"/>
            <w:szCs w:val="20"/>
          </w:rPr>
          <w:fldChar w:fldCharType="separate"/>
        </w:r>
        <w:r>
          <w:rPr>
            <w:rFonts w:ascii="Times New Roman" w:hAnsi="Times New Roman" w:cs="Times New Roman"/>
            <w:noProof/>
            <w:sz w:val="20"/>
            <w:szCs w:val="20"/>
          </w:rPr>
          <w:t>80</w:t>
        </w:r>
        <w:r w:rsidRPr="00144FF4">
          <w:rPr>
            <w:rFonts w:ascii="Times New Roman" w:hAnsi="Times New Roman" w:cs="Times New Roman"/>
            <w:noProof/>
            <w:sz w:val="20"/>
            <w:szCs w:val="20"/>
          </w:rPr>
          <w:fldChar w:fldCharType="end"/>
        </w:r>
      </w:p>
    </w:sdtContent>
  </w:sdt>
  <w:p w14:paraId="6E15360C" w14:textId="77777777" w:rsidR="00275357" w:rsidRDefault="00275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9C756" w14:textId="77777777" w:rsidR="00275357" w:rsidRDefault="00275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7E6D5" w14:textId="77777777" w:rsidR="00C6424D" w:rsidRDefault="00C6424D" w:rsidP="004D3646">
      <w:pPr>
        <w:spacing w:after="0" w:line="240" w:lineRule="auto"/>
      </w:pPr>
      <w:r>
        <w:separator/>
      </w:r>
    </w:p>
  </w:footnote>
  <w:footnote w:type="continuationSeparator" w:id="0">
    <w:p w14:paraId="11E10709" w14:textId="77777777" w:rsidR="00C6424D" w:rsidRDefault="00C6424D" w:rsidP="004D3646">
      <w:pPr>
        <w:spacing w:after="0" w:line="240" w:lineRule="auto"/>
      </w:pPr>
      <w:r>
        <w:continuationSeparator/>
      </w:r>
    </w:p>
  </w:footnote>
  <w:footnote w:type="continuationNotice" w:id="1">
    <w:p w14:paraId="6852DE29" w14:textId="77777777" w:rsidR="00C6424D" w:rsidRDefault="00C6424D">
      <w:pPr>
        <w:spacing w:after="0" w:line="240" w:lineRule="auto"/>
      </w:pPr>
    </w:p>
  </w:footnote>
  <w:footnote w:id="2">
    <w:p w14:paraId="0192F3E6" w14:textId="18B52116" w:rsidR="00275357" w:rsidRPr="00E1446F" w:rsidRDefault="00275357" w:rsidP="004D3646">
      <w:pPr>
        <w:pStyle w:val="FootnoteText"/>
        <w:rPr>
          <w:rFonts w:ascii="Times New Roman" w:hAnsi="Times New Roman" w:cs="Times New Roman"/>
        </w:rPr>
      </w:pPr>
      <w:r w:rsidRPr="00E1446F">
        <w:rPr>
          <w:rStyle w:val="FootnoteReference"/>
          <w:rFonts w:ascii="Times New Roman" w:hAnsi="Times New Roman" w:cs="Times New Roman"/>
        </w:rPr>
        <w:footnoteRef/>
      </w:r>
      <w:r w:rsidRPr="00E1446F">
        <w:rPr>
          <w:rFonts w:ascii="Times New Roman" w:hAnsi="Times New Roman" w:cs="Times New Roman"/>
        </w:rPr>
        <w:t xml:space="preserve"> For a deeper discussion of the evolution of methods and measurement in agricultural economics, </w:t>
      </w:r>
      <w:r w:rsidRPr="00CD3C97">
        <w:rPr>
          <w:rFonts w:ascii="Times New Roman" w:hAnsi="Times New Roman" w:cs="Times New Roman"/>
        </w:rPr>
        <w:t xml:space="preserve">see </w:t>
      </w:r>
      <w:r w:rsidRPr="00D84EC3">
        <w:rPr>
          <w:rFonts w:ascii="Times New Roman" w:hAnsi="Times New Roman" w:cs="Times New Roman"/>
        </w:rPr>
        <w:t>Fox (1986)</w:t>
      </w:r>
      <w:r w:rsidRPr="00CD3C97">
        <w:rPr>
          <w:rFonts w:ascii="Times New Roman" w:hAnsi="Times New Roman" w:cs="Times New Roman"/>
        </w:rPr>
        <w:t xml:space="preserve"> and </w:t>
      </w:r>
      <w:r w:rsidRPr="00D84EC3">
        <w:rPr>
          <w:rFonts w:ascii="Times New Roman" w:hAnsi="Times New Roman" w:cs="Times New Roman"/>
        </w:rPr>
        <w:t>Herberich et al. (2009).</w:t>
      </w:r>
      <w:r w:rsidR="00201028">
        <w:rPr>
          <w:rFonts w:ascii="Times New Roman" w:hAnsi="Times New Roman" w:cs="Times New Roman"/>
        </w:rPr>
        <w:t xml:space="preserve"> </w:t>
      </w:r>
    </w:p>
  </w:footnote>
  <w:footnote w:id="3">
    <w:p w14:paraId="140EAE83" w14:textId="60B3501D" w:rsidR="00275357" w:rsidRPr="00144FF4" w:rsidRDefault="00275357" w:rsidP="00144FF4">
      <w:pPr>
        <w:pStyle w:val="FootnoteText"/>
        <w:jc w:val="both"/>
        <w:rPr>
          <w:rFonts w:ascii="Times New Roman" w:hAnsi="Times New Roman" w:cs="Times New Roman"/>
        </w:rPr>
      </w:pPr>
      <w:r w:rsidRPr="00144FF4">
        <w:rPr>
          <w:rStyle w:val="FootnoteReference"/>
          <w:rFonts w:ascii="Times New Roman" w:hAnsi="Times New Roman" w:cs="Times New Roman"/>
        </w:rPr>
        <w:footnoteRef/>
      </w:r>
      <w:r w:rsidRPr="00144FF4">
        <w:rPr>
          <w:rFonts w:ascii="Times New Roman" w:hAnsi="Times New Roman" w:cs="Times New Roman"/>
        </w:rPr>
        <w:t xml:space="preserve"> The gold standard approach of individual, self-respondent interviews for the measurement of asset ownership and control in household surveys has been recently researched and supported by the United Nations Statistical Commission through the United Nations Evidence for Gender Equality (EDGE) </w:t>
      </w:r>
      <w:r>
        <w:rPr>
          <w:rFonts w:ascii="Times New Roman" w:hAnsi="Times New Roman" w:cs="Times New Roman"/>
        </w:rPr>
        <w:t>I</w:t>
      </w:r>
      <w:r w:rsidRPr="00144FF4">
        <w:rPr>
          <w:rFonts w:ascii="Times New Roman" w:hAnsi="Times New Roman" w:cs="Times New Roman"/>
        </w:rPr>
        <w:t xml:space="preserve">nitiative. </w:t>
      </w:r>
      <w:r>
        <w:rPr>
          <w:rFonts w:ascii="Times New Roman" w:hAnsi="Times New Roman" w:cs="Times New Roman"/>
        </w:rPr>
        <w:t xml:space="preserve">The EDGE Initiative led to the publication of the </w:t>
      </w:r>
      <w:r w:rsidRPr="001946E7">
        <w:rPr>
          <w:rFonts w:ascii="Times New Roman" w:hAnsi="Times New Roman" w:cs="Times New Roman"/>
        </w:rPr>
        <w:t>United Nations Guidelines for Producing Statistics on Asset Ownership from a Gender Perspective (UNSD, 2019)</w:t>
      </w:r>
      <w:r>
        <w:rPr>
          <w:rFonts w:ascii="Times New Roman" w:hAnsi="Times New Roman" w:cs="Times New Roman"/>
        </w:rPr>
        <w:t>.</w:t>
      </w:r>
    </w:p>
  </w:footnote>
  <w:footnote w:id="4">
    <w:p w14:paraId="1984BB30" w14:textId="60C30FBB" w:rsidR="00275357" w:rsidRPr="003F3CBE" w:rsidRDefault="00275357">
      <w:pPr>
        <w:pStyle w:val="FootnoteText"/>
        <w:rPr>
          <w:rFonts w:ascii="Times New Roman" w:hAnsi="Times New Roman" w:cs="Times New Roman"/>
        </w:rPr>
      </w:pPr>
      <w:r w:rsidRPr="003F3CBE">
        <w:rPr>
          <w:rStyle w:val="FootnoteReference"/>
          <w:rFonts w:ascii="Times New Roman" w:hAnsi="Times New Roman" w:cs="Times New Roman"/>
        </w:rPr>
        <w:footnoteRef/>
      </w:r>
      <w:r w:rsidRPr="003F3CBE">
        <w:rPr>
          <w:rFonts w:ascii="Times New Roman" w:hAnsi="Times New Roman" w:cs="Times New Roman"/>
        </w:rPr>
        <w:t xml:space="preserve"> For more detailed guidance on data collection for monitoring SDGs 5.a.1 and 1.4.2, on land tenure, refer to the guidance document developed by the custodian agencies (FAO, </w:t>
      </w:r>
      <w:r w:rsidRPr="006A1D32">
        <w:rPr>
          <w:rFonts w:ascii="Times New Roman" w:hAnsi="Times New Roman" w:cs="Times New Roman"/>
        </w:rPr>
        <w:t xml:space="preserve">The </w:t>
      </w:r>
      <w:r w:rsidRPr="003F3CBE">
        <w:rPr>
          <w:rFonts w:ascii="Times New Roman" w:hAnsi="Times New Roman" w:cs="Times New Roman"/>
        </w:rPr>
        <w:t xml:space="preserve">World Bank, </w:t>
      </w:r>
      <w:r w:rsidRPr="006A1D32">
        <w:rPr>
          <w:rFonts w:ascii="Times New Roman" w:hAnsi="Times New Roman" w:cs="Times New Roman"/>
        </w:rPr>
        <w:t xml:space="preserve">and </w:t>
      </w:r>
      <w:r w:rsidRPr="003F3CBE">
        <w:rPr>
          <w:rFonts w:ascii="Times New Roman" w:hAnsi="Times New Roman" w:cs="Times New Roman"/>
        </w:rPr>
        <w:t xml:space="preserve">UN Habitat, 2019); available here: </w:t>
      </w:r>
      <w:hyperlink r:id="rId1" w:history="1">
        <w:r w:rsidRPr="00201028">
          <w:rPr>
            <w:rStyle w:val="Hyperlink"/>
            <w:rFonts w:ascii="Times New Roman" w:hAnsi="Times New Roman" w:cs="Times New Roman"/>
          </w:rPr>
          <w:t>http://documents.worldbank.org/curated/en/145891539095619258/pdf/Measuring-Individuals-Rights-to-Land-An-Integrated-Approach-to-Data-Collection-for-SDG-Indicators-1-4-2-and-5-a-1.pdf</w:t>
        </w:r>
      </w:hyperlink>
    </w:p>
  </w:footnote>
  <w:footnote w:id="5">
    <w:p w14:paraId="1732CDE3" w14:textId="3E2968F3" w:rsidR="00275357" w:rsidRPr="00A7593A" w:rsidRDefault="00275357" w:rsidP="00DB34F4">
      <w:pPr>
        <w:pStyle w:val="FootnoteText"/>
        <w:rPr>
          <w:rFonts w:ascii="Times New Roman" w:hAnsi="Times New Roman" w:cs="Times New Roman"/>
        </w:rPr>
      </w:pPr>
      <w:r w:rsidRPr="00144FF4">
        <w:rPr>
          <w:rStyle w:val="FootnoteReference"/>
          <w:rFonts w:ascii="Times New Roman" w:hAnsi="Times New Roman" w:cs="Times New Roman"/>
        </w:rPr>
        <w:footnoteRef/>
      </w:r>
      <w:r w:rsidRPr="00144FF4">
        <w:rPr>
          <w:rFonts w:ascii="Times New Roman" w:hAnsi="Times New Roman" w:cs="Times New Roman"/>
        </w:rPr>
        <w:t xml:space="preserve"> </w:t>
      </w:r>
      <w:r w:rsidRPr="00A7593A">
        <w:rPr>
          <w:rFonts w:ascii="Times New Roman" w:hAnsi="Times New Roman" w:cs="Times New Roman"/>
        </w:rPr>
        <w:t xml:space="preserve">Standard GPS devices have reported position accuracy of </w:t>
      </w:r>
      <w:r>
        <w:rPr>
          <w:rFonts w:ascii="Times New Roman" w:hAnsi="Times New Roman" w:cs="Times New Roman"/>
        </w:rPr>
        <w:t xml:space="preserve">approximately ten </w:t>
      </w:r>
      <w:r w:rsidRPr="00A7593A">
        <w:rPr>
          <w:rFonts w:ascii="Times New Roman" w:hAnsi="Times New Roman" w:cs="Times New Roman"/>
        </w:rPr>
        <w:t>meters depending on the model’s satellite calibration algorithm (</w:t>
      </w:r>
      <w:bookmarkStart w:id="14" w:name="OLE_LINK1"/>
      <w:r w:rsidRPr="00A7593A">
        <w:rPr>
          <w:rFonts w:ascii="Times New Roman" w:hAnsi="Times New Roman" w:cs="Times New Roman"/>
        </w:rPr>
        <w:t>http://www8.garmin.com/aboutGPS/</w:t>
      </w:r>
      <w:bookmarkEnd w:id="14"/>
      <w:r w:rsidRPr="00A7593A">
        <w:rPr>
          <w:rFonts w:ascii="Times New Roman" w:hAnsi="Times New Roman" w:cs="Times New Roman"/>
        </w:rPr>
        <w:t>).</w:t>
      </w:r>
      <w:r w:rsidR="00201028">
        <w:rPr>
          <w:rFonts w:ascii="Times New Roman" w:hAnsi="Times New Roman" w:cs="Times New Roman"/>
        </w:rPr>
        <w:t xml:space="preserve"> </w:t>
      </w:r>
      <w:r w:rsidRPr="00A7593A">
        <w:rPr>
          <w:rFonts w:ascii="Times New Roman" w:hAnsi="Times New Roman" w:cs="Times New Roman"/>
        </w:rPr>
        <w:t xml:space="preserve">GPS receivers using WAAS (Wide Area Augmentation System) can have accuracy of </w:t>
      </w:r>
      <w:r>
        <w:rPr>
          <w:rFonts w:ascii="Times New Roman" w:hAnsi="Times New Roman" w:cs="Times New Roman"/>
        </w:rPr>
        <w:t>three</w:t>
      </w:r>
      <w:r w:rsidRPr="00A7593A">
        <w:rPr>
          <w:rFonts w:ascii="Times New Roman" w:hAnsi="Times New Roman" w:cs="Times New Roman"/>
        </w:rPr>
        <w:t xml:space="preserve"> meters by correcting for atmospheric conditions.</w:t>
      </w:r>
      <w:r w:rsidR="00201028">
        <w:rPr>
          <w:rFonts w:ascii="Times New Roman" w:hAnsi="Times New Roman" w:cs="Times New Roman"/>
        </w:rPr>
        <w:t xml:space="preserve"> </w:t>
      </w:r>
      <w:r w:rsidRPr="00A7593A">
        <w:rPr>
          <w:rFonts w:ascii="Times New Roman" w:hAnsi="Times New Roman" w:cs="Times New Roman"/>
        </w:rPr>
        <w:t xml:space="preserve"> </w:t>
      </w:r>
    </w:p>
  </w:footnote>
  <w:footnote w:id="6">
    <w:p w14:paraId="0F9EC5A2" w14:textId="4317BB0E" w:rsidR="00275357" w:rsidRPr="00144FF4" w:rsidRDefault="00275357" w:rsidP="00D3260F">
      <w:pPr>
        <w:pStyle w:val="FootnoteText"/>
        <w:rPr>
          <w:rFonts w:ascii="Times New Roman" w:hAnsi="Times New Roman" w:cs="Times New Roman"/>
        </w:rPr>
      </w:pPr>
      <w:r w:rsidRPr="00144FF4">
        <w:rPr>
          <w:rStyle w:val="FootnoteReference"/>
          <w:rFonts w:ascii="Times New Roman" w:hAnsi="Times New Roman" w:cs="Times New Roman"/>
        </w:rPr>
        <w:footnoteRef/>
      </w:r>
      <w:r w:rsidRPr="00144FF4">
        <w:rPr>
          <w:rFonts w:ascii="Times New Roman" w:hAnsi="Times New Roman" w:cs="Times New Roman"/>
        </w:rPr>
        <w:t xml:space="preserve"> In addition to land use information, Donaldson and </w:t>
      </w:r>
      <w:r w:rsidRPr="00144FF4">
        <w:rPr>
          <w:rFonts w:ascii="Times New Roman" w:hAnsi="Times New Roman" w:cs="Times New Roman"/>
        </w:rPr>
        <w:t>Storeygard (2016) note remote sensing data sources available to produce data related to mineral deposits, elevation, terrain, and land cover, as well as airborne pollution, fish abundance and electricity use.</w:t>
      </w:r>
      <w:r w:rsidR="00201028">
        <w:rPr>
          <w:rFonts w:ascii="Times New Roman" w:hAnsi="Times New Roman" w:cs="Times New Roman"/>
        </w:rPr>
        <w:t xml:space="preserve"> </w:t>
      </w:r>
    </w:p>
  </w:footnote>
  <w:footnote w:id="7">
    <w:p w14:paraId="13112E8C" w14:textId="15EBA4AB" w:rsidR="00275357" w:rsidRPr="000F7340" w:rsidRDefault="00275357" w:rsidP="00DB34F4">
      <w:pPr>
        <w:pStyle w:val="FootnoteText"/>
        <w:rPr>
          <w:rFonts w:ascii="Times New Roman" w:hAnsi="Times New Roman" w:cs="Times New Roman"/>
        </w:rPr>
      </w:pPr>
      <w:r w:rsidRPr="00A53663">
        <w:rPr>
          <w:rStyle w:val="FootnoteReference"/>
          <w:rFonts w:ascii="Times New Roman" w:hAnsi="Times New Roman" w:cs="Times New Roman"/>
        </w:rPr>
        <w:footnoteRef/>
      </w:r>
      <w:r w:rsidRPr="00A53663">
        <w:rPr>
          <w:rFonts w:ascii="Times New Roman" w:hAnsi="Times New Roman" w:cs="Times New Roman"/>
        </w:rPr>
        <w:t xml:space="preserve"> </w:t>
      </w:r>
      <w:r w:rsidRPr="00897B9E">
        <w:rPr>
          <w:rFonts w:ascii="Times New Roman" w:hAnsi="Times New Roman" w:cs="Times New Roman"/>
        </w:rPr>
        <w:t>Schøning</w:t>
      </w:r>
      <w:r w:rsidRPr="00A53663">
        <w:rPr>
          <w:rFonts w:ascii="Times New Roman" w:hAnsi="Times New Roman" w:cs="Times New Roman"/>
        </w:rPr>
        <w:t xml:space="preserve"> et al. (2005) find a statistically significant difference for plots under 0.5 hectares but not for plots equal to or greater than 0.5 hectares. Keita and Carfagna (2009) separate their sample into </w:t>
      </w:r>
      <w:r>
        <w:rPr>
          <w:rFonts w:ascii="Times New Roman" w:hAnsi="Times New Roman" w:cs="Times New Roman"/>
        </w:rPr>
        <w:t>five</w:t>
      </w:r>
      <w:r w:rsidRPr="00A53663">
        <w:rPr>
          <w:rFonts w:ascii="Times New Roman" w:hAnsi="Times New Roman" w:cs="Times New Roman"/>
        </w:rPr>
        <w:t xml:space="preserve"> clusters based on plot size. They find a statistically significant difference for the clusters with the lowest land size but not for the clusters with larger plots. However, they do not specify the plot size range for each cluster.</w:t>
      </w:r>
    </w:p>
  </w:footnote>
  <w:footnote w:id="8">
    <w:p w14:paraId="3A6DAA0D" w14:textId="40A4F68A" w:rsidR="00275357" w:rsidRPr="00CC7EA0" w:rsidRDefault="00275357">
      <w:pPr>
        <w:pStyle w:val="FootnoteText"/>
        <w:rPr>
          <w:rFonts w:ascii="Times New Roman" w:hAnsi="Times New Roman" w:cs="Times New Roman"/>
        </w:rPr>
      </w:pPr>
      <w:r w:rsidRPr="00CC7EA0">
        <w:rPr>
          <w:rStyle w:val="FootnoteReference"/>
          <w:rFonts w:ascii="Times New Roman" w:hAnsi="Times New Roman" w:cs="Times New Roman"/>
        </w:rPr>
        <w:footnoteRef/>
      </w:r>
      <w:r w:rsidRPr="00CC7EA0">
        <w:rPr>
          <w:rFonts w:ascii="Times New Roman" w:hAnsi="Times New Roman" w:cs="Times New Roman"/>
        </w:rPr>
        <w:t xml:space="preserve"> For guidance on the collection of data for labor more broadly</w:t>
      </w:r>
      <w:r>
        <w:rPr>
          <w:rFonts w:ascii="Times New Roman" w:hAnsi="Times New Roman" w:cs="Times New Roman"/>
        </w:rPr>
        <w:t>, see the LSMS “</w:t>
      </w:r>
      <w:r w:rsidRPr="0044059B">
        <w:rPr>
          <w:rFonts w:ascii="Times New Roman" w:hAnsi="Times New Roman" w:cs="Times New Roman"/>
        </w:rPr>
        <w:t>Guidebook on Labor: Work and Employment in Multi-Topic Household Surveys</w:t>
      </w:r>
      <w:r>
        <w:rPr>
          <w:rFonts w:ascii="Times New Roman" w:hAnsi="Times New Roman" w:cs="Times New Roman"/>
        </w:rPr>
        <w:t xml:space="preserve">” (forthcoming). </w:t>
      </w:r>
    </w:p>
  </w:footnote>
  <w:footnote w:id="9">
    <w:p w14:paraId="3030D4A2" w14:textId="3FC6FA31" w:rsidR="00275357" w:rsidRPr="002F365B" w:rsidRDefault="00275357" w:rsidP="00B235ED">
      <w:pPr>
        <w:pStyle w:val="FootnoteText"/>
        <w:jc w:val="both"/>
        <w:rPr>
          <w:rFonts w:ascii="Times New Roman" w:hAnsi="Times New Roman" w:cs="Times New Roman"/>
        </w:rPr>
      </w:pPr>
      <w:r w:rsidRPr="002F365B">
        <w:rPr>
          <w:rStyle w:val="FootnoteReference"/>
          <w:rFonts w:ascii="Times New Roman" w:hAnsi="Times New Roman" w:cs="Times New Roman"/>
        </w:rPr>
        <w:footnoteRef/>
      </w:r>
      <w:r w:rsidRPr="002F365B">
        <w:rPr>
          <w:rFonts w:ascii="Times New Roman" w:hAnsi="Times New Roman" w:cs="Times New Roman"/>
        </w:rPr>
        <w:t xml:space="preserve"> Sample size of the 2015</w:t>
      </w:r>
      <w:r>
        <w:rPr>
          <w:rFonts w:ascii="Times New Roman" w:hAnsi="Times New Roman" w:cs="Times New Roman"/>
        </w:rPr>
        <w:t>-</w:t>
      </w:r>
      <w:r w:rsidRPr="002F365B">
        <w:rPr>
          <w:rFonts w:ascii="Times New Roman" w:hAnsi="Times New Roman" w:cs="Times New Roman"/>
        </w:rPr>
        <w:t xml:space="preserve">16 Annual Agricultural Survey extracted from the CSA’s Report on Area and Production of Major Crops, available </w:t>
      </w:r>
      <w:hyperlink r:id="rId2" w:history="1">
        <w:r w:rsidRPr="002F365B">
          <w:rPr>
            <w:rStyle w:val="Hyperlink"/>
            <w:rFonts w:ascii="Times New Roman" w:hAnsi="Times New Roman" w:cs="Times New Roman"/>
          </w:rPr>
          <w:t>here</w:t>
        </w:r>
      </w:hyperlink>
      <w:r w:rsidRPr="002F365B">
        <w:rPr>
          <w:rFonts w:ascii="Times New Roman" w:hAnsi="Times New Roman" w:cs="Times New Roman"/>
        </w:rPr>
        <w:t xml:space="preserve">. Sample size for the Ethiopia Socioeconomic Survey extracted from the World Bank’s Microdata Catalog </w:t>
      </w:r>
      <w:hyperlink r:id="rId3" w:history="1">
        <w:r w:rsidRPr="002F365B">
          <w:rPr>
            <w:rStyle w:val="Hyperlink"/>
            <w:rFonts w:ascii="Times New Roman" w:hAnsi="Times New Roman" w:cs="Times New Roman"/>
          </w:rPr>
          <w:t>here</w:t>
        </w:r>
      </w:hyperlink>
      <w:r w:rsidRPr="002F365B">
        <w:rPr>
          <w:rFonts w:ascii="Times New Roman" w:hAnsi="Times New Roman" w:cs="Times New Roman"/>
        </w:rPr>
        <w:t>.</w:t>
      </w:r>
    </w:p>
  </w:footnote>
  <w:footnote w:id="10">
    <w:p w14:paraId="002DBB7E" w14:textId="5F57D17A" w:rsidR="00275357" w:rsidRPr="00CC7EA0" w:rsidRDefault="00275357">
      <w:pPr>
        <w:pStyle w:val="FootnoteText"/>
        <w:rPr>
          <w:rFonts w:ascii="Times New Roman" w:hAnsi="Times New Roman" w:cs="Times New Roman"/>
        </w:rPr>
      </w:pPr>
      <w:r w:rsidRPr="00CC7EA0">
        <w:rPr>
          <w:rStyle w:val="FootnoteReference"/>
          <w:rFonts w:ascii="Times New Roman" w:hAnsi="Times New Roman" w:cs="Times New Roman"/>
        </w:rPr>
        <w:footnoteRef/>
      </w:r>
      <w:r w:rsidRPr="00CC7EA0">
        <w:rPr>
          <w:rFonts w:ascii="Times New Roman" w:hAnsi="Times New Roman" w:cs="Times New Roman"/>
        </w:rPr>
        <w:t xml:space="preserve"> Tracking protocols for the LSMS-ISA surveys are available as part of the documentation released with the survey data</w:t>
      </w:r>
      <w:r>
        <w:rPr>
          <w:rFonts w:ascii="Times New Roman" w:hAnsi="Times New Roman" w:cs="Times New Roman"/>
        </w:rPr>
        <w:t>. Visit the World Bank’s Microdata Library (</w:t>
      </w:r>
      <w:hyperlink r:id="rId4" w:history="1">
        <w:r w:rsidRPr="00AC46B6">
          <w:rPr>
            <w:rStyle w:val="Hyperlink"/>
            <w:rFonts w:ascii="Times New Roman" w:hAnsi="Times New Roman" w:cs="Times New Roman"/>
          </w:rPr>
          <w:t>https://microdata.worldbank.org/</w:t>
        </w:r>
      </w:hyperlink>
      <w:r>
        <w:rPr>
          <w:rFonts w:ascii="Times New Roman" w:hAnsi="Times New Roman" w:cs="Times New Roman"/>
        </w:rPr>
        <w:t xml:space="preserve">) to find all of the LSMS-ISA surveys. The tracking forms and protocols (included in the enumerator’s manual) for the Malawi Integrated Household Panel Survey, for example, are available here: </w:t>
      </w:r>
      <w:hyperlink r:id="rId5" w:history="1">
        <w:r w:rsidRPr="00AC46B6">
          <w:rPr>
            <w:rStyle w:val="Hyperlink"/>
            <w:rFonts w:ascii="Times New Roman" w:hAnsi="Times New Roman" w:cs="Times New Roman"/>
          </w:rPr>
          <w:t>https://microdata.worldbank.org/index.php/catalog/2939/related-materials</w:t>
        </w:r>
      </w:hyperlink>
      <w:r w:rsidR="00201028">
        <w:rPr>
          <w:rFonts w:ascii="Times New Roman" w:hAnsi="Times New Roman" w:cs="Times New Roman"/>
        </w:rPr>
        <w:t xml:space="preserve"> </w:t>
      </w:r>
    </w:p>
  </w:footnote>
  <w:footnote w:id="11">
    <w:p w14:paraId="1109D2E5" w14:textId="6D4A29F6" w:rsidR="00275357" w:rsidRPr="00D84EC3" w:rsidRDefault="00275357" w:rsidP="00D822A8">
      <w:pPr>
        <w:pStyle w:val="FootnoteText"/>
        <w:rPr>
          <w:rFonts w:ascii="Times New Roman" w:hAnsi="Times New Roman" w:cs="Times New Roman"/>
        </w:rPr>
      </w:pPr>
      <w:r w:rsidRPr="00D84EC3">
        <w:rPr>
          <w:rStyle w:val="FootnoteReference"/>
          <w:rFonts w:ascii="Times New Roman" w:hAnsi="Times New Roman" w:cs="Times New Roman"/>
        </w:rPr>
        <w:footnoteRef/>
      </w:r>
      <w:r w:rsidRPr="00D84EC3">
        <w:rPr>
          <w:rFonts w:ascii="Times New Roman" w:hAnsi="Times New Roman" w:cs="Times New Roman"/>
        </w:rPr>
        <w:t xml:space="preserve"> West, B.T. and </w:t>
      </w:r>
      <w:r w:rsidRPr="00D84EC3">
        <w:rPr>
          <w:rFonts w:ascii="Times New Roman" w:hAnsi="Times New Roman" w:cs="Times New Roman"/>
        </w:rPr>
        <w:t>Blom, A.G., 2017. Explaining interviewer effects: A research synthesis. Journal of Survey Statistics and Methodology, 5(2), pp.175-211.</w:t>
      </w:r>
    </w:p>
  </w:footnote>
  <w:footnote w:id="12">
    <w:p w14:paraId="40EC4C58" w14:textId="4F790AFB" w:rsidR="00275357" w:rsidRPr="00D84EC3" w:rsidRDefault="00275357" w:rsidP="00D822A8">
      <w:pPr>
        <w:pStyle w:val="EndnoteText"/>
        <w:rPr>
          <w:rFonts w:ascii="Times New Roman" w:hAnsi="Times New Roman" w:cs="Times New Roman"/>
        </w:rPr>
      </w:pPr>
      <w:r w:rsidRPr="00D84EC3">
        <w:rPr>
          <w:rStyle w:val="FootnoteReference"/>
          <w:rFonts w:ascii="Times New Roman" w:hAnsi="Times New Roman" w:cs="Times New Roman"/>
        </w:rPr>
        <w:footnoteRef/>
      </w:r>
      <w:r w:rsidRPr="00D84EC3">
        <w:rPr>
          <w:rFonts w:ascii="Times New Roman" w:hAnsi="Times New Roman" w:cs="Times New Roman"/>
        </w:rPr>
        <w:t xml:space="preserve"> </w:t>
      </w:r>
      <w:r w:rsidRPr="00D84EC3">
        <w:rPr>
          <w:rFonts w:ascii="Times New Roman" w:hAnsi="Times New Roman" w:cs="Times New Roman"/>
        </w:rPr>
        <w:t xml:space="preserve">Cannell, C. F., </w:t>
      </w:r>
      <w:r>
        <w:rPr>
          <w:rFonts w:ascii="Times New Roman" w:hAnsi="Times New Roman" w:cs="Times New Roman"/>
        </w:rPr>
        <w:t>and</w:t>
      </w:r>
      <w:r w:rsidRPr="00D84EC3">
        <w:rPr>
          <w:rFonts w:ascii="Times New Roman" w:hAnsi="Times New Roman" w:cs="Times New Roman"/>
        </w:rPr>
        <w:t xml:space="preserve"> Laurent. (1977). A summary of studies of interviewing methodology. Vital and Health Statistics: Series 2, Data Evaluation and Methods Research (No. 69. DHEW Publication No. (HRA), 77-1343). Washington, DC: U.S. Government Printing Office.</w:t>
      </w:r>
    </w:p>
  </w:footnote>
  <w:footnote w:id="13">
    <w:p w14:paraId="4439ABCD" w14:textId="71A72F93" w:rsidR="00275357" w:rsidRPr="00D84EC3" w:rsidRDefault="00275357" w:rsidP="00D822A8">
      <w:pPr>
        <w:pStyle w:val="EndnoteText"/>
        <w:rPr>
          <w:rFonts w:ascii="Times New Roman" w:hAnsi="Times New Roman" w:cs="Times New Roman"/>
        </w:rPr>
      </w:pPr>
      <w:r w:rsidRPr="00D84EC3">
        <w:rPr>
          <w:rStyle w:val="FootnoteReference"/>
          <w:rFonts w:ascii="Times New Roman" w:hAnsi="Times New Roman" w:cs="Times New Roman"/>
        </w:rPr>
        <w:footnoteRef/>
      </w:r>
      <w:r w:rsidRPr="00CC7EA0">
        <w:rPr>
          <w:rFonts w:ascii="Times New Roman" w:hAnsi="Times New Roman" w:cs="Times New Roman"/>
          <w:lang w:val="de-DE"/>
        </w:rPr>
        <w:t xml:space="preserve"> Fowler, F. J. Jr., </w:t>
      </w:r>
      <w:r>
        <w:rPr>
          <w:rFonts w:ascii="Times New Roman" w:hAnsi="Times New Roman" w:cs="Times New Roman"/>
          <w:lang w:val="de-DE"/>
        </w:rPr>
        <w:t>and</w:t>
      </w:r>
      <w:r w:rsidRPr="00CC7EA0">
        <w:rPr>
          <w:rFonts w:ascii="Times New Roman" w:hAnsi="Times New Roman" w:cs="Times New Roman"/>
          <w:lang w:val="de-DE"/>
        </w:rPr>
        <w:t xml:space="preserve"> Mangione, T. W. (1985). </w:t>
      </w:r>
      <w:r w:rsidRPr="00D84EC3">
        <w:rPr>
          <w:rFonts w:ascii="Times New Roman" w:hAnsi="Times New Roman" w:cs="Times New Roman"/>
        </w:rPr>
        <w:t>The value of interviewer training and supervision (Final report to the National Center for Health services Research). Boston, MA: Center for Survey Research.</w:t>
      </w:r>
    </w:p>
  </w:footnote>
  <w:footnote w:id="14">
    <w:p w14:paraId="7380BD86" w14:textId="77777777" w:rsidR="00275357" w:rsidRDefault="00275357" w:rsidP="00D822A8">
      <w:pPr>
        <w:pStyle w:val="FootnoteText"/>
      </w:pPr>
      <w:r w:rsidRPr="00D84EC3">
        <w:rPr>
          <w:rStyle w:val="FootnoteReference"/>
          <w:rFonts w:ascii="Times New Roman" w:hAnsi="Times New Roman" w:cs="Times New Roman"/>
        </w:rPr>
        <w:footnoteRef/>
      </w:r>
      <w:r w:rsidRPr="00D84EC3">
        <w:rPr>
          <w:rFonts w:ascii="Times New Roman" w:hAnsi="Times New Roman" w:cs="Times New Roman"/>
        </w:rPr>
        <w:t xml:space="preserve"> </w:t>
      </w:r>
      <w:r w:rsidRPr="00D84EC3">
        <w:rPr>
          <w:rFonts w:ascii="Times New Roman" w:hAnsi="Times New Roman" w:cs="Times New Roman"/>
        </w:rPr>
        <w:t>Alcser K., Clemens J., Holland L., Guyer H., Hu M. 2016. Interviewer recruitment, selection, and training. Cross-Cultural Survey Guidelines. University of Michigan.</w:t>
      </w:r>
    </w:p>
  </w:footnote>
  <w:footnote w:id="15">
    <w:p w14:paraId="5C5A21B2" w14:textId="77777777" w:rsidR="00275357" w:rsidRPr="00144FF4" w:rsidRDefault="00275357" w:rsidP="00B235ED">
      <w:pPr>
        <w:pStyle w:val="FootnoteText"/>
        <w:rPr>
          <w:rFonts w:ascii="Times New Roman" w:hAnsi="Times New Roman" w:cs="Times New Roman"/>
        </w:rPr>
      </w:pPr>
      <w:r w:rsidRPr="00144FF4">
        <w:rPr>
          <w:rStyle w:val="FootnoteReference"/>
          <w:rFonts w:ascii="Times New Roman" w:hAnsi="Times New Roman" w:cs="Times New Roman"/>
        </w:rPr>
        <w:footnoteRef/>
      </w:r>
      <w:r w:rsidRPr="00144FF4">
        <w:rPr>
          <w:rFonts w:ascii="Times New Roman" w:hAnsi="Times New Roman" w:cs="Times New Roman"/>
        </w:rPr>
        <w:t xml:space="preserve"> For guidance on the implementation of GPS for area measurement, see the LSMS guidebook on Land Area Measurement in Household Surveys (Carletto et al., 2016).</w:t>
      </w:r>
    </w:p>
  </w:footnote>
  <w:footnote w:id="16">
    <w:p w14:paraId="08CB8827" w14:textId="77777777" w:rsidR="00275357" w:rsidRPr="00BD6720" w:rsidRDefault="00275357" w:rsidP="00B235ED">
      <w:pPr>
        <w:pStyle w:val="FootnoteText"/>
        <w:rPr>
          <w:rFonts w:ascii="Times New Roman" w:hAnsi="Times New Roman" w:cs="Times New Roman"/>
        </w:rPr>
      </w:pPr>
      <w:r w:rsidRPr="00BD6720">
        <w:rPr>
          <w:rStyle w:val="FootnoteReference"/>
          <w:rFonts w:ascii="Times New Roman" w:hAnsi="Times New Roman" w:cs="Times New Roman"/>
        </w:rPr>
        <w:footnoteRef/>
      </w:r>
      <w:r w:rsidRPr="00BD6720">
        <w:rPr>
          <w:rFonts w:ascii="Times New Roman" w:hAnsi="Times New Roman" w:cs="Times New Roman"/>
        </w:rPr>
        <w:t xml:space="preserve"> An example of a GPS anonymization protocol employed by the DHS program can be found </w:t>
      </w:r>
      <w:hyperlink r:id="rId6" w:history="1">
        <w:r w:rsidRPr="00BD6720">
          <w:rPr>
            <w:rStyle w:val="Hyperlink"/>
            <w:rFonts w:ascii="Times New Roman" w:hAnsi="Times New Roman" w:cs="Times New Roman"/>
          </w:rPr>
          <w:t>here</w:t>
        </w:r>
      </w:hyperlink>
      <w:r w:rsidRPr="00BD6720">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F8098" w14:textId="77777777" w:rsidR="00275357" w:rsidRDefault="00275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8A43" w14:textId="648F4E3C" w:rsidR="00275357" w:rsidRDefault="002753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650A6" w14:textId="77777777" w:rsidR="00275357" w:rsidRDefault="00275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52B"/>
    <w:multiLevelType w:val="hybridMultilevel"/>
    <w:tmpl w:val="FA9016B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8A0C6AEA">
      <w:start w:val="1"/>
      <w:numFmt w:val="lowerRoman"/>
      <w:lvlText w:val="%3."/>
      <w:lvlJc w:val="right"/>
      <w:pPr>
        <w:ind w:left="2160" w:hanging="360"/>
      </w:pPr>
      <w:rPr>
        <w:rFonts w:ascii="Calibr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5C37ED"/>
    <w:multiLevelType w:val="hybridMultilevel"/>
    <w:tmpl w:val="8A4CFD52"/>
    <w:lvl w:ilvl="0" w:tplc="8F30976E">
      <w:start w:val="1"/>
      <w:numFmt w:val="bullet"/>
      <w:lvlText w:val=""/>
      <w:lvlJc w:val="left"/>
      <w:pPr>
        <w:tabs>
          <w:tab w:val="num" w:pos="720"/>
        </w:tabs>
        <w:ind w:left="720" w:hanging="360"/>
      </w:pPr>
      <w:rPr>
        <w:rFonts w:ascii="Symbol" w:hAnsi="Symbol" w:hint="default"/>
        <w:sz w:val="20"/>
      </w:rPr>
    </w:lvl>
    <w:lvl w:ilvl="1" w:tplc="F75AE5CC" w:tentative="1">
      <w:start w:val="1"/>
      <w:numFmt w:val="bullet"/>
      <w:lvlText w:val="o"/>
      <w:lvlJc w:val="left"/>
      <w:pPr>
        <w:tabs>
          <w:tab w:val="num" w:pos="1440"/>
        </w:tabs>
        <w:ind w:left="1440" w:hanging="360"/>
      </w:pPr>
      <w:rPr>
        <w:rFonts w:ascii="Courier New" w:hAnsi="Courier New" w:hint="default"/>
        <w:sz w:val="20"/>
      </w:rPr>
    </w:lvl>
    <w:lvl w:ilvl="2" w:tplc="4F4A4428" w:tentative="1">
      <w:start w:val="1"/>
      <w:numFmt w:val="bullet"/>
      <w:lvlText w:val=""/>
      <w:lvlJc w:val="left"/>
      <w:pPr>
        <w:tabs>
          <w:tab w:val="num" w:pos="2160"/>
        </w:tabs>
        <w:ind w:left="2160" w:hanging="360"/>
      </w:pPr>
      <w:rPr>
        <w:rFonts w:ascii="Wingdings" w:hAnsi="Wingdings" w:hint="default"/>
        <w:sz w:val="20"/>
      </w:rPr>
    </w:lvl>
    <w:lvl w:ilvl="3" w:tplc="3A32D8E6" w:tentative="1">
      <w:start w:val="1"/>
      <w:numFmt w:val="bullet"/>
      <w:lvlText w:val=""/>
      <w:lvlJc w:val="left"/>
      <w:pPr>
        <w:tabs>
          <w:tab w:val="num" w:pos="2880"/>
        </w:tabs>
        <w:ind w:left="2880" w:hanging="360"/>
      </w:pPr>
      <w:rPr>
        <w:rFonts w:ascii="Wingdings" w:hAnsi="Wingdings" w:hint="default"/>
        <w:sz w:val="20"/>
      </w:rPr>
    </w:lvl>
    <w:lvl w:ilvl="4" w:tplc="6CD0D836" w:tentative="1">
      <w:start w:val="1"/>
      <w:numFmt w:val="bullet"/>
      <w:lvlText w:val=""/>
      <w:lvlJc w:val="left"/>
      <w:pPr>
        <w:tabs>
          <w:tab w:val="num" w:pos="3600"/>
        </w:tabs>
        <w:ind w:left="3600" w:hanging="360"/>
      </w:pPr>
      <w:rPr>
        <w:rFonts w:ascii="Wingdings" w:hAnsi="Wingdings" w:hint="default"/>
        <w:sz w:val="20"/>
      </w:rPr>
    </w:lvl>
    <w:lvl w:ilvl="5" w:tplc="5038EE96" w:tentative="1">
      <w:start w:val="1"/>
      <w:numFmt w:val="bullet"/>
      <w:lvlText w:val=""/>
      <w:lvlJc w:val="left"/>
      <w:pPr>
        <w:tabs>
          <w:tab w:val="num" w:pos="4320"/>
        </w:tabs>
        <w:ind w:left="4320" w:hanging="360"/>
      </w:pPr>
      <w:rPr>
        <w:rFonts w:ascii="Wingdings" w:hAnsi="Wingdings" w:hint="default"/>
        <w:sz w:val="20"/>
      </w:rPr>
    </w:lvl>
    <w:lvl w:ilvl="6" w:tplc="874CE290" w:tentative="1">
      <w:start w:val="1"/>
      <w:numFmt w:val="bullet"/>
      <w:lvlText w:val=""/>
      <w:lvlJc w:val="left"/>
      <w:pPr>
        <w:tabs>
          <w:tab w:val="num" w:pos="5040"/>
        </w:tabs>
        <w:ind w:left="5040" w:hanging="360"/>
      </w:pPr>
      <w:rPr>
        <w:rFonts w:ascii="Wingdings" w:hAnsi="Wingdings" w:hint="default"/>
        <w:sz w:val="20"/>
      </w:rPr>
    </w:lvl>
    <w:lvl w:ilvl="7" w:tplc="2F5E7044" w:tentative="1">
      <w:start w:val="1"/>
      <w:numFmt w:val="bullet"/>
      <w:lvlText w:val=""/>
      <w:lvlJc w:val="left"/>
      <w:pPr>
        <w:tabs>
          <w:tab w:val="num" w:pos="5760"/>
        </w:tabs>
        <w:ind w:left="5760" w:hanging="360"/>
      </w:pPr>
      <w:rPr>
        <w:rFonts w:ascii="Wingdings" w:hAnsi="Wingdings" w:hint="default"/>
        <w:sz w:val="20"/>
      </w:rPr>
    </w:lvl>
    <w:lvl w:ilvl="8" w:tplc="492C8D8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C2FBD"/>
    <w:multiLevelType w:val="hybridMultilevel"/>
    <w:tmpl w:val="3A8E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9678D"/>
    <w:multiLevelType w:val="hybridMultilevel"/>
    <w:tmpl w:val="CF906D5E"/>
    <w:lvl w:ilvl="0" w:tplc="04090013">
      <w:start w:val="1"/>
      <w:numFmt w:val="upperRoman"/>
      <w:lvlText w:val="%1."/>
      <w:lvlJc w:val="right"/>
      <w:pPr>
        <w:ind w:left="720" w:hanging="360"/>
      </w:pPr>
    </w:lvl>
    <w:lvl w:ilvl="1" w:tplc="E97CE21C">
      <w:start w:val="1"/>
      <w:numFmt w:val="lowerRoman"/>
      <w:lvlText w:val="%2."/>
      <w:lvlJc w:val="left"/>
      <w:pPr>
        <w:ind w:left="1440" w:hanging="360"/>
      </w:pPr>
      <w:rPr>
        <w:rFonts w:hint="default"/>
        <w:color w:val="385623" w:themeColor="accent6"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52093"/>
    <w:multiLevelType w:val="hybridMultilevel"/>
    <w:tmpl w:val="B6C2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75323"/>
    <w:multiLevelType w:val="hybridMultilevel"/>
    <w:tmpl w:val="DF1E4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2127D"/>
    <w:multiLevelType w:val="hybridMultilevel"/>
    <w:tmpl w:val="107255CC"/>
    <w:lvl w:ilvl="0" w:tplc="04090019">
      <w:start w:val="1"/>
      <w:numFmt w:val="lowerLetter"/>
      <w:lvlText w:val="%1."/>
      <w:lvlJc w:val="left"/>
      <w:pPr>
        <w:ind w:left="720" w:hanging="360"/>
      </w:pPr>
    </w:lvl>
    <w:lvl w:ilvl="1" w:tplc="E97CE21C">
      <w:start w:val="1"/>
      <w:numFmt w:val="lowerRoman"/>
      <w:lvlText w:val="%2."/>
      <w:lvlJc w:val="left"/>
      <w:pPr>
        <w:ind w:left="1440" w:hanging="360"/>
      </w:pPr>
      <w:rPr>
        <w:rFonts w:hint="default"/>
        <w:color w:val="385623" w:themeColor="accent6"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60E5C"/>
    <w:multiLevelType w:val="hybridMultilevel"/>
    <w:tmpl w:val="B53E7BC2"/>
    <w:lvl w:ilvl="0" w:tplc="0AAA5F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A6AF3"/>
    <w:multiLevelType w:val="hybridMultilevel"/>
    <w:tmpl w:val="6F3C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91867"/>
    <w:multiLevelType w:val="hybridMultilevel"/>
    <w:tmpl w:val="D6C61F98"/>
    <w:lvl w:ilvl="0" w:tplc="7E807A3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3"/>
  </w:num>
  <w:num w:numId="6">
    <w:abstractNumId w:val="6"/>
  </w:num>
  <w:num w:numId="7">
    <w:abstractNumId w:val="2"/>
  </w:num>
  <w:num w:numId="8">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FR" w:vendorID="64" w:dllVersion="6" w:nlCheck="1" w:checkStyle="0"/>
  <w:activeWritingStyle w:appName="MSWord" w:lang="es-EC" w:vendorID="64" w:dllVersion="6" w:nlCheck="1" w:checkStyle="0"/>
  <w:activeWritingStyle w:appName="MSWord" w:lang="de-DE" w:vendorID="64" w:dllVersion="0" w:nlCheck="1" w:checkStyle="0"/>
  <w:activeWritingStyle w:appName="MSWord" w:lang="it-IT" w:vendorID="64" w:dllVersion="0" w:nlCheck="1" w:checkStyle="0"/>
  <w:activeWritingStyle w:appName="MSWord" w:lang="en-IE" w:vendorID="64" w:dllVersion="0" w:nlCheck="1" w:checkStyle="0"/>
  <w:proofState w:spelling="clean" w:grammar="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507"/>
    <w:rsid w:val="0000098B"/>
    <w:rsid w:val="00001F44"/>
    <w:rsid w:val="0000255F"/>
    <w:rsid w:val="00003DD8"/>
    <w:rsid w:val="0000475B"/>
    <w:rsid w:val="000049AB"/>
    <w:rsid w:val="00005779"/>
    <w:rsid w:val="00007488"/>
    <w:rsid w:val="000074D3"/>
    <w:rsid w:val="0001084C"/>
    <w:rsid w:val="000114FA"/>
    <w:rsid w:val="00013E64"/>
    <w:rsid w:val="0001503F"/>
    <w:rsid w:val="00015E0E"/>
    <w:rsid w:val="00016DB7"/>
    <w:rsid w:val="000178EF"/>
    <w:rsid w:val="00020344"/>
    <w:rsid w:val="00020927"/>
    <w:rsid w:val="000228D7"/>
    <w:rsid w:val="000229C4"/>
    <w:rsid w:val="000235BB"/>
    <w:rsid w:val="000240ED"/>
    <w:rsid w:val="0002459D"/>
    <w:rsid w:val="000249C2"/>
    <w:rsid w:val="00026B0E"/>
    <w:rsid w:val="00026BF1"/>
    <w:rsid w:val="000274FF"/>
    <w:rsid w:val="00027D91"/>
    <w:rsid w:val="00030634"/>
    <w:rsid w:val="00030A95"/>
    <w:rsid w:val="000316AD"/>
    <w:rsid w:val="000326FC"/>
    <w:rsid w:val="0003299F"/>
    <w:rsid w:val="00032B96"/>
    <w:rsid w:val="00032EC4"/>
    <w:rsid w:val="00033296"/>
    <w:rsid w:val="0003497E"/>
    <w:rsid w:val="0003755A"/>
    <w:rsid w:val="0004074D"/>
    <w:rsid w:val="00041500"/>
    <w:rsid w:val="00042166"/>
    <w:rsid w:val="00042181"/>
    <w:rsid w:val="000432C6"/>
    <w:rsid w:val="00043980"/>
    <w:rsid w:val="00044874"/>
    <w:rsid w:val="000448B3"/>
    <w:rsid w:val="00044CE8"/>
    <w:rsid w:val="00050B70"/>
    <w:rsid w:val="00051EEB"/>
    <w:rsid w:val="0005222B"/>
    <w:rsid w:val="00055D0C"/>
    <w:rsid w:val="00055EC5"/>
    <w:rsid w:val="0005613A"/>
    <w:rsid w:val="000577E5"/>
    <w:rsid w:val="00057B73"/>
    <w:rsid w:val="0006020A"/>
    <w:rsid w:val="00060428"/>
    <w:rsid w:val="00060B1C"/>
    <w:rsid w:val="00060F45"/>
    <w:rsid w:val="000645A4"/>
    <w:rsid w:val="00064830"/>
    <w:rsid w:val="00065385"/>
    <w:rsid w:val="00065BE6"/>
    <w:rsid w:val="00066B79"/>
    <w:rsid w:val="00067267"/>
    <w:rsid w:val="00070135"/>
    <w:rsid w:val="000706F0"/>
    <w:rsid w:val="00070C1A"/>
    <w:rsid w:val="00072225"/>
    <w:rsid w:val="0007234A"/>
    <w:rsid w:val="0007293E"/>
    <w:rsid w:val="0007339F"/>
    <w:rsid w:val="00073E58"/>
    <w:rsid w:val="000741E2"/>
    <w:rsid w:val="00074239"/>
    <w:rsid w:val="000770F1"/>
    <w:rsid w:val="00077D75"/>
    <w:rsid w:val="00077F49"/>
    <w:rsid w:val="00081B57"/>
    <w:rsid w:val="00085D3F"/>
    <w:rsid w:val="000863A9"/>
    <w:rsid w:val="00087EDC"/>
    <w:rsid w:val="00090A1D"/>
    <w:rsid w:val="00091244"/>
    <w:rsid w:val="00092640"/>
    <w:rsid w:val="00092AD2"/>
    <w:rsid w:val="00093B28"/>
    <w:rsid w:val="00094592"/>
    <w:rsid w:val="00094627"/>
    <w:rsid w:val="00094F4B"/>
    <w:rsid w:val="00095C51"/>
    <w:rsid w:val="000961CF"/>
    <w:rsid w:val="000961E7"/>
    <w:rsid w:val="00097DA8"/>
    <w:rsid w:val="000A4263"/>
    <w:rsid w:val="000A4449"/>
    <w:rsid w:val="000A44A3"/>
    <w:rsid w:val="000A4679"/>
    <w:rsid w:val="000A4BC0"/>
    <w:rsid w:val="000A64DD"/>
    <w:rsid w:val="000A6571"/>
    <w:rsid w:val="000A743A"/>
    <w:rsid w:val="000A7A1E"/>
    <w:rsid w:val="000B0550"/>
    <w:rsid w:val="000B093F"/>
    <w:rsid w:val="000B0ACE"/>
    <w:rsid w:val="000B2016"/>
    <w:rsid w:val="000B2130"/>
    <w:rsid w:val="000B2982"/>
    <w:rsid w:val="000B2D25"/>
    <w:rsid w:val="000B471C"/>
    <w:rsid w:val="000B475C"/>
    <w:rsid w:val="000B49BD"/>
    <w:rsid w:val="000B4F80"/>
    <w:rsid w:val="000C01DC"/>
    <w:rsid w:val="000C0313"/>
    <w:rsid w:val="000C05E7"/>
    <w:rsid w:val="000C0EE6"/>
    <w:rsid w:val="000C407E"/>
    <w:rsid w:val="000C4257"/>
    <w:rsid w:val="000C71B2"/>
    <w:rsid w:val="000C77E3"/>
    <w:rsid w:val="000C7931"/>
    <w:rsid w:val="000D079D"/>
    <w:rsid w:val="000D13D5"/>
    <w:rsid w:val="000D1D64"/>
    <w:rsid w:val="000D2AD1"/>
    <w:rsid w:val="000D4BC6"/>
    <w:rsid w:val="000D71C6"/>
    <w:rsid w:val="000D75B4"/>
    <w:rsid w:val="000D7832"/>
    <w:rsid w:val="000E2590"/>
    <w:rsid w:val="000E40B3"/>
    <w:rsid w:val="000E495E"/>
    <w:rsid w:val="000E4CEC"/>
    <w:rsid w:val="000E57AE"/>
    <w:rsid w:val="000E6A29"/>
    <w:rsid w:val="000E740F"/>
    <w:rsid w:val="000E7A6A"/>
    <w:rsid w:val="000F0573"/>
    <w:rsid w:val="000F0E23"/>
    <w:rsid w:val="000F1623"/>
    <w:rsid w:val="000F6257"/>
    <w:rsid w:val="000F645E"/>
    <w:rsid w:val="000F7685"/>
    <w:rsid w:val="000F7838"/>
    <w:rsid w:val="000F7FFA"/>
    <w:rsid w:val="001004EE"/>
    <w:rsid w:val="001005DB"/>
    <w:rsid w:val="001009EF"/>
    <w:rsid w:val="001016CE"/>
    <w:rsid w:val="0010396C"/>
    <w:rsid w:val="0010411B"/>
    <w:rsid w:val="00104737"/>
    <w:rsid w:val="00105862"/>
    <w:rsid w:val="00106000"/>
    <w:rsid w:val="001067FD"/>
    <w:rsid w:val="001069CC"/>
    <w:rsid w:val="00106B4C"/>
    <w:rsid w:val="00106D99"/>
    <w:rsid w:val="00106EB4"/>
    <w:rsid w:val="00123045"/>
    <w:rsid w:val="0012309E"/>
    <w:rsid w:val="0012328F"/>
    <w:rsid w:val="00123FB3"/>
    <w:rsid w:val="00124518"/>
    <w:rsid w:val="0012535E"/>
    <w:rsid w:val="00126F44"/>
    <w:rsid w:val="00127247"/>
    <w:rsid w:val="00131537"/>
    <w:rsid w:val="00132056"/>
    <w:rsid w:val="001322D4"/>
    <w:rsid w:val="00132F91"/>
    <w:rsid w:val="00133AF4"/>
    <w:rsid w:val="00135874"/>
    <w:rsid w:val="00135C24"/>
    <w:rsid w:val="00136792"/>
    <w:rsid w:val="00136FB9"/>
    <w:rsid w:val="001408CD"/>
    <w:rsid w:val="00140972"/>
    <w:rsid w:val="00141224"/>
    <w:rsid w:val="0014180C"/>
    <w:rsid w:val="001435AD"/>
    <w:rsid w:val="00144FF4"/>
    <w:rsid w:val="001452B2"/>
    <w:rsid w:val="00145A84"/>
    <w:rsid w:val="00150D55"/>
    <w:rsid w:val="0015122F"/>
    <w:rsid w:val="00153CED"/>
    <w:rsid w:val="00154786"/>
    <w:rsid w:val="0015487E"/>
    <w:rsid w:val="001549CB"/>
    <w:rsid w:val="00155C22"/>
    <w:rsid w:val="00157AF3"/>
    <w:rsid w:val="00160C1F"/>
    <w:rsid w:val="00161812"/>
    <w:rsid w:val="00161F6E"/>
    <w:rsid w:val="00163176"/>
    <w:rsid w:val="00163560"/>
    <w:rsid w:val="0016368E"/>
    <w:rsid w:val="00163D8D"/>
    <w:rsid w:val="00163FD3"/>
    <w:rsid w:val="001654B5"/>
    <w:rsid w:val="001678A5"/>
    <w:rsid w:val="001700FF"/>
    <w:rsid w:val="00173574"/>
    <w:rsid w:val="001738CA"/>
    <w:rsid w:val="00174344"/>
    <w:rsid w:val="00174F94"/>
    <w:rsid w:val="00175DBC"/>
    <w:rsid w:val="00176685"/>
    <w:rsid w:val="00176A35"/>
    <w:rsid w:val="00176CC9"/>
    <w:rsid w:val="00181645"/>
    <w:rsid w:val="00181EC6"/>
    <w:rsid w:val="00182046"/>
    <w:rsid w:val="001830E5"/>
    <w:rsid w:val="001831EC"/>
    <w:rsid w:val="00184E05"/>
    <w:rsid w:val="0018610A"/>
    <w:rsid w:val="0018689D"/>
    <w:rsid w:val="001872C6"/>
    <w:rsid w:val="0019104A"/>
    <w:rsid w:val="001928CE"/>
    <w:rsid w:val="00192CAF"/>
    <w:rsid w:val="00192CC3"/>
    <w:rsid w:val="00193331"/>
    <w:rsid w:val="00193AE7"/>
    <w:rsid w:val="00194354"/>
    <w:rsid w:val="001946E7"/>
    <w:rsid w:val="00194CE9"/>
    <w:rsid w:val="001951F9"/>
    <w:rsid w:val="0019546F"/>
    <w:rsid w:val="00196FD6"/>
    <w:rsid w:val="0019749C"/>
    <w:rsid w:val="00197848"/>
    <w:rsid w:val="00197B43"/>
    <w:rsid w:val="00197F7D"/>
    <w:rsid w:val="001A0235"/>
    <w:rsid w:val="001A1B5D"/>
    <w:rsid w:val="001A1E68"/>
    <w:rsid w:val="001A1F46"/>
    <w:rsid w:val="001A2A11"/>
    <w:rsid w:val="001A34BF"/>
    <w:rsid w:val="001A401A"/>
    <w:rsid w:val="001A4E3A"/>
    <w:rsid w:val="001A5674"/>
    <w:rsid w:val="001A64A0"/>
    <w:rsid w:val="001A70EB"/>
    <w:rsid w:val="001A7721"/>
    <w:rsid w:val="001B1292"/>
    <w:rsid w:val="001B135C"/>
    <w:rsid w:val="001B21CA"/>
    <w:rsid w:val="001B42A0"/>
    <w:rsid w:val="001B5A03"/>
    <w:rsid w:val="001B60FC"/>
    <w:rsid w:val="001B69C2"/>
    <w:rsid w:val="001C02F4"/>
    <w:rsid w:val="001C068A"/>
    <w:rsid w:val="001C3A7B"/>
    <w:rsid w:val="001C4097"/>
    <w:rsid w:val="001C4723"/>
    <w:rsid w:val="001C517F"/>
    <w:rsid w:val="001C6FDC"/>
    <w:rsid w:val="001D11BE"/>
    <w:rsid w:val="001D1821"/>
    <w:rsid w:val="001D187E"/>
    <w:rsid w:val="001D29D0"/>
    <w:rsid w:val="001D2B5B"/>
    <w:rsid w:val="001D44BB"/>
    <w:rsid w:val="001D6DC8"/>
    <w:rsid w:val="001D6FF7"/>
    <w:rsid w:val="001D7524"/>
    <w:rsid w:val="001E4805"/>
    <w:rsid w:val="001E48EE"/>
    <w:rsid w:val="001E59AD"/>
    <w:rsid w:val="001E5BE4"/>
    <w:rsid w:val="001E5D30"/>
    <w:rsid w:val="001E6F74"/>
    <w:rsid w:val="001F04F4"/>
    <w:rsid w:val="001F1D3C"/>
    <w:rsid w:val="001F28E8"/>
    <w:rsid w:val="001F2A15"/>
    <w:rsid w:val="001F3243"/>
    <w:rsid w:val="001F36C0"/>
    <w:rsid w:val="001F3AF3"/>
    <w:rsid w:val="001F3E51"/>
    <w:rsid w:val="001F6203"/>
    <w:rsid w:val="001F6328"/>
    <w:rsid w:val="00201028"/>
    <w:rsid w:val="002018D9"/>
    <w:rsid w:val="00203DA1"/>
    <w:rsid w:val="0020440C"/>
    <w:rsid w:val="00204881"/>
    <w:rsid w:val="00204E4B"/>
    <w:rsid w:val="00205F10"/>
    <w:rsid w:val="002068FC"/>
    <w:rsid w:val="00207359"/>
    <w:rsid w:val="00210A54"/>
    <w:rsid w:val="00211824"/>
    <w:rsid w:val="00213259"/>
    <w:rsid w:val="00214221"/>
    <w:rsid w:val="002152D2"/>
    <w:rsid w:val="00220332"/>
    <w:rsid w:val="00220EC0"/>
    <w:rsid w:val="00221D86"/>
    <w:rsid w:val="002231C6"/>
    <w:rsid w:val="002232A9"/>
    <w:rsid w:val="00224C7B"/>
    <w:rsid w:val="00226E63"/>
    <w:rsid w:val="00227E90"/>
    <w:rsid w:val="0023060B"/>
    <w:rsid w:val="00231D6E"/>
    <w:rsid w:val="00232357"/>
    <w:rsid w:val="002324A1"/>
    <w:rsid w:val="00233618"/>
    <w:rsid w:val="00233740"/>
    <w:rsid w:val="002353F1"/>
    <w:rsid w:val="00235DE3"/>
    <w:rsid w:val="002366B2"/>
    <w:rsid w:val="00236AB9"/>
    <w:rsid w:val="002375DA"/>
    <w:rsid w:val="002400E4"/>
    <w:rsid w:val="00240913"/>
    <w:rsid w:val="00240A63"/>
    <w:rsid w:val="00241530"/>
    <w:rsid w:val="00242854"/>
    <w:rsid w:val="0024344C"/>
    <w:rsid w:val="00244141"/>
    <w:rsid w:val="002444DF"/>
    <w:rsid w:val="00244D20"/>
    <w:rsid w:val="00244DD1"/>
    <w:rsid w:val="002460BF"/>
    <w:rsid w:val="00246396"/>
    <w:rsid w:val="002463BA"/>
    <w:rsid w:val="00246504"/>
    <w:rsid w:val="00246846"/>
    <w:rsid w:val="00251128"/>
    <w:rsid w:val="00252B6C"/>
    <w:rsid w:val="00253E37"/>
    <w:rsid w:val="00256B3D"/>
    <w:rsid w:val="002571AB"/>
    <w:rsid w:val="00257469"/>
    <w:rsid w:val="00257E32"/>
    <w:rsid w:val="002612E5"/>
    <w:rsid w:val="00262012"/>
    <w:rsid w:val="0026223D"/>
    <w:rsid w:val="00262C48"/>
    <w:rsid w:val="00262ED1"/>
    <w:rsid w:val="00263378"/>
    <w:rsid w:val="00263AAC"/>
    <w:rsid w:val="00265EB9"/>
    <w:rsid w:val="002666F3"/>
    <w:rsid w:val="00267067"/>
    <w:rsid w:val="002716BD"/>
    <w:rsid w:val="00272836"/>
    <w:rsid w:val="00273B52"/>
    <w:rsid w:val="00275357"/>
    <w:rsid w:val="00275862"/>
    <w:rsid w:val="00275CBB"/>
    <w:rsid w:val="00275CD1"/>
    <w:rsid w:val="00275E0B"/>
    <w:rsid w:val="00276408"/>
    <w:rsid w:val="00276FF4"/>
    <w:rsid w:val="002777F8"/>
    <w:rsid w:val="00277BC1"/>
    <w:rsid w:val="00277D08"/>
    <w:rsid w:val="00280013"/>
    <w:rsid w:val="00282897"/>
    <w:rsid w:val="00282EAC"/>
    <w:rsid w:val="00284151"/>
    <w:rsid w:val="002853C3"/>
    <w:rsid w:val="002873FD"/>
    <w:rsid w:val="00287C43"/>
    <w:rsid w:val="00290FEE"/>
    <w:rsid w:val="00292583"/>
    <w:rsid w:val="0029259F"/>
    <w:rsid w:val="00293795"/>
    <w:rsid w:val="00294245"/>
    <w:rsid w:val="00294BDF"/>
    <w:rsid w:val="00294D51"/>
    <w:rsid w:val="00295BF6"/>
    <w:rsid w:val="00296CE9"/>
    <w:rsid w:val="002972A5"/>
    <w:rsid w:val="00297572"/>
    <w:rsid w:val="00297AC9"/>
    <w:rsid w:val="00297E97"/>
    <w:rsid w:val="002A0ED4"/>
    <w:rsid w:val="002A3C01"/>
    <w:rsid w:val="002A5DC4"/>
    <w:rsid w:val="002A5E8A"/>
    <w:rsid w:val="002A73B9"/>
    <w:rsid w:val="002A7885"/>
    <w:rsid w:val="002A7EAC"/>
    <w:rsid w:val="002B1826"/>
    <w:rsid w:val="002B274E"/>
    <w:rsid w:val="002B345E"/>
    <w:rsid w:val="002B4D47"/>
    <w:rsid w:val="002B5AD6"/>
    <w:rsid w:val="002B6026"/>
    <w:rsid w:val="002B783E"/>
    <w:rsid w:val="002C1D1E"/>
    <w:rsid w:val="002C32FE"/>
    <w:rsid w:val="002C384C"/>
    <w:rsid w:val="002C3EC3"/>
    <w:rsid w:val="002C5980"/>
    <w:rsid w:val="002C5B6B"/>
    <w:rsid w:val="002C658A"/>
    <w:rsid w:val="002C66FC"/>
    <w:rsid w:val="002C6DB3"/>
    <w:rsid w:val="002C73DC"/>
    <w:rsid w:val="002D0657"/>
    <w:rsid w:val="002D0C90"/>
    <w:rsid w:val="002D136C"/>
    <w:rsid w:val="002D1381"/>
    <w:rsid w:val="002D1942"/>
    <w:rsid w:val="002D35CA"/>
    <w:rsid w:val="002D36C9"/>
    <w:rsid w:val="002D36EF"/>
    <w:rsid w:val="002D58FE"/>
    <w:rsid w:val="002D6B91"/>
    <w:rsid w:val="002D6F50"/>
    <w:rsid w:val="002D70E8"/>
    <w:rsid w:val="002D79DC"/>
    <w:rsid w:val="002E09AF"/>
    <w:rsid w:val="002E0B9F"/>
    <w:rsid w:val="002E1155"/>
    <w:rsid w:val="002E1820"/>
    <w:rsid w:val="002E1908"/>
    <w:rsid w:val="002E1D9F"/>
    <w:rsid w:val="002E24A2"/>
    <w:rsid w:val="002E3CDA"/>
    <w:rsid w:val="002E470D"/>
    <w:rsid w:val="002F033F"/>
    <w:rsid w:val="002F27AE"/>
    <w:rsid w:val="002F3828"/>
    <w:rsid w:val="002F39C9"/>
    <w:rsid w:val="002F3CE2"/>
    <w:rsid w:val="002F633D"/>
    <w:rsid w:val="002F6566"/>
    <w:rsid w:val="002F6819"/>
    <w:rsid w:val="002F6E19"/>
    <w:rsid w:val="0030092F"/>
    <w:rsid w:val="00300EF2"/>
    <w:rsid w:val="00301033"/>
    <w:rsid w:val="00301219"/>
    <w:rsid w:val="00302BB5"/>
    <w:rsid w:val="00302C83"/>
    <w:rsid w:val="00302E3F"/>
    <w:rsid w:val="003038FA"/>
    <w:rsid w:val="00304A77"/>
    <w:rsid w:val="00305363"/>
    <w:rsid w:val="00306E34"/>
    <w:rsid w:val="003070E0"/>
    <w:rsid w:val="00307265"/>
    <w:rsid w:val="00307287"/>
    <w:rsid w:val="003079D6"/>
    <w:rsid w:val="00310919"/>
    <w:rsid w:val="00310B5F"/>
    <w:rsid w:val="003116DE"/>
    <w:rsid w:val="00313269"/>
    <w:rsid w:val="00315431"/>
    <w:rsid w:val="0031589C"/>
    <w:rsid w:val="003169BF"/>
    <w:rsid w:val="00317DFB"/>
    <w:rsid w:val="003200F4"/>
    <w:rsid w:val="0032028E"/>
    <w:rsid w:val="00320DCB"/>
    <w:rsid w:val="00320E7F"/>
    <w:rsid w:val="0032193E"/>
    <w:rsid w:val="00321D07"/>
    <w:rsid w:val="00322600"/>
    <w:rsid w:val="003229A1"/>
    <w:rsid w:val="003229EF"/>
    <w:rsid w:val="00323423"/>
    <w:rsid w:val="003238DA"/>
    <w:rsid w:val="00324992"/>
    <w:rsid w:val="00326058"/>
    <w:rsid w:val="00326841"/>
    <w:rsid w:val="003274AD"/>
    <w:rsid w:val="00327560"/>
    <w:rsid w:val="00327A70"/>
    <w:rsid w:val="00334091"/>
    <w:rsid w:val="00334A84"/>
    <w:rsid w:val="00334DD2"/>
    <w:rsid w:val="00335E98"/>
    <w:rsid w:val="003365BC"/>
    <w:rsid w:val="00336AE4"/>
    <w:rsid w:val="00337926"/>
    <w:rsid w:val="00340295"/>
    <w:rsid w:val="003412B1"/>
    <w:rsid w:val="003421B4"/>
    <w:rsid w:val="00342507"/>
    <w:rsid w:val="00342979"/>
    <w:rsid w:val="003436F5"/>
    <w:rsid w:val="00343D7E"/>
    <w:rsid w:val="00343E24"/>
    <w:rsid w:val="003442F9"/>
    <w:rsid w:val="0034440F"/>
    <w:rsid w:val="003448C2"/>
    <w:rsid w:val="00344DDD"/>
    <w:rsid w:val="003455BA"/>
    <w:rsid w:val="003463F4"/>
    <w:rsid w:val="003464C3"/>
    <w:rsid w:val="003475CB"/>
    <w:rsid w:val="003476B0"/>
    <w:rsid w:val="0035019B"/>
    <w:rsid w:val="003502FA"/>
    <w:rsid w:val="00350660"/>
    <w:rsid w:val="00350BBA"/>
    <w:rsid w:val="00351D3C"/>
    <w:rsid w:val="00354460"/>
    <w:rsid w:val="003549A1"/>
    <w:rsid w:val="00354FCA"/>
    <w:rsid w:val="0035662D"/>
    <w:rsid w:val="00357BE6"/>
    <w:rsid w:val="00360259"/>
    <w:rsid w:val="00360461"/>
    <w:rsid w:val="00362D7F"/>
    <w:rsid w:val="00364173"/>
    <w:rsid w:val="003645EA"/>
    <w:rsid w:val="00365B85"/>
    <w:rsid w:val="00366AC4"/>
    <w:rsid w:val="00367BC7"/>
    <w:rsid w:val="00367D99"/>
    <w:rsid w:val="00367DBA"/>
    <w:rsid w:val="00371264"/>
    <w:rsid w:val="003718C5"/>
    <w:rsid w:val="003718E2"/>
    <w:rsid w:val="00371CED"/>
    <w:rsid w:val="00372840"/>
    <w:rsid w:val="00372B88"/>
    <w:rsid w:val="00376417"/>
    <w:rsid w:val="003768EC"/>
    <w:rsid w:val="00381297"/>
    <w:rsid w:val="003828DF"/>
    <w:rsid w:val="003828EA"/>
    <w:rsid w:val="00383358"/>
    <w:rsid w:val="00384A41"/>
    <w:rsid w:val="003850DF"/>
    <w:rsid w:val="003864A1"/>
    <w:rsid w:val="00386ACE"/>
    <w:rsid w:val="00386E62"/>
    <w:rsid w:val="00390735"/>
    <w:rsid w:val="00392806"/>
    <w:rsid w:val="00394AB5"/>
    <w:rsid w:val="00394B18"/>
    <w:rsid w:val="0039583C"/>
    <w:rsid w:val="0039605D"/>
    <w:rsid w:val="00396F78"/>
    <w:rsid w:val="003970F5"/>
    <w:rsid w:val="003A0194"/>
    <w:rsid w:val="003A2DC6"/>
    <w:rsid w:val="003A2F84"/>
    <w:rsid w:val="003A3355"/>
    <w:rsid w:val="003A3B17"/>
    <w:rsid w:val="003A4DAB"/>
    <w:rsid w:val="003A50D7"/>
    <w:rsid w:val="003A5531"/>
    <w:rsid w:val="003A643A"/>
    <w:rsid w:val="003A6483"/>
    <w:rsid w:val="003B0892"/>
    <w:rsid w:val="003B1008"/>
    <w:rsid w:val="003B3469"/>
    <w:rsid w:val="003B34AA"/>
    <w:rsid w:val="003B3E3E"/>
    <w:rsid w:val="003B4AD0"/>
    <w:rsid w:val="003B5937"/>
    <w:rsid w:val="003B6CDA"/>
    <w:rsid w:val="003B70ED"/>
    <w:rsid w:val="003B749F"/>
    <w:rsid w:val="003C0666"/>
    <w:rsid w:val="003C0761"/>
    <w:rsid w:val="003C0F32"/>
    <w:rsid w:val="003C104D"/>
    <w:rsid w:val="003C1418"/>
    <w:rsid w:val="003C2136"/>
    <w:rsid w:val="003C2245"/>
    <w:rsid w:val="003C4637"/>
    <w:rsid w:val="003C4FD4"/>
    <w:rsid w:val="003C5058"/>
    <w:rsid w:val="003C5648"/>
    <w:rsid w:val="003C696B"/>
    <w:rsid w:val="003C7974"/>
    <w:rsid w:val="003C7CA2"/>
    <w:rsid w:val="003C7E69"/>
    <w:rsid w:val="003D0EF5"/>
    <w:rsid w:val="003D1BA1"/>
    <w:rsid w:val="003D27FB"/>
    <w:rsid w:val="003D519F"/>
    <w:rsid w:val="003D51B6"/>
    <w:rsid w:val="003D5931"/>
    <w:rsid w:val="003D5FC2"/>
    <w:rsid w:val="003D6B07"/>
    <w:rsid w:val="003D73D2"/>
    <w:rsid w:val="003D7F2F"/>
    <w:rsid w:val="003E009E"/>
    <w:rsid w:val="003E0831"/>
    <w:rsid w:val="003E10C1"/>
    <w:rsid w:val="003E1340"/>
    <w:rsid w:val="003E265B"/>
    <w:rsid w:val="003E2F2C"/>
    <w:rsid w:val="003E3932"/>
    <w:rsid w:val="003E4527"/>
    <w:rsid w:val="003E578F"/>
    <w:rsid w:val="003E5AF0"/>
    <w:rsid w:val="003E6689"/>
    <w:rsid w:val="003E756E"/>
    <w:rsid w:val="003E7AE7"/>
    <w:rsid w:val="003F04A0"/>
    <w:rsid w:val="003F0EC8"/>
    <w:rsid w:val="003F161B"/>
    <w:rsid w:val="003F1B05"/>
    <w:rsid w:val="003F3689"/>
    <w:rsid w:val="003F3CBE"/>
    <w:rsid w:val="003F4495"/>
    <w:rsid w:val="003F44B1"/>
    <w:rsid w:val="003F66B9"/>
    <w:rsid w:val="00400C54"/>
    <w:rsid w:val="00402179"/>
    <w:rsid w:val="00402308"/>
    <w:rsid w:val="00402376"/>
    <w:rsid w:val="00402387"/>
    <w:rsid w:val="00403759"/>
    <w:rsid w:val="004037F8"/>
    <w:rsid w:val="004066EC"/>
    <w:rsid w:val="00406D83"/>
    <w:rsid w:val="00407C1F"/>
    <w:rsid w:val="00410421"/>
    <w:rsid w:val="004110EE"/>
    <w:rsid w:val="004123B0"/>
    <w:rsid w:val="0041335B"/>
    <w:rsid w:val="00413575"/>
    <w:rsid w:val="00415622"/>
    <w:rsid w:val="004158FD"/>
    <w:rsid w:val="00416808"/>
    <w:rsid w:val="00416A00"/>
    <w:rsid w:val="00416A1C"/>
    <w:rsid w:val="00417CE8"/>
    <w:rsid w:val="00417E19"/>
    <w:rsid w:val="00420A98"/>
    <w:rsid w:val="00421CB7"/>
    <w:rsid w:val="00424469"/>
    <w:rsid w:val="00424AC5"/>
    <w:rsid w:val="00424CA0"/>
    <w:rsid w:val="00425838"/>
    <w:rsid w:val="0042583A"/>
    <w:rsid w:val="00426D1A"/>
    <w:rsid w:val="00427460"/>
    <w:rsid w:val="00427EA3"/>
    <w:rsid w:val="00430146"/>
    <w:rsid w:val="004321A0"/>
    <w:rsid w:val="004322FF"/>
    <w:rsid w:val="004345A7"/>
    <w:rsid w:val="00435242"/>
    <w:rsid w:val="00435633"/>
    <w:rsid w:val="00436D03"/>
    <w:rsid w:val="00436D6D"/>
    <w:rsid w:val="00437C56"/>
    <w:rsid w:val="00440124"/>
    <w:rsid w:val="0044059B"/>
    <w:rsid w:val="0044109A"/>
    <w:rsid w:val="00442A2A"/>
    <w:rsid w:val="00443600"/>
    <w:rsid w:val="00443D95"/>
    <w:rsid w:val="00443E6A"/>
    <w:rsid w:val="00446B1D"/>
    <w:rsid w:val="00447137"/>
    <w:rsid w:val="004477B6"/>
    <w:rsid w:val="004517C4"/>
    <w:rsid w:val="004522DE"/>
    <w:rsid w:val="004530A4"/>
    <w:rsid w:val="0045394E"/>
    <w:rsid w:val="004546C7"/>
    <w:rsid w:val="004569D8"/>
    <w:rsid w:val="00457CBF"/>
    <w:rsid w:val="0046033A"/>
    <w:rsid w:val="00461DFF"/>
    <w:rsid w:val="00462271"/>
    <w:rsid w:val="00463D47"/>
    <w:rsid w:val="004641EC"/>
    <w:rsid w:val="0046468A"/>
    <w:rsid w:val="0046621B"/>
    <w:rsid w:val="004678D8"/>
    <w:rsid w:val="004728E3"/>
    <w:rsid w:val="00472F7C"/>
    <w:rsid w:val="00473A6D"/>
    <w:rsid w:val="004749F9"/>
    <w:rsid w:val="00475398"/>
    <w:rsid w:val="004818D0"/>
    <w:rsid w:val="00482311"/>
    <w:rsid w:val="0048346D"/>
    <w:rsid w:val="00483C1A"/>
    <w:rsid w:val="004866EF"/>
    <w:rsid w:val="0048677B"/>
    <w:rsid w:val="0049013A"/>
    <w:rsid w:val="0049014B"/>
    <w:rsid w:val="004902E0"/>
    <w:rsid w:val="004926DC"/>
    <w:rsid w:val="004927FB"/>
    <w:rsid w:val="004931A4"/>
    <w:rsid w:val="004956D4"/>
    <w:rsid w:val="00495939"/>
    <w:rsid w:val="00496CAC"/>
    <w:rsid w:val="004A0542"/>
    <w:rsid w:val="004A15F0"/>
    <w:rsid w:val="004A3C3F"/>
    <w:rsid w:val="004A5863"/>
    <w:rsid w:val="004A73D7"/>
    <w:rsid w:val="004B3376"/>
    <w:rsid w:val="004B34B5"/>
    <w:rsid w:val="004B379B"/>
    <w:rsid w:val="004B4250"/>
    <w:rsid w:val="004C07C5"/>
    <w:rsid w:val="004C0E5D"/>
    <w:rsid w:val="004C23A1"/>
    <w:rsid w:val="004C2976"/>
    <w:rsid w:val="004C2BBF"/>
    <w:rsid w:val="004C37F0"/>
    <w:rsid w:val="004C39DA"/>
    <w:rsid w:val="004C52B1"/>
    <w:rsid w:val="004C595E"/>
    <w:rsid w:val="004C5AA7"/>
    <w:rsid w:val="004C5AF0"/>
    <w:rsid w:val="004C5C9A"/>
    <w:rsid w:val="004C710F"/>
    <w:rsid w:val="004D03B2"/>
    <w:rsid w:val="004D0F51"/>
    <w:rsid w:val="004D12AE"/>
    <w:rsid w:val="004D3283"/>
    <w:rsid w:val="004D3385"/>
    <w:rsid w:val="004D3646"/>
    <w:rsid w:val="004D5D52"/>
    <w:rsid w:val="004D6633"/>
    <w:rsid w:val="004E0377"/>
    <w:rsid w:val="004E149A"/>
    <w:rsid w:val="004E160A"/>
    <w:rsid w:val="004E434C"/>
    <w:rsid w:val="004E5CA8"/>
    <w:rsid w:val="004E728D"/>
    <w:rsid w:val="004E764F"/>
    <w:rsid w:val="004F0B4C"/>
    <w:rsid w:val="004F1E9A"/>
    <w:rsid w:val="004F32D2"/>
    <w:rsid w:val="004F3448"/>
    <w:rsid w:val="004F439E"/>
    <w:rsid w:val="004F4FAE"/>
    <w:rsid w:val="004F7A1C"/>
    <w:rsid w:val="00501428"/>
    <w:rsid w:val="005015C8"/>
    <w:rsid w:val="00501D06"/>
    <w:rsid w:val="005035C3"/>
    <w:rsid w:val="00503802"/>
    <w:rsid w:val="00505131"/>
    <w:rsid w:val="00505E76"/>
    <w:rsid w:val="00507419"/>
    <w:rsid w:val="00510EEA"/>
    <w:rsid w:val="00511E43"/>
    <w:rsid w:val="005147F8"/>
    <w:rsid w:val="005150D7"/>
    <w:rsid w:val="00515A1E"/>
    <w:rsid w:val="00515CB1"/>
    <w:rsid w:val="00520A26"/>
    <w:rsid w:val="005218A2"/>
    <w:rsid w:val="0052244C"/>
    <w:rsid w:val="005226A9"/>
    <w:rsid w:val="00523289"/>
    <w:rsid w:val="00523390"/>
    <w:rsid w:val="005237DF"/>
    <w:rsid w:val="00525772"/>
    <w:rsid w:val="00525FB4"/>
    <w:rsid w:val="005268C4"/>
    <w:rsid w:val="00530A86"/>
    <w:rsid w:val="00532248"/>
    <w:rsid w:val="00532621"/>
    <w:rsid w:val="00534615"/>
    <w:rsid w:val="005346C4"/>
    <w:rsid w:val="00534F6C"/>
    <w:rsid w:val="00535722"/>
    <w:rsid w:val="00535A54"/>
    <w:rsid w:val="00535D86"/>
    <w:rsid w:val="00536C4F"/>
    <w:rsid w:val="00537D58"/>
    <w:rsid w:val="00540153"/>
    <w:rsid w:val="00541AE5"/>
    <w:rsid w:val="00541B0A"/>
    <w:rsid w:val="00542039"/>
    <w:rsid w:val="00543161"/>
    <w:rsid w:val="0054489D"/>
    <w:rsid w:val="00545A65"/>
    <w:rsid w:val="00546074"/>
    <w:rsid w:val="00546107"/>
    <w:rsid w:val="00547534"/>
    <w:rsid w:val="00551B1E"/>
    <w:rsid w:val="005527D9"/>
    <w:rsid w:val="00553257"/>
    <w:rsid w:val="00553ED6"/>
    <w:rsid w:val="005543D3"/>
    <w:rsid w:val="00555C99"/>
    <w:rsid w:val="0055644C"/>
    <w:rsid w:val="00556785"/>
    <w:rsid w:val="00556A0D"/>
    <w:rsid w:val="00556D00"/>
    <w:rsid w:val="00557878"/>
    <w:rsid w:val="00560198"/>
    <w:rsid w:val="00560638"/>
    <w:rsid w:val="00561F96"/>
    <w:rsid w:val="00562398"/>
    <w:rsid w:val="00563860"/>
    <w:rsid w:val="00564CA3"/>
    <w:rsid w:val="00565257"/>
    <w:rsid w:val="00565B1A"/>
    <w:rsid w:val="0056682D"/>
    <w:rsid w:val="0057097F"/>
    <w:rsid w:val="00570F74"/>
    <w:rsid w:val="0057113A"/>
    <w:rsid w:val="00571AA3"/>
    <w:rsid w:val="00571B00"/>
    <w:rsid w:val="00572783"/>
    <w:rsid w:val="005728DC"/>
    <w:rsid w:val="00573341"/>
    <w:rsid w:val="005738BE"/>
    <w:rsid w:val="00573A67"/>
    <w:rsid w:val="005742C4"/>
    <w:rsid w:val="005753C4"/>
    <w:rsid w:val="00576D52"/>
    <w:rsid w:val="005777C3"/>
    <w:rsid w:val="00577D89"/>
    <w:rsid w:val="00580448"/>
    <w:rsid w:val="005805ED"/>
    <w:rsid w:val="00581705"/>
    <w:rsid w:val="005826FE"/>
    <w:rsid w:val="0058373F"/>
    <w:rsid w:val="00583821"/>
    <w:rsid w:val="00584662"/>
    <w:rsid w:val="0058485D"/>
    <w:rsid w:val="00585184"/>
    <w:rsid w:val="005865A8"/>
    <w:rsid w:val="0058755F"/>
    <w:rsid w:val="00587BEB"/>
    <w:rsid w:val="00590653"/>
    <w:rsid w:val="00596312"/>
    <w:rsid w:val="005A1152"/>
    <w:rsid w:val="005A1979"/>
    <w:rsid w:val="005A2BF1"/>
    <w:rsid w:val="005A4364"/>
    <w:rsid w:val="005A4E07"/>
    <w:rsid w:val="005A5087"/>
    <w:rsid w:val="005A5B71"/>
    <w:rsid w:val="005A5D33"/>
    <w:rsid w:val="005A5EA5"/>
    <w:rsid w:val="005B13F7"/>
    <w:rsid w:val="005B17E9"/>
    <w:rsid w:val="005B1CB4"/>
    <w:rsid w:val="005B2FB2"/>
    <w:rsid w:val="005B3C9B"/>
    <w:rsid w:val="005B446A"/>
    <w:rsid w:val="005B478F"/>
    <w:rsid w:val="005B4884"/>
    <w:rsid w:val="005B4889"/>
    <w:rsid w:val="005B4DCF"/>
    <w:rsid w:val="005C14A3"/>
    <w:rsid w:val="005C1611"/>
    <w:rsid w:val="005C1899"/>
    <w:rsid w:val="005C20AB"/>
    <w:rsid w:val="005C2C17"/>
    <w:rsid w:val="005C2ED9"/>
    <w:rsid w:val="005C6F13"/>
    <w:rsid w:val="005D0687"/>
    <w:rsid w:val="005D1BBC"/>
    <w:rsid w:val="005D1CA7"/>
    <w:rsid w:val="005D1F24"/>
    <w:rsid w:val="005D3994"/>
    <w:rsid w:val="005D3F81"/>
    <w:rsid w:val="005D4CBB"/>
    <w:rsid w:val="005D53C5"/>
    <w:rsid w:val="005D6276"/>
    <w:rsid w:val="005D6DC6"/>
    <w:rsid w:val="005E045F"/>
    <w:rsid w:val="005E1209"/>
    <w:rsid w:val="005E15DE"/>
    <w:rsid w:val="005E320F"/>
    <w:rsid w:val="005E46E6"/>
    <w:rsid w:val="005E507B"/>
    <w:rsid w:val="005E5A4F"/>
    <w:rsid w:val="005F0B9B"/>
    <w:rsid w:val="005F1D97"/>
    <w:rsid w:val="005F28FA"/>
    <w:rsid w:val="005F2A7C"/>
    <w:rsid w:val="005F2D5C"/>
    <w:rsid w:val="005F4613"/>
    <w:rsid w:val="005F47F6"/>
    <w:rsid w:val="005F4B04"/>
    <w:rsid w:val="005F5715"/>
    <w:rsid w:val="005F5EC8"/>
    <w:rsid w:val="005F6DFD"/>
    <w:rsid w:val="005F71B9"/>
    <w:rsid w:val="005F725B"/>
    <w:rsid w:val="005F7AFC"/>
    <w:rsid w:val="006007E6"/>
    <w:rsid w:val="00600E56"/>
    <w:rsid w:val="006022F9"/>
    <w:rsid w:val="0060323E"/>
    <w:rsid w:val="0060409A"/>
    <w:rsid w:val="00604403"/>
    <w:rsid w:val="006047A0"/>
    <w:rsid w:val="00604B26"/>
    <w:rsid w:val="006052E3"/>
    <w:rsid w:val="00605581"/>
    <w:rsid w:val="00605C13"/>
    <w:rsid w:val="006064E2"/>
    <w:rsid w:val="00611861"/>
    <w:rsid w:val="006124A5"/>
    <w:rsid w:val="00612651"/>
    <w:rsid w:val="00614F2C"/>
    <w:rsid w:val="006159DC"/>
    <w:rsid w:val="00621DBC"/>
    <w:rsid w:val="00623352"/>
    <w:rsid w:val="006237EE"/>
    <w:rsid w:val="00623D69"/>
    <w:rsid w:val="00624418"/>
    <w:rsid w:val="00624DC6"/>
    <w:rsid w:val="00626A95"/>
    <w:rsid w:val="006307E6"/>
    <w:rsid w:val="00630EF5"/>
    <w:rsid w:val="00631D2D"/>
    <w:rsid w:val="00632192"/>
    <w:rsid w:val="00632F03"/>
    <w:rsid w:val="00634030"/>
    <w:rsid w:val="00635E2D"/>
    <w:rsid w:val="00636915"/>
    <w:rsid w:val="0063713E"/>
    <w:rsid w:val="00641B04"/>
    <w:rsid w:val="00641C23"/>
    <w:rsid w:val="006445C2"/>
    <w:rsid w:val="00646719"/>
    <w:rsid w:val="00650777"/>
    <w:rsid w:val="006509DF"/>
    <w:rsid w:val="00650C5A"/>
    <w:rsid w:val="00651A3A"/>
    <w:rsid w:val="00652234"/>
    <w:rsid w:val="006526F1"/>
    <w:rsid w:val="00652A04"/>
    <w:rsid w:val="00655B7C"/>
    <w:rsid w:val="00656C37"/>
    <w:rsid w:val="00657DE4"/>
    <w:rsid w:val="0066252A"/>
    <w:rsid w:val="006625F4"/>
    <w:rsid w:val="0066305F"/>
    <w:rsid w:val="0066396D"/>
    <w:rsid w:val="00664122"/>
    <w:rsid w:val="00665D02"/>
    <w:rsid w:val="0066600F"/>
    <w:rsid w:val="00667408"/>
    <w:rsid w:val="006676FC"/>
    <w:rsid w:val="00670123"/>
    <w:rsid w:val="00671E0A"/>
    <w:rsid w:val="00674C3A"/>
    <w:rsid w:val="006753B4"/>
    <w:rsid w:val="0067540D"/>
    <w:rsid w:val="00677931"/>
    <w:rsid w:val="00680DA5"/>
    <w:rsid w:val="00680E20"/>
    <w:rsid w:val="00680FFB"/>
    <w:rsid w:val="00682D8F"/>
    <w:rsid w:val="00683FBA"/>
    <w:rsid w:val="00684230"/>
    <w:rsid w:val="00685AD4"/>
    <w:rsid w:val="00685FBA"/>
    <w:rsid w:val="006871C1"/>
    <w:rsid w:val="00691EDD"/>
    <w:rsid w:val="0069365F"/>
    <w:rsid w:val="00694AC0"/>
    <w:rsid w:val="00695B93"/>
    <w:rsid w:val="006960BA"/>
    <w:rsid w:val="00696E76"/>
    <w:rsid w:val="006975DB"/>
    <w:rsid w:val="00697E31"/>
    <w:rsid w:val="006A07F5"/>
    <w:rsid w:val="006A0CBC"/>
    <w:rsid w:val="006A1D32"/>
    <w:rsid w:val="006A2402"/>
    <w:rsid w:val="006A2CC0"/>
    <w:rsid w:val="006A2E8F"/>
    <w:rsid w:val="006A3B5A"/>
    <w:rsid w:val="006A49D4"/>
    <w:rsid w:val="006A6C2E"/>
    <w:rsid w:val="006B0AAA"/>
    <w:rsid w:val="006B116B"/>
    <w:rsid w:val="006B130A"/>
    <w:rsid w:val="006B226E"/>
    <w:rsid w:val="006B2E25"/>
    <w:rsid w:val="006B5EED"/>
    <w:rsid w:val="006B5F83"/>
    <w:rsid w:val="006B72D2"/>
    <w:rsid w:val="006B7909"/>
    <w:rsid w:val="006B7DE9"/>
    <w:rsid w:val="006C0607"/>
    <w:rsid w:val="006C0CD4"/>
    <w:rsid w:val="006C1B28"/>
    <w:rsid w:val="006C295C"/>
    <w:rsid w:val="006C380E"/>
    <w:rsid w:val="006C43CD"/>
    <w:rsid w:val="006C4735"/>
    <w:rsid w:val="006C59DF"/>
    <w:rsid w:val="006C612E"/>
    <w:rsid w:val="006D2D14"/>
    <w:rsid w:val="006D2DC5"/>
    <w:rsid w:val="006D4A0E"/>
    <w:rsid w:val="006D5F66"/>
    <w:rsid w:val="006D6207"/>
    <w:rsid w:val="006D6685"/>
    <w:rsid w:val="006E043C"/>
    <w:rsid w:val="006E0C5E"/>
    <w:rsid w:val="006E1405"/>
    <w:rsid w:val="006E1B05"/>
    <w:rsid w:val="006E2188"/>
    <w:rsid w:val="006E2E18"/>
    <w:rsid w:val="006E313D"/>
    <w:rsid w:val="006E3A85"/>
    <w:rsid w:val="006E3AD1"/>
    <w:rsid w:val="006E590D"/>
    <w:rsid w:val="006E7BAB"/>
    <w:rsid w:val="006F01F5"/>
    <w:rsid w:val="006F1445"/>
    <w:rsid w:val="006F31C0"/>
    <w:rsid w:val="006F474C"/>
    <w:rsid w:val="006F4F50"/>
    <w:rsid w:val="006F702D"/>
    <w:rsid w:val="006F7F48"/>
    <w:rsid w:val="006F7FAC"/>
    <w:rsid w:val="00700873"/>
    <w:rsid w:val="00700BA6"/>
    <w:rsid w:val="00701BD6"/>
    <w:rsid w:val="007023E8"/>
    <w:rsid w:val="007029C6"/>
    <w:rsid w:val="00702EB6"/>
    <w:rsid w:val="00703BA7"/>
    <w:rsid w:val="0070507D"/>
    <w:rsid w:val="00706F79"/>
    <w:rsid w:val="00707490"/>
    <w:rsid w:val="00710A7D"/>
    <w:rsid w:val="00711BD4"/>
    <w:rsid w:val="00713C0B"/>
    <w:rsid w:val="00716E6B"/>
    <w:rsid w:val="007179EB"/>
    <w:rsid w:val="00717FC2"/>
    <w:rsid w:val="007236BF"/>
    <w:rsid w:val="007249A8"/>
    <w:rsid w:val="00724CBA"/>
    <w:rsid w:val="00725322"/>
    <w:rsid w:val="007266BB"/>
    <w:rsid w:val="007276BD"/>
    <w:rsid w:val="007317EF"/>
    <w:rsid w:val="00732E28"/>
    <w:rsid w:val="00733017"/>
    <w:rsid w:val="00734620"/>
    <w:rsid w:val="00735718"/>
    <w:rsid w:val="00736BC8"/>
    <w:rsid w:val="00737025"/>
    <w:rsid w:val="007374A9"/>
    <w:rsid w:val="00740256"/>
    <w:rsid w:val="007402FE"/>
    <w:rsid w:val="00742BD4"/>
    <w:rsid w:val="0074368F"/>
    <w:rsid w:val="00745299"/>
    <w:rsid w:val="00745A3A"/>
    <w:rsid w:val="0074612A"/>
    <w:rsid w:val="00746809"/>
    <w:rsid w:val="00747B5C"/>
    <w:rsid w:val="00747E7E"/>
    <w:rsid w:val="0075177D"/>
    <w:rsid w:val="00751A54"/>
    <w:rsid w:val="0075297C"/>
    <w:rsid w:val="0075410E"/>
    <w:rsid w:val="007547EB"/>
    <w:rsid w:val="007553BE"/>
    <w:rsid w:val="00755AEE"/>
    <w:rsid w:val="00756660"/>
    <w:rsid w:val="00756BDA"/>
    <w:rsid w:val="00756E76"/>
    <w:rsid w:val="00757102"/>
    <w:rsid w:val="00757537"/>
    <w:rsid w:val="00760079"/>
    <w:rsid w:val="00760BDA"/>
    <w:rsid w:val="007615C8"/>
    <w:rsid w:val="007623A4"/>
    <w:rsid w:val="0076362B"/>
    <w:rsid w:val="00764CCC"/>
    <w:rsid w:val="00766E5C"/>
    <w:rsid w:val="007677CC"/>
    <w:rsid w:val="007704E4"/>
    <w:rsid w:val="00771208"/>
    <w:rsid w:val="00771B42"/>
    <w:rsid w:val="00773474"/>
    <w:rsid w:val="00780292"/>
    <w:rsid w:val="00782F78"/>
    <w:rsid w:val="00782F9D"/>
    <w:rsid w:val="0078307B"/>
    <w:rsid w:val="00783D8E"/>
    <w:rsid w:val="00784FA0"/>
    <w:rsid w:val="007850D1"/>
    <w:rsid w:val="00785964"/>
    <w:rsid w:val="00786BF1"/>
    <w:rsid w:val="00792496"/>
    <w:rsid w:val="007930A5"/>
    <w:rsid w:val="0079349B"/>
    <w:rsid w:val="007957B7"/>
    <w:rsid w:val="00795CC5"/>
    <w:rsid w:val="00796493"/>
    <w:rsid w:val="00797FA3"/>
    <w:rsid w:val="007A220E"/>
    <w:rsid w:val="007A2664"/>
    <w:rsid w:val="007A2893"/>
    <w:rsid w:val="007A2C02"/>
    <w:rsid w:val="007A31F7"/>
    <w:rsid w:val="007A3D8E"/>
    <w:rsid w:val="007A4A7B"/>
    <w:rsid w:val="007A546F"/>
    <w:rsid w:val="007B1991"/>
    <w:rsid w:val="007B1C1F"/>
    <w:rsid w:val="007B1D2E"/>
    <w:rsid w:val="007B1E09"/>
    <w:rsid w:val="007B1FBB"/>
    <w:rsid w:val="007B202D"/>
    <w:rsid w:val="007B3174"/>
    <w:rsid w:val="007B4970"/>
    <w:rsid w:val="007B53C9"/>
    <w:rsid w:val="007B567A"/>
    <w:rsid w:val="007B69EC"/>
    <w:rsid w:val="007B6FCF"/>
    <w:rsid w:val="007B70A5"/>
    <w:rsid w:val="007C0847"/>
    <w:rsid w:val="007C1BAC"/>
    <w:rsid w:val="007C1FF5"/>
    <w:rsid w:val="007C3D4F"/>
    <w:rsid w:val="007C5320"/>
    <w:rsid w:val="007C54A4"/>
    <w:rsid w:val="007C70F3"/>
    <w:rsid w:val="007C79E4"/>
    <w:rsid w:val="007D1779"/>
    <w:rsid w:val="007D23CE"/>
    <w:rsid w:val="007D249B"/>
    <w:rsid w:val="007D27E8"/>
    <w:rsid w:val="007D6194"/>
    <w:rsid w:val="007E07BF"/>
    <w:rsid w:val="007E297C"/>
    <w:rsid w:val="007E573B"/>
    <w:rsid w:val="007E60F5"/>
    <w:rsid w:val="007E77B2"/>
    <w:rsid w:val="007F0132"/>
    <w:rsid w:val="007F12B6"/>
    <w:rsid w:val="007F19AA"/>
    <w:rsid w:val="007F20D7"/>
    <w:rsid w:val="007F3FA8"/>
    <w:rsid w:val="007F77B5"/>
    <w:rsid w:val="00801102"/>
    <w:rsid w:val="008016D0"/>
    <w:rsid w:val="008048A4"/>
    <w:rsid w:val="00804972"/>
    <w:rsid w:val="00805D74"/>
    <w:rsid w:val="00807045"/>
    <w:rsid w:val="00807328"/>
    <w:rsid w:val="00807333"/>
    <w:rsid w:val="008079A7"/>
    <w:rsid w:val="008100F5"/>
    <w:rsid w:val="00810A24"/>
    <w:rsid w:val="00810D7A"/>
    <w:rsid w:val="00812538"/>
    <w:rsid w:val="008126FD"/>
    <w:rsid w:val="008131B5"/>
    <w:rsid w:val="0081367A"/>
    <w:rsid w:val="0081450E"/>
    <w:rsid w:val="00814E6D"/>
    <w:rsid w:val="0081579C"/>
    <w:rsid w:val="008166F2"/>
    <w:rsid w:val="008168CD"/>
    <w:rsid w:val="00817796"/>
    <w:rsid w:val="00817C32"/>
    <w:rsid w:val="00820F0B"/>
    <w:rsid w:val="00820F79"/>
    <w:rsid w:val="0082227E"/>
    <w:rsid w:val="00822388"/>
    <w:rsid w:val="00822A42"/>
    <w:rsid w:val="00822B23"/>
    <w:rsid w:val="008232FD"/>
    <w:rsid w:val="008243D6"/>
    <w:rsid w:val="0082448E"/>
    <w:rsid w:val="008251BF"/>
    <w:rsid w:val="00826F25"/>
    <w:rsid w:val="00830051"/>
    <w:rsid w:val="00830752"/>
    <w:rsid w:val="00831076"/>
    <w:rsid w:val="00832105"/>
    <w:rsid w:val="0083304D"/>
    <w:rsid w:val="0083377C"/>
    <w:rsid w:val="00834342"/>
    <w:rsid w:val="00834709"/>
    <w:rsid w:val="00834F6F"/>
    <w:rsid w:val="00835CB9"/>
    <w:rsid w:val="008364A5"/>
    <w:rsid w:val="008373BB"/>
    <w:rsid w:val="00840E2E"/>
    <w:rsid w:val="0084135A"/>
    <w:rsid w:val="0084218D"/>
    <w:rsid w:val="0084221B"/>
    <w:rsid w:val="008450F2"/>
    <w:rsid w:val="008452EB"/>
    <w:rsid w:val="0084544B"/>
    <w:rsid w:val="00845BB2"/>
    <w:rsid w:val="00845FC3"/>
    <w:rsid w:val="00847E36"/>
    <w:rsid w:val="0085071B"/>
    <w:rsid w:val="00850C2A"/>
    <w:rsid w:val="00850E66"/>
    <w:rsid w:val="00850F17"/>
    <w:rsid w:val="0085192A"/>
    <w:rsid w:val="00851A3D"/>
    <w:rsid w:val="00851ACB"/>
    <w:rsid w:val="00853958"/>
    <w:rsid w:val="0086008E"/>
    <w:rsid w:val="008600FE"/>
    <w:rsid w:val="0086148C"/>
    <w:rsid w:val="00861C00"/>
    <w:rsid w:val="00861E2E"/>
    <w:rsid w:val="008625D6"/>
    <w:rsid w:val="00863805"/>
    <w:rsid w:val="008652B4"/>
    <w:rsid w:val="00865608"/>
    <w:rsid w:val="0086706C"/>
    <w:rsid w:val="0087059F"/>
    <w:rsid w:val="00870840"/>
    <w:rsid w:val="00871626"/>
    <w:rsid w:val="00871756"/>
    <w:rsid w:val="00872683"/>
    <w:rsid w:val="00873059"/>
    <w:rsid w:val="00873D2D"/>
    <w:rsid w:val="008740E3"/>
    <w:rsid w:val="008746BD"/>
    <w:rsid w:val="00874CAE"/>
    <w:rsid w:val="00877234"/>
    <w:rsid w:val="00880EF4"/>
    <w:rsid w:val="008811AB"/>
    <w:rsid w:val="008813C0"/>
    <w:rsid w:val="00882169"/>
    <w:rsid w:val="008836FF"/>
    <w:rsid w:val="00884069"/>
    <w:rsid w:val="00885A34"/>
    <w:rsid w:val="00885C33"/>
    <w:rsid w:val="0088619F"/>
    <w:rsid w:val="008863F5"/>
    <w:rsid w:val="00887EDF"/>
    <w:rsid w:val="00891280"/>
    <w:rsid w:val="008913D2"/>
    <w:rsid w:val="008913EC"/>
    <w:rsid w:val="008920E3"/>
    <w:rsid w:val="0089219A"/>
    <w:rsid w:val="008927D3"/>
    <w:rsid w:val="00893D33"/>
    <w:rsid w:val="00894BE3"/>
    <w:rsid w:val="00894C03"/>
    <w:rsid w:val="00894D1B"/>
    <w:rsid w:val="00894FAE"/>
    <w:rsid w:val="00895F35"/>
    <w:rsid w:val="00897B9E"/>
    <w:rsid w:val="008A1225"/>
    <w:rsid w:val="008A21F2"/>
    <w:rsid w:val="008A356E"/>
    <w:rsid w:val="008A4D3A"/>
    <w:rsid w:val="008A64A7"/>
    <w:rsid w:val="008A6B9F"/>
    <w:rsid w:val="008B0D9E"/>
    <w:rsid w:val="008B165E"/>
    <w:rsid w:val="008B2F18"/>
    <w:rsid w:val="008B424E"/>
    <w:rsid w:val="008B62E0"/>
    <w:rsid w:val="008C0990"/>
    <w:rsid w:val="008C1D53"/>
    <w:rsid w:val="008C1EA2"/>
    <w:rsid w:val="008C2DE5"/>
    <w:rsid w:val="008C58E7"/>
    <w:rsid w:val="008C63DE"/>
    <w:rsid w:val="008C6809"/>
    <w:rsid w:val="008D0160"/>
    <w:rsid w:val="008D01A4"/>
    <w:rsid w:val="008D0234"/>
    <w:rsid w:val="008D2D2D"/>
    <w:rsid w:val="008D2DEB"/>
    <w:rsid w:val="008D33A3"/>
    <w:rsid w:val="008D4752"/>
    <w:rsid w:val="008D54AA"/>
    <w:rsid w:val="008E0A66"/>
    <w:rsid w:val="008E1E22"/>
    <w:rsid w:val="008E339A"/>
    <w:rsid w:val="008E3C37"/>
    <w:rsid w:val="008E422B"/>
    <w:rsid w:val="008E4684"/>
    <w:rsid w:val="008E57EF"/>
    <w:rsid w:val="008E595E"/>
    <w:rsid w:val="008E61B7"/>
    <w:rsid w:val="008E6490"/>
    <w:rsid w:val="008E6B0A"/>
    <w:rsid w:val="008E75B2"/>
    <w:rsid w:val="008E766A"/>
    <w:rsid w:val="008F12C9"/>
    <w:rsid w:val="008F333B"/>
    <w:rsid w:val="008F4891"/>
    <w:rsid w:val="008F5A24"/>
    <w:rsid w:val="009029DF"/>
    <w:rsid w:val="00903FAA"/>
    <w:rsid w:val="009055DC"/>
    <w:rsid w:val="00905951"/>
    <w:rsid w:val="00906FCB"/>
    <w:rsid w:val="0090725A"/>
    <w:rsid w:val="009073B6"/>
    <w:rsid w:val="009075E8"/>
    <w:rsid w:val="009078BF"/>
    <w:rsid w:val="00910130"/>
    <w:rsid w:val="009105DA"/>
    <w:rsid w:val="00910D42"/>
    <w:rsid w:val="0091126E"/>
    <w:rsid w:val="00911F28"/>
    <w:rsid w:val="009124C1"/>
    <w:rsid w:val="00913634"/>
    <w:rsid w:val="009138ED"/>
    <w:rsid w:val="009139F6"/>
    <w:rsid w:val="00915D8D"/>
    <w:rsid w:val="0091740A"/>
    <w:rsid w:val="0091755C"/>
    <w:rsid w:val="00917593"/>
    <w:rsid w:val="00920CFC"/>
    <w:rsid w:val="00921FD5"/>
    <w:rsid w:val="00922A6D"/>
    <w:rsid w:val="00923403"/>
    <w:rsid w:val="00923FC5"/>
    <w:rsid w:val="0092471C"/>
    <w:rsid w:val="00924843"/>
    <w:rsid w:val="00927188"/>
    <w:rsid w:val="009272BE"/>
    <w:rsid w:val="00930637"/>
    <w:rsid w:val="00931065"/>
    <w:rsid w:val="009314BD"/>
    <w:rsid w:val="00935A4E"/>
    <w:rsid w:val="00935B10"/>
    <w:rsid w:val="00935C54"/>
    <w:rsid w:val="00936ABC"/>
    <w:rsid w:val="00936F9B"/>
    <w:rsid w:val="0093712B"/>
    <w:rsid w:val="0093721F"/>
    <w:rsid w:val="0093799C"/>
    <w:rsid w:val="00941098"/>
    <w:rsid w:val="00943171"/>
    <w:rsid w:val="00943666"/>
    <w:rsid w:val="00943F6B"/>
    <w:rsid w:val="00944CDC"/>
    <w:rsid w:val="00944E01"/>
    <w:rsid w:val="00945B06"/>
    <w:rsid w:val="00945B73"/>
    <w:rsid w:val="009460B5"/>
    <w:rsid w:val="00946650"/>
    <w:rsid w:val="00946A25"/>
    <w:rsid w:val="00947DB6"/>
    <w:rsid w:val="00947FB2"/>
    <w:rsid w:val="00953D1A"/>
    <w:rsid w:val="00955257"/>
    <w:rsid w:val="00956D94"/>
    <w:rsid w:val="00957C27"/>
    <w:rsid w:val="00957E13"/>
    <w:rsid w:val="00957F50"/>
    <w:rsid w:val="00960230"/>
    <w:rsid w:val="009611BE"/>
    <w:rsid w:val="009622E6"/>
    <w:rsid w:val="0096242D"/>
    <w:rsid w:val="00964718"/>
    <w:rsid w:val="00965477"/>
    <w:rsid w:val="00967073"/>
    <w:rsid w:val="00967A13"/>
    <w:rsid w:val="00967C3D"/>
    <w:rsid w:val="00967F97"/>
    <w:rsid w:val="00970CF2"/>
    <w:rsid w:val="0097330C"/>
    <w:rsid w:val="009733B2"/>
    <w:rsid w:val="009733D6"/>
    <w:rsid w:val="0097493C"/>
    <w:rsid w:val="00975C72"/>
    <w:rsid w:val="009806B4"/>
    <w:rsid w:val="00981027"/>
    <w:rsid w:val="0098119E"/>
    <w:rsid w:val="009811BE"/>
    <w:rsid w:val="0098410A"/>
    <w:rsid w:val="009863F5"/>
    <w:rsid w:val="009865BC"/>
    <w:rsid w:val="00986694"/>
    <w:rsid w:val="0098686B"/>
    <w:rsid w:val="00987A9B"/>
    <w:rsid w:val="00990302"/>
    <w:rsid w:val="0099134B"/>
    <w:rsid w:val="0099687F"/>
    <w:rsid w:val="00996A87"/>
    <w:rsid w:val="009A0848"/>
    <w:rsid w:val="009A0C3E"/>
    <w:rsid w:val="009A1F5A"/>
    <w:rsid w:val="009A2963"/>
    <w:rsid w:val="009A3030"/>
    <w:rsid w:val="009A3FBB"/>
    <w:rsid w:val="009A4722"/>
    <w:rsid w:val="009A4D7C"/>
    <w:rsid w:val="009A5E42"/>
    <w:rsid w:val="009A7AD6"/>
    <w:rsid w:val="009B1785"/>
    <w:rsid w:val="009B1799"/>
    <w:rsid w:val="009B1E64"/>
    <w:rsid w:val="009B2065"/>
    <w:rsid w:val="009B37EE"/>
    <w:rsid w:val="009B520C"/>
    <w:rsid w:val="009B7F74"/>
    <w:rsid w:val="009C029E"/>
    <w:rsid w:val="009C232F"/>
    <w:rsid w:val="009C3C3E"/>
    <w:rsid w:val="009C43F9"/>
    <w:rsid w:val="009C4889"/>
    <w:rsid w:val="009C4E44"/>
    <w:rsid w:val="009C52CF"/>
    <w:rsid w:val="009C6B56"/>
    <w:rsid w:val="009D23D7"/>
    <w:rsid w:val="009D327D"/>
    <w:rsid w:val="009D3A9F"/>
    <w:rsid w:val="009D3B98"/>
    <w:rsid w:val="009D50DA"/>
    <w:rsid w:val="009D514D"/>
    <w:rsid w:val="009D5967"/>
    <w:rsid w:val="009D62C0"/>
    <w:rsid w:val="009D6745"/>
    <w:rsid w:val="009D67CD"/>
    <w:rsid w:val="009D6EAA"/>
    <w:rsid w:val="009D73D0"/>
    <w:rsid w:val="009D74E5"/>
    <w:rsid w:val="009E0487"/>
    <w:rsid w:val="009E1198"/>
    <w:rsid w:val="009E20F0"/>
    <w:rsid w:val="009E497A"/>
    <w:rsid w:val="009E4F7A"/>
    <w:rsid w:val="009E5482"/>
    <w:rsid w:val="009E671D"/>
    <w:rsid w:val="009F07F6"/>
    <w:rsid w:val="009F09FC"/>
    <w:rsid w:val="009F0EE1"/>
    <w:rsid w:val="009F1564"/>
    <w:rsid w:val="009F177B"/>
    <w:rsid w:val="009F3C61"/>
    <w:rsid w:val="009F4AC3"/>
    <w:rsid w:val="009F70FD"/>
    <w:rsid w:val="009F72EF"/>
    <w:rsid w:val="00A00B53"/>
    <w:rsid w:val="00A011C1"/>
    <w:rsid w:val="00A01F03"/>
    <w:rsid w:val="00A01F56"/>
    <w:rsid w:val="00A0259C"/>
    <w:rsid w:val="00A025B4"/>
    <w:rsid w:val="00A03EB4"/>
    <w:rsid w:val="00A05651"/>
    <w:rsid w:val="00A05A62"/>
    <w:rsid w:val="00A105A1"/>
    <w:rsid w:val="00A10D3D"/>
    <w:rsid w:val="00A11957"/>
    <w:rsid w:val="00A11A03"/>
    <w:rsid w:val="00A120EE"/>
    <w:rsid w:val="00A12B11"/>
    <w:rsid w:val="00A13917"/>
    <w:rsid w:val="00A147DB"/>
    <w:rsid w:val="00A15719"/>
    <w:rsid w:val="00A15EF4"/>
    <w:rsid w:val="00A1613B"/>
    <w:rsid w:val="00A17EC6"/>
    <w:rsid w:val="00A201A0"/>
    <w:rsid w:val="00A21167"/>
    <w:rsid w:val="00A21192"/>
    <w:rsid w:val="00A26906"/>
    <w:rsid w:val="00A26BD6"/>
    <w:rsid w:val="00A30FCA"/>
    <w:rsid w:val="00A316A2"/>
    <w:rsid w:val="00A3306B"/>
    <w:rsid w:val="00A334E4"/>
    <w:rsid w:val="00A3490D"/>
    <w:rsid w:val="00A35DF7"/>
    <w:rsid w:val="00A4073D"/>
    <w:rsid w:val="00A40765"/>
    <w:rsid w:val="00A4104B"/>
    <w:rsid w:val="00A416D2"/>
    <w:rsid w:val="00A41F05"/>
    <w:rsid w:val="00A42029"/>
    <w:rsid w:val="00A424BA"/>
    <w:rsid w:val="00A433AF"/>
    <w:rsid w:val="00A43C1B"/>
    <w:rsid w:val="00A505B0"/>
    <w:rsid w:val="00A50695"/>
    <w:rsid w:val="00A5185C"/>
    <w:rsid w:val="00A52104"/>
    <w:rsid w:val="00A521C6"/>
    <w:rsid w:val="00A53605"/>
    <w:rsid w:val="00A54F91"/>
    <w:rsid w:val="00A55E01"/>
    <w:rsid w:val="00A574D9"/>
    <w:rsid w:val="00A57CC1"/>
    <w:rsid w:val="00A60E7C"/>
    <w:rsid w:val="00A626AF"/>
    <w:rsid w:val="00A62F31"/>
    <w:rsid w:val="00A642F7"/>
    <w:rsid w:val="00A65014"/>
    <w:rsid w:val="00A6523B"/>
    <w:rsid w:val="00A6556C"/>
    <w:rsid w:val="00A65A22"/>
    <w:rsid w:val="00A65D5E"/>
    <w:rsid w:val="00A66160"/>
    <w:rsid w:val="00A66400"/>
    <w:rsid w:val="00A66CA2"/>
    <w:rsid w:val="00A67546"/>
    <w:rsid w:val="00A67803"/>
    <w:rsid w:val="00A67AED"/>
    <w:rsid w:val="00A70C96"/>
    <w:rsid w:val="00A70F09"/>
    <w:rsid w:val="00A71B13"/>
    <w:rsid w:val="00A7396E"/>
    <w:rsid w:val="00A73A0A"/>
    <w:rsid w:val="00A73BEB"/>
    <w:rsid w:val="00A744E8"/>
    <w:rsid w:val="00A7593A"/>
    <w:rsid w:val="00A76DB9"/>
    <w:rsid w:val="00A80C76"/>
    <w:rsid w:val="00A80ED3"/>
    <w:rsid w:val="00A82582"/>
    <w:rsid w:val="00A827C4"/>
    <w:rsid w:val="00A83A3E"/>
    <w:rsid w:val="00A83D66"/>
    <w:rsid w:val="00A848A3"/>
    <w:rsid w:val="00A848BD"/>
    <w:rsid w:val="00A84EC4"/>
    <w:rsid w:val="00A84F14"/>
    <w:rsid w:val="00A86553"/>
    <w:rsid w:val="00A865F8"/>
    <w:rsid w:val="00A87DE2"/>
    <w:rsid w:val="00A903C0"/>
    <w:rsid w:val="00A90F63"/>
    <w:rsid w:val="00A9203F"/>
    <w:rsid w:val="00A92A76"/>
    <w:rsid w:val="00A9369F"/>
    <w:rsid w:val="00A94B07"/>
    <w:rsid w:val="00A9546D"/>
    <w:rsid w:val="00A957E0"/>
    <w:rsid w:val="00A95D8F"/>
    <w:rsid w:val="00A965E9"/>
    <w:rsid w:val="00A96792"/>
    <w:rsid w:val="00A9773F"/>
    <w:rsid w:val="00AA05A4"/>
    <w:rsid w:val="00AA0871"/>
    <w:rsid w:val="00AA1CD8"/>
    <w:rsid w:val="00AA1EB7"/>
    <w:rsid w:val="00AA28BD"/>
    <w:rsid w:val="00AA2CC6"/>
    <w:rsid w:val="00AA3406"/>
    <w:rsid w:val="00AA4027"/>
    <w:rsid w:val="00AA42C9"/>
    <w:rsid w:val="00AA4709"/>
    <w:rsid w:val="00AA4800"/>
    <w:rsid w:val="00AA77F1"/>
    <w:rsid w:val="00AB11F4"/>
    <w:rsid w:val="00AC240D"/>
    <w:rsid w:val="00AC4253"/>
    <w:rsid w:val="00AC49C4"/>
    <w:rsid w:val="00AC4D98"/>
    <w:rsid w:val="00AC542D"/>
    <w:rsid w:val="00AC75B8"/>
    <w:rsid w:val="00AD03FC"/>
    <w:rsid w:val="00AD1F26"/>
    <w:rsid w:val="00AD26A5"/>
    <w:rsid w:val="00AD27B9"/>
    <w:rsid w:val="00AD289F"/>
    <w:rsid w:val="00AD30D3"/>
    <w:rsid w:val="00AD33CB"/>
    <w:rsid w:val="00AD4F42"/>
    <w:rsid w:val="00AD53C7"/>
    <w:rsid w:val="00AD5EF2"/>
    <w:rsid w:val="00AD6C65"/>
    <w:rsid w:val="00AD6D60"/>
    <w:rsid w:val="00AD6F47"/>
    <w:rsid w:val="00AD762D"/>
    <w:rsid w:val="00AD7AEA"/>
    <w:rsid w:val="00AD7B0E"/>
    <w:rsid w:val="00AE03FB"/>
    <w:rsid w:val="00AE12F1"/>
    <w:rsid w:val="00AE1973"/>
    <w:rsid w:val="00AE25AB"/>
    <w:rsid w:val="00AE2C57"/>
    <w:rsid w:val="00AE3AE1"/>
    <w:rsid w:val="00AE3DFC"/>
    <w:rsid w:val="00AE4E45"/>
    <w:rsid w:val="00AE4EF1"/>
    <w:rsid w:val="00AE5CE0"/>
    <w:rsid w:val="00AE65B3"/>
    <w:rsid w:val="00AF024A"/>
    <w:rsid w:val="00AF0823"/>
    <w:rsid w:val="00AF2DB1"/>
    <w:rsid w:val="00AF40E6"/>
    <w:rsid w:val="00AF4C0F"/>
    <w:rsid w:val="00AF543E"/>
    <w:rsid w:val="00AF684C"/>
    <w:rsid w:val="00AF745F"/>
    <w:rsid w:val="00B00032"/>
    <w:rsid w:val="00B001A6"/>
    <w:rsid w:val="00B00D9E"/>
    <w:rsid w:val="00B027B3"/>
    <w:rsid w:val="00B027C9"/>
    <w:rsid w:val="00B02E15"/>
    <w:rsid w:val="00B03076"/>
    <w:rsid w:val="00B0524B"/>
    <w:rsid w:val="00B0744E"/>
    <w:rsid w:val="00B0763E"/>
    <w:rsid w:val="00B079AB"/>
    <w:rsid w:val="00B100FD"/>
    <w:rsid w:val="00B112DA"/>
    <w:rsid w:val="00B1273C"/>
    <w:rsid w:val="00B12875"/>
    <w:rsid w:val="00B129D6"/>
    <w:rsid w:val="00B12DB5"/>
    <w:rsid w:val="00B13342"/>
    <w:rsid w:val="00B14D5C"/>
    <w:rsid w:val="00B15859"/>
    <w:rsid w:val="00B15AA2"/>
    <w:rsid w:val="00B1627F"/>
    <w:rsid w:val="00B2132D"/>
    <w:rsid w:val="00B215BA"/>
    <w:rsid w:val="00B21998"/>
    <w:rsid w:val="00B2280A"/>
    <w:rsid w:val="00B235ED"/>
    <w:rsid w:val="00B30C12"/>
    <w:rsid w:val="00B31139"/>
    <w:rsid w:val="00B31652"/>
    <w:rsid w:val="00B31E0C"/>
    <w:rsid w:val="00B33D12"/>
    <w:rsid w:val="00B35F92"/>
    <w:rsid w:val="00B3604D"/>
    <w:rsid w:val="00B36DAD"/>
    <w:rsid w:val="00B373FD"/>
    <w:rsid w:val="00B40610"/>
    <w:rsid w:val="00B4175F"/>
    <w:rsid w:val="00B42345"/>
    <w:rsid w:val="00B44AE7"/>
    <w:rsid w:val="00B453D6"/>
    <w:rsid w:val="00B45770"/>
    <w:rsid w:val="00B47D03"/>
    <w:rsid w:val="00B511C9"/>
    <w:rsid w:val="00B512D7"/>
    <w:rsid w:val="00B51639"/>
    <w:rsid w:val="00B5313A"/>
    <w:rsid w:val="00B53D16"/>
    <w:rsid w:val="00B5440B"/>
    <w:rsid w:val="00B544B1"/>
    <w:rsid w:val="00B544FE"/>
    <w:rsid w:val="00B558CF"/>
    <w:rsid w:val="00B577A0"/>
    <w:rsid w:val="00B57B81"/>
    <w:rsid w:val="00B604F3"/>
    <w:rsid w:val="00B60D55"/>
    <w:rsid w:val="00B61ECB"/>
    <w:rsid w:val="00B6392B"/>
    <w:rsid w:val="00B65044"/>
    <w:rsid w:val="00B6647E"/>
    <w:rsid w:val="00B67184"/>
    <w:rsid w:val="00B671B8"/>
    <w:rsid w:val="00B6747B"/>
    <w:rsid w:val="00B70A94"/>
    <w:rsid w:val="00B70E5D"/>
    <w:rsid w:val="00B70F7F"/>
    <w:rsid w:val="00B71F6F"/>
    <w:rsid w:val="00B73DFC"/>
    <w:rsid w:val="00B766EF"/>
    <w:rsid w:val="00B776C7"/>
    <w:rsid w:val="00B77B3D"/>
    <w:rsid w:val="00B803ED"/>
    <w:rsid w:val="00B81535"/>
    <w:rsid w:val="00B8197A"/>
    <w:rsid w:val="00B825E2"/>
    <w:rsid w:val="00B82B24"/>
    <w:rsid w:val="00B84D3C"/>
    <w:rsid w:val="00B85DB1"/>
    <w:rsid w:val="00B871C7"/>
    <w:rsid w:val="00B900FE"/>
    <w:rsid w:val="00B9131E"/>
    <w:rsid w:val="00B9218B"/>
    <w:rsid w:val="00B92EF8"/>
    <w:rsid w:val="00B93BE0"/>
    <w:rsid w:val="00BA17B7"/>
    <w:rsid w:val="00BA1D99"/>
    <w:rsid w:val="00BA2304"/>
    <w:rsid w:val="00BA3925"/>
    <w:rsid w:val="00BB0B35"/>
    <w:rsid w:val="00BB0F14"/>
    <w:rsid w:val="00BB114F"/>
    <w:rsid w:val="00BB24CC"/>
    <w:rsid w:val="00BB2AB4"/>
    <w:rsid w:val="00BB32AE"/>
    <w:rsid w:val="00BB3719"/>
    <w:rsid w:val="00BB433B"/>
    <w:rsid w:val="00BB5D09"/>
    <w:rsid w:val="00BB6143"/>
    <w:rsid w:val="00BB6247"/>
    <w:rsid w:val="00BC0AE5"/>
    <w:rsid w:val="00BC0B25"/>
    <w:rsid w:val="00BC2003"/>
    <w:rsid w:val="00BC2C1C"/>
    <w:rsid w:val="00BC3A91"/>
    <w:rsid w:val="00BC51E6"/>
    <w:rsid w:val="00BC5C91"/>
    <w:rsid w:val="00BC5FF4"/>
    <w:rsid w:val="00BC6520"/>
    <w:rsid w:val="00BC6833"/>
    <w:rsid w:val="00BC7106"/>
    <w:rsid w:val="00BD0212"/>
    <w:rsid w:val="00BD02CE"/>
    <w:rsid w:val="00BD1591"/>
    <w:rsid w:val="00BD204F"/>
    <w:rsid w:val="00BD20F3"/>
    <w:rsid w:val="00BD2133"/>
    <w:rsid w:val="00BD46CE"/>
    <w:rsid w:val="00BD4C3C"/>
    <w:rsid w:val="00BD4D63"/>
    <w:rsid w:val="00BD5573"/>
    <w:rsid w:val="00BD587B"/>
    <w:rsid w:val="00BD5F1B"/>
    <w:rsid w:val="00BD669A"/>
    <w:rsid w:val="00BE16A3"/>
    <w:rsid w:val="00BE1F19"/>
    <w:rsid w:val="00BE23ED"/>
    <w:rsid w:val="00BE558E"/>
    <w:rsid w:val="00BE60B9"/>
    <w:rsid w:val="00BE7825"/>
    <w:rsid w:val="00BF00B1"/>
    <w:rsid w:val="00BF03C3"/>
    <w:rsid w:val="00BF16E0"/>
    <w:rsid w:val="00BF1FA9"/>
    <w:rsid w:val="00BF2BA2"/>
    <w:rsid w:val="00BF5413"/>
    <w:rsid w:val="00BF54CF"/>
    <w:rsid w:val="00C0149C"/>
    <w:rsid w:val="00C01576"/>
    <w:rsid w:val="00C022FE"/>
    <w:rsid w:val="00C02956"/>
    <w:rsid w:val="00C03CD8"/>
    <w:rsid w:val="00C04E77"/>
    <w:rsid w:val="00C10336"/>
    <w:rsid w:val="00C1065F"/>
    <w:rsid w:val="00C12097"/>
    <w:rsid w:val="00C12E70"/>
    <w:rsid w:val="00C12E8E"/>
    <w:rsid w:val="00C1531F"/>
    <w:rsid w:val="00C15D5A"/>
    <w:rsid w:val="00C175A1"/>
    <w:rsid w:val="00C2022B"/>
    <w:rsid w:val="00C20EC8"/>
    <w:rsid w:val="00C211F0"/>
    <w:rsid w:val="00C21AC8"/>
    <w:rsid w:val="00C22CC1"/>
    <w:rsid w:val="00C25933"/>
    <w:rsid w:val="00C26CA3"/>
    <w:rsid w:val="00C27DE5"/>
    <w:rsid w:val="00C3340A"/>
    <w:rsid w:val="00C335D2"/>
    <w:rsid w:val="00C34D20"/>
    <w:rsid w:val="00C355B4"/>
    <w:rsid w:val="00C363F1"/>
    <w:rsid w:val="00C36551"/>
    <w:rsid w:val="00C3730E"/>
    <w:rsid w:val="00C3744D"/>
    <w:rsid w:val="00C37BA7"/>
    <w:rsid w:val="00C4016B"/>
    <w:rsid w:val="00C4080F"/>
    <w:rsid w:val="00C413FB"/>
    <w:rsid w:val="00C41443"/>
    <w:rsid w:val="00C44296"/>
    <w:rsid w:val="00C44A5E"/>
    <w:rsid w:val="00C450A6"/>
    <w:rsid w:val="00C45610"/>
    <w:rsid w:val="00C47FAD"/>
    <w:rsid w:val="00C50085"/>
    <w:rsid w:val="00C52277"/>
    <w:rsid w:val="00C528F1"/>
    <w:rsid w:val="00C557A5"/>
    <w:rsid w:val="00C55D5E"/>
    <w:rsid w:val="00C561F0"/>
    <w:rsid w:val="00C572D5"/>
    <w:rsid w:val="00C57441"/>
    <w:rsid w:val="00C57629"/>
    <w:rsid w:val="00C57824"/>
    <w:rsid w:val="00C601EC"/>
    <w:rsid w:val="00C60E8E"/>
    <w:rsid w:val="00C62060"/>
    <w:rsid w:val="00C63CA6"/>
    <w:rsid w:val="00C6424D"/>
    <w:rsid w:val="00C6529F"/>
    <w:rsid w:val="00C7022E"/>
    <w:rsid w:val="00C70BD5"/>
    <w:rsid w:val="00C70E79"/>
    <w:rsid w:val="00C70F85"/>
    <w:rsid w:val="00C71664"/>
    <w:rsid w:val="00C7271A"/>
    <w:rsid w:val="00C72B60"/>
    <w:rsid w:val="00C72DAF"/>
    <w:rsid w:val="00C7431F"/>
    <w:rsid w:val="00C74416"/>
    <w:rsid w:val="00C74D1F"/>
    <w:rsid w:val="00C76A9E"/>
    <w:rsid w:val="00C773FB"/>
    <w:rsid w:val="00C77DE8"/>
    <w:rsid w:val="00C80F13"/>
    <w:rsid w:val="00C82494"/>
    <w:rsid w:val="00C82560"/>
    <w:rsid w:val="00C83182"/>
    <w:rsid w:val="00C83AFB"/>
    <w:rsid w:val="00C846B3"/>
    <w:rsid w:val="00C848EC"/>
    <w:rsid w:val="00C84CBA"/>
    <w:rsid w:val="00C84DF5"/>
    <w:rsid w:val="00C87C1F"/>
    <w:rsid w:val="00C913EF"/>
    <w:rsid w:val="00C920A9"/>
    <w:rsid w:val="00C92E01"/>
    <w:rsid w:val="00C9315E"/>
    <w:rsid w:val="00C948DB"/>
    <w:rsid w:val="00C94F25"/>
    <w:rsid w:val="00C9683C"/>
    <w:rsid w:val="00C9751D"/>
    <w:rsid w:val="00C97EF6"/>
    <w:rsid w:val="00CA0E9F"/>
    <w:rsid w:val="00CA194A"/>
    <w:rsid w:val="00CA28C2"/>
    <w:rsid w:val="00CA3B88"/>
    <w:rsid w:val="00CA48FF"/>
    <w:rsid w:val="00CA72AD"/>
    <w:rsid w:val="00CB07E3"/>
    <w:rsid w:val="00CB08B8"/>
    <w:rsid w:val="00CB2657"/>
    <w:rsid w:val="00CB2EFF"/>
    <w:rsid w:val="00CB3CE9"/>
    <w:rsid w:val="00CB40B4"/>
    <w:rsid w:val="00CB588D"/>
    <w:rsid w:val="00CB593F"/>
    <w:rsid w:val="00CB5FF5"/>
    <w:rsid w:val="00CB7D10"/>
    <w:rsid w:val="00CC3D90"/>
    <w:rsid w:val="00CC6910"/>
    <w:rsid w:val="00CC6F0D"/>
    <w:rsid w:val="00CC730B"/>
    <w:rsid w:val="00CC7578"/>
    <w:rsid w:val="00CC7C47"/>
    <w:rsid w:val="00CC7CF3"/>
    <w:rsid w:val="00CC7D0D"/>
    <w:rsid w:val="00CC7EA0"/>
    <w:rsid w:val="00CC7EB6"/>
    <w:rsid w:val="00CD1B75"/>
    <w:rsid w:val="00CD1FF6"/>
    <w:rsid w:val="00CD3C97"/>
    <w:rsid w:val="00CD3EB6"/>
    <w:rsid w:val="00CD564B"/>
    <w:rsid w:val="00CD637C"/>
    <w:rsid w:val="00CE04B7"/>
    <w:rsid w:val="00CE1F4B"/>
    <w:rsid w:val="00CE25FC"/>
    <w:rsid w:val="00CE33C8"/>
    <w:rsid w:val="00CE3B58"/>
    <w:rsid w:val="00CE4A38"/>
    <w:rsid w:val="00CE4B10"/>
    <w:rsid w:val="00CE5582"/>
    <w:rsid w:val="00CE6497"/>
    <w:rsid w:val="00CE66D1"/>
    <w:rsid w:val="00CE721A"/>
    <w:rsid w:val="00CE7AA1"/>
    <w:rsid w:val="00CF01AC"/>
    <w:rsid w:val="00CF16D4"/>
    <w:rsid w:val="00CF218E"/>
    <w:rsid w:val="00CF2D50"/>
    <w:rsid w:val="00CF3E45"/>
    <w:rsid w:val="00CF47F8"/>
    <w:rsid w:val="00CF5683"/>
    <w:rsid w:val="00CF798B"/>
    <w:rsid w:val="00D00FF9"/>
    <w:rsid w:val="00D01E6C"/>
    <w:rsid w:val="00D02B69"/>
    <w:rsid w:val="00D03216"/>
    <w:rsid w:val="00D0428C"/>
    <w:rsid w:val="00D061D6"/>
    <w:rsid w:val="00D10964"/>
    <w:rsid w:val="00D13DD2"/>
    <w:rsid w:val="00D14472"/>
    <w:rsid w:val="00D14A12"/>
    <w:rsid w:val="00D14FA6"/>
    <w:rsid w:val="00D21201"/>
    <w:rsid w:val="00D213BD"/>
    <w:rsid w:val="00D242EB"/>
    <w:rsid w:val="00D24D4E"/>
    <w:rsid w:val="00D25E02"/>
    <w:rsid w:val="00D30CF1"/>
    <w:rsid w:val="00D31279"/>
    <w:rsid w:val="00D3260F"/>
    <w:rsid w:val="00D32CD8"/>
    <w:rsid w:val="00D34BFA"/>
    <w:rsid w:val="00D3582B"/>
    <w:rsid w:val="00D35FAB"/>
    <w:rsid w:val="00D36864"/>
    <w:rsid w:val="00D400E8"/>
    <w:rsid w:val="00D40BBA"/>
    <w:rsid w:val="00D40D83"/>
    <w:rsid w:val="00D42CFC"/>
    <w:rsid w:val="00D42D11"/>
    <w:rsid w:val="00D435E1"/>
    <w:rsid w:val="00D442E9"/>
    <w:rsid w:val="00D44491"/>
    <w:rsid w:val="00D457D0"/>
    <w:rsid w:val="00D46CD9"/>
    <w:rsid w:val="00D46F87"/>
    <w:rsid w:val="00D527F3"/>
    <w:rsid w:val="00D530C5"/>
    <w:rsid w:val="00D543F1"/>
    <w:rsid w:val="00D54BA4"/>
    <w:rsid w:val="00D57BDB"/>
    <w:rsid w:val="00D604BF"/>
    <w:rsid w:val="00D6148E"/>
    <w:rsid w:val="00D62CDA"/>
    <w:rsid w:val="00D647B0"/>
    <w:rsid w:val="00D649FE"/>
    <w:rsid w:val="00D64F83"/>
    <w:rsid w:val="00D7075A"/>
    <w:rsid w:val="00D72AF4"/>
    <w:rsid w:val="00D76B86"/>
    <w:rsid w:val="00D77978"/>
    <w:rsid w:val="00D77E4C"/>
    <w:rsid w:val="00D800CC"/>
    <w:rsid w:val="00D801CE"/>
    <w:rsid w:val="00D80435"/>
    <w:rsid w:val="00D80A8B"/>
    <w:rsid w:val="00D81672"/>
    <w:rsid w:val="00D81B33"/>
    <w:rsid w:val="00D822A8"/>
    <w:rsid w:val="00D82D77"/>
    <w:rsid w:val="00D82E52"/>
    <w:rsid w:val="00D84EC3"/>
    <w:rsid w:val="00D8530E"/>
    <w:rsid w:val="00D87C6D"/>
    <w:rsid w:val="00D91F84"/>
    <w:rsid w:val="00D91F92"/>
    <w:rsid w:val="00D93F7B"/>
    <w:rsid w:val="00D963D0"/>
    <w:rsid w:val="00D9730E"/>
    <w:rsid w:val="00D97486"/>
    <w:rsid w:val="00DA0F2E"/>
    <w:rsid w:val="00DA1420"/>
    <w:rsid w:val="00DA1C52"/>
    <w:rsid w:val="00DA204A"/>
    <w:rsid w:val="00DA2DB1"/>
    <w:rsid w:val="00DA3592"/>
    <w:rsid w:val="00DA3D45"/>
    <w:rsid w:val="00DA598A"/>
    <w:rsid w:val="00DA672A"/>
    <w:rsid w:val="00DA6ABD"/>
    <w:rsid w:val="00DA7C88"/>
    <w:rsid w:val="00DB0481"/>
    <w:rsid w:val="00DB093E"/>
    <w:rsid w:val="00DB1474"/>
    <w:rsid w:val="00DB34F4"/>
    <w:rsid w:val="00DB3F65"/>
    <w:rsid w:val="00DB42C4"/>
    <w:rsid w:val="00DB46D8"/>
    <w:rsid w:val="00DB7551"/>
    <w:rsid w:val="00DB7842"/>
    <w:rsid w:val="00DB7F80"/>
    <w:rsid w:val="00DC0552"/>
    <w:rsid w:val="00DC0771"/>
    <w:rsid w:val="00DC1343"/>
    <w:rsid w:val="00DC2313"/>
    <w:rsid w:val="00DC2CDA"/>
    <w:rsid w:val="00DC34F3"/>
    <w:rsid w:val="00DC5BC0"/>
    <w:rsid w:val="00DC6E38"/>
    <w:rsid w:val="00DC7724"/>
    <w:rsid w:val="00DD0323"/>
    <w:rsid w:val="00DD0BBE"/>
    <w:rsid w:val="00DD2070"/>
    <w:rsid w:val="00DD303A"/>
    <w:rsid w:val="00DD4EA9"/>
    <w:rsid w:val="00DD4EF8"/>
    <w:rsid w:val="00DD6A59"/>
    <w:rsid w:val="00DD778D"/>
    <w:rsid w:val="00DD7943"/>
    <w:rsid w:val="00DD7AF9"/>
    <w:rsid w:val="00DE0612"/>
    <w:rsid w:val="00DE250A"/>
    <w:rsid w:val="00DE2556"/>
    <w:rsid w:val="00DE2FB0"/>
    <w:rsid w:val="00DE41F2"/>
    <w:rsid w:val="00DE4A22"/>
    <w:rsid w:val="00DE4A2F"/>
    <w:rsid w:val="00DE4B09"/>
    <w:rsid w:val="00DE4E26"/>
    <w:rsid w:val="00DE5DD7"/>
    <w:rsid w:val="00DE7A25"/>
    <w:rsid w:val="00DF1764"/>
    <w:rsid w:val="00DF27AC"/>
    <w:rsid w:val="00DF3EE7"/>
    <w:rsid w:val="00DF414E"/>
    <w:rsid w:val="00DF5284"/>
    <w:rsid w:val="00DF5EF0"/>
    <w:rsid w:val="00DF7DF6"/>
    <w:rsid w:val="00E004C2"/>
    <w:rsid w:val="00E01858"/>
    <w:rsid w:val="00E026D8"/>
    <w:rsid w:val="00E02AF1"/>
    <w:rsid w:val="00E05F20"/>
    <w:rsid w:val="00E10316"/>
    <w:rsid w:val="00E10656"/>
    <w:rsid w:val="00E12218"/>
    <w:rsid w:val="00E1446F"/>
    <w:rsid w:val="00E14C2C"/>
    <w:rsid w:val="00E1703B"/>
    <w:rsid w:val="00E177CA"/>
    <w:rsid w:val="00E21249"/>
    <w:rsid w:val="00E21D68"/>
    <w:rsid w:val="00E220DC"/>
    <w:rsid w:val="00E224C0"/>
    <w:rsid w:val="00E226E1"/>
    <w:rsid w:val="00E24A46"/>
    <w:rsid w:val="00E250A7"/>
    <w:rsid w:val="00E2571F"/>
    <w:rsid w:val="00E25BDD"/>
    <w:rsid w:val="00E25DCF"/>
    <w:rsid w:val="00E25DE4"/>
    <w:rsid w:val="00E263E7"/>
    <w:rsid w:val="00E26AF8"/>
    <w:rsid w:val="00E27D89"/>
    <w:rsid w:val="00E30B0E"/>
    <w:rsid w:val="00E31E3A"/>
    <w:rsid w:val="00E32DD0"/>
    <w:rsid w:val="00E33A63"/>
    <w:rsid w:val="00E34A29"/>
    <w:rsid w:val="00E35082"/>
    <w:rsid w:val="00E359A1"/>
    <w:rsid w:val="00E36C39"/>
    <w:rsid w:val="00E37A48"/>
    <w:rsid w:val="00E37F39"/>
    <w:rsid w:val="00E37FA5"/>
    <w:rsid w:val="00E4064B"/>
    <w:rsid w:val="00E42709"/>
    <w:rsid w:val="00E42B96"/>
    <w:rsid w:val="00E43468"/>
    <w:rsid w:val="00E44612"/>
    <w:rsid w:val="00E44653"/>
    <w:rsid w:val="00E453F4"/>
    <w:rsid w:val="00E45437"/>
    <w:rsid w:val="00E46814"/>
    <w:rsid w:val="00E46B80"/>
    <w:rsid w:val="00E47C7B"/>
    <w:rsid w:val="00E517C6"/>
    <w:rsid w:val="00E52807"/>
    <w:rsid w:val="00E52E99"/>
    <w:rsid w:val="00E53AE7"/>
    <w:rsid w:val="00E54BDA"/>
    <w:rsid w:val="00E55711"/>
    <w:rsid w:val="00E57595"/>
    <w:rsid w:val="00E613F2"/>
    <w:rsid w:val="00E61D21"/>
    <w:rsid w:val="00E62ECC"/>
    <w:rsid w:val="00E635D6"/>
    <w:rsid w:val="00E63A3C"/>
    <w:rsid w:val="00E64915"/>
    <w:rsid w:val="00E649F0"/>
    <w:rsid w:val="00E65BEB"/>
    <w:rsid w:val="00E6684A"/>
    <w:rsid w:val="00E66B96"/>
    <w:rsid w:val="00E670C3"/>
    <w:rsid w:val="00E709BC"/>
    <w:rsid w:val="00E71159"/>
    <w:rsid w:val="00E71568"/>
    <w:rsid w:val="00E71EA1"/>
    <w:rsid w:val="00E733D8"/>
    <w:rsid w:val="00E80C36"/>
    <w:rsid w:val="00E810A6"/>
    <w:rsid w:val="00E81492"/>
    <w:rsid w:val="00E85EFC"/>
    <w:rsid w:val="00E865A5"/>
    <w:rsid w:val="00E867D7"/>
    <w:rsid w:val="00E87097"/>
    <w:rsid w:val="00E8772A"/>
    <w:rsid w:val="00E8772E"/>
    <w:rsid w:val="00E87A04"/>
    <w:rsid w:val="00E90777"/>
    <w:rsid w:val="00E91881"/>
    <w:rsid w:val="00E91A4A"/>
    <w:rsid w:val="00E921D5"/>
    <w:rsid w:val="00E92E2A"/>
    <w:rsid w:val="00E96B48"/>
    <w:rsid w:val="00EA026D"/>
    <w:rsid w:val="00EA0E54"/>
    <w:rsid w:val="00EA1E9C"/>
    <w:rsid w:val="00EA2B68"/>
    <w:rsid w:val="00EA2F05"/>
    <w:rsid w:val="00EA3CB6"/>
    <w:rsid w:val="00EB07AB"/>
    <w:rsid w:val="00EB0C5B"/>
    <w:rsid w:val="00EB0DF0"/>
    <w:rsid w:val="00EB13D2"/>
    <w:rsid w:val="00EB157D"/>
    <w:rsid w:val="00EB1858"/>
    <w:rsid w:val="00EB25E5"/>
    <w:rsid w:val="00EB36B5"/>
    <w:rsid w:val="00EB4B78"/>
    <w:rsid w:val="00EB767A"/>
    <w:rsid w:val="00EC0E52"/>
    <w:rsid w:val="00EC149E"/>
    <w:rsid w:val="00EC1DC8"/>
    <w:rsid w:val="00EC2131"/>
    <w:rsid w:val="00EC23CF"/>
    <w:rsid w:val="00EC2B27"/>
    <w:rsid w:val="00EC43F0"/>
    <w:rsid w:val="00EC4960"/>
    <w:rsid w:val="00EC4DBB"/>
    <w:rsid w:val="00EC5308"/>
    <w:rsid w:val="00EC5F1E"/>
    <w:rsid w:val="00EC7C22"/>
    <w:rsid w:val="00ED0090"/>
    <w:rsid w:val="00ED00F4"/>
    <w:rsid w:val="00ED04D5"/>
    <w:rsid w:val="00ED0809"/>
    <w:rsid w:val="00ED0844"/>
    <w:rsid w:val="00ED0C99"/>
    <w:rsid w:val="00ED15CF"/>
    <w:rsid w:val="00ED1678"/>
    <w:rsid w:val="00ED19CE"/>
    <w:rsid w:val="00ED1C8C"/>
    <w:rsid w:val="00ED20D6"/>
    <w:rsid w:val="00ED254F"/>
    <w:rsid w:val="00ED30C2"/>
    <w:rsid w:val="00ED4D65"/>
    <w:rsid w:val="00ED65FD"/>
    <w:rsid w:val="00ED67B0"/>
    <w:rsid w:val="00EE0005"/>
    <w:rsid w:val="00EE0B66"/>
    <w:rsid w:val="00EE2328"/>
    <w:rsid w:val="00EE2BBF"/>
    <w:rsid w:val="00EE2C65"/>
    <w:rsid w:val="00EE39C9"/>
    <w:rsid w:val="00EE43F7"/>
    <w:rsid w:val="00EE463D"/>
    <w:rsid w:val="00EE4ABF"/>
    <w:rsid w:val="00EE4E09"/>
    <w:rsid w:val="00EE586D"/>
    <w:rsid w:val="00EE5E87"/>
    <w:rsid w:val="00EE6A6B"/>
    <w:rsid w:val="00EE700C"/>
    <w:rsid w:val="00EF049E"/>
    <w:rsid w:val="00EF164C"/>
    <w:rsid w:val="00EF28C0"/>
    <w:rsid w:val="00EF4496"/>
    <w:rsid w:val="00EF4760"/>
    <w:rsid w:val="00EF484A"/>
    <w:rsid w:val="00EF6CD7"/>
    <w:rsid w:val="00EF74A7"/>
    <w:rsid w:val="00EF7DB1"/>
    <w:rsid w:val="00F00826"/>
    <w:rsid w:val="00F017A7"/>
    <w:rsid w:val="00F01A86"/>
    <w:rsid w:val="00F02088"/>
    <w:rsid w:val="00F026A0"/>
    <w:rsid w:val="00F05261"/>
    <w:rsid w:val="00F0756C"/>
    <w:rsid w:val="00F07996"/>
    <w:rsid w:val="00F10A1B"/>
    <w:rsid w:val="00F11FB8"/>
    <w:rsid w:val="00F12136"/>
    <w:rsid w:val="00F12A2D"/>
    <w:rsid w:val="00F13F74"/>
    <w:rsid w:val="00F14A9C"/>
    <w:rsid w:val="00F157ED"/>
    <w:rsid w:val="00F158BE"/>
    <w:rsid w:val="00F15FAE"/>
    <w:rsid w:val="00F1682E"/>
    <w:rsid w:val="00F22D67"/>
    <w:rsid w:val="00F230CB"/>
    <w:rsid w:val="00F23160"/>
    <w:rsid w:val="00F23B2F"/>
    <w:rsid w:val="00F24EE8"/>
    <w:rsid w:val="00F25107"/>
    <w:rsid w:val="00F2557E"/>
    <w:rsid w:val="00F301AC"/>
    <w:rsid w:val="00F317FE"/>
    <w:rsid w:val="00F31F98"/>
    <w:rsid w:val="00F3220A"/>
    <w:rsid w:val="00F33811"/>
    <w:rsid w:val="00F35994"/>
    <w:rsid w:val="00F3601C"/>
    <w:rsid w:val="00F3613E"/>
    <w:rsid w:val="00F36D70"/>
    <w:rsid w:val="00F37638"/>
    <w:rsid w:val="00F37E46"/>
    <w:rsid w:val="00F37E97"/>
    <w:rsid w:val="00F41DE6"/>
    <w:rsid w:val="00F44037"/>
    <w:rsid w:val="00F4420A"/>
    <w:rsid w:val="00F44469"/>
    <w:rsid w:val="00F4521D"/>
    <w:rsid w:val="00F45C1A"/>
    <w:rsid w:val="00F4786C"/>
    <w:rsid w:val="00F50639"/>
    <w:rsid w:val="00F507FD"/>
    <w:rsid w:val="00F53E10"/>
    <w:rsid w:val="00F54095"/>
    <w:rsid w:val="00F547F0"/>
    <w:rsid w:val="00F557F8"/>
    <w:rsid w:val="00F571EF"/>
    <w:rsid w:val="00F57D0C"/>
    <w:rsid w:val="00F57FF5"/>
    <w:rsid w:val="00F60794"/>
    <w:rsid w:val="00F6318E"/>
    <w:rsid w:val="00F6389D"/>
    <w:rsid w:val="00F64DE2"/>
    <w:rsid w:val="00F6556C"/>
    <w:rsid w:val="00F6763F"/>
    <w:rsid w:val="00F67C79"/>
    <w:rsid w:val="00F7243F"/>
    <w:rsid w:val="00F742F1"/>
    <w:rsid w:val="00F74ABA"/>
    <w:rsid w:val="00F74AD9"/>
    <w:rsid w:val="00F74B3B"/>
    <w:rsid w:val="00F74D62"/>
    <w:rsid w:val="00F74D88"/>
    <w:rsid w:val="00F75BC2"/>
    <w:rsid w:val="00F76E05"/>
    <w:rsid w:val="00F77CAF"/>
    <w:rsid w:val="00F80905"/>
    <w:rsid w:val="00F81EC4"/>
    <w:rsid w:val="00F83657"/>
    <w:rsid w:val="00F839D8"/>
    <w:rsid w:val="00F84161"/>
    <w:rsid w:val="00F845F2"/>
    <w:rsid w:val="00F84A5B"/>
    <w:rsid w:val="00F84E5F"/>
    <w:rsid w:val="00F85358"/>
    <w:rsid w:val="00F86011"/>
    <w:rsid w:val="00F865D6"/>
    <w:rsid w:val="00F872F1"/>
    <w:rsid w:val="00F874A9"/>
    <w:rsid w:val="00F904F7"/>
    <w:rsid w:val="00F90B24"/>
    <w:rsid w:val="00F90B91"/>
    <w:rsid w:val="00F90DE4"/>
    <w:rsid w:val="00F920FB"/>
    <w:rsid w:val="00F9295F"/>
    <w:rsid w:val="00F9468D"/>
    <w:rsid w:val="00FA06B0"/>
    <w:rsid w:val="00FA0BEC"/>
    <w:rsid w:val="00FA1871"/>
    <w:rsid w:val="00FA2612"/>
    <w:rsid w:val="00FA2F3A"/>
    <w:rsid w:val="00FA3719"/>
    <w:rsid w:val="00FA421F"/>
    <w:rsid w:val="00FA53C5"/>
    <w:rsid w:val="00FA6201"/>
    <w:rsid w:val="00FA6F2F"/>
    <w:rsid w:val="00FA6F6A"/>
    <w:rsid w:val="00FB0051"/>
    <w:rsid w:val="00FB0F7F"/>
    <w:rsid w:val="00FB4391"/>
    <w:rsid w:val="00FB4EA0"/>
    <w:rsid w:val="00FB5448"/>
    <w:rsid w:val="00FB5C93"/>
    <w:rsid w:val="00FB6869"/>
    <w:rsid w:val="00FB6B61"/>
    <w:rsid w:val="00FB6F32"/>
    <w:rsid w:val="00FB6F9E"/>
    <w:rsid w:val="00FB749C"/>
    <w:rsid w:val="00FB7769"/>
    <w:rsid w:val="00FC0FC0"/>
    <w:rsid w:val="00FC2A89"/>
    <w:rsid w:val="00FC4BDE"/>
    <w:rsid w:val="00FC569B"/>
    <w:rsid w:val="00FC6438"/>
    <w:rsid w:val="00FC644D"/>
    <w:rsid w:val="00FD0FFA"/>
    <w:rsid w:val="00FD1317"/>
    <w:rsid w:val="00FD169B"/>
    <w:rsid w:val="00FD16E9"/>
    <w:rsid w:val="00FD2584"/>
    <w:rsid w:val="00FD292D"/>
    <w:rsid w:val="00FD45C7"/>
    <w:rsid w:val="00FD6282"/>
    <w:rsid w:val="00FD6458"/>
    <w:rsid w:val="00FD71FB"/>
    <w:rsid w:val="00FD72F0"/>
    <w:rsid w:val="00FE07FC"/>
    <w:rsid w:val="00FE1868"/>
    <w:rsid w:val="00FE3423"/>
    <w:rsid w:val="00FE3C6E"/>
    <w:rsid w:val="00FE4872"/>
    <w:rsid w:val="00FE4D9B"/>
    <w:rsid w:val="00FF0A9E"/>
    <w:rsid w:val="00FF0F06"/>
    <w:rsid w:val="00FF316F"/>
    <w:rsid w:val="00FF4FBA"/>
    <w:rsid w:val="00FF54F4"/>
    <w:rsid w:val="00FF5838"/>
    <w:rsid w:val="00FF5F48"/>
    <w:rsid w:val="00FF7033"/>
    <w:rsid w:val="00FF73A6"/>
    <w:rsid w:val="00FF7A85"/>
    <w:rsid w:val="7B16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1DB1"/>
  <w15:chartTrackingRefBased/>
  <w15:docId w15:val="{BC9A0EAF-042C-4953-A9C9-8353C8E2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884"/>
  </w:style>
  <w:style w:type="paragraph" w:styleId="Heading1">
    <w:name w:val="heading 1"/>
    <w:basedOn w:val="Normal"/>
    <w:next w:val="Normal"/>
    <w:link w:val="Heading1Char"/>
    <w:uiPriority w:val="9"/>
    <w:qFormat/>
    <w:rsid w:val="005668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BDA"/>
    <w:pPr>
      <w:keepNext/>
      <w:keepLines/>
      <w:spacing w:before="40" w:after="0"/>
      <w:jc w:val="center"/>
      <w:outlineLvl w:val="1"/>
    </w:pPr>
    <w:rPr>
      <w:rFonts w:ascii="Times New Roman" w:eastAsiaTheme="majorEastAsia" w:hAnsi="Times New Roman" w:cs="Times New Roman"/>
      <w:color w:val="000000" w:themeColor="text1"/>
      <w:sz w:val="26"/>
      <w:szCs w:val="26"/>
    </w:rPr>
  </w:style>
  <w:style w:type="paragraph" w:styleId="Heading3">
    <w:name w:val="heading 3"/>
    <w:basedOn w:val="paragraph"/>
    <w:next w:val="Normal"/>
    <w:link w:val="Heading3Char"/>
    <w:uiPriority w:val="9"/>
    <w:unhideWhenUsed/>
    <w:qFormat/>
    <w:rsid w:val="003B0892"/>
    <w:pPr>
      <w:spacing w:before="0" w:beforeAutospacing="0" w:after="0" w:afterAutospacing="0"/>
      <w:jc w:val="center"/>
      <w:textAlignment w:val="baseline"/>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D364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1"/>
    <w:basedOn w:val="Normal"/>
    <w:link w:val="FootnoteTextChar"/>
    <w:uiPriority w:val="99"/>
    <w:unhideWhenUsed/>
    <w:rsid w:val="004D3646"/>
    <w:pPr>
      <w:spacing w:after="0" w:line="240" w:lineRule="auto"/>
    </w:pPr>
    <w:rPr>
      <w:rFonts w:eastAsiaTheme="minorEastAsia"/>
      <w:sz w:val="20"/>
      <w:szCs w:val="20"/>
      <w:lang w:eastAsia="ja-JP"/>
    </w:rPr>
  </w:style>
  <w:style w:type="character" w:customStyle="1" w:styleId="FootnoteTextChar">
    <w:name w:val="Footnote Text Char"/>
    <w:aliases w:val="F1 Char"/>
    <w:basedOn w:val="DefaultParagraphFont"/>
    <w:link w:val="FootnoteText"/>
    <w:uiPriority w:val="99"/>
    <w:rsid w:val="004D3646"/>
    <w:rPr>
      <w:rFonts w:eastAsiaTheme="minorEastAsia"/>
      <w:sz w:val="20"/>
      <w:szCs w:val="20"/>
      <w:lang w:eastAsia="ja-JP"/>
    </w:rPr>
  </w:style>
  <w:style w:type="character" w:styleId="FootnoteReference">
    <w:name w:val="footnote reference"/>
    <w:aliases w:val="ftref,Char Char Char Char Car Char,16 Point,Superscript 6 Point,Footnote Reference Number,Footnote Reference_LVL6,Footnote Reference_LVL61,Footnote Reference_LVL62,Footnote Reference_LVL63,Footnote Reference_LVL64,fr,BVI fnr"/>
    <w:basedOn w:val="DefaultParagraphFont"/>
    <w:link w:val="CarattereCarattereCharCharCharCharCharCharZchn"/>
    <w:uiPriority w:val="99"/>
    <w:unhideWhenUsed/>
    <w:rsid w:val="004D3646"/>
    <w:rPr>
      <w:vertAlign w:val="superscript"/>
    </w:rPr>
  </w:style>
  <w:style w:type="character" w:styleId="CommentReference">
    <w:name w:val="annotation reference"/>
    <w:basedOn w:val="DefaultParagraphFont"/>
    <w:uiPriority w:val="99"/>
    <w:semiHidden/>
    <w:unhideWhenUsed/>
    <w:rsid w:val="004D3646"/>
    <w:rPr>
      <w:sz w:val="16"/>
      <w:szCs w:val="16"/>
    </w:rPr>
  </w:style>
  <w:style w:type="paragraph" w:styleId="CommentText">
    <w:name w:val="annotation text"/>
    <w:basedOn w:val="Normal"/>
    <w:link w:val="CommentTextChar"/>
    <w:uiPriority w:val="99"/>
    <w:unhideWhenUsed/>
    <w:rsid w:val="004D3646"/>
    <w:pPr>
      <w:spacing w:line="240" w:lineRule="auto"/>
    </w:pPr>
    <w:rPr>
      <w:sz w:val="20"/>
      <w:szCs w:val="20"/>
    </w:rPr>
  </w:style>
  <w:style w:type="character" w:customStyle="1" w:styleId="CommentTextChar">
    <w:name w:val="Comment Text Char"/>
    <w:basedOn w:val="DefaultParagraphFont"/>
    <w:link w:val="CommentText"/>
    <w:uiPriority w:val="99"/>
    <w:rsid w:val="004D3646"/>
    <w:rPr>
      <w:sz w:val="20"/>
      <w:szCs w:val="20"/>
    </w:rPr>
  </w:style>
  <w:style w:type="character" w:styleId="Emphasis">
    <w:name w:val="Emphasis"/>
    <w:basedOn w:val="DefaultParagraphFont"/>
    <w:uiPriority w:val="20"/>
    <w:qFormat/>
    <w:rsid w:val="004D3646"/>
    <w:rPr>
      <w:i/>
      <w:iCs/>
    </w:rPr>
  </w:style>
  <w:style w:type="paragraph" w:styleId="BalloonText">
    <w:name w:val="Balloon Text"/>
    <w:basedOn w:val="Normal"/>
    <w:link w:val="BalloonTextChar"/>
    <w:uiPriority w:val="99"/>
    <w:semiHidden/>
    <w:unhideWhenUsed/>
    <w:rsid w:val="004D3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646"/>
    <w:rPr>
      <w:rFonts w:ascii="Segoe UI" w:hAnsi="Segoe UI" w:cs="Segoe UI"/>
      <w:sz w:val="18"/>
      <w:szCs w:val="18"/>
    </w:rPr>
  </w:style>
  <w:style w:type="paragraph" w:styleId="ListParagraph">
    <w:name w:val="List Paragraph"/>
    <w:basedOn w:val="Normal"/>
    <w:link w:val="ListParagraphChar"/>
    <w:uiPriority w:val="34"/>
    <w:qFormat/>
    <w:rsid w:val="00DB34F4"/>
    <w:pPr>
      <w:ind w:left="720"/>
      <w:contextualSpacing/>
    </w:pPr>
  </w:style>
  <w:style w:type="table" w:styleId="TableGrid">
    <w:name w:val="Table Grid"/>
    <w:basedOn w:val="TableNormal"/>
    <w:uiPriority w:val="39"/>
    <w:rsid w:val="00DB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B4AD0"/>
    <w:rPr>
      <w:b/>
      <w:bCs/>
    </w:rPr>
  </w:style>
  <w:style w:type="character" w:customStyle="1" w:styleId="CommentSubjectChar">
    <w:name w:val="Comment Subject Char"/>
    <w:basedOn w:val="CommentTextChar"/>
    <w:link w:val="CommentSubject"/>
    <w:uiPriority w:val="99"/>
    <w:semiHidden/>
    <w:rsid w:val="003B4AD0"/>
    <w:rPr>
      <w:b/>
      <w:bCs/>
      <w:sz w:val="20"/>
      <w:szCs w:val="20"/>
    </w:rPr>
  </w:style>
  <w:style w:type="character" w:styleId="Hyperlink">
    <w:name w:val="Hyperlink"/>
    <w:basedOn w:val="DefaultParagraphFont"/>
    <w:uiPriority w:val="99"/>
    <w:unhideWhenUsed/>
    <w:rsid w:val="00447137"/>
    <w:rPr>
      <w:color w:val="0000FF"/>
      <w:u w:val="single"/>
    </w:rPr>
  </w:style>
  <w:style w:type="paragraph" w:styleId="Header">
    <w:name w:val="header"/>
    <w:basedOn w:val="Normal"/>
    <w:link w:val="HeaderChar"/>
    <w:uiPriority w:val="99"/>
    <w:unhideWhenUsed/>
    <w:rsid w:val="0077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74"/>
  </w:style>
  <w:style w:type="paragraph" w:styleId="Footer">
    <w:name w:val="footer"/>
    <w:basedOn w:val="Normal"/>
    <w:link w:val="FooterChar"/>
    <w:uiPriority w:val="99"/>
    <w:unhideWhenUsed/>
    <w:rsid w:val="00773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74"/>
  </w:style>
  <w:style w:type="character" w:customStyle="1" w:styleId="Heading2Char">
    <w:name w:val="Heading 2 Char"/>
    <w:basedOn w:val="DefaultParagraphFont"/>
    <w:link w:val="Heading2"/>
    <w:uiPriority w:val="9"/>
    <w:rsid w:val="00E54BDA"/>
    <w:rPr>
      <w:rFonts w:ascii="Times New Roman" w:eastAsiaTheme="majorEastAsia" w:hAnsi="Times New Roman" w:cs="Times New Roman"/>
      <w:color w:val="000000" w:themeColor="text1"/>
      <w:sz w:val="26"/>
      <w:szCs w:val="26"/>
    </w:rPr>
  </w:style>
  <w:style w:type="paragraph" w:styleId="NoSpacing">
    <w:name w:val="No Spacing"/>
    <w:uiPriority w:val="1"/>
    <w:qFormat/>
    <w:rsid w:val="00996A87"/>
    <w:pPr>
      <w:spacing w:after="0" w:line="240" w:lineRule="auto"/>
    </w:pPr>
  </w:style>
  <w:style w:type="paragraph" w:styleId="NormalWeb">
    <w:name w:val="Normal (Web)"/>
    <w:basedOn w:val="Normal"/>
    <w:uiPriority w:val="99"/>
    <w:semiHidden/>
    <w:unhideWhenUsed/>
    <w:rsid w:val="00760BD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5D5A"/>
    <w:rPr>
      <w:color w:val="954F72" w:themeColor="followedHyperlink"/>
      <w:u w:val="single"/>
    </w:rPr>
  </w:style>
  <w:style w:type="table" w:styleId="TableGridLight">
    <w:name w:val="Grid Table Light"/>
    <w:basedOn w:val="TableNormal"/>
    <w:uiPriority w:val="40"/>
    <w:rsid w:val="00AA47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F20D7"/>
    <w:pPr>
      <w:spacing w:after="0" w:line="240" w:lineRule="auto"/>
    </w:pPr>
  </w:style>
  <w:style w:type="paragraph" w:styleId="Caption">
    <w:name w:val="caption"/>
    <w:basedOn w:val="Normal"/>
    <w:next w:val="Normal"/>
    <w:uiPriority w:val="35"/>
    <w:unhideWhenUsed/>
    <w:qFormat/>
    <w:rsid w:val="00C557A5"/>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B3719"/>
    <w:rPr>
      <w:color w:val="605E5C"/>
      <w:shd w:val="clear" w:color="auto" w:fill="E1DFDD"/>
    </w:rPr>
  </w:style>
  <w:style w:type="character" w:customStyle="1" w:styleId="Heading3Char">
    <w:name w:val="Heading 3 Char"/>
    <w:basedOn w:val="DefaultParagraphFont"/>
    <w:link w:val="Heading3"/>
    <w:uiPriority w:val="9"/>
    <w:rsid w:val="003B0892"/>
    <w:rPr>
      <w:rFonts w:ascii="Times New Roman" w:eastAsia="Times New Roman" w:hAnsi="Times New Roman" w:cs="Times New Roman"/>
      <w:i/>
      <w:sz w:val="24"/>
      <w:szCs w:val="24"/>
    </w:rPr>
  </w:style>
  <w:style w:type="paragraph" w:styleId="EndnoteText">
    <w:name w:val="endnote text"/>
    <w:basedOn w:val="Normal"/>
    <w:link w:val="EndnoteTextChar"/>
    <w:uiPriority w:val="99"/>
    <w:unhideWhenUsed/>
    <w:rsid w:val="00D822A8"/>
    <w:pPr>
      <w:spacing w:after="0" w:line="240" w:lineRule="auto"/>
    </w:pPr>
    <w:rPr>
      <w:sz w:val="20"/>
      <w:szCs w:val="20"/>
    </w:rPr>
  </w:style>
  <w:style w:type="character" w:customStyle="1" w:styleId="EndnoteTextChar">
    <w:name w:val="Endnote Text Char"/>
    <w:basedOn w:val="DefaultParagraphFont"/>
    <w:link w:val="EndnoteText"/>
    <w:uiPriority w:val="99"/>
    <w:rsid w:val="00D822A8"/>
    <w:rPr>
      <w:sz w:val="20"/>
      <w:szCs w:val="20"/>
    </w:rPr>
  </w:style>
  <w:style w:type="character" w:customStyle="1" w:styleId="ListParagraphChar">
    <w:name w:val="List Paragraph Char"/>
    <w:basedOn w:val="DefaultParagraphFont"/>
    <w:link w:val="ListParagraph"/>
    <w:uiPriority w:val="34"/>
    <w:locked/>
    <w:rsid w:val="00BD1591"/>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link w:val="FootnoteReference"/>
    <w:uiPriority w:val="99"/>
    <w:rsid w:val="00BD1591"/>
    <w:pPr>
      <w:spacing w:line="240" w:lineRule="exact"/>
    </w:pPr>
    <w:rPr>
      <w:vertAlign w:val="superscript"/>
    </w:rPr>
  </w:style>
  <w:style w:type="character" w:customStyle="1" w:styleId="Heading1Char">
    <w:name w:val="Heading 1 Char"/>
    <w:basedOn w:val="DefaultParagraphFont"/>
    <w:link w:val="Heading1"/>
    <w:uiPriority w:val="9"/>
    <w:rsid w:val="005668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682D"/>
    <w:pPr>
      <w:outlineLvl w:val="9"/>
    </w:pPr>
  </w:style>
  <w:style w:type="paragraph" w:styleId="TOC2">
    <w:name w:val="toc 2"/>
    <w:basedOn w:val="Normal"/>
    <w:next w:val="Normal"/>
    <w:autoRedefine/>
    <w:uiPriority w:val="39"/>
    <w:unhideWhenUsed/>
    <w:rsid w:val="0056682D"/>
    <w:pPr>
      <w:spacing w:after="100"/>
      <w:ind w:left="220"/>
    </w:pPr>
  </w:style>
  <w:style w:type="paragraph" w:styleId="TOC3">
    <w:name w:val="toc 3"/>
    <w:basedOn w:val="Normal"/>
    <w:next w:val="Normal"/>
    <w:autoRedefine/>
    <w:uiPriority w:val="39"/>
    <w:unhideWhenUsed/>
    <w:rsid w:val="0056682D"/>
    <w:pPr>
      <w:spacing w:after="100"/>
      <w:ind w:left="440"/>
    </w:pPr>
  </w:style>
  <w:style w:type="character" w:customStyle="1" w:styleId="UnresolvedMention2">
    <w:name w:val="Unresolved Mention2"/>
    <w:basedOn w:val="DefaultParagraphFont"/>
    <w:uiPriority w:val="99"/>
    <w:unhideWhenUsed/>
    <w:rsid w:val="00947FB2"/>
    <w:rPr>
      <w:color w:val="605E5C"/>
      <w:shd w:val="clear" w:color="auto" w:fill="E1DFDD"/>
    </w:rPr>
  </w:style>
  <w:style w:type="character" w:customStyle="1" w:styleId="Mention1">
    <w:name w:val="Mention1"/>
    <w:basedOn w:val="DefaultParagraphFont"/>
    <w:uiPriority w:val="99"/>
    <w:unhideWhenUsed/>
    <w:rsid w:val="00947FB2"/>
    <w:rPr>
      <w:color w:val="2B579A"/>
      <w:shd w:val="clear" w:color="auto" w:fill="E1DFDD"/>
    </w:rPr>
  </w:style>
  <w:style w:type="paragraph" w:styleId="Bibliography">
    <w:name w:val="Bibliography"/>
    <w:basedOn w:val="Normal"/>
    <w:next w:val="Normal"/>
    <w:uiPriority w:val="37"/>
    <w:unhideWhenUsed/>
    <w:rsid w:val="00AC240D"/>
    <w:pPr>
      <w:spacing w:after="0" w:line="240" w:lineRule="auto"/>
      <w:ind w:left="720" w:hanging="720"/>
    </w:pPr>
  </w:style>
  <w:style w:type="character" w:customStyle="1" w:styleId="UnresolvedMention3">
    <w:name w:val="Unresolved Mention3"/>
    <w:basedOn w:val="DefaultParagraphFont"/>
    <w:uiPriority w:val="99"/>
    <w:unhideWhenUsed/>
    <w:rsid w:val="00B71F6F"/>
    <w:rPr>
      <w:color w:val="605E5C"/>
      <w:shd w:val="clear" w:color="auto" w:fill="E1DFDD"/>
    </w:rPr>
  </w:style>
  <w:style w:type="character" w:customStyle="1" w:styleId="Mention2">
    <w:name w:val="Mention2"/>
    <w:basedOn w:val="DefaultParagraphFont"/>
    <w:uiPriority w:val="99"/>
    <w:unhideWhenUsed/>
    <w:rsid w:val="00B71F6F"/>
    <w:rPr>
      <w:color w:val="2B579A"/>
      <w:shd w:val="clear" w:color="auto" w:fill="E1DFDD"/>
    </w:rPr>
  </w:style>
  <w:style w:type="paragraph" w:customStyle="1" w:styleId="References">
    <w:name w:val="References"/>
    <w:basedOn w:val="Normal"/>
    <w:rsid w:val="00A01F03"/>
    <w:pPr>
      <w:spacing w:after="0" w:line="240" w:lineRule="auto"/>
      <w:ind w:left="360" w:hanging="360"/>
      <w:jc w:val="both"/>
    </w:pPr>
    <w:rPr>
      <w:rFonts w:ascii="Times New Roman" w:hAnsi="Times New Roman" w:cs="Times New Roman"/>
      <w:lang w:eastAsia="zh-CN"/>
    </w:rPr>
  </w:style>
  <w:style w:type="character" w:styleId="UnresolvedMention">
    <w:name w:val="Unresolved Mention"/>
    <w:basedOn w:val="DefaultParagraphFont"/>
    <w:uiPriority w:val="99"/>
    <w:semiHidden/>
    <w:unhideWhenUsed/>
    <w:rsid w:val="006E2E18"/>
    <w:rPr>
      <w:color w:val="605E5C"/>
      <w:shd w:val="clear" w:color="auto" w:fill="E1DFDD"/>
    </w:rPr>
  </w:style>
  <w:style w:type="character" w:customStyle="1" w:styleId="u-visually-hidden">
    <w:name w:val="u-visually-hidden"/>
    <w:basedOn w:val="DefaultParagraphFont"/>
    <w:rsid w:val="002D6F50"/>
  </w:style>
  <w:style w:type="paragraph" w:styleId="TableofFigures">
    <w:name w:val="table of figures"/>
    <w:basedOn w:val="Normal"/>
    <w:next w:val="Normal"/>
    <w:uiPriority w:val="99"/>
    <w:unhideWhenUsed/>
    <w:rsid w:val="005B48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3724">
      <w:bodyDiv w:val="1"/>
      <w:marLeft w:val="0"/>
      <w:marRight w:val="0"/>
      <w:marTop w:val="0"/>
      <w:marBottom w:val="0"/>
      <w:divBdr>
        <w:top w:val="none" w:sz="0" w:space="0" w:color="auto"/>
        <w:left w:val="none" w:sz="0" w:space="0" w:color="auto"/>
        <w:bottom w:val="none" w:sz="0" w:space="0" w:color="auto"/>
        <w:right w:val="none" w:sz="0" w:space="0" w:color="auto"/>
      </w:divBdr>
    </w:div>
    <w:div w:id="231701601">
      <w:bodyDiv w:val="1"/>
      <w:marLeft w:val="0"/>
      <w:marRight w:val="0"/>
      <w:marTop w:val="0"/>
      <w:marBottom w:val="0"/>
      <w:divBdr>
        <w:top w:val="none" w:sz="0" w:space="0" w:color="auto"/>
        <w:left w:val="none" w:sz="0" w:space="0" w:color="auto"/>
        <w:bottom w:val="none" w:sz="0" w:space="0" w:color="auto"/>
        <w:right w:val="none" w:sz="0" w:space="0" w:color="auto"/>
      </w:divBdr>
    </w:div>
    <w:div w:id="533080544">
      <w:bodyDiv w:val="1"/>
      <w:marLeft w:val="0"/>
      <w:marRight w:val="0"/>
      <w:marTop w:val="0"/>
      <w:marBottom w:val="0"/>
      <w:divBdr>
        <w:top w:val="none" w:sz="0" w:space="0" w:color="auto"/>
        <w:left w:val="none" w:sz="0" w:space="0" w:color="auto"/>
        <w:bottom w:val="none" w:sz="0" w:space="0" w:color="auto"/>
        <w:right w:val="none" w:sz="0" w:space="0" w:color="auto"/>
      </w:divBdr>
    </w:div>
    <w:div w:id="539631512">
      <w:bodyDiv w:val="1"/>
      <w:marLeft w:val="0"/>
      <w:marRight w:val="0"/>
      <w:marTop w:val="0"/>
      <w:marBottom w:val="0"/>
      <w:divBdr>
        <w:top w:val="none" w:sz="0" w:space="0" w:color="auto"/>
        <w:left w:val="none" w:sz="0" w:space="0" w:color="auto"/>
        <w:bottom w:val="none" w:sz="0" w:space="0" w:color="auto"/>
        <w:right w:val="none" w:sz="0" w:space="0" w:color="auto"/>
      </w:divBdr>
    </w:div>
    <w:div w:id="650794772">
      <w:bodyDiv w:val="1"/>
      <w:marLeft w:val="0"/>
      <w:marRight w:val="0"/>
      <w:marTop w:val="0"/>
      <w:marBottom w:val="0"/>
      <w:divBdr>
        <w:top w:val="none" w:sz="0" w:space="0" w:color="auto"/>
        <w:left w:val="none" w:sz="0" w:space="0" w:color="auto"/>
        <w:bottom w:val="none" w:sz="0" w:space="0" w:color="auto"/>
        <w:right w:val="none" w:sz="0" w:space="0" w:color="auto"/>
      </w:divBdr>
    </w:div>
    <w:div w:id="1038553288">
      <w:bodyDiv w:val="1"/>
      <w:marLeft w:val="0"/>
      <w:marRight w:val="0"/>
      <w:marTop w:val="0"/>
      <w:marBottom w:val="0"/>
      <w:divBdr>
        <w:top w:val="none" w:sz="0" w:space="0" w:color="auto"/>
        <w:left w:val="none" w:sz="0" w:space="0" w:color="auto"/>
        <w:bottom w:val="none" w:sz="0" w:space="0" w:color="auto"/>
        <w:right w:val="none" w:sz="0" w:space="0" w:color="auto"/>
      </w:divBdr>
    </w:div>
    <w:div w:id="1052579558">
      <w:bodyDiv w:val="1"/>
      <w:marLeft w:val="0"/>
      <w:marRight w:val="0"/>
      <w:marTop w:val="0"/>
      <w:marBottom w:val="0"/>
      <w:divBdr>
        <w:top w:val="none" w:sz="0" w:space="0" w:color="auto"/>
        <w:left w:val="none" w:sz="0" w:space="0" w:color="auto"/>
        <w:bottom w:val="none" w:sz="0" w:space="0" w:color="auto"/>
        <w:right w:val="none" w:sz="0" w:space="0" w:color="auto"/>
      </w:divBdr>
    </w:div>
    <w:div w:id="1193953674">
      <w:bodyDiv w:val="1"/>
      <w:marLeft w:val="0"/>
      <w:marRight w:val="0"/>
      <w:marTop w:val="0"/>
      <w:marBottom w:val="0"/>
      <w:divBdr>
        <w:top w:val="none" w:sz="0" w:space="0" w:color="auto"/>
        <w:left w:val="none" w:sz="0" w:space="0" w:color="auto"/>
        <w:bottom w:val="none" w:sz="0" w:space="0" w:color="auto"/>
        <w:right w:val="none" w:sz="0" w:space="0" w:color="auto"/>
      </w:divBdr>
    </w:div>
    <w:div w:id="1733235022">
      <w:bodyDiv w:val="1"/>
      <w:marLeft w:val="0"/>
      <w:marRight w:val="0"/>
      <w:marTop w:val="0"/>
      <w:marBottom w:val="0"/>
      <w:divBdr>
        <w:top w:val="none" w:sz="0" w:space="0" w:color="auto"/>
        <w:left w:val="none" w:sz="0" w:space="0" w:color="auto"/>
        <w:bottom w:val="none" w:sz="0" w:space="0" w:color="auto"/>
        <w:right w:val="none" w:sz="0" w:space="0" w:color="auto"/>
      </w:divBdr>
    </w:div>
    <w:div w:id="1768228625">
      <w:bodyDiv w:val="1"/>
      <w:marLeft w:val="0"/>
      <w:marRight w:val="0"/>
      <w:marTop w:val="0"/>
      <w:marBottom w:val="0"/>
      <w:divBdr>
        <w:top w:val="none" w:sz="0" w:space="0" w:color="auto"/>
        <w:left w:val="none" w:sz="0" w:space="0" w:color="auto"/>
        <w:bottom w:val="none" w:sz="0" w:space="0" w:color="auto"/>
        <w:right w:val="none" w:sz="0" w:space="0" w:color="auto"/>
      </w:divBdr>
    </w:div>
    <w:div w:id="1778063258">
      <w:bodyDiv w:val="1"/>
      <w:marLeft w:val="0"/>
      <w:marRight w:val="0"/>
      <w:marTop w:val="0"/>
      <w:marBottom w:val="0"/>
      <w:divBdr>
        <w:top w:val="none" w:sz="0" w:space="0" w:color="auto"/>
        <w:left w:val="none" w:sz="0" w:space="0" w:color="auto"/>
        <w:bottom w:val="none" w:sz="0" w:space="0" w:color="auto"/>
        <w:right w:val="none" w:sz="0" w:space="0" w:color="auto"/>
      </w:divBdr>
    </w:div>
    <w:div w:id="18733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crodata.worldbank.org/index.php/catalog/1001" TargetMode="External"/><Relationship Id="rId21" Type="http://schemas.openxmlformats.org/officeDocument/2006/relationships/hyperlink" Target="https://microdata.worldbank.org/index.php/catalog/1050" TargetMode="External"/><Relationship Id="rId34" Type="http://schemas.openxmlformats.org/officeDocument/2006/relationships/hyperlink" Target="https://www.sciencedirect.com/science/article/abs/pii/S0304387818308642" TargetMode="External"/><Relationship Id="rId42" Type="http://schemas.openxmlformats.org/officeDocument/2006/relationships/hyperlink" Target="http://documents.worldbank.org/curated/en/606691587036985925/Land-Area-Measurement-in-Household-Surveys-Empirical-Evidence-and-Practical-Guidance-for-Effective-Data-Collection" TargetMode="External"/><Relationship Id="rId47" Type="http://schemas.openxmlformats.org/officeDocument/2006/relationships/hyperlink" Target="https://doi.org/10.1016/j.jdeveco.2011.06.002" TargetMode="External"/><Relationship Id="rId50" Type="http://schemas.openxmlformats.org/officeDocument/2006/relationships/hyperlink" Target="https://doi.org/10.1093/wber/lhz021" TargetMode="External"/><Relationship Id="rId55" Type="http://schemas.openxmlformats.org/officeDocument/2006/relationships/hyperlink" Target="http://doi:10.1146/annurev.environ.041008.093740" TargetMode="External"/><Relationship Id="rId63" Type="http://schemas.openxmlformats.org/officeDocument/2006/relationships/hyperlink" Target="http://documents.worldbank.org/curated/en/108351587037911099/Measuring-the-Role-of-Livestock-in-the-Household-Economy-A-Guidebook-for-Designing-Household-Survey-Questionnair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catalog.ihsn.org/index.php/catalog/2349" TargetMode="External"/><Relationship Id="rId11" Type="http://schemas.openxmlformats.org/officeDocument/2006/relationships/header" Target="header1.xml"/><Relationship Id="rId24" Type="http://schemas.openxmlformats.org/officeDocument/2006/relationships/hyperlink" Target="https://datacatalog.worldbank.org/dataset/ethiopia-land-and-soil-experimental-research-2013" TargetMode="External"/><Relationship Id="rId32" Type="http://schemas.openxmlformats.org/officeDocument/2006/relationships/hyperlink" Target="https://microdata.worldbank.org/index.php/catalog/2053" TargetMode="External"/><Relationship Id="rId37" Type="http://schemas.openxmlformats.org/officeDocument/2006/relationships/hyperlink" Target="https://doi.org/10.1016/j.jdeveco.2011.06.005" TargetMode="External"/><Relationship Id="rId40" Type="http://schemas.openxmlformats.org/officeDocument/2006/relationships/hyperlink" Target="https://www.ilo.org/wcmsp5/groups/public/---dgreports/---stat/documents/publication/wcms_635732.pdf" TargetMode="External"/><Relationship Id="rId45" Type="http://schemas.openxmlformats.org/officeDocument/2006/relationships/hyperlink" Target="https://doi.org/10.1016/0304-4076(85)90134-4" TargetMode="External"/><Relationship Id="rId53" Type="http://schemas.openxmlformats.org/officeDocument/2006/relationships/hyperlink" Target="http://doi:10.1086/323580" TargetMode="External"/><Relationship Id="rId58" Type="http://schemas.openxmlformats.org/officeDocument/2006/relationships/hyperlink" Target="https://unstats.un.org/edge/publications/docs/Guidelines_final.pdf"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doi.org/10.1016/j.foodpol.2020.102003" TargetMode="External"/><Relationship Id="rId19" Type="http://schemas.openxmlformats.org/officeDocument/2006/relationships/hyperlink" Target="https://microdata.worldbank.org/index.php/catalog/1003" TargetMode="External"/><Relationship Id="rId14" Type="http://schemas.openxmlformats.org/officeDocument/2006/relationships/footer" Target="footer2.xml"/><Relationship Id="rId22" Type="http://schemas.openxmlformats.org/officeDocument/2006/relationships/hyperlink" Target="https://microdata.worldbank.org/index.php/catalog/2050" TargetMode="External"/><Relationship Id="rId27" Type="http://schemas.openxmlformats.org/officeDocument/2006/relationships/hyperlink" Target="https://microdata.worldbank.org/index.php/catalog/1050" TargetMode="External"/><Relationship Id="rId30" Type="http://schemas.openxmlformats.org/officeDocument/2006/relationships/hyperlink" Target="https://catalog.ihsn.org/index.php/catalog/2348" TargetMode="External"/><Relationship Id="rId35" Type="http://schemas.openxmlformats.org/officeDocument/2006/relationships/hyperlink" Target="https://doi:10.1086/520561" TargetMode="External"/><Relationship Id="rId43" Type="http://schemas.openxmlformats.org/officeDocument/2006/relationships/hyperlink" Target="https://doi:10.1257/aer.20180281" TargetMode="External"/><Relationship Id="rId48" Type="http://schemas.openxmlformats.org/officeDocument/2006/relationships/hyperlink" Target="https://doi:10.1016/j.worlddev.2019.104796" TargetMode="External"/><Relationship Id="rId56" Type="http://schemas.openxmlformats.org/officeDocument/2006/relationships/hyperlink" Target="https://doi.org/10.1093/ajae/aaz051" TargetMode="External"/><Relationship Id="rId64" Type="http://schemas.openxmlformats.org/officeDocument/2006/relationships/hyperlink" Target="https://doi.org/10.1073/pnas.1000776108" TargetMode="External"/><Relationship Id="rId8" Type="http://schemas.openxmlformats.org/officeDocument/2006/relationships/webSettings" Target="webSettings.xml"/><Relationship Id="rId51" Type="http://schemas.openxmlformats.org/officeDocument/2006/relationships/hyperlink" Target="https://www.povertyactionlab.org/practical-guide-measuring-womens-and-girls-empowerment-impact-evaluation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www.econ.yale.edu/~udry/ghanadata.html" TargetMode="External"/><Relationship Id="rId25" Type="http://schemas.openxmlformats.org/officeDocument/2006/relationships/hyperlink" Target="https://microdata.worldbank.org/index.php/catalog/2842/datafile/F5" TargetMode="External"/><Relationship Id="rId33" Type="http://schemas.openxmlformats.org/officeDocument/2006/relationships/hyperlink" Target="https://microdata.worldbank.org/index.php/catalog/2247" TargetMode="External"/><Relationship Id="rId38" Type="http://schemas.openxmlformats.org/officeDocument/2006/relationships/hyperlink" Target="https://doi:10.1016/j.envsoft.2009.06.003" TargetMode="External"/><Relationship Id="rId46" Type="http://schemas.openxmlformats.org/officeDocument/2006/relationships/hyperlink" Target="https://doi.org/10.1093/wber/lhy024" TargetMode="External"/><Relationship Id="rId59" Type="http://schemas.openxmlformats.org/officeDocument/2006/relationships/hyperlink" Target="https://doi.org/10.1007/s12571-019-00980-5" TargetMode="External"/><Relationship Id="rId20" Type="http://schemas.openxmlformats.org/officeDocument/2006/relationships/hyperlink" Target="https://microdata.worldbank.org/index.php/catalog/1001" TargetMode="External"/><Relationship Id="rId41" Type="http://schemas.openxmlformats.org/officeDocument/2006/relationships/hyperlink" Target="https://doi.org/10.1016/j.jdeveco.2013.03.004" TargetMode="External"/><Relationship Id="rId54" Type="http://schemas.openxmlformats.org/officeDocument/2006/relationships/hyperlink" Target="http://doi:10.1093/ije/dyh060" TargetMode="External"/><Relationship Id="rId62" Type="http://schemas.openxmlformats.org/officeDocument/2006/relationships/hyperlink" Target="https://doi:10.2307/188326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www.isteebu.bi/nada/index.php/catalog/2" TargetMode="External"/><Relationship Id="rId28" Type="http://schemas.openxmlformats.org/officeDocument/2006/relationships/hyperlink" Target="https://microdata.worldbank.org/index.php/catalog/1952" TargetMode="External"/><Relationship Id="rId36" Type="http://schemas.openxmlformats.org/officeDocument/2006/relationships/hyperlink" Target="https://doi.org/10.1080/00220388.2018.1464143" TargetMode="External"/><Relationship Id="rId49" Type="http://schemas.openxmlformats.org/officeDocument/2006/relationships/hyperlink" Target="https://doi.org/10.1126/science.aay3038" TargetMode="External"/><Relationship Id="rId57" Type="http://schemas.openxmlformats.org/officeDocument/2006/relationships/hyperlink" Target="https://doi.org/10.1016/j.foodpol.2016.09.017" TargetMode="External"/><Relationship Id="rId10" Type="http://schemas.openxmlformats.org/officeDocument/2006/relationships/endnotes" Target="endnotes.xml"/><Relationship Id="rId31" Type="http://schemas.openxmlformats.org/officeDocument/2006/relationships/hyperlink" Target="https://catalog.ihsn.org/index.php/catalog/2348" TargetMode="External"/><Relationship Id="rId44" Type="http://schemas.openxmlformats.org/officeDocument/2006/relationships/hyperlink" Target="https://doi.org/10.1016/j.envsci.2014.04.002" TargetMode="External"/><Relationship Id="rId52" Type="http://schemas.openxmlformats.org/officeDocument/2006/relationships/hyperlink" Target="https://doi.org/10.1111/j.1467-8276.2009.01294.x" TargetMode="External"/><Relationship Id="rId60" Type="http://schemas.openxmlformats.org/officeDocument/2006/relationships/hyperlink" Target="https://doi.org/10.1890/14-1431.1"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catalog.ihsn.org/index.php/catalog/2348" TargetMode="External"/><Relationship Id="rId39" Type="http://schemas.openxmlformats.org/officeDocument/2006/relationships/hyperlink" Target="https://www.ilo.org/wcmsp5/groups/public/---dgreports/---stat/documents/publication/wcms_627873.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crodata.worldbank.org/index.php/catalog/2783" TargetMode="External"/><Relationship Id="rId2" Type="http://schemas.openxmlformats.org/officeDocument/2006/relationships/hyperlink" Target="http://www.csa.gov.et/survey-report/category/347-eth-agss-2016" TargetMode="External"/><Relationship Id="rId1" Type="http://schemas.openxmlformats.org/officeDocument/2006/relationships/hyperlink" Target="http://documents.worldbank.org/curated/en/145891539095619258/pdf/Measuring-Individuals-Rights-to-Land-An-Integrated-Approach-to-Data-Collection-for-SDG-Indicators-1-4-2-and-5-a-1.pdf" TargetMode="External"/><Relationship Id="rId6" Type="http://schemas.openxmlformats.org/officeDocument/2006/relationships/hyperlink" Target="https://dhsprogram.com/What-We-Do/GPS-Data-Collection.cfm" TargetMode="External"/><Relationship Id="rId5" Type="http://schemas.openxmlformats.org/officeDocument/2006/relationships/hyperlink" Target="https://microdata.worldbank.org/index.php/catalog/2939/related-materials" TargetMode="External"/><Relationship Id="rId4" Type="http://schemas.openxmlformats.org/officeDocument/2006/relationships/hyperlink" Target="https://micro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3" ma:contentTypeDescription="Create a new document." ma:contentTypeScope="" ma:versionID="89ee809f8e643a4daf28d264a72d5297">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d1061b283585ae18793724b1afb8ede2"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E845-1C22-419A-A7B5-302F8B7AE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0F3EE-6FD5-4DEA-BB9A-6ABA08CF79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199588-898A-48DD-97FF-8F5774AE047E}">
  <ds:schemaRefs>
    <ds:schemaRef ds:uri="http://schemas.microsoft.com/sharepoint/v3/contenttype/forms"/>
  </ds:schemaRefs>
</ds:datastoreItem>
</file>

<file path=customXml/itemProps4.xml><?xml version="1.0" encoding="utf-8"?>
<ds:datastoreItem xmlns:ds="http://schemas.openxmlformats.org/officeDocument/2006/customXml" ds:itemID="{2B1B6591-EBBB-4834-90C0-6744AAAE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97</Pages>
  <Words>36509</Words>
  <Characters>208103</Characters>
  <Application>Microsoft Office Word</Application>
  <DocSecurity>0</DocSecurity>
  <Lines>1734</Lines>
  <Paragraphs>488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Kellogg School of Management</Company>
  <LinksUpToDate>false</LinksUpToDate>
  <CharactersWithSpaces>244124</CharactersWithSpaces>
  <SharedDoc>false</SharedDoc>
  <HLinks>
    <vt:vector size="426" baseType="variant">
      <vt:variant>
        <vt:i4>4521997</vt:i4>
      </vt:variant>
      <vt:variant>
        <vt:i4>342</vt:i4>
      </vt:variant>
      <vt:variant>
        <vt:i4>0</vt:i4>
      </vt:variant>
      <vt:variant>
        <vt:i4>5</vt:i4>
      </vt:variant>
      <vt:variant>
        <vt:lpwstr>https://doi.org/10.1016/j.foodpol.2020.102003</vt:lpwstr>
      </vt:variant>
      <vt:variant>
        <vt:lpwstr/>
      </vt:variant>
      <vt:variant>
        <vt:i4>2293823</vt:i4>
      </vt:variant>
      <vt:variant>
        <vt:i4>339</vt:i4>
      </vt:variant>
      <vt:variant>
        <vt:i4>0</vt:i4>
      </vt:variant>
      <vt:variant>
        <vt:i4>5</vt:i4>
      </vt:variant>
      <vt:variant>
        <vt:lpwstr>https://doi.org/10.1007/s12571-019-00980-5</vt:lpwstr>
      </vt:variant>
      <vt:variant>
        <vt:lpwstr/>
      </vt:variant>
      <vt:variant>
        <vt:i4>3276807</vt:i4>
      </vt:variant>
      <vt:variant>
        <vt:i4>336</vt:i4>
      </vt:variant>
      <vt:variant>
        <vt:i4>0</vt:i4>
      </vt:variant>
      <vt:variant>
        <vt:i4>5</vt:i4>
      </vt:variant>
      <vt:variant>
        <vt:lpwstr>https://unstats.un.org/edge/publications/docs/Guidelines_final.pdf</vt:lpwstr>
      </vt:variant>
      <vt:variant>
        <vt:lpwstr/>
      </vt:variant>
      <vt:variant>
        <vt:i4>3866663</vt:i4>
      </vt:variant>
      <vt:variant>
        <vt:i4>333</vt:i4>
      </vt:variant>
      <vt:variant>
        <vt:i4>0</vt:i4>
      </vt:variant>
      <vt:variant>
        <vt:i4>5</vt:i4>
      </vt:variant>
      <vt:variant>
        <vt:lpwstr>https://doi.org/10.1093/ajae/aaz051</vt:lpwstr>
      </vt:variant>
      <vt:variant>
        <vt:lpwstr/>
      </vt:variant>
      <vt:variant>
        <vt:i4>3014716</vt:i4>
      </vt:variant>
      <vt:variant>
        <vt:i4>330</vt:i4>
      </vt:variant>
      <vt:variant>
        <vt:i4>0</vt:i4>
      </vt:variant>
      <vt:variant>
        <vt:i4>5</vt:i4>
      </vt:variant>
      <vt:variant>
        <vt:lpwstr>https://doi.org/10.1093/wber/lhz021</vt:lpwstr>
      </vt:variant>
      <vt:variant>
        <vt:lpwstr/>
      </vt:variant>
      <vt:variant>
        <vt:i4>2949180</vt:i4>
      </vt:variant>
      <vt:variant>
        <vt:i4>327</vt:i4>
      </vt:variant>
      <vt:variant>
        <vt:i4>0</vt:i4>
      </vt:variant>
      <vt:variant>
        <vt:i4>5</vt:i4>
      </vt:variant>
      <vt:variant>
        <vt:lpwstr>https://doi.org/10.1093/wber/lhy024</vt:lpwstr>
      </vt:variant>
      <vt:variant>
        <vt:lpwstr/>
      </vt:variant>
      <vt:variant>
        <vt:i4>5111837</vt:i4>
      </vt:variant>
      <vt:variant>
        <vt:i4>324</vt:i4>
      </vt:variant>
      <vt:variant>
        <vt:i4>0</vt:i4>
      </vt:variant>
      <vt:variant>
        <vt:i4>5</vt:i4>
      </vt:variant>
      <vt:variant>
        <vt:lpwstr>https://doi.org/10.1016/j.jdeveco.2013.03.004</vt:lpwstr>
      </vt:variant>
      <vt:variant>
        <vt:lpwstr/>
      </vt:variant>
      <vt:variant>
        <vt:i4>720960</vt:i4>
      </vt:variant>
      <vt:variant>
        <vt:i4>321</vt:i4>
      </vt:variant>
      <vt:variant>
        <vt:i4>0</vt:i4>
      </vt:variant>
      <vt:variant>
        <vt:i4>5</vt:i4>
      </vt:variant>
      <vt:variant>
        <vt:lpwstr>https://doi.org/10.1080/00220388.2018.1464143</vt:lpwstr>
      </vt:variant>
      <vt:variant>
        <vt:lpwstr/>
      </vt:variant>
      <vt:variant>
        <vt:i4>2424932</vt:i4>
      </vt:variant>
      <vt:variant>
        <vt:i4>309</vt:i4>
      </vt:variant>
      <vt:variant>
        <vt:i4>0</vt:i4>
      </vt:variant>
      <vt:variant>
        <vt:i4>5</vt:i4>
      </vt:variant>
      <vt:variant>
        <vt:lpwstr>https://www.sciencedirect.com/science/article/abs/pii/S0304387818308642</vt:lpwstr>
      </vt:variant>
      <vt:variant>
        <vt:lpwstr/>
      </vt:variant>
      <vt:variant>
        <vt:i4>7274541</vt:i4>
      </vt:variant>
      <vt:variant>
        <vt:i4>297</vt:i4>
      </vt:variant>
      <vt:variant>
        <vt:i4>0</vt:i4>
      </vt:variant>
      <vt:variant>
        <vt:i4>5</vt:i4>
      </vt:variant>
      <vt:variant>
        <vt:lpwstr>https://microdata.worldbank.org/index.php/catalog/2247</vt:lpwstr>
      </vt:variant>
      <vt:variant>
        <vt:lpwstr/>
      </vt:variant>
      <vt:variant>
        <vt:i4>6881324</vt:i4>
      </vt:variant>
      <vt:variant>
        <vt:i4>294</vt:i4>
      </vt:variant>
      <vt:variant>
        <vt:i4>0</vt:i4>
      </vt:variant>
      <vt:variant>
        <vt:i4>5</vt:i4>
      </vt:variant>
      <vt:variant>
        <vt:lpwstr>https://microdata.worldbank.org/index.php/catalog/2053</vt:lpwstr>
      </vt:variant>
      <vt:variant>
        <vt:lpwstr/>
      </vt:variant>
      <vt:variant>
        <vt:i4>3211300</vt:i4>
      </vt:variant>
      <vt:variant>
        <vt:i4>285</vt:i4>
      </vt:variant>
      <vt:variant>
        <vt:i4>0</vt:i4>
      </vt:variant>
      <vt:variant>
        <vt:i4>5</vt:i4>
      </vt:variant>
      <vt:variant>
        <vt:lpwstr>https://catalog.ihsn.org/index.php/catalog/2348</vt:lpwstr>
      </vt:variant>
      <vt:variant>
        <vt:lpwstr/>
      </vt:variant>
      <vt:variant>
        <vt:i4>3211300</vt:i4>
      </vt:variant>
      <vt:variant>
        <vt:i4>279</vt:i4>
      </vt:variant>
      <vt:variant>
        <vt:i4>0</vt:i4>
      </vt:variant>
      <vt:variant>
        <vt:i4>5</vt:i4>
      </vt:variant>
      <vt:variant>
        <vt:lpwstr>https://catalog.ihsn.org/index.php/catalog/2348</vt:lpwstr>
      </vt:variant>
      <vt:variant>
        <vt:lpwstr/>
      </vt:variant>
      <vt:variant>
        <vt:i4>3211300</vt:i4>
      </vt:variant>
      <vt:variant>
        <vt:i4>276</vt:i4>
      </vt:variant>
      <vt:variant>
        <vt:i4>0</vt:i4>
      </vt:variant>
      <vt:variant>
        <vt:i4>5</vt:i4>
      </vt:variant>
      <vt:variant>
        <vt:lpwstr>https://catalog.ihsn.org/index.php/catalog/2349</vt:lpwstr>
      </vt:variant>
      <vt:variant>
        <vt:lpwstr/>
      </vt:variant>
      <vt:variant>
        <vt:i4>6357039</vt:i4>
      </vt:variant>
      <vt:variant>
        <vt:i4>267</vt:i4>
      </vt:variant>
      <vt:variant>
        <vt:i4>0</vt:i4>
      </vt:variant>
      <vt:variant>
        <vt:i4>5</vt:i4>
      </vt:variant>
      <vt:variant>
        <vt:lpwstr>https://microdata.worldbank.org/index.php/catalog/1952</vt:lpwstr>
      </vt:variant>
      <vt:variant>
        <vt:lpwstr/>
      </vt:variant>
      <vt:variant>
        <vt:i4>6946863</vt:i4>
      </vt:variant>
      <vt:variant>
        <vt:i4>264</vt:i4>
      </vt:variant>
      <vt:variant>
        <vt:i4>0</vt:i4>
      </vt:variant>
      <vt:variant>
        <vt:i4>5</vt:i4>
      </vt:variant>
      <vt:variant>
        <vt:lpwstr>https://microdata.worldbank.org/index.php/catalog/1050</vt:lpwstr>
      </vt:variant>
      <vt:variant>
        <vt:lpwstr/>
      </vt:variant>
      <vt:variant>
        <vt:i4>7012394</vt:i4>
      </vt:variant>
      <vt:variant>
        <vt:i4>261</vt:i4>
      </vt:variant>
      <vt:variant>
        <vt:i4>0</vt:i4>
      </vt:variant>
      <vt:variant>
        <vt:i4>5</vt:i4>
      </vt:variant>
      <vt:variant>
        <vt:lpwstr>https://microdata.worldbank.org/index.php/catalog/1001</vt:lpwstr>
      </vt:variant>
      <vt:variant>
        <vt:lpwstr/>
      </vt:variant>
      <vt:variant>
        <vt:i4>6291560</vt:i4>
      </vt:variant>
      <vt:variant>
        <vt:i4>258</vt:i4>
      </vt:variant>
      <vt:variant>
        <vt:i4>0</vt:i4>
      </vt:variant>
      <vt:variant>
        <vt:i4>5</vt:i4>
      </vt:variant>
      <vt:variant>
        <vt:lpwstr>https://microdata.worldbank.org/index.php/catalog/2842/datafile/F5</vt:lpwstr>
      </vt:variant>
      <vt:variant>
        <vt:lpwstr/>
      </vt:variant>
      <vt:variant>
        <vt:i4>3407934</vt:i4>
      </vt:variant>
      <vt:variant>
        <vt:i4>255</vt:i4>
      </vt:variant>
      <vt:variant>
        <vt:i4>0</vt:i4>
      </vt:variant>
      <vt:variant>
        <vt:i4>5</vt:i4>
      </vt:variant>
      <vt:variant>
        <vt:lpwstr>https://datacatalog.worldbank.org/dataset/ethiopia-land-and-soil-experimental-research-2013</vt:lpwstr>
      </vt:variant>
      <vt:variant>
        <vt:lpwstr/>
      </vt:variant>
      <vt:variant>
        <vt:i4>3145828</vt:i4>
      </vt:variant>
      <vt:variant>
        <vt:i4>252</vt:i4>
      </vt:variant>
      <vt:variant>
        <vt:i4>0</vt:i4>
      </vt:variant>
      <vt:variant>
        <vt:i4>5</vt:i4>
      </vt:variant>
      <vt:variant>
        <vt:lpwstr>http://www.isteebu.bi/nada/index.php/catalog/2</vt:lpwstr>
      </vt:variant>
      <vt:variant>
        <vt:lpwstr/>
      </vt:variant>
      <vt:variant>
        <vt:i4>6946860</vt:i4>
      </vt:variant>
      <vt:variant>
        <vt:i4>249</vt:i4>
      </vt:variant>
      <vt:variant>
        <vt:i4>0</vt:i4>
      </vt:variant>
      <vt:variant>
        <vt:i4>5</vt:i4>
      </vt:variant>
      <vt:variant>
        <vt:lpwstr>https://microdata.worldbank.org/index.php/catalog/2050</vt:lpwstr>
      </vt:variant>
      <vt:variant>
        <vt:lpwstr/>
      </vt:variant>
      <vt:variant>
        <vt:i4>6946863</vt:i4>
      </vt:variant>
      <vt:variant>
        <vt:i4>246</vt:i4>
      </vt:variant>
      <vt:variant>
        <vt:i4>0</vt:i4>
      </vt:variant>
      <vt:variant>
        <vt:i4>5</vt:i4>
      </vt:variant>
      <vt:variant>
        <vt:lpwstr>https://microdata.worldbank.org/index.php/catalog/1050</vt:lpwstr>
      </vt:variant>
      <vt:variant>
        <vt:lpwstr/>
      </vt:variant>
      <vt:variant>
        <vt:i4>7012394</vt:i4>
      </vt:variant>
      <vt:variant>
        <vt:i4>243</vt:i4>
      </vt:variant>
      <vt:variant>
        <vt:i4>0</vt:i4>
      </vt:variant>
      <vt:variant>
        <vt:i4>5</vt:i4>
      </vt:variant>
      <vt:variant>
        <vt:lpwstr>https://microdata.worldbank.org/index.php/catalog/1001</vt:lpwstr>
      </vt:variant>
      <vt:variant>
        <vt:lpwstr/>
      </vt:variant>
      <vt:variant>
        <vt:i4>6881322</vt:i4>
      </vt:variant>
      <vt:variant>
        <vt:i4>240</vt:i4>
      </vt:variant>
      <vt:variant>
        <vt:i4>0</vt:i4>
      </vt:variant>
      <vt:variant>
        <vt:i4>5</vt:i4>
      </vt:variant>
      <vt:variant>
        <vt:lpwstr>https://microdata.worldbank.org/index.php/catalog/1003</vt:lpwstr>
      </vt:variant>
      <vt:variant>
        <vt:lpwstr/>
      </vt:variant>
      <vt:variant>
        <vt:i4>3211300</vt:i4>
      </vt:variant>
      <vt:variant>
        <vt:i4>237</vt:i4>
      </vt:variant>
      <vt:variant>
        <vt:i4>0</vt:i4>
      </vt:variant>
      <vt:variant>
        <vt:i4>5</vt:i4>
      </vt:variant>
      <vt:variant>
        <vt:lpwstr>https://catalog.ihsn.org/index.php/catalog/2348</vt:lpwstr>
      </vt:variant>
      <vt:variant>
        <vt:lpwstr/>
      </vt:variant>
      <vt:variant>
        <vt:i4>1704009</vt:i4>
      </vt:variant>
      <vt:variant>
        <vt:i4>234</vt:i4>
      </vt:variant>
      <vt:variant>
        <vt:i4>0</vt:i4>
      </vt:variant>
      <vt:variant>
        <vt:i4>5</vt:i4>
      </vt:variant>
      <vt:variant>
        <vt:lpwstr>http://www.econ.yale.edu/~udry/ghanadata.html</vt:lpwstr>
      </vt:variant>
      <vt:variant>
        <vt:lpwstr/>
      </vt:variant>
      <vt:variant>
        <vt:i4>1835060</vt:i4>
      </vt:variant>
      <vt:variant>
        <vt:i4>212</vt:i4>
      </vt:variant>
      <vt:variant>
        <vt:i4>0</vt:i4>
      </vt:variant>
      <vt:variant>
        <vt:i4>5</vt:i4>
      </vt:variant>
      <vt:variant>
        <vt:lpwstr/>
      </vt:variant>
      <vt:variant>
        <vt:lpwstr>_Toc48124352</vt:lpwstr>
      </vt:variant>
      <vt:variant>
        <vt:i4>2031668</vt:i4>
      </vt:variant>
      <vt:variant>
        <vt:i4>206</vt:i4>
      </vt:variant>
      <vt:variant>
        <vt:i4>0</vt:i4>
      </vt:variant>
      <vt:variant>
        <vt:i4>5</vt:i4>
      </vt:variant>
      <vt:variant>
        <vt:lpwstr/>
      </vt:variant>
      <vt:variant>
        <vt:lpwstr>_Toc48124351</vt:lpwstr>
      </vt:variant>
      <vt:variant>
        <vt:i4>1966132</vt:i4>
      </vt:variant>
      <vt:variant>
        <vt:i4>200</vt:i4>
      </vt:variant>
      <vt:variant>
        <vt:i4>0</vt:i4>
      </vt:variant>
      <vt:variant>
        <vt:i4>5</vt:i4>
      </vt:variant>
      <vt:variant>
        <vt:lpwstr/>
      </vt:variant>
      <vt:variant>
        <vt:lpwstr>_Toc48124350</vt:lpwstr>
      </vt:variant>
      <vt:variant>
        <vt:i4>1507381</vt:i4>
      </vt:variant>
      <vt:variant>
        <vt:i4>194</vt:i4>
      </vt:variant>
      <vt:variant>
        <vt:i4>0</vt:i4>
      </vt:variant>
      <vt:variant>
        <vt:i4>5</vt:i4>
      </vt:variant>
      <vt:variant>
        <vt:lpwstr/>
      </vt:variant>
      <vt:variant>
        <vt:lpwstr>_Toc48124349</vt:lpwstr>
      </vt:variant>
      <vt:variant>
        <vt:i4>1441845</vt:i4>
      </vt:variant>
      <vt:variant>
        <vt:i4>188</vt:i4>
      </vt:variant>
      <vt:variant>
        <vt:i4>0</vt:i4>
      </vt:variant>
      <vt:variant>
        <vt:i4>5</vt:i4>
      </vt:variant>
      <vt:variant>
        <vt:lpwstr/>
      </vt:variant>
      <vt:variant>
        <vt:lpwstr>_Toc48124348</vt:lpwstr>
      </vt:variant>
      <vt:variant>
        <vt:i4>1638453</vt:i4>
      </vt:variant>
      <vt:variant>
        <vt:i4>182</vt:i4>
      </vt:variant>
      <vt:variant>
        <vt:i4>0</vt:i4>
      </vt:variant>
      <vt:variant>
        <vt:i4>5</vt:i4>
      </vt:variant>
      <vt:variant>
        <vt:lpwstr/>
      </vt:variant>
      <vt:variant>
        <vt:lpwstr>_Toc48124347</vt:lpwstr>
      </vt:variant>
      <vt:variant>
        <vt:i4>1572917</vt:i4>
      </vt:variant>
      <vt:variant>
        <vt:i4>176</vt:i4>
      </vt:variant>
      <vt:variant>
        <vt:i4>0</vt:i4>
      </vt:variant>
      <vt:variant>
        <vt:i4>5</vt:i4>
      </vt:variant>
      <vt:variant>
        <vt:lpwstr/>
      </vt:variant>
      <vt:variant>
        <vt:lpwstr>_Toc48124346</vt:lpwstr>
      </vt:variant>
      <vt:variant>
        <vt:i4>1769525</vt:i4>
      </vt:variant>
      <vt:variant>
        <vt:i4>170</vt:i4>
      </vt:variant>
      <vt:variant>
        <vt:i4>0</vt:i4>
      </vt:variant>
      <vt:variant>
        <vt:i4>5</vt:i4>
      </vt:variant>
      <vt:variant>
        <vt:lpwstr/>
      </vt:variant>
      <vt:variant>
        <vt:lpwstr>_Toc48124345</vt:lpwstr>
      </vt:variant>
      <vt:variant>
        <vt:i4>1703989</vt:i4>
      </vt:variant>
      <vt:variant>
        <vt:i4>164</vt:i4>
      </vt:variant>
      <vt:variant>
        <vt:i4>0</vt:i4>
      </vt:variant>
      <vt:variant>
        <vt:i4>5</vt:i4>
      </vt:variant>
      <vt:variant>
        <vt:lpwstr/>
      </vt:variant>
      <vt:variant>
        <vt:lpwstr>_Toc48124344</vt:lpwstr>
      </vt:variant>
      <vt:variant>
        <vt:i4>1900597</vt:i4>
      </vt:variant>
      <vt:variant>
        <vt:i4>158</vt:i4>
      </vt:variant>
      <vt:variant>
        <vt:i4>0</vt:i4>
      </vt:variant>
      <vt:variant>
        <vt:i4>5</vt:i4>
      </vt:variant>
      <vt:variant>
        <vt:lpwstr/>
      </vt:variant>
      <vt:variant>
        <vt:lpwstr>_Toc48124343</vt:lpwstr>
      </vt:variant>
      <vt:variant>
        <vt:i4>1835061</vt:i4>
      </vt:variant>
      <vt:variant>
        <vt:i4>152</vt:i4>
      </vt:variant>
      <vt:variant>
        <vt:i4>0</vt:i4>
      </vt:variant>
      <vt:variant>
        <vt:i4>5</vt:i4>
      </vt:variant>
      <vt:variant>
        <vt:lpwstr/>
      </vt:variant>
      <vt:variant>
        <vt:lpwstr>_Toc48124342</vt:lpwstr>
      </vt:variant>
      <vt:variant>
        <vt:i4>2031669</vt:i4>
      </vt:variant>
      <vt:variant>
        <vt:i4>146</vt:i4>
      </vt:variant>
      <vt:variant>
        <vt:i4>0</vt:i4>
      </vt:variant>
      <vt:variant>
        <vt:i4>5</vt:i4>
      </vt:variant>
      <vt:variant>
        <vt:lpwstr/>
      </vt:variant>
      <vt:variant>
        <vt:lpwstr>_Toc48124341</vt:lpwstr>
      </vt:variant>
      <vt:variant>
        <vt:i4>1966133</vt:i4>
      </vt:variant>
      <vt:variant>
        <vt:i4>140</vt:i4>
      </vt:variant>
      <vt:variant>
        <vt:i4>0</vt:i4>
      </vt:variant>
      <vt:variant>
        <vt:i4>5</vt:i4>
      </vt:variant>
      <vt:variant>
        <vt:lpwstr/>
      </vt:variant>
      <vt:variant>
        <vt:lpwstr>_Toc48124340</vt:lpwstr>
      </vt:variant>
      <vt:variant>
        <vt:i4>1507378</vt:i4>
      </vt:variant>
      <vt:variant>
        <vt:i4>134</vt:i4>
      </vt:variant>
      <vt:variant>
        <vt:i4>0</vt:i4>
      </vt:variant>
      <vt:variant>
        <vt:i4>5</vt:i4>
      </vt:variant>
      <vt:variant>
        <vt:lpwstr/>
      </vt:variant>
      <vt:variant>
        <vt:lpwstr>_Toc48124339</vt:lpwstr>
      </vt:variant>
      <vt:variant>
        <vt:i4>1441842</vt:i4>
      </vt:variant>
      <vt:variant>
        <vt:i4>128</vt:i4>
      </vt:variant>
      <vt:variant>
        <vt:i4>0</vt:i4>
      </vt:variant>
      <vt:variant>
        <vt:i4>5</vt:i4>
      </vt:variant>
      <vt:variant>
        <vt:lpwstr/>
      </vt:variant>
      <vt:variant>
        <vt:lpwstr>_Toc48124338</vt:lpwstr>
      </vt:variant>
      <vt:variant>
        <vt:i4>1638450</vt:i4>
      </vt:variant>
      <vt:variant>
        <vt:i4>122</vt:i4>
      </vt:variant>
      <vt:variant>
        <vt:i4>0</vt:i4>
      </vt:variant>
      <vt:variant>
        <vt:i4>5</vt:i4>
      </vt:variant>
      <vt:variant>
        <vt:lpwstr/>
      </vt:variant>
      <vt:variant>
        <vt:lpwstr>_Toc48124337</vt:lpwstr>
      </vt:variant>
      <vt:variant>
        <vt:i4>1572914</vt:i4>
      </vt:variant>
      <vt:variant>
        <vt:i4>116</vt:i4>
      </vt:variant>
      <vt:variant>
        <vt:i4>0</vt:i4>
      </vt:variant>
      <vt:variant>
        <vt:i4>5</vt:i4>
      </vt:variant>
      <vt:variant>
        <vt:lpwstr/>
      </vt:variant>
      <vt:variant>
        <vt:lpwstr>_Toc48124336</vt:lpwstr>
      </vt:variant>
      <vt:variant>
        <vt:i4>1769522</vt:i4>
      </vt:variant>
      <vt:variant>
        <vt:i4>110</vt:i4>
      </vt:variant>
      <vt:variant>
        <vt:i4>0</vt:i4>
      </vt:variant>
      <vt:variant>
        <vt:i4>5</vt:i4>
      </vt:variant>
      <vt:variant>
        <vt:lpwstr/>
      </vt:variant>
      <vt:variant>
        <vt:lpwstr>_Toc48124335</vt:lpwstr>
      </vt:variant>
      <vt:variant>
        <vt:i4>1703986</vt:i4>
      </vt:variant>
      <vt:variant>
        <vt:i4>104</vt:i4>
      </vt:variant>
      <vt:variant>
        <vt:i4>0</vt:i4>
      </vt:variant>
      <vt:variant>
        <vt:i4>5</vt:i4>
      </vt:variant>
      <vt:variant>
        <vt:lpwstr/>
      </vt:variant>
      <vt:variant>
        <vt:lpwstr>_Toc48124334</vt:lpwstr>
      </vt:variant>
      <vt:variant>
        <vt:i4>1900594</vt:i4>
      </vt:variant>
      <vt:variant>
        <vt:i4>98</vt:i4>
      </vt:variant>
      <vt:variant>
        <vt:i4>0</vt:i4>
      </vt:variant>
      <vt:variant>
        <vt:i4>5</vt:i4>
      </vt:variant>
      <vt:variant>
        <vt:lpwstr/>
      </vt:variant>
      <vt:variant>
        <vt:lpwstr>_Toc48124333</vt:lpwstr>
      </vt:variant>
      <vt:variant>
        <vt:i4>1835058</vt:i4>
      </vt:variant>
      <vt:variant>
        <vt:i4>92</vt:i4>
      </vt:variant>
      <vt:variant>
        <vt:i4>0</vt:i4>
      </vt:variant>
      <vt:variant>
        <vt:i4>5</vt:i4>
      </vt:variant>
      <vt:variant>
        <vt:lpwstr/>
      </vt:variant>
      <vt:variant>
        <vt:lpwstr>_Toc48124332</vt:lpwstr>
      </vt:variant>
      <vt:variant>
        <vt:i4>2031666</vt:i4>
      </vt:variant>
      <vt:variant>
        <vt:i4>86</vt:i4>
      </vt:variant>
      <vt:variant>
        <vt:i4>0</vt:i4>
      </vt:variant>
      <vt:variant>
        <vt:i4>5</vt:i4>
      </vt:variant>
      <vt:variant>
        <vt:lpwstr/>
      </vt:variant>
      <vt:variant>
        <vt:lpwstr>_Toc48124331</vt:lpwstr>
      </vt:variant>
      <vt:variant>
        <vt:i4>1966130</vt:i4>
      </vt:variant>
      <vt:variant>
        <vt:i4>80</vt:i4>
      </vt:variant>
      <vt:variant>
        <vt:i4>0</vt:i4>
      </vt:variant>
      <vt:variant>
        <vt:i4>5</vt:i4>
      </vt:variant>
      <vt:variant>
        <vt:lpwstr/>
      </vt:variant>
      <vt:variant>
        <vt:lpwstr>_Toc48124330</vt:lpwstr>
      </vt:variant>
      <vt:variant>
        <vt:i4>1507379</vt:i4>
      </vt:variant>
      <vt:variant>
        <vt:i4>74</vt:i4>
      </vt:variant>
      <vt:variant>
        <vt:i4>0</vt:i4>
      </vt:variant>
      <vt:variant>
        <vt:i4>5</vt:i4>
      </vt:variant>
      <vt:variant>
        <vt:lpwstr/>
      </vt:variant>
      <vt:variant>
        <vt:lpwstr>_Toc48124329</vt:lpwstr>
      </vt:variant>
      <vt:variant>
        <vt:i4>1441843</vt:i4>
      </vt:variant>
      <vt:variant>
        <vt:i4>68</vt:i4>
      </vt:variant>
      <vt:variant>
        <vt:i4>0</vt:i4>
      </vt:variant>
      <vt:variant>
        <vt:i4>5</vt:i4>
      </vt:variant>
      <vt:variant>
        <vt:lpwstr/>
      </vt:variant>
      <vt:variant>
        <vt:lpwstr>_Toc48124328</vt:lpwstr>
      </vt:variant>
      <vt:variant>
        <vt:i4>1638451</vt:i4>
      </vt:variant>
      <vt:variant>
        <vt:i4>62</vt:i4>
      </vt:variant>
      <vt:variant>
        <vt:i4>0</vt:i4>
      </vt:variant>
      <vt:variant>
        <vt:i4>5</vt:i4>
      </vt:variant>
      <vt:variant>
        <vt:lpwstr/>
      </vt:variant>
      <vt:variant>
        <vt:lpwstr>_Toc48124327</vt:lpwstr>
      </vt:variant>
      <vt:variant>
        <vt:i4>1572915</vt:i4>
      </vt:variant>
      <vt:variant>
        <vt:i4>56</vt:i4>
      </vt:variant>
      <vt:variant>
        <vt:i4>0</vt:i4>
      </vt:variant>
      <vt:variant>
        <vt:i4>5</vt:i4>
      </vt:variant>
      <vt:variant>
        <vt:lpwstr/>
      </vt:variant>
      <vt:variant>
        <vt:lpwstr>_Toc48124326</vt:lpwstr>
      </vt:variant>
      <vt:variant>
        <vt:i4>1769523</vt:i4>
      </vt:variant>
      <vt:variant>
        <vt:i4>50</vt:i4>
      </vt:variant>
      <vt:variant>
        <vt:i4>0</vt:i4>
      </vt:variant>
      <vt:variant>
        <vt:i4>5</vt:i4>
      </vt:variant>
      <vt:variant>
        <vt:lpwstr/>
      </vt:variant>
      <vt:variant>
        <vt:lpwstr>_Toc48124325</vt:lpwstr>
      </vt:variant>
      <vt:variant>
        <vt:i4>1703987</vt:i4>
      </vt:variant>
      <vt:variant>
        <vt:i4>44</vt:i4>
      </vt:variant>
      <vt:variant>
        <vt:i4>0</vt:i4>
      </vt:variant>
      <vt:variant>
        <vt:i4>5</vt:i4>
      </vt:variant>
      <vt:variant>
        <vt:lpwstr/>
      </vt:variant>
      <vt:variant>
        <vt:lpwstr>_Toc48124324</vt:lpwstr>
      </vt:variant>
      <vt:variant>
        <vt:i4>1900595</vt:i4>
      </vt:variant>
      <vt:variant>
        <vt:i4>38</vt:i4>
      </vt:variant>
      <vt:variant>
        <vt:i4>0</vt:i4>
      </vt:variant>
      <vt:variant>
        <vt:i4>5</vt:i4>
      </vt:variant>
      <vt:variant>
        <vt:lpwstr/>
      </vt:variant>
      <vt:variant>
        <vt:lpwstr>_Toc48124323</vt:lpwstr>
      </vt:variant>
      <vt:variant>
        <vt:i4>1835059</vt:i4>
      </vt:variant>
      <vt:variant>
        <vt:i4>32</vt:i4>
      </vt:variant>
      <vt:variant>
        <vt:i4>0</vt:i4>
      </vt:variant>
      <vt:variant>
        <vt:i4>5</vt:i4>
      </vt:variant>
      <vt:variant>
        <vt:lpwstr/>
      </vt:variant>
      <vt:variant>
        <vt:lpwstr>_Toc48124322</vt:lpwstr>
      </vt:variant>
      <vt:variant>
        <vt:i4>2031667</vt:i4>
      </vt:variant>
      <vt:variant>
        <vt:i4>26</vt:i4>
      </vt:variant>
      <vt:variant>
        <vt:i4>0</vt:i4>
      </vt:variant>
      <vt:variant>
        <vt:i4>5</vt:i4>
      </vt:variant>
      <vt:variant>
        <vt:lpwstr/>
      </vt:variant>
      <vt:variant>
        <vt:lpwstr>_Toc48124321</vt:lpwstr>
      </vt:variant>
      <vt:variant>
        <vt:i4>1966131</vt:i4>
      </vt:variant>
      <vt:variant>
        <vt:i4>20</vt:i4>
      </vt:variant>
      <vt:variant>
        <vt:i4>0</vt:i4>
      </vt:variant>
      <vt:variant>
        <vt:i4>5</vt:i4>
      </vt:variant>
      <vt:variant>
        <vt:lpwstr/>
      </vt:variant>
      <vt:variant>
        <vt:lpwstr>_Toc48124320</vt:lpwstr>
      </vt:variant>
      <vt:variant>
        <vt:i4>1507376</vt:i4>
      </vt:variant>
      <vt:variant>
        <vt:i4>14</vt:i4>
      </vt:variant>
      <vt:variant>
        <vt:i4>0</vt:i4>
      </vt:variant>
      <vt:variant>
        <vt:i4>5</vt:i4>
      </vt:variant>
      <vt:variant>
        <vt:lpwstr/>
      </vt:variant>
      <vt:variant>
        <vt:lpwstr>_Toc48124319</vt:lpwstr>
      </vt:variant>
      <vt:variant>
        <vt:i4>1441840</vt:i4>
      </vt:variant>
      <vt:variant>
        <vt:i4>8</vt:i4>
      </vt:variant>
      <vt:variant>
        <vt:i4>0</vt:i4>
      </vt:variant>
      <vt:variant>
        <vt:i4>5</vt:i4>
      </vt:variant>
      <vt:variant>
        <vt:lpwstr/>
      </vt:variant>
      <vt:variant>
        <vt:lpwstr>_Toc48124318</vt:lpwstr>
      </vt:variant>
      <vt:variant>
        <vt:i4>1638448</vt:i4>
      </vt:variant>
      <vt:variant>
        <vt:i4>2</vt:i4>
      </vt:variant>
      <vt:variant>
        <vt:i4>0</vt:i4>
      </vt:variant>
      <vt:variant>
        <vt:i4>5</vt:i4>
      </vt:variant>
      <vt:variant>
        <vt:lpwstr/>
      </vt:variant>
      <vt:variant>
        <vt:lpwstr>_Toc48124317</vt:lpwstr>
      </vt:variant>
      <vt:variant>
        <vt:i4>393289</vt:i4>
      </vt:variant>
      <vt:variant>
        <vt:i4>15</vt:i4>
      </vt:variant>
      <vt:variant>
        <vt:i4>0</vt:i4>
      </vt:variant>
      <vt:variant>
        <vt:i4>5</vt:i4>
      </vt:variant>
      <vt:variant>
        <vt:lpwstr>https://dhsprogram.com/What-We-Do/GPS-Data-Collection.cfm</vt:lpwstr>
      </vt:variant>
      <vt:variant>
        <vt:lpwstr/>
      </vt:variant>
      <vt:variant>
        <vt:i4>1900616</vt:i4>
      </vt:variant>
      <vt:variant>
        <vt:i4>12</vt:i4>
      </vt:variant>
      <vt:variant>
        <vt:i4>0</vt:i4>
      </vt:variant>
      <vt:variant>
        <vt:i4>5</vt:i4>
      </vt:variant>
      <vt:variant>
        <vt:lpwstr>https://microdata.worldbank.org/index.php/catalog/2939/related-materials</vt:lpwstr>
      </vt:variant>
      <vt:variant>
        <vt:lpwstr/>
      </vt:variant>
      <vt:variant>
        <vt:i4>4718658</vt:i4>
      </vt:variant>
      <vt:variant>
        <vt:i4>9</vt:i4>
      </vt:variant>
      <vt:variant>
        <vt:i4>0</vt:i4>
      </vt:variant>
      <vt:variant>
        <vt:i4>5</vt:i4>
      </vt:variant>
      <vt:variant>
        <vt:lpwstr>https://microdata.worldbank.org/</vt:lpwstr>
      </vt:variant>
      <vt:variant>
        <vt:lpwstr/>
      </vt:variant>
      <vt:variant>
        <vt:i4>7208993</vt:i4>
      </vt:variant>
      <vt:variant>
        <vt:i4>6</vt:i4>
      </vt:variant>
      <vt:variant>
        <vt:i4>0</vt:i4>
      </vt:variant>
      <vt:variant>
        <vt:i4>5</vt:i4>
      </vt:variant>
      <vt:variant>
        <vt:lpwstr>https://microdata.worldbank.org/index.php/catalog/2783</vt:lpwstr>
      </vt:variant>
      <vt:variant>
        <vt:lpwstr/>
      </vt:variant>
      <vt:variant>
        <vt:i4>7667829</vt:i4>
      </vt:variant>
      <vt:variant>
        <vt:i4>3</vt:i4>
      </vt:variant>
      <vt:variant>
        <vt:i4>0</vt:i4>
      </vt:variant>
      <vt:variant>
        <vt:i4>5</vt:i4>
      </vt:variant>
      <vt:variant>
        <vt:lpwstr>http://www.csa.gov.et/survey-report/category/347-eth-agss-2016</vt:lpwstr>
      </vt:variant>
      <vt:variant>
        <vt:lpwstr/>
      </vt:variant>
      <vt:variant>
        <vt:i4>2555940</vt:i4>
      </vt:variant>
      <vt:variant>
        <vt:i4>0</vt:i4>
      </vt:variant>
      <vt:variant>
        <vt:i4>0</vt:i4>
      </vt:variant>
      <vt:variant>
        <vt:i4>5</vt:i4>
      </vt:variant>
      <vt:variant>
        <vt:lpwstr>http://documents.worldbank.org/curated/en/145891539095619258/pdf/Measuring-Individuals-Rights-to-Land-An-Integrated-Approach-to-Data-Collection-for-SDG-Indicators-1-4-2-and-5-a-1.pdf</vt:lpwstr>
      </vt:variant>
      <vt:variant>
        <vt:lpwstr/>
      </vt:variant>
      <vt:variant>
        <vt:i4>6291538</vt:i4>
      </vt:variant>
      <vt:variant>
        <vt:i4>6</vt:i4>
      </vt:variant>
      <vt:variant>
        <vt:i4>0</vt:i4>
      </vt:variant>
      <vt:variant>
        <vt:i4>5</vt:i4>
      </vt:variant>
      <vt:variant>
        <vt:lpwstr>mailto:pwollburg@worldbank.org</vt:lpwstr>
      </vt:variant>
      <vt:variant>
        <vt:lpwstr/>
      </vt:variant>
      <vt:variant>
        <vt:i4>983087</vt:i4>
      </vt:variant>
      <vt:variant>
        <vt:i4>3</vt:i4>
      </vt:variant>
      <vt:variant>
        <vt:i4>0</vt:i4>
      </vt:variant>
      <vt:variant>
        <vt:i4>5</vt:i4>
      </vt:variant>
      <vt:variant>
        <vt:lpwstr>mailto:azezza@worldbank.org</vt:lpwstr>
      </vt:variant>
      <vt:variant>
        <vt:lpwstr/>
      </vt:variant>
      <vt:variant>
        <vt:i4>8257609</vt:i4>
      </vt:variant>
      <vt:variant>
        <vt:i4>0</vt:i4>
      </vt:variant>
      <vt:variant>
        <vt:i4>0</vt:i4>
      </vt:variant>
      <vt:variant>
        <vt:i4>5</vt:i4>
      </vt:variant>
      <vt:variant>
        <vt:lpwstr>mailto:sgourlay@worldbank.org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Dillon</dc:creator>
  <cp:keywords/>
  <dc:description/>
  <cp:lastModifiedBy>Sydney Gourlay</cp:lastModifiedBy>
  <cp:revision>3</cp:revision>
  <cp:lastPrinted>2020-03-11T08:53:00Z</cp:lastPrinted>
  <dcterms:created xsi:type="dcterms:W3CDTF">2021-05-05T08:12:00Z</dcterms:created>
  <dcterms:modified xsi:type="dcterms:W3CDTF">2021-05-05T08:13:00Z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y fmtid="{D5CDD505-2E9C-101B-9397-08002B2CF9AE}" pid="3" name="ZOTERO_PREF_2">
    <vt:lpwstr>Abbreviations" value="true"/&gt;&lt;/prefs&gt;&lt;/data&gt;</vt:lpwstr>
  </property>
  <property fmtid="{D5CDD505-2E9C-101B-9397-08002B2CF9AE}" pid="4" name="ZOTERO_PREF_1">
    <vt:lpwstr>&lt;data data-version="3" zotero-version="5.0.77"&gt;&lt;session id="8ZWVxzXX"/&gt;&lt;style id="http://www.zotero.org/styles/elsevier-harvard" hasBibliography="1" bibliographyStyleHasBeenSet="1"/&gt;&lt;prefs&gt;&lt;pref name="fieldType" value="Field"/&gt;&lt;pref name="automaticJournal</vt:lpwstr>
  </property>
</Properties>
</file>