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w:t>
      </w:r>
      <w:r>
        <w:t xml:space="preserve"> </w:t>
      </w: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(eih2108),</w:t>
      </w:r>
      <w:r>
        <w:t xml:space="preserve"> </w:t>
      </w:r>
      <w:r>
        <w:t xml:space="preserve">Lauren</w:t>
      </w:r>
      <w:r>
        <w:t xml:space="preserve"> </w:t>
      </w:r>
      <w:r>
        <w:t xml:space="preserve">Lazaro</w:t>
      </w:r>
      <w:r>
        <w:t xml:space="preserve"> </w:t>
      </w:r>
      <w:r>
        <w:t xml:space="preserve">(lel2176),</w:t>
      </w:r>
      <w:r>
        <w:t xml:space="preserve"> </w:t>
      </w:r>
      <w:r>
        <w:t xml:space="preserve">Arthur</w:t>
      </w:r>
      <w:r>
        <w:t xml:space="preserve"> </w:t>
      </w:r>
      <w:r>
        <w:t xml:space="preserve">Starodynov</w:t>
      </w:r>
      <w:r>
        <w:t xml:space="preserve"> </w:t>
      </w:r>
      <w:r>
        <w:t xml:space="preserve">(as7123),</w:t>
      </w:r>
      <w:r>
        <w:t xml:space="preserve"> </w:t>
      </w:r>
      <w:r>
        <w:t xml:space="preserve">Yuki</w:t>
      </w:r>
      <w:r>
        <w:t xml:space="preserve"> </w:t>
      </w:r>
      <w:r>
        <w:t xml:space="preserve">Low</w:t>
      </w:r>
      <w:r>
        <w:t xml:space="preserve"> </w:t>
      </w:r>
      <w:r>
        <w:t xml:space="preserve">(yl5503)</w:t>
      </w:r>
    </w:p>
    <w:bookmarkStart w:id="20" w:name="abstract"/>
    <w:p>
      <w:pPr>
        <w:pStyle w:val="Heading2"/>
      </w:pPr>
      <w:r>
        <w:t xml:space="preserve">Abstract</w:t>
      </w:r>
    </w:p>
    <w:p>
      <w:pPr>
        <w:pStyle w:val="FirstParagraph"/>
      </w:pPr>
      <w:r>
        <w:t xml:space="preserve">Educational success is influenced by many factors related to a child’s personal life and socio-economic factors. We predict a student’s Math, Reading, and Writing Test Scores using a range of variables related to their family life, studying habits, ethnic background, and more. Using a variety of step-wise and criterion-based model selection approaches, we determine that the significant predictors of Math and Reading Test Scores are: gender, ethnic group, parental education, lunch type, test prep, parental marital status, sports participation, birth order, and study hours per week. The significant predictors of Writing Test Score were similar but also included the number of siblings a child has and the mode of transportation method to school.</w:t>
      </w:r>
    </w:p>
    <w:bookmarkEnd w:id="20"/>
    <w:bookmarkStart w:id="21" w:name="introduction"/>
    <w:p>
      <w:pPr>
        <w:pStyle w:val="Heading2"/>
      </w:pPr>
      <w:r>
        <w:t xml:space="preserve">Introduction</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We do so via a variety of linear regressions and variable selection techniques. The dataset used for our study provides us with a diverse range of variables and gives us the opportunity to uncover patterns that influence a student’s test outcome.</w:t>
      </w:r>
    </w:p>
    <w:bookmarkEnd w:id="21"/>
    <w:bookmarkStart w:id="22" w:name="methods"/>
    <w:p>
      <w:pPr>
        <w:pStyle w:val="Heading2"/>
      </w:pPr>
      <w:r>
        <w:t xml:space="preserve">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p>
      <w:pPr>
        <w:pStyle w:val="BodyText"/>
      </w:pPr>
      <w:r>
        <w:t xml:space="preserve">After looking at the histograms of the continuous outcomes, we decided that the variables looked fairly normal so we did not use log transformations.</w:t>
      </w:r>
    </w:p>
    <w:p>
      <w:pPr>
        <w:pStyle w:val="BodyText"/>
      </w:pPr>
      <w:r>
        <w:t xml:space="preserve">We employed a multi-faceted approach to model building. Initially, we fit simple linear regression (SLR) models for each of the three scores, utilizing all available covariates in our dataset. Subsequently, we conducted a comprehensive exploration by implementing backward, forward, and stepwise regression techniques using p-values, AIC, and BIC as the criterion of interest. We also fit models using the Adjusted R^2 criterion-based approach. This allowed us to assess how variables varied when adjusting for all covariates through multiple linear regression modeling. The combination of these methods provided a nuanced understanding of the relationships between predictors and scores, capturing both individual and collective effects. The optimal models were determined by maximizing the Adjusted R^2, which penalizes the measure as the number of predictors increase. This helps to ensure we choose a better tradeoff between bias and variance.</w:t>
      </w:r>
    </w:p>
    <w:p>
      <w:pPr>
        <w:pStyle w:val="BodyText"/>
      </w:pPr>
      <w:r>
        <w:t xml:space="preserve">The chosen models were then tested through model diagnostics and influential observation diagnostics to make sure all linear assumptions are met and no significant outliers were influencing the model.</w:t>
      </w:r>
    </w:p>
    <w:bookmarkEnd w:id="22"/>
    <w:bookmarkStart w:id="23"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We fit several Multivariate Linear Regressions (MLR) using a variety of predictor selection techniques. First, we fit the MLR models using backwards, forwards, and stepwise regression with p-values, AIC, and BIC as the criterion of interest. Next, we fit the MLR models using the Adjusted R^2 criterion method, which penalizes the R^2 as the number of predictors increases. In order to determine the best models of best fit, we chose the models with the highest Adjusted R^2 value. For Math Score as the outcome, the optimal model contained Gender, EthnicGroup, ParentEduc, LunchType, TestPrep, ParentMaritalStatus, PracticeSport, IsFirstChild, and WklyStudyHours as predictors. For Reading Score as the outcome, the optimal model contained Gender, EthnicGroup, ParentEduc, LunchType, TestPrep, ParentMaritalStatus, PracticeSport, IsFirstChild, NrSiblings, TransportMeans, and WklyStudyHours as predictors. For Writing score as the outcome, the optimal model contained Gender, EthnicGroup, ParentEduc, LunchType, TestPrep, ParentMaritalStatus, PracticeSport, IsFirstChild, and WklyStudyHours as predictors.</w:t>
      </w:r>
    </w:p>
    <w:p>
      <w:pPr>
        <w:pStyle w:val="BodyText"/>
      </w:pPr>
      <w:r>
        <w:t xml:space="preserve">Model diagnosis is an essential step in the modeling process. The models need to be checked through visual and statistical tests to make sure all assumptions are met. Diagnostics of the final models looked good, and we determined that the residual plots looked normal enough to safely consider our results valid. In addition to model diagnostics, we looked for the presence of influential observations using Cook’s distance. We determined that there was no presence of worrisome influential observations in the three final models.</w:t>
      </w:r>
    </w:p>
    <w:p>
      <w:pPr>
        <w:pStyle w:val="BodyText"/>
      </w:pPr>
      <w:r>
        <w:t xml:space="preserve">Our estimates for coefficients for each of our significant covariates associated with Math Score, Reading Score, and Writing Score are located in our Tables section in Tables 2, 3 and 4.</w:t>
      </w:r>
    </w:p>
    <w:bookmarkEnd w:id="23"/>
    <w:bookmarkStart w:id="24" w:name="conclusionsdiscussion"/>
    <w:p>
      <w:pPr>
        <w:pStyle w:val="Heading2"/>
      </w:pPr>
      <w:r>
        <w:t xml:space="preserve">Conclusions/Discussion</w:t>
      </w:r>
    </w:p>
    <w:p>
      <w:pPr>
        <w:pStyle w:val="FirstParagraph"/>
      </w:pPr>
      <w:r>
        <w:rPr>
          <w:bCs/>
          <w:b/>
        </w:rPr>
        <w:t xml:space="preserve">insert</w:t>
      </w:r>
    </w:p>
    <w:bookmarkEnd w:id="24"/>
    <w:bookmarkStart w:id="25" w:name="tables"/>
    <w:p>
      <w:pPr>
        <w:pStyle w:val="Heading2"/>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FirstParagraph"/>
      </w:pPr>
      <w:r>
        <w:br/>
      </w:r>
    </w:p>
    <w:p>
      <w:pPr>
        <w:pStyle w:val="TableCaption"/>
      </w:pPr>
      <w:r>
        <w:t xml:space="preserve">Table 2. Writing Score Final Model</w:t>
      </w:r>
    </w:p>
    <w:tbl>
      <w:tblPr>
        <w:tblStyle w:val="Table"/>
        <w:tblW w:type="auto" w:w="0"/>
        <w:tblLook w:firstRow="1" w:lastRow="0" w:firstColumn="0" w:lastColumn="0" w:noHBand="0" w:noVBand="0" w:val="0020"/>
        <w:jc w:val="start"/>
        <w:tblCaption w:val="Table 2. Writing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br/>
      </w:r>
    </w:p>
    <w:p>
      <w:pPr>
        <w:pStyle w:val="TableCaption"/>
      </w:pPr>
      <w:r>
        <w:t xml:space="preserve">Table 3. Reading Score Final Model</w:t>
      </w:r>
    </w:p>
    <w:tbl>
      <w:tblPr>
        <w:tblStyle w:val="Table"/>
        <w:tblW w:type="auto" w:w="0"/>
        <w:tblLook w:firstRow="1" w:lastRow="0" w:firstColumn="0" w:lastColumn="0" w:noHBand="0" w:noVBand="0" w:val="0020"/>
        <w:jc w:val="start"/>
        <w:tblCaption w:val="Table 3. Reading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68.356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-9.191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4.729</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0.560</w:t>
            </w:r>
          </w:p>
        </w:tc>
        <w:tc>
          <w:tcPr/>
          <w:p>
            <w:pPr>
              <w:pStyle w:val="Compact"/>
              <w:jc w:val="left"/>
            </w:pPr>
            <w:r>
              <w:t xml:space="preserve">0.612</w:t>
            </w:r>
          </w:p>
        </w:tc>
      </w:tr>
      <w:tr>
        <w:tc>
          <w:tcPr/>
          <w:p>
            <w:pPr>
              <w:pStyle w:val="Compact"/>
              <w:jc w:val="left"/>
            </w:pPr>
            <w:r>
              <w:t xml:space="preserve">EthnicGroup.C</w:t>
            </w:r>
          </w:p>
        </w:tc>
        <w:tc>
          <w:tcPr/>
          <w:p>
            <w:pPr>
              <w:pStyle w:val="Compact"/>
              <w:jc w:val="right"/>
            </w:pPr>
            <w:r>
              <w:t xml:space="preserve">-1.873</w:t>
            </w:r>
          </w:p>
        </w:tc>
        <w:tc>
          <w:tcPr/>
          <w:p>
            <w:pPr>
              <w:pStyle w:val="Compact"/>
              <w:jc w:val="left"/>
            </w:pPr>
            <w:r>
              <w:t xml:space="preserve">0.061</w:t>
            </w:r>
          </w:p>
        </w:tc>
      </w:tr>
      <w:tr>
        <w:tc>
          <w:tcPr/>
          <w:p>
            <w:pPr>
              <w:pStyle w:val="Compact"/>
              <w:jc w:val="left"/>
            </w:pPr>
            <w:r>
              <w:t xml:space="preserve">EthnicGroup^4</w:t>
            </w:r>
          </w:p>
        </w:tc>
        <w:tc>
          <w:tcPr/>
          <w:p>
            <w:pPr>
              <w:pStyle w:val="Compact"/>
              <w:jc w:val="right"/>
            </w:pPr>
            <w:r>
              <w:t xml:space="preserve">-1.654</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10.007</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1.442</w:t>
            </w:r>
          </w:p>
        </w:tc>
        <w:tc>
          <w:tcPr/>
          <w:p>
            <w:pPr>
              <w:pStyle w:val="Compact"/>
              <w:jc w:val="left"/>
            </w:pPr>
            <w:r>
              <w:t xml:space="preserve">0.24</w:t>
            </w:r>
          </w:p>
        </w:tc>
      </w:tr>
      <w:tr>
        <w:tc>
          <w:tcPr/>
          <w:p>
            <w:pPr>
              <w:pStyle w:val="Compact"/>
              <w:jc w:val="left"/>
            </w:pPr>
            <w:r>
              <w:t xml:space="preserve">ParentEduc.C</w:t>
            </w:r>
          </w:p>
        </w:tc>
        <w:tc>
          <w:tcPr/>
          <w:p>
            <w:pPr>
              <w:pStyle w:val="Compact"/>
              <w:jc w:val="right"/>
            </w:pPr>
            <w:r>
              <w:t xml:space="preserve">0.309</w:t>
            </w:r>
          </w:p>
        </w:tc>
        <w:tc>
          <w:tcPr/>
          <w:p>
            <w:pPr>
              <w:pStyle w:val="Compact"/>
              <w:jc w:val="left"/>
            </w:pPr>
            <w:r>
              <w:t xml:space="preserve">0.79</w:t>
            </w:r>
          </w:p>
        </w:tc>
      </w:tr>
      <w:tr>
        <w:tc>
          <w:tcPr/>
          <w:p>
            <w:pPr>
              <w:pStyle w:val="Compact"/>
              <w:jc w:val="left"/>
            </w:pPr>
            <w:r>
              <w:t xml:space="preserve">ParentEduc^4</w:t>
            </w:r>
          </w:p>
        </w:tc>
        <w:tc>
          <w:tcPr/>
          <w:p>
            <w:pPr>
              <w:pStyle w:val="Compact"/>
              <w:jc w:val="right"/>
            </w:pPr>
            <w:r>
              <w:t xml:space="preserve">1.678</w:t>
            </w:r>
          </w:p>
        </w:tc>
        <w:tc>
          <w:tcPr/>
          <w:p>
            <w:pPr>
              <w:pStyle w:val="Compact"/>
              <w:jc w:val="left"/>
            </w:pPr>
            <w:r>
              <w:t xml:space="preserve">0.117</w:t>
            </w:r>
          </w:p>
        </w:tc>
      </w:tr>
      <w:tr>
        <w:tc>
          <w:tcPr/>
          <w:p>
            <w:pPr>
              <w:pStyle w:val="Compact"/>
              <w:jc w:val="left"/>
            </w:pPr>
            <w:r>
              <w:t xml:space="preserve">ParentEduc^5</w:t>
            </w:r>
          </w:p>
        </w:tc>
        <w:tc>
          <w:tcPr/>
          <w:p>
            <w:pPr>
              <w:pStyle w:val="Compact"/>
              <w:jc w:val="right"/>
            </w:pPr>
            <w:r>
              <w:t xml:space="preserve">-3.073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8.409</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-9.649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4.102</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1.055</w:t>
            </w:r>
          </w:p>
        </w:tc>
        <w:tc>
          <w:tcPr/>
          <w:p>
            <w:pPr>
              <w:pStyle w:val="Compact"/>
              <w:jc w:val="left"/>
            </w:pPr>
            <w:r>
              <w:t xml:space="preserve">0.441</w:t>
            </w:r>
          </w:p>
        </w:tc>
      </w:tr>
      <w:tr>
        <w:tc>
          <w:tcPr/>
          <w:p>
            <w:pPr>
              <w:pStyle w:val="Compact"/>
              <w:jc w:val="left"/>
            </w:pPr>
            <w:r>
              <w:t xml:space="preserve">ParentMaritalStatuswidowed</w:t>
            </w:r>
          </w:p>
        </w:tc>
        <w:tc>
          <w:tcPr/>
          <w:p>
            <w:pPr>
              <w:pStyle w:val="Compact"/>
              <w:jc w:val="right"/>
            </w:pPr>
            <w:r>
              <w:t xml:space="preserve">3.675</w:t>
            </w:r>
          </w:p>
        </w:tc>
        <w:tc>
          <w:tcPr/>
          <w:p>
            <w:pPr>
              <w:pStyle w:val="Compact"/>
              <w:jc w:val="left"/>
            </w:pPr>
            <w:r>
              <w:t xml:space="preserve">0.192</w:t>
            </w:r>
          </w:p>
        </w:tc>
      </w:tr>
      <w:tr>
        <w:tc>
          <w:tcPr/>
          <w:p>
            <w:pPr>
              <w:pStyle w:val="Compact"/>
              <w:jc w:val="left"/>
            </w:pPr>
            <w:r>
              <w:t xml:space="preserve">PracticeSport.L</w:t>
            </w:r>
          </w:p>
        </w:tc>
        <w:tc>
          <w:tcPr/>
          <w:p>
            <w:pPr>
              <w:pStyle w:val="Compact"/>
              <w:jc w:val="right"/>
            </w:pPr>
            <w:r>
              <w:t xml:space="preserve">2.255</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-0.685</w:t>
            </w:r>
          </w:p>
        </w:tc>
        <w:tc>
          <w:tcPr/>
          <w:p>
            <w:pPr>
              <w:pStyle w:val="Compact"/>
              <w:jc w:val="left"/>
            </w:pPr>
            <w:r>
              <w:t xml:space="preserve">0.351</w:t>
            </w:r>
          </w:p>
        </w:tc>
      </w:tr>
      <w:tr>
        <w:tc>
          <w:tcPr/>
          <w:p>
            <w:pPr>
              <w:pStyle w:val="Compact"/>
              <w:jc w:val="left"/>
            </w:pPr>
            <w:r>
              <w:t xml:space="preserve">IsFirstChildyes</w:t>
            </w:r>
          </w:p>
        </w:tc>
        <w:tc>
          <w:tcPr/>
          <w:p>
            <w:pPr>
              <w:pStyle w:val="Compact"/>
              <w:jc w:val="right"/>
            </w:pPr>
            <w:r>
              <w:t xml:space="preserve">2.283</w:t>
            </w:r>
          </w:p>
        </w:tc>
        <w:tc>
          <w:tcPr/>
          <w:p>
            <w:pPr>
              <w:pStyle w:val="Compact"/>
              <w:jc w:val="left"/>
            </w:pPr>
            <w:r>
              <w:t xml:space="preserve">0.01</w:t>
            </w:r>
          </w:p>
        </w:tc>
      </w:tr>
      <w:tr>
        <w:tc>
          <w:tcPr/>
          <w:p>
            <w:pPr>
              <w:pStyle w:val="Compact"/>
              <w:jc w:val="left"/>
            </w:pPr>
            <w:r>
              <w:t xml:space="preserve">NrSiblings</w:t>
            </w:r>
          </w:p>
        </w:tc>
        <w:tc>
          <w:tcPr/>
          <w:p>
            <w:pPr>
              <w:pStyle w:val="Compact"/>
              <w:jc w:val="right"/>
            </w:pPr>
            <w:r>
              <w:t xml:space="preserve">0.196</w:t>
            </w:r>
          </w:p>
        </w:tc>
        <w:tc>
          <w:tcPr/>
          <w:p>
            <w:pPr>
              <w:pStyle w:val="Compact"/>
              <w:jc w:val="left"/>
            </w:pPr>
            <w:r>
              <w:t xml:space="preserve">0.492</w:t>
            </w:r>
          </w:p>
        </w:tc>
      </w:tr>
      <w:tr>
        <w:tc>
          <w:tcPr/>
          <w:p>
            <w:pPr>
              <w:pStyle w:val="Compact"/>
              <w:jc w:val="left"/>
            </w:pPr>
            <w:r>
              <w:t xml:space="preserve">TransportMeansschool_bus</w:t>
            </w:r>
          </w:p>
        </w:tc>
        <w:tc>
          <w:tcPr/>
          <w:p>
            <w:pPr>
              <w:pStyle w:val="Compact"/>
              <w:jc w:val="right"/>
            </w:pPr>
            <w:r>
              <w:t xml:space="preserve">0.840</w:t>
            </w:r>
          </w:p>
        </w:tc>
        <w:tc>
          <w:tcPr/>
          <w:p>
            <w:pPr>
              <w:pStyle w:val="Compact"/>
              <w:jc w:val="left"/>
            </w:pPr>
            <w:r>
              <w:t xml:space="preserve">0.331</w:t>
            </w:r>
          </w:p>
        </w:tc>
      </w:tr>
      <w:tr>
        <w:tc>
          <w:tcPr/>
          <w:p>
            <w:pPr>
              <w:pStyle w:val="Compact"/>
              <w:jc w:val="left"/>
            </w:pPr>
            <w:r>
              <w:t xml:space="preserve">WklyStudyHours.L</w:t>
            </w:r>
          </w:p>
        </w:tc>
        <w:tc>
          <w:tcPr/>
          <w:p>
            <w:pPr>
              <w:pStyle w:val="Compact"/>
              <w:jc w:val="right"/>
            </w:pPr>
            <w:r>
              <w:t xml:space="preserve">1.300</w:t>
            </w:r>
          </w:p>
        </w:tc>
        <w:tc>
          <w:tcPr/>
          <w:p>
            <w:pPr>
              <w:pStyle w:val="Compact"/>
              <w:jc w:val="left"/>
            </w:pPr>
            <w:r>
              <w:t xml:space="preserve">0.165</w:t>
            </w:r>
          </w:p>
        </w:tc>
      </w:tr>
      <w:tr>
        <w:tc>
          <w:tcPr/>
          <w:p>
            <w:pPr>
              <w:pStyle w:val="Compact"/>
              <w:jc w:val="left"/>
            </w:pPr>
            <w:r>
              <w:t xml:space="preserve">WklyStudyHours.Q</w:t>
            </w:r>
          </w:p>
        </w:tc>
        <w:tc>
          <w:tcPr/>
          <w:p>
            <w:pPr>
              <w:pStyle w:val="Compact"/>
              <w:jc w:val="right"/>
            </w:pPr>
            <w:r>
              <w:t xml:space="preserve">-0.972</w:t>
            </w:r>
          </w:p>
        </w:tc>
        <w:tc>
          <w:tcPr/>
          <w:p>
            <w:pPr>
              <w:pStyle w:val="Compact"/>
              <w:jc w:val="left"/>
            </w:pPr>
            <w:r>
              <w:t xml:space="preserve">0.162</w:t>
            </w:r>
          </w:p>
        </w:tc>
      </w:tr>
    </w:tbl>
    <w:p>
      <w:pPr>
        <w:pStyle w:val="BodyText"/>
      </w:pPr>
      <w:r>
        <w:br/>
      </w:r>
    </w:p>
    <w:p>
      <w:pPr>
        <w:pStyle w:val="TableCaption"/>
      </w:pPr>
      <w:r>
        <w:t xml:space="preserve">Table 4. Math Score Final Model</w:t>
      </w:r>
    </w:p>
    <w:tbl>
      <w:tblPr>
        <w:tblStyle w:val="Table"/>
        <w:tblW w:type="auto" w:w="0"/>
        <w:tblLook w:firstRow="1" w:lastRow="0" w:firstColumn="0" w:lastColumn="0" w:noHBand="0" w:noVBand="0" w:val="0020"/>
        <w:jc w:val="start"/>
        <w:tblCaption w:val="Table 4. Math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55.167</w:t>
            </w:r>
          </w:p>
        </w:tc>
        <w:tc>
          <w:tcPr/>
          <w:p>
            <w:pPr>
              <w:pStyle w:val="Compact"/>
              <w:jc w:val="left"/>
            </w:pPr>
            <w:r>
              <w:t xml:space="preserve">&lt;.001</w:t>
            </w:r>
          </w:p>
        </w:tc>
      </w:tr>
      <w:tr>
        <w:tc>
          <w:tcPr/>
          <w:p>
            <w:pPr>
              <w:pStyle w:val="Compact"/>
              <w:jc w:val="left"/>
            </w:pPr>
            <w:r>
              <w:t xml:space="preserve">LunchTypestandard</w:t>
            </w:r>
          </w:p>
        </w:tc>
        <w:tc>
          <w:tcPr/>
          <w:p>
            <w:pPr>
              <w:pStyle w:val="Compact"/>
              <w:jc w:val="right"/>
            </w:pPr>
            <w:r>
              <w:t xml:space="preserve">11.196</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-5.577</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7.416</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2.901</w:t>
            </w:r>
          </w:p>
        </w:tc>
        <w:tc>
          <w:tcPr/>
          <w:p>
            <w:pPr>
              <w:pStyle w:val="Compact"/>
              <w:jc w:val="left"/>
            </w:pPr>
            <w:r>
              <w:t xml:space="preserve">0.013</w:t>
            </w:r>
          </w:p>
        </w:tc>
      </w:tr>
      <w:tr>
        <w:tc>
          <w:tcPr/>
          <w:p>
            <w:pPr>
              <w:pStyle w:val="Compact"/>
              <w:jc w:val="left"/>
            </w:pPr>
            <w:r>
              <w:t xml:space="preserve">EthnicGroup.C</w:t>
            </w:r>
          </w:p>
        </w:tc>
        <w:tc>
          <w:tcPr/>
          <w:p>
            <w:pPr>
              <w:pStyle w:val="Compact"/>
              <w:jc w:val="right"/>
            </w:pPr>
            <w:r>
              <w:t xml:space="preserve">0.754</w:t>
            </w:r>
          </w:p>
        </w:tc>
        <w:tc>
          <w:tcPr/>
          <w:p>
            <w:pPr>
              <w:pStyle w:val="Compact"/>
              <w:jc w:val="left"/>
            </w:pPr>
            <w:r>
              <w:t xml:space="preserve">0.472</w:t>
            </w:r>
          </w:p>
        </w:tc>
      </w:tr>
      <w:tr>
        <w:tc>
          <w:tcPr/>
          <w:p>
            <w:pPr>
              <w:pStyle w:val="Compact"/>
              <w:jc w:val="left"/>
            </w:pPr>
            <w:r>
              <w:t xml:space="preserve">EthnicGroup^4</w:t>
            </w:r>
          </w:p>
        </w:tc>
        <w:tc>
          <w:tcPr/>
          <w:p>
            <w:pPr>
              <w:pStyle w:val="Compact"/>
              <w:jc w:val="right"/>
            </w:pPr>
            <w:r>
              <w:t xml:space="preserve">-1.020</w:t>
            </w:r>
          </w:p>
        </w:tc>
        <w:tc>
          <w:tcPr/>
          <w:p>
            <w:pPr>
              <w:pStyle w:val="Compact"/>
              <w:jc w:val="left"/>
            </w:pPr>
            <w:r>
              <w:t xml:space="preserve">0.235</w:t>
            </w:r>
          </w:p>
        </w:tc>
      </w:tr>
      <w:tr>
        <w:tc>
          <w:tcPr/>
          <w:p>
            <w:pPr>
              <w:pStyle w:val="Compact"/>
              <w:jc w:val="left"/>
            </w:pPr>
            <w:r>
              <w:t xml:space="preserve">Gendermale</w:t>
            </w:r>
          </w:p>
        </w:tc>
        <w:tc>
          <w:tcPr/>
          <w:p>
            <w:pPr>
              <w:pStyle w:val="Compact"/>
              <w:jc w:val="right"/>
            </w:pPr>
            <w:r>
              <w:t xml:space="preserve">5.009</w:t>
            </w:r>
          </w:p>
        </w:tc>
        <w:tc>
          <w:tcPr/>
          <w:p>
            <w:pPr>
              <w:pStyle w:val="Compact"/>
              <w:jc w:val="left"/>
            </w:pPr>
            <w:r>
              <w:t xml:space="preserve">&lt;.001</w:t>
            </w:r>
          </w:p>
        </w:tc>
      </w:tr>
      <w:tr>
        <w:tc>
          <w:tcPr/>
          <w:p>
            <w:pPr>
              <w:pStyle w:val="Compact"/>
              <w:jc w:val="left"/>
            </w:pPr>
            <w:r>
              <w:t xml:space="preserve">ParentEduc.L</w:t>
            </w:r>
          </w:p>
        </w:tc>
        <w:tc>
          <w:tcPr/>
          <w:p>
            <w:pPr>
              <w:pStyle w:val="Compact"/>
              <w:jc w:val="right"/>
            </w:pPr>
            <w:r>
              <w:t xml:space="preserve">6.676</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0.023</w:t>
            </w:r>
          </w:p>
        </w:tc>
        <w:tc>
          <w:tcPr/>
          <w:p>
            <w:pPr>
              <w:pStyle w:val="Compact"/>
              <w:jc w:val="left"/>
            </w:pPr>
            <w:r>
              <w:t xml:space="preserve">0.986</w:t>
            </w:r>
          </w:p>
        </w:tc>
      </w:tr>
      <w:tr>
        <w:tc>
          <w:tcPr/>
          <w:p>
            <w:pPr>
              <w:pStyle w:val="Compact"/>
              <w:jc w:val="left"/>
            </w:pPr>
            <w:r>
              <w:t xml:space="preserve">ParentEduc.C</w:t>
            </w:r>
          </w:p>
        </w:tc>
        <w:tc>
          <w:tcPr/>
          <w:p>
            <w:pPr>
              <w:pStyle w:val="Compact"/>
              <w:jc w:val="right"/>
            </w:pPr>
            <w:r>
              <w:t xml:space="preserve">-0.333</w:t>
            </w:r>
          </w:p>
        </w:tc>
        <w:tc>
          <w:tcPr/>
          <w:p>
            <w:pPr>
              <w:pStyle w:val="Compact"/>
              <w:jc w:val="left"/>
            </w:pPr>
            <w:r>
              <w:t xml:space="preserve">0.785</w:t>
            </w:r>
          </w:p>
        </w:tc>
      </w:tr>
      <w:tr>
        <w:tc>
          <w:tcPr/>
          <w:p>
            <w:pPr>
              <w:pStyle w:val="Compact"/>
              <w:jc w:val="left"/>
            </w:pPr>
            <w:r>
              <w:t xml:space="preserve">ParentEduc^4</w:t>
            </w:r>
          </w:p>
        </w:tc>
        <w:tc>
          <w:tcPr/>
          <w:p>
            <w:pPr>
              <w:pStyle w:val="Compact"/>
              <w:jc w:val="right"/>
            </w:pPr>
            <w:r>
              <w:t xml:space="preserve">1.413</w:t>
            </w:r>
          </w:p>
        </w:tc>
        <w:tc>
          <w:tcPr/>
          <w:p>
            <w:pPr>
              <w:pStyle w:val="Compact"/>
              <w:jc w:val="left"/>
            </w:pPr>
            <w:r>
              <w:t xml:space="preserve">0.209</w:t>
            </w:r>
          </w:p>
        </w:tc>
      </w:tr>
      <w:tr>
        <w:tc>
          <w:tcPr/>
          <w:p>
            <w:pPr>
              <w:pStyle w:val="Compact"/>
              <w:jc w:val="left"/>
            </w:pPr>
            <w:r>
              <w:t xml:space="preserve">ParentEduc^5</w:t>
            </w:r>
          </w:p>
        </w:tc>
        <w:tc>
          <w:tcPr/>
          <w:p>
            <w:pPr>
              <w:pStyle w:val="Compact"/>
              <w:jc w:val="right"/>
            </w:pPr>
            <w:r>
              <w:t xml:space="preserve">-2.700</w:t>
            </w:r>
          </w:p>
        </w:tc>
        <w:tc>
          <w:tcPr/>
          <w:p>
            <w:pPr>
              <w:pStyle w:val="Compact"/>
              <w:jc w:val="left"/>
            </w:pPr>
            <w:r>
              <w:t xml:space="preserve">0.005</w:t>
            </w:r>
          </w:p>
        </w:tc>
      </w:tr>
      <w:tr>
        <w:tc>
          <w:tcPr/>
          <w:p>
            <w:pPr>
              <w:pStyle w:val="Compact"/>
              <w:jc w:val="left"/>
            </w:pPr>
            <w:r>
              <w:t xml:space="preserve">WklyStudyHours.L</w:t>
            </w:r>
          </w:p>
        </w:tc>
        <w:tc>
          <w:tcPr/>
          <w:p>
            <w:pPr>
              <w:pStyle w:val="Compact"/>
              <w:jc w:val="right"/>
            </w:pPr>
            <w:r>
              <w:t xml:space="preserve">2.540</w:t>
            </w:r>
          </w:p>
        </w:tc>
        <w:tc>
          <w:tcPr/>
          <w:p>
            <w:pPr>
              <w:pStyle w:val="Compact"/>
              <w:jc w:val="left"/>
            </w:pPr>
            <w:r>
              <w:t xml:space="preserve">0.01</w:t>
            </w:r>
          </w:p>
        </w:tc>
      </w:tr>
      <w:tr>
        <w:tc>
          <w:tcPr/>
          <w:p>
            <w:pPr>
              <w:pStyle w:val="Compact"/>
              <w:jc w:val="left"/>
            </w:pPr>
            <w:r>
              <w:t xml:space="preserve">WklyStudyHours.Q</w:t>
            </w:r>
          </w:p>
        </w:tc>
        <w:tc>
          <w:tcPr/>
          <w:p>
            <w:pPr>
              <w:pStyle w:val="Compact"/>
              <w:jc w:val="right"/>
            </w:pPr>
            <w:r>
              <w:t xml:space="preserve">-1.048</w:t>
            </w:r>
          </w:p>
        </w:tc>
        <w:tc>
          <w:tcPr/>
          <w:p>
            <w:pPr>
              <w:pStyle w:val="Compact"/>
              <w:jc w:val="left"/>
            </w:pPr>
            <w:r>
              <w:t xml:space="preserve">0.152</w:t>
            </w:r>
          </w:p>
        </w:tc>
      </w:tr>
      <w:tr>
        <w:tc>
          <w:tcPr/>
          <w:p>
            <w:pPr>
              <w:pStyle w:val="Compact"/>
              <w:jc w:val="left"/>
            </w:pPr>
            <w:r>
              <w:t xml:space="preserve">ParentMaritalStatusmarried</w:t>
            </w:r>
          </w:p>
        </w:tc>
        <w:tc>
          <w:tcPr/>
          <w:p>
            <w:pPr>
              <w:pStyle w:val="Compact"/>
              <w:jc w:val="right"/>
            </w:pPr>
            <w:r>
              <w:t xml:space="preserve">3.842</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1.063</w:t>
            </w:r>
          </w:p>
        </w:tc>
        <w:tc>
          <w:tcPr/>
          <w:p>
            <w:pPr>
              <w:pStyle w:val="Compact"/>
              <w:jc w:val="left"/>
            </w:pPr>
            <w:r>
              <w:t xml:space="preserve">0.46</w:t>
            </w:r>
          </w:p>
        </w:tc>
      </w:tr>
      <w:tr>
        <w:tc>
          <w:tcPr/>
          <w:p>
            <w:pPr>
              <w:pStyle w:val="Compact"/>
              <w:jc w:val="left"/>
            </w:pPr>
            <w:r>
              <w:t xml:space="preserve">ParentMaritalStatuswidowed</w:t>
            </w:r>
          </w:p>
        </w:tc>
        <w:tc>
          <w:tcPr/>
          <w:p>
            <w:pPr>
              <w:pStyle w:val="Compact"/>
              <w:jc w:val="right"/>
            </w:pPr>
            <w:r>
              <w:t xml:space="preserve">4.858</w:t>
            </w:r>
          </w:p>
        </w:tc>
        <w:tc>
          <w:tcPr/>
          <w:p>
            <w:pPr>
              <w:pStyle w:val="Compact"/>
              <w:jc w:val="left"/>
            </w:pPr>
            <w:r>
              <w:t xml:space="preserve">0.101</w:t>
            </w:r>
          </w:p>
        </w:tc>
      </w:tr>
      <w:tr>
        <w:tc>
          <w:tcPr/>
          <w:p>
            <w:pPr>
              <w:pStyle w:val="Compact"/>
              <w:jc w:val="left"/>
            </w:pPr>
            <w:r>
              <w:t xml:space="preserve">IsFirstChildyes</w:t>
            </w:r>
          </w:p>
        </w:tc>
        <w:tc>
          <w:tcPr/>
          <w:p>
            <w:pPr>
              <w:pStyle w:val="Compact"/>
              <w:jc w:val="right"/>
            </w:pPr>
            <w:r>
              <w:t xml:space="preserve">2.509</w:t>
            </w:r>
          </w:p>
        </w:tc>
        <w:tc>
          <w:tcPr/>
          <w:p>
            <w:pPr>
              <w:pStyle w:val="Compact"/>
              <w:jc w:val="left"/>
            </w:pPr>
            <w:r>
              <w:t xml:space="preserve">0.007</w:t>
            </w:r>
          </w:p>
        </w:tc>
      </w:tr>
      <w:tr>
        <w:tc>
          <w:tcPr/>
          <w:p>
            <w:pPr>
              <w:pStyle w:val="Compact"/>
              <w:jc w:val="left"/>
            </w:pPr>
            <w:r>
              <w:t xml:space="preserve">PracticeSport.L</w:t>
            </w:r>
          </w:p>
        </w:tc>
        <w:tc>
          <w:tcPr/>
          <w:p>
            <w:pPr>
              <w:pStyle w:val="Compact"/>
              <w:jc w:val="right"/>
            </w:pPr>
            <w:r>
              <w:t xml:space="preserve">2.520</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-0.503</w:t>
            </w:r>
          </w:p>
        </w:tc>
        <w:tc>
          <w:tcPr/>
          <w:p>
            <w:pPr>
              <w:pStyle w:val="Compact"/>
              <w:jc w:val="left"/>
            </w:pPr>
            <w:r>
              <w:t xml:space="preserve">0.515</w:t>
            </w:r>
          </w:p>
        </w:tc>
      </w:tr>
      <w:tr>
        <w:tc>
          <w:tcPr/>
          <w:p>
            <w:pPr>
              <w:pStyle w:val="Compact"/>
              <w:jc w:val="left"/>
            </w:pPr>
            <w:r>
              <w:t xml:space="preserve">NrSiblings</w:t>
            </w:r>
          </w:p>
        </w:tc>
        <w:tc>
          <w:tcPr/>
          <w:p>
            <w:pPr>
              <w:pStyle w:val="Compact"/>
              <w:jc w:val="right"/>
            </w:pPr>
            <w:r>
              <w:t xml:space="preserve">0.335</w:t>
            </w:r>
          </w:p>
        </w:tc>
        <w:tc>
          <w:tcPr/>
          <w:p>
            <w:pPr>
              <w:pStyle w:val="Compact"/>
              <w:jc w:val="left"/>
            </w:pPr>
            <w:r>
              <w:t xml:space="preserve">0.263</w:t>
            </w:r>
          </w:p>
        </w:tc>
      </w:tr>
    </w:tbl>
    <w:bookmarkEnd w:id="25"/>
    <w:bookmarkStart w:id="26" w:name="appendix"/>
    <w:p>
      <w:pPr>
        <w:pStyle w:val="Heading2"/>
      </w:pPr>
      <w:r>
        <w:t xml:space="preserve">Appendix</w:t>
      </w:r>
    </w:p>
    <w:p>
      <w:pPr>
        <w:pStyle w:val="FirstParagraph"/>
      </w:pPr>
      <w:r>
        <w:t xml:space="preserve">Insert Lasso and RF?</w:t>
      </w:r>
    </w:p>
    <w:bookmarkEnd w:id="26"/>
    <w:bookmarkStart w:id="27" w:name="X784b208a08ace350c2ebc5de0a8b79d96be99f3"/>
    <w:p>
      <w:pPr>
        <w:pStyle w:val="Heading2"/>
      </w:pPr>
      <w:r>
        <w:t xml:space="preserve">A brief summary on each group member’s contribution (method, data analysis, writing, etc).</w:t>
      </w:r>
    </w:p>
    <w:p>
      <w:pPr>
        <w:pStyle w:val="FirstParagraph"/>
      </w:pPr>
      <w:r>
        <w:t xml:space="preserve">Ekaterina wrote the abstract, introduction and parts of the results, conducted the MLR modeling, and created Tables 1-4.</w:t>
      </w:r>
    </w:p>
    <w:p>
      <w:pPr>
        <w:pStyle w:val="BodyText"/>
      </w:pPr>
      <w:r>
        <w:t xml:space="preserve">Yuki did</w:t>
      </w:r>
      <w:r>
        <w:t xml:space="preserve"> </w:t>
      </w:r>
      <w:r>
        <w:rPr>
          <w:bCs/>
          <w:b/>
        </w:rPr>
        <w:t xml:space="preserve">insert</w:t>
      </w:r>
    </w:p>
    <w:p>
      <w:pPr>
        <w:pStyle w:val="BodyText"/>
      </w:pPr>
      <w:r>
        <w:t xml:space="preserve">Arthur did</w:t>
      </w:r>
      <w:r>
        <w:t xml:space="preserve"> </w:t>
      </w:r>
      <w:r>
        <w:rPr>
          <w:bCs/>
          <w:b/>
        </w:rPr>
        <w:t xml:space="preserve">insert</w:t>
      </w:r>
    </w:p>
    <w:p>
      <w:pPr>
        <w:pStyle w:val="BodyText"/>
      </w:pPr>
      <w:r>
        <w:t xml:space="preserve">Lauren did</w:t>
      </w:r>
      <w:r>
        <w:t xml:space="preserve"> </w:t>
      </w:r>
      <w:r>
        <w:rPr>
          <w:bCs/>
          <w:b/>
        </w:rPr>
        <w:t xml:space="preserve">insert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 Final Project Paper</dc:title>
  <dc:creator>Ekaterina Hofrenning (eih2108), Lauren Lazaro (lel2176), Arthur Starodynov (as7123), Yuki Low (yl5503)</dc:creator>
  <cp:keywords/>
  <dcterms:created xsi:type="dcterms:W3CDTF">2023-12-19T20:47:14Z</dcterms:created>
  <dcterms:modified xsi:type="dcterms:W3CDTF">2023-12-19T20:47:14Z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