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9E713" w14:textId="39330A5F" w:rsidR="00D24103" w:rsidRPr="00FE600C" w:rsidRDefault="00000000" w:rsidP="00FE600C">
      <w:pPr>
        <w:rPr>
          <w:rFonts w:ascii="Book Antiqua" w:hAnsi="Book Antiqua"/>
        </w:rPr>
      </w:pPr>
      <w:r w:rsidRPr="00FE600C">
        <w:rPr>
          <w:rFonts w:ascii="Book Antiqua" w:hAnsi="Book Antiqua"/>
          <w:b/>
          <w:bCs/>
          <w:color w:val="000000"/>
          <w:sz w:val="36"/>
          <w:szCs w:val="36"/>
        </w:rPr>
        <w:t>EQUITY PAIRS TRADE</w:t>
      </w:r>
      <w:r w:rsidR="003C1200">
        <w:rPr>
          <w:rFonts w:ascii="Book Antiqua" w:hAnsi="Book Antiqua"/>
          <w:b/>
          <w:bCs/>
          <w:color w:val="000000"/>
          <w:sz w:val="36"/>
          <w:szCs w:val="36"/>
        </w:rPr>
        <w:t xml:space="preserve"> SUMMARY</w:t>
      </w:r>
    </w:p>
    <w:p w14:paraId="64327D38" w14:textId="77777777" w:rsidR="00D24103" w:rsidRPr="00FE600C" w:rsidRDefault="00000000" w:rsidP="00FE600C">
      <w:pPr>
        <w:rPr>
          <w:rFonts w:ascii="Book Antiqua" w:hAnsi="Book Antiqua"/>
        </w:rPr>
      </w:pPr>
      <w:r w:rsidRPr="00FE600C">
        <w:rPr>
          <w:rFonts w:ascii="Book Antiqua" w:hAnsi="Book Antiqua"/>
          <w:color w:val="000000"/>
          <w:sz w:val="26"/>
          <w:szCs w:val="26"/>
        </w:rPr>
        <w:t>Sherwin-Williams (SHW) / Home Depot (HD)</w:t>
      </w:r>
    </w:p>
    <w:p w14:paraId="7FFACBD2" w14:textId="77777777" w:rsidR="00D24103" w:rsidRPr="00FE600C" w:rsidRDefault="00000000" w:rsidP="00FE600C">
      <w:pPr>
        <w:pBdr>
          <w:bottom w:val="single" w:sz="8" w:space="6" w:color="000000"/>
        </w:pBdr>
        <w:rPr>
          <w:rFonts w:ascii="Book Antiqua" w:hAnsi="Book Antiqua"/>
        </w:rPr>
      </w:pPr>
      <w:r w:rsidRPr="00FE600C">
        <w:rPr>
          <w:rFonts w:ascii="Book Antiqua" w:hAnsi="Book Antiqua"/>
          <w:i/>
          <w:iCs/>
          <w:color w:val="000000"/>
        </w:rPr>
        <w:t>Statistical Arbitrage — Mean Reversion Strategy</w:t>
      </w:r>
    </w:p>
    <w:p w14:paraId="536A2881" w14:textId="77777777" w:rsidR="00D24103" w:rsidRPr="00FE600C" w:rsidRDefault="00D24103" w:rsidP="00FE600C">
      <w:pPr>
        <w:rPr>
          <w:rFonts w:ascii="Book Antiqua" w:hAnsi="Book Antiqua"/>
        </w:rPr>
      </w:pPr>
    </w:p>
    <w:p w14:paraId="2AA0C863" w14:textId="77777777" w:rsidR="00D24103" w:rsidRPr="00FE600C" w:rsidRDefault="00000000" w:rsidP="00FE600C">
      <w:pPr>
        <w:pStyle w:val="Heading1"/>
        <w:spacing w:line="240" w:lineRule="auto"/>
        <w:rPr>
          <w:rFonts w:ascii="Book Antiqua" w:hAnsi="Book Antiqua"/>
        </w:rPr>
      </w:pPr>
      <w:r w:rsidRPr="00FE600C">
        <w:rPr>
          <w:rFonts w:ascii="Book Antiqua" w:hAnsi="Book Antiqua"/>
        </w:rPr>
        <w:t>Background</w:t>
      </w:r>
    </w:p>
    <w:p w14:paraId="75344A8A" w14:textId="77777777" w:rsidR="00D24103" w:rsidRPr="00FE600C" w:rsidRDefault="00D24103" w:rsidP="00FE600C">
      <w:pPr>
        <w:rPr>
          <w:rFonts w:ascii="Book Antiqua" w:hAnsi="Book Antiqua"/>
        </w:rPr>
      </w:pPr>
    </w:p>
    <w:p w14:paraId="721C8265"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Sherwin-Williams (SHW) and Home Depot (HD): both sell paint, compete for the same customers, driven by the same housing market trends</w:t>
      </w:r>
    </w:p>
    <w:p w14:paraId="4AC35D0B"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Core bet: when one stock gets unusually far ahead of the other in price, they will converge back together</w:t>
      </w:r>
    </w:p>
    <w:p w14:paraId="43D54EAE" w14:textId="77777777" w:rsidR="00D24103" w:rsidRPr="00FE600C" w:rsidRDefault="00D24103" w:rsidP="00FE600C">
      <w:pPr>
        <w:rPr>
          <w:rFonts w:ascii="Book Antiqua" w:hAnsi="Book Antiqua"/>
        </w:rPr>
      </w:pPr>
    </w:p>
    <w:p w14:paraId="69384153" w14:textId="77777777" w:rsidR="00D24103" w:rsidRPr="00FE600C" w:rsidRDefault="00000000" w:rsidP="00FE600C">
      <w:pPr>
        <w:pStyle w:val="Heading1"/>
        <w:spacing w:line="240" w:lineRule="auto"/>
        <w:rPr>
          <w:rFonts w:ascii="Book Antiqua" w:hAnsi="Book Antiqua"/>
        </w:rPr>
      </w:pPr>
      <w:r w:rsidRPr="00FE600C">
        <w:rPr>
          <w:rFonts w:ascii="Book Antiqua" w:hAnsi="Book Antiqua"/>
        </w:rPr>
        <w:t>Key Statistical Idea</w:t>
      </w:r>
    </w:p>
    <w:p w14:paraId="2E2EFE5F" w14:textId="77777777" w:rsidR="00D24103" w:rsidRPr="00FE600C" w:rsidRDefault="00D24103" w:rsidP="00FE600C">
      <w:pPr>
        <w:rPr>
          <w:rFonts w:ascii="Book Antiqua" w:hAnsi="Book Antiqua"/>
        </w:rPr>
      </w:pPr>
    </w:p>
    <w:p w14:paraId="5BE14798"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Stock prices drift arbitrarily over time with no tendency to revert — cannot assume the gap between two stocks is stable just because they operate in the same industry</w:t>
      </w:r>
    </w:p>
    <w:p w14:paraId="6C847E30"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A weighted combination of two individually drifting series can still fluctuate around a stable mean</w:t>
      </w:r>
    </w:p>
    <w:p w14:paraId="31E9EDD3"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This means the gap between SHW and HD is self-correcting — when it gets too wide, it tends to pull back</w:t>
      </w:r>
    </w:p>
    <w:p w14:paraId="76559130"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This property is called cointegration, and it is what makes the mean-reversion bet statistically valid</w:t>
      </w:r>
    </w:p>
    <w:p w14:paraId="4BAFE0F6" w14:textId="77777777" w:rsidR="00D24103" w:rsidRPr="00FE600C" w:rsidRDefault="00D24103" w:rsidP="00FE600C">
      <w:pPr>
        <w:rPr>
          <w:rFonts w:ascii="Book Antiqua" w:hAnsi="Book Antiqua"/>
        </w:rPr>
      </w:pPr>
    </w:p>
    <w:p w14:paraId="3556273E" w14:textId="77777777" w:rsidR="00D24103" w:rsidRPr="00FE600C" w:rsidRDefault="00000000" w:rsidP="00FE600C">
      <w:pPr>
        <w:pStyle w:val="Heading1"/>
        <w:spacing w:line="240" w:lineRule="auto"/>
        <w:rPr>
          <w:rFonts w:ascii="Book Antiqua" w:hAnsi="Book Antiqua"/>
        </w:rPr>
      </w:pPr>
      <w:r w:rsidRPr="00FE600C">
        <w:rPr>
          <w:rFonts w:ascii="Book Antiqua" w:hAnsi="Book Antiqua"/>
        </w:rPr>
        <w:t>Mathematical Frameworks</w:t>
      </w:r>
    </w:p>
    <w:p w14:paraId="452C4240" w14:textId="77777777" w:rsidR="00D24103" w:rsidRPr="00FE600C" w:rsidRDefault="00D24103" w:rsidP="00FE600C">
      <w:pPr>
        <w:rPr>
          <w:rFonts w:ascii="Book Antiqua" w:hAnsi="Book Antiqua"/>
        </w:rPr>
      </w:pPr>
    </w:p>
    <w:p w14:paraId="01772308" w14:textId="72695AB5" w:rsidR="00D24103" w:rsidRPr="00FE600C" w:rsidRDefault="00000000" w:rsidP="00FE600C">
      <w:pPr>
        <w:pStyle w:val="Heading2"/>
        <w:spacing w:line="240" w:lineRule="auto"/>
        <w:rPr>
          <w:rFonts w:ascii="Book Antiqua" w:hAnsi="Book Antiqua"/>
        </w:rPr>
      </w:pPr>
      <w:r w:rsidRPr="00FE600C">
        <w:rPr>
          <w:rFonts w:ascii="Book Antiqua" w:hAnsi="Book Antiqua"/>
        </w:rPr>
        <w:t>Engle-Granger Cointegration Test</w:t>
      </w:r>
    </w:p>
    <w:p w14:paraId="52879CEE"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Formally verifies the gap between the two stocks is stable rather than drifting permanently</w:t>
      </w:r>
    </w:p>
    <w:p w14:paraId="379C4B0D"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Step 1: Linear regression of HD prices on SHW prices — finds coefficient β that minimizes variance of the residuals, i.e. the weight that makes the gap between the two series as stable as possible</w:t>
      </w:r>
    </w:p>
    <w:p w14:paraId="01F808F1"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 xml:space="preserve">Step 2: Test whether those residuals — the gap after accounting for β — revert to a fixed mean or continue to drift. Two completely unrelated series that both </w:t>
      </w:r>
      <w:proofErr w:type="gramStart"/>
      <w:r w:rsidRPr="00FE600C">
        <w:rPr>
          <w:rFonts w:ascii="Book Antiqua" w:hAnsi="Book Antiqua"/>
        </w:rPr>
        <w:t>trend</w:t>
      </w:r>
      <w:proofErr w:type="gramEnd"/>
      <w:r w:rsidRPr="00FE600C">
        <w:rPr>
          <w:rFonts w:ascii="Book Antiqua" w:hAnsi="Book Antiqua"/>
        </w:rPr>
        <w:t xml:space="preserve"> upward will appear correlated by coincidence — this test distinguishes a genuine structural link from spurious correlation</w:t>
      </w:r>
    </w:p>
    <w:p w14:paraId="237BC983"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Result: p-value of 0.003 — only a 0.3% chance of seeing data this consistent if there were no real relationship</w:t>
      </w:r>
    </w:p>
    <w:p w14:paraId="5EEE76C4" w14:textId="77777777" w:rsidR="00D24103" w:rsidRPr="00FE600C" w:rsidRDefault="00D24103" w:rsidP="00FE600C">
      <w:pPr>
        <w:rPr>
          <w:rFonts w:ascii="Book Antiqua" w:hAnsi="Book Antiqua"/>
        </w:rPr>
      </w:pPr>
    </w:p>
    <w:p w14:paraId="5DF1B5A4" w14:textId="690B5283" w:rsidR="00D24103" w:rsidRPr="00FE600C" w:rsidRDefault="00000000" w:rsidP="00FE600C">
      <w:pPr>
        <w:pStyle w:val="Heading2"/>
        <w:spacing w:line="240" w:lineRule="auto"/>
        <w:rPr>
          <w:rFonts w:ascii="Book Antiqua" w:hAnsi="Book Antiqua"/>
        </w:rPr>
      </w:pPr>
      <w:r w:rsidRPr="00FE600C">
        <w:rPr>
          <w:rFonts w:ascii="Book Antiqua" w:hAnsi="Book Antiqua"/>
        </w:rPr>
        <w:t>Hedge Ratio</w:t>
      </w:r>
    </w:p>
    <w:p w14:paraId="1CD2401A"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 xml:space="preserve">Goal: construct a position where profit and loss </w:t>
      </w:r>
      <w:proofErr w:type="gramStart"/>
      <w:r w:rsidRPr="00FE600C">
        <w:rPr>
          <w:rFonts w:ascii="Book Antiqua" w:hAnsi="Book Antiqua"/>
        </w:rPr>
        <w:t>depends</w:t>
      </w:r>
      <w:proofErr w:type="gramEnd"/>
      <w:r w:rsidRPr="00FE600C">
        <w:rPr>
          <w:rFonts w:ascii="Book Antiqua" w:hAnsi="Book Antiqua"/>
        </w:rPr>
        <w:t xml:space="preserve"> only on the gap between the two stocks, not on both stocks happening to move up or down together</w:t>
      </w:r>
    </w:p>
    <w:p w14:paraId="48F1F206"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Problem: SHW and HD do not move dollar-for-dollar — if HD typically moves $1.00 for every $0.86 SHW moves, buying one share of each creates an unbalanced position. When both stocks rise together, the HD leg gains more than the SHW leg loses, generating profit even though the gap did not change — that is not the intended bet</w:t>
      </w:r>
    </w:p>
    <w:p w14:paraId="04DE9C16"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lastRenderedPageBreak/>
        <w:t>β ≈ 0.86 captures this relationship — for every $1 HD moves, SHW tends to move $0.86. Holding 0.86 shares of SHW per share of HD makes the two legs move in equal and opposite amounts when both stocks move together, so those moves cancel out</w:t>
      </w:r>
    </w:p>
    <w:p w14:paraId="6B16AB8A"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What remains: pure exposure to the gap — if HD rises relative to SHW specifically, the position profits. If both rise equally, the position is flat</w:t>
      </w:r>
    </w:p>
    <w:p w14:paraId="5FBFCC22"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 xml:space="preserve">Recalculated on a rolling basis since the relationship between the </w:t>
      </w:r>
      <w:proofErr w:type="gramStart"/>
      <w:r w:rsidRPr="00FE600C">
        <w:rPr>
          <w:rFonts w:ascii="Book Antiqua" w:hAnsi="Book Antiqua"/>
        </w:rPr>
        <w:t>stocks</w:t>
      </w:r>
      <w:proofErr w:type="gramEnd"/>
      <w:r w:rsidRPr="00FE600C">
        <w:rPr>
          <w:rFonts w:ascii="Book Antiqua" w:hAnsi="Book Antiqua"/>
        </w:rPr>
        <w:t xml:space="preserve"> drifts over time — each recalculation requires adjusting position sizes, incurring transaction costs</w:t>
      </w:r>
    </w:p>
    <w:p w14:paraId="5C07300F" w14:textId="77777777" w:rsidR="00D24103" w:rsidRPr="00FE600C" w:rsidRDefault="00D24103" w:rsidP="00FE600C">
      <w:pPr>
        <w:rPr>
          <w:rFonts w:ascii="Book Antiqua" w:hAnsi="Book Antiqua"/>
        </w:rPr>
      </w:pPr>
    </w:p>
    <w:p w14:paraId="0CBAD4EE" w14:textId="7E1AE68B" w:rsidR="00D24103" w:rsidRPr="00FE600C" w:rsidRDefault="00000000" w:rsidP="00FE600C">
      <w:pPr>
        <w:pStyle w:val="Heading2"/>
        <w:spacing w:line="240" w:lineRule="auto"/>
        <w:rPr>
          <w:rFonts w:ascii="Book Antiqua" w:hAnsi="Book Antiqua"/>
        </w:rPr>
      </w:pPr>
      <w:r w:rsidRPr="00FE600C">
        <w:rPr>
          <w:rFonts w:ascii="Book Antiqua" w:hAnsi="Book Antiqua"/>
        </w:rPr>
        <w:t>Rolling Z-Score</w:t>
      </w:r>
    </w:p>
    <w:p w14:paraId="76876634"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 xml:space="preserve">Gap St = </w:t>
      </w:r>
      <w:proofErr w:type="spellStart"/>
      <w:r w:rsidRPr="00FE600C">
        <w:rPr>
          <w:rFonts w:ascii="Book Antiqua" w:hAnsi="Book Antiqua"/>
        </w:rPr>
        <w:t>HDt</w:t>
      </w:r>
      <w:proofErr w:type="spellEnd"/>
      <w:r w:rsidRPr="00FE600C">
        <w:rPr>
          <w:rFonts w:ascii="Book Antiqua" w:hAnsi="Book Antiqua"/>
        </w:rPr>
        <w:t xml:space="preserve"> − 0.86 × </w:t>
      </w:r>
      <w:proofErr w:type="spellStart"/>
      <w:r w:rsidRPr="00FE600C">
        <w:rPr>
          <w:rFonts w:ascii="Book Antiqua" w:hAnsi="Book Antiqua"/>
        </w:rPr>
        <w:t>SHWt</w:t>
      </w:r>
      <w:proofErr w:type="spellEnd"/>
      <w:r w:rsidRPr="00FE600C">
        <w:rPr>
          <w:rFonts w:ascii="Book Antiqua" w:hAnsi="Book Antiqua"/>
        </w:rPr>
        <w:t xml:space="preserve"> standardized into a z-score to measure how unusual the current gap is relative to recent history: </w:t>
      </w:r>
      <w:proofErr w:type="spellStart"/>
      <w:r w:rsidRPr="00FE600C">
        <w:rPr>
          <w:rFonts w:ascii="Book Antiqua" w:hAnsi="Book Antiqua"/>
        </w:rPr>
        <w:t>zt</w:t>
      </w:r>
      <w:proofErr w:type="spellEnd"/>
      <w:r w:rsidRPr="00FE600C">
        <w:rPr>
          <w:rFonts w:ascii="Book Antiqua" w:hAnsi="Book Antiqua"/>
        </w:rPr>
        <w:t xml:space="preserve"> = (St − </w:t>
      </w:r>
      <w:proofErr w:type="spellStart"/>
      <w:r w:rsidRPr="00FE600C">
        <w:rPr>
          <w:rFonts w:ascii="Book Antiqua" w:hAnsi="Book Antiqua"/>
        </w:rPr>
        <w:t>μt</w:t>
      </w:r>
      <w:proofErr w:type="spellEnd"/>
      <w:r w:rsidRPr="00FE600C">
        <w:rPr>
          <w:rFonts w:ascii="Book Antiqua" w:hAnsi="Book Antiqua"/>
        </w:rPr>
        <w:t xml:space="preserve">) / </w:t>
      </w:r>
      <w:proofErr w:type="spellStart"/>
      <w:r w:rsidRPr="00FE600C">
        <w:rPr>
          <w:rFonts w:ascii="Book Antiqua" w:hAnsi="Book Antiqua"/>
        </w:rPr>
        <w:t>σt</w:t>
      </w:r>
      <w:proofErr w:type="spellEnd"/>
    </w:p>
    <w:p w14:paraId="4368DE7D" w14:textId="77777777" w:rsidR="00D24103" w:rsidRPr="00FE600C" w:rsidRDefault="00000000" w:rsidP="00FE600C">
      <w:pPr>
        <w:pStyle w:val="ListParagraph"/>
        <w:numPr>
          <w:ilvl w:val="0"/>
          <w:numId w:val="2"/>
        </w:numPr>
        <w:rPr>
          <w:rFonts w:ascii="Book Antiqua" w:hAnsi="Book Antiqua"/>
        </w:rPr>
      </w:pPr>
      <w:proofErr w:type="spellStart"/>
      <w:r w:rsidRPr="00FE600C">
        <w:rPr>
          <w:rFonts w:ascii="Book Antiqua" w:hAnsi="Book Antiqua"/>
        </w:rPr>
        <w:t>μt</w:t>
      </w:r>
      <w:proofErr w:type="spellEnd"/>
      <w:r w:rsidRPr="00FE600C">
        <w:rPr>
          <w:rFonts w:ascii="Book Antiqua" w:hAnsi="Book Antiqua"/>
        </w:rPr>
        <w:t xml:space="preserve"> and </w:t>
      </w:r>
      <w:proofErr w:type="spellStart"/>
      <w:r w:rsidRPr="00FE600C">
        <w:rPr>
          <w:rFonts w:ascii="Book Antiqua" w:hAnsi="Book Antiqua"/>
        </w:rPr>
        <w:t>σt</w:t>
      </w:r>
      <w:proofErr w:type="spellEnd"/>
      <w:r w:rsidRPr="00FE600C">
        <w:rPr>
          <w:rFonts w:ascii="Book Antiqua" w:hAnsi="Book Antiqua"/>
        </w:rPr>
        <w:t xml:space="preserve"> computed over a rolling window of the most recent L days rather than all historical data — the typical size of the gap can shift over time, so using stale data would make the signal inaccurate</w:t>
      </w:r>
    </w:p>
    <w:p w14:paraId="292C3628"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Optimized window: L = 399 days</w:t>
      </w:r>
    </w:p>
    <w:p w14:paraId="202660B8" w14:textId="77777777" w:rsidR="00D24103" w:rsidRPr="00FE600C" w:rsidRDefault="00D24103" w:rsidP="00FE600C">
      <w:pPr>
        <w:rPr>
          <w:rFonts w:ascii="Book Antiqua" w:hAnsi="Book Antiqua"/>
        </w:rPr>
      </w:pPr>
    </w:p>
    <w:p w14:paraId="27CF1610" w14:textId="14F7B657" w:rsidR="00D24103" w:rsidRPr="00FE600C" w:rsidRDefault="00000000" w:rsidP="00FE600C">
      <w:pPr>
        <w:pStyle w:val="Heading2"/>
        <w:spacing w:line="240" w:lineRule="auto"/>
        <w:rPr>
          <w:rFonts w:ascii="Book Antiqua" w:hAnsi="Book Antiqua"/>
        </w:rPr>
      </w:pPr>
      <w:r w:rsidRPr="00FE600C">
        <w:rPr>
          <w:rFonts w:ascii="Book Antiqua" w:hAnsi="Book Antiqua"/>
        </w:rPr>
        <w:t>Parameter Optimization</w:t>
      </w:r>
    </w:p>
    <w:p w14:paraId="4E8E38DB"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Two free parameters: rolling window length L and how often to recalculate the hedge ratio</w:t>
      </w:r>
    </w:p>
    <w:p w14:paraId="4128099E"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Every combination tested on historical data, evaluated on Sharpe ratio — mean return divided by standard deviation of returns, measuring return generated per unit of risk</w:t>
      </w:r>
    </w:p>
    <w:p w14:paraId="3805C6FE"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Best combination: L = 399 days, recalculate every 105 days → Sharpe ratio of 2.08</w:t>
      </w:r>
    </w:p>
    <w:p w14:paraId="50AFDAE2"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Results unstable — neighboring cells in the parameter grid show wildly different Sharpe ratios, meaning the best combination likely just happened to work well on this specific historical data rather than being genuinely robust</w:t>
      </w:r>
    </w:p>
    <w:p w14:paraId="056CFD6D"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Root cause: infrequent trading means overall performance is determined by a small number of trades. With few observations, sample mean and standard deviation of returns are unreliable estimates — small changes in which trades occurred push the Sharpe ratio around dramatically, making it easy to find settings that look great historically but fail going forward</w:t>
      </w:r>
    </w:p>
    <w:p w14:paraId="4142F299" w14:textId="77777777" w:rsidR="00D24103" w:rsidRPr="00FE600C" w:rsidRDefault="00D24103" w:rsidP="00FE600C">
      <w:pPr>
        <w:rPr>
          <w:rFonts w:ascii="Book Antiqua" w:hAnsi="Book Antiqua"/>
        </w:rPr>
      </w:pPr>
    </w:p>
    <w:p w14:paraId="4061B3AB" w14:textId="77777777" w:rsidR="00D24103" w:rsidRPr="00FE600C" w:rsidRDefault="00000000" w:rsidP="00FE600C">
      <w:pPr>
        <w:pStyle w:val="Heading1"/>
        <w:spacing w:line="240" w:lineRule="auto"/>
        <w:rPr>
          <w:rFonts w:ascii="Book Antiqua" w:hAnsi="Book Antiqua"/>
        </w:rPr>
      </w:pPr>
      <w:r w:rsidRPr="00FE600C">
        <w:rPr>
          <w:rFonts w:ascii="Book Antiqua" w:hAnsi="Book Antiqua"/>
        </w:rPr>
        <w:t>Trading Strategy</w:t>
      </w:r>
    </w:p>
    <w:p w14:paraId="7F368A06" w14:textId="77777777" w:rsidR="00D24103" w:rsidRPr="00FE600C" w:rsidRDefault="00D24103" w:rsidP="00FE600C">
      <w:pPr>
        <w:rPr>
          <w:rFonts w:ascii="Book Antiqua" w:hAnsi="Book Antiqua"/>
        </w:rPr>
      </w:pPr>
    </w:p>
    <w:p w14:paraId="19A778DF" w14:textId="63AA3D1F" w:rsidR="00D24103" w:rsidRPr="00FE600C" w:rsidRDefault="00000000" w:rsidP="00FE600C">
      <w:pPr>
        <w:pStyle w:val="Heading2"/>
        <w:spacing w:line="240" w:lineRule="auto"/>
        <w:rPr>
          <w:rFonts w:ascii="Book Antiqua" w:hAnsi="Book Antiqua"/>
        </w:rPr>
      </w:pPr>
      <w:r w:rsidRPr="00FE600C">
        <w:rPr>
          <w:rFonts w:ascii="Book Antiqua" w:hAnsi="Book Antiqua"/>
        </w:rPr>
        <w:t>Position Logic</w:t>
      </w:r>
    </w:p>
    <w:p w14:paraId="48D4B8CF"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Always simultaneously long one stock, short the other in proportion to β — correlated movement of both stocks cancels out, profit depends only on whether the gap closes</w:t>
      </w:r>
    </w:p>
    <w:p w14:paraId="23C2C713" w14:textId="77777777" w:rsidR="00D24103" w:rsidRPr="00FE600C" w:rsidRDefault="00D24103" w:rsidP="00FE600C">
      <w:pPr>
        <w:rPr>
          <w:rFonts w:ascii="Book Antiqua" w:hAnsi="Book Antiqua"/>
        </w:rPr>
      </w:pPr>
    </w:p>
    <w:p w14:paraId="1C2B2A54" w14:textId="09999308" w:rsidR="00D24103" w:rsidRPr="00FE600C" w:rsidRDefault="00000000" w:rsidP="00FE600C">
      <w:pPr>
        <w:pStyle w:val="Heading2"/>
        <w:spacing w:line="240" w:lineRule="auto"/>
        <w:rPr>
          <w:rFonts w:ascii="Book Antiqua" w:hAnsi="Book Antiqua"/>
        </w:rPr>
      </w:pPr>
      <w:r w:rsidRPr="00FE600C">
        <w:rPr>
          <w:rFonts w:ascii="Book Antiqua" w:hAnsi="Book Antiqua"/>
        </w:rPr>
        <w:t>Entry</w:t>
      </w:r>
    </w:p>
    <w:p w14:paraId="3F03AA31" w14:textId="77777777" w:rsidR="00D24103" w:rsidRPr="00FE600C" w:rsidRDefault="00000000" w:rsidP="00FE600C">
      <w:pPr>
        <w:pStyle w:val="ListParagraph"/>
        <w:numPr>
          <w:ilvl w:val="0"/>
          <w:numId w:val="2"/>
        </w:numPr>
        <w:rPr>
          <w:rFonts w:ascii="Book Antiqua" w:hAnsi="Book Antiqua"/>
        </w:rPr>
      </w:pPr>
      <w:proofErr w:type="spellStart"/>
      <w:r w:rsidRPr="00FE600C">
        <w:rPr>
          <w:rFonts w:ascii="Book Antiqua" w:hAnsi="Book Antiqua"/>
        </w:rPr>
        <w:t>zt</w:t>
      </w:r>
      <w:proofErr w:type="spellEnd"/>
      <w:r w:rsidRPr="00FE600C">
        <w:rPr>
          <w:rFonts w:ascii="Book Antiqua" w:hAnsi="Book Antiqua"/>
        </w:rPr>
        <w:t xml:space="preserve"> &gt; +3: HD expensive relative to SHW — short HD, long 0.86 shares of SHW</w:t>
      </w:r>
    </w:p>
    <w:p w14:paraId="0AA4E3D5" w14:textId="77777777" w:rsidR="00D24103" w:rsidRPr="00FE600C" w:rsidRDefault="00000000" w:rsidP="00FE600C">
      <w:pPr>
        <w:pStyle w:val="ListParagraph"/>
        <w:numPr>
          <w:ilvl w:val="0"/>
          <w:numId w:val="2"/>
        </w:numPr>
        <w:rPr>
          <w:rFonts w:ascii="Book Antiqua" w:hAnsi="Book Antiqua"/>
        </w:rPr>
      </w:pPr>
      <w:proofErr w:type="spellStart"/>
      <w:r w:rsidRPr="00FE600C">
        <w:rPr>
          <w:rFonts w:ascii="Book Antiqua" w:hAnsi="Book Antiqua"/>
        </w:rPr>
        <w:t>zt</w:t>
      </w:r>
      <w:proofErr w:type="spellEnd"/>
      <w:r w:rsidRPr="00FE600C">
        <w:rPr>
          <w:rFonts w:ascii="Book Antiqua" w:hAnsi="Book Antiqua"/>
        </w:rPr>
        <w:t xml:space="preserve"> &lt; −3: SHW expensive relative to HD — long HD, short 0.86 shares of SHW</w:t>
      </w:r>
    </w:p>
    <w:p w14:paraId="72C52789"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Threshold of 3 rather than lower — at smaller thresholds the gap crosses the signal line constantly, generating too many false trades</w:t>
      </w:r>
    </w:p>
    <w:p w14:paraId="108AA5B6" w14:textId="77777777" w:rsidR="00D24103" w:rsidRPr="00FE600C" w:rsidRDefault="00D24103" w:rsidP="00FE600C">
      <w:pPr>
        <w:rPr>
          <w:rFonts w:ascii="Book Antiqua" w:hAnsi="Book Antiqua"/>
        </w:rPr>
      </w:pPr>
    </w:p>
    <w:p w14:paraId="5EF4B0BB" w14:textId="460A061E" w:rsidR="00D24103" w:rsidRPr="00FE600C" w:rsidRDefault="00000000" w:rsidP="00FE600C">
      <w:pPr>
        <w:pStyle w:val="Heading2"/>
        <w:spacing w:line="240" w:lineRule="auto"/>
        <w:rPr>
          <w:rFonts w:ascii="Book Antiqua" w:hAnsi="Book Antiqua"/>
        </w:rPr>
      </w:pPr>
      <w:r w:rsidRPr="00FE600C">
        <w:rPr>
          <w:rFonts w:ascii="Book Antiqua" w:hAnsi="Book Antiqua"/>
        </w:rPr>
        <w:t>Exit</w:t>
      </w:r>
    </w:p>
    <w:p w14:paraId="6C2CCE92"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Close position when gap reverts to within 1.5 standard deviations</w:t>
      </w:r>
    </w:p>
    <w:p w14:paraId="0DFDB2AD"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Exiting before full reversion reduces time in position and therefore the risk of adverse moves while waiting</w:t>
      </w:r>
    </w:p>
    <w:p w14:paraId="58BC3F15"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lastRenderedPageBreak/>
        <w:t>No automatic exit if trade goes wrong — if the relationship breaks down permanently, strategy keeps entering losing trades indefinitely</w:t>
      </w:r>
    </w:p>
    <w:p w14:paraId="48CCF739" w14:textId="77777777" w:rsidR="00D24103" w:rsidRPr="00FE600C" w:rsidRDefault="00D24103" w:rsidP="00FE600C">
      <w:pPr>
        <w:rPr>
          <w:rFonts w:ascii="Book Antiqua" w:hAnsi="Book Antiqua"/>
        </w:rPr>
      </w:pPr>
    </w:p>
    <w:p w14:paraId="639D88CE" w14:textId="22A599CD" w:rsidR="00D24103" w:rsidRPr="00FE600C" w:rsidRDefault="00000000" w:rsidP="00FE600C">
      <w:pPr>
        <w:pStyle w:val="Heading2"/>
        <w:spacing w:line="240" w:lineRule="auto"/>
        <w:rPr>
          <w:rFonts w:ascii="Book Antiqua" w:hAnsi="Book Antiqua"/>
        </w:rPr>
      </w:pPr>
      <w:r w:rsidRPr="00FE600C">
        <w:rPr>
          <w:rFonts w:ascii="Book Antiqua" w:hAnsi="Book Antiqua"/>
        </w:rPr>
        <w:t>Rebalancing</w:t>
      </w:r>
    </w:p>
    <w:p w14:paraId="2D96301D"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Hedge ratio recalculated every 105 days — position adjusted accordingly, incurring transaction costs</w:t>
      </w:r>
    </w:p>
    <w:p w14:paraId="75C083E0"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Risk-free rate (return on government bonds) collected when not in a position</w:t>
      </w:r>
    </w:p>
    <w:p w14:paraId="7590232E" w14:textId="77777777" w:rsidR="00D24103" w:rsidRPr="00FE600C" w:rsidRDefault="00D24103" w:rsidP="00FE600C">
      <w:pPr>
        <w:rPr>
          <w:rFonts w:ascii="Book Antiqua" w:hAnsi="Book Antiqua"/>
        </w:rPr>
      </w:pPr>
    </w:p>
    <w:p w14:paraId="389AC4E5" w14:textId="3B64BCA3" w:rsidR="00D24103" w:rsidRPr="00FE600C" w:rsidRDefault="00000000" w:rsidP="00FE600C">
      <w:pPr>
        <w:pStyle w:val="Heading2"/>
        <w:spacing w:line="240" w:lineRule="auto"/>
        <w:rPr>
          <w:rFonts w:ascii="Book Antiqua" w:hAnsi="Book Antiqua"/>
        </w:rPr>
      </w:pPr>
      <w:r w:rsidRPr="00FE600C">
        <w:rPr>
          <w:rFonts w:ascii="Book Antiqua" w:hAnsi="Book Antiqua"/>
        </w:rPr>
        <w:t>Results</w:t>
      </w:r>
    </w:p>
    <w:p w14:paraId="248061A8"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In-sample (2021–2024, data used during optimization): ~200% return</w:t>
      </w:r>
    </w:p>
    <w:p w14:paraId="6C2F230D"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Out-of-sample (2025–present, data never seen during optimization): ~6% vs broader market’s ~20%</w:t>
      </w:r>
    </w:p>
    <w:p w14:paraId="7DF44DDA" w14:textId="1489FEA4" w:rsidR="00D24103" w:rsidRPr="00FE600C" w:rsidRDefault="00000000" w:rsidP="00FE600C">
      <w:pPr>
        <w:pStyle w:val="ListParagraph"/>
        <w:numPr>
          <w:ilvl w:val="0"/>
          <w:numId w:val="2"/>
        </w:numPr>
        <w:rPr>
          <w:rFonts w:ascii="Book Antiqua" w:hAnsi="Book Antiqua"/>
        </w:rPr>
      </w:pPr>
      <w:r w:rsidRPr="00FE600C">
        <w:rPr>
          <w:rFonts w:ascii="Book Antiqua" w:hAnsi="Book Antiqua"/>
        </w:rPr>
        <w:t>Large gap between in-sample and out-of-sample performance — optimized settings captured noise specific to 2021–2024 rather than a pattern that generalizes</w:t>
      </w:r>
    </w:p>
    <w:p w14:paraId="06A299FD" w14:textId="77777777" w:rsidR="00FE600C" w:rsidRPr="00FE600C" w:rsidRDefault="00FE600C" w:rsidP="00FE600C">
      <w:pPr>
        <w:pStyle w:val="ListParagraph"/>
        <w:ind w:left="720"/>
        <w:rPr>
          <w:rFonts w:ascii="Book Antiqua" w:hAnsi="Book Antiqua"/>
        </w:rPr>
      </w:pPr>
    </w:p>
    <w:p w14:paraId="7368F522" w14:textId="4968CD31" w:rsidR="00D24103" w:rsidRPr="00FE600C" w:rsidRDefault="00000000" w:rsidP="00FE600C">
      <w:pPr>
        <w:pStyle w:val="Heading2"/>
        <w:spacing w:line="240" w:lineRule="auto"/>
        <w:rPr>
          <w:rFonts w:ascii="Book Antiqua" w:hAnsi="Book Antiqua"/>
        </w:rPr>
      </w:pPr>
      <w:r w:rsidRPr="00FE600C">
        <w:rPr>
          <w:rFonts w:ascii="Book Antiqua" w:hAnsi="Book Antiqua"/>
        </w:rPr>
        <w:t>Key Risks</w:t>
      </w:r>
    </w:p>
    <w:p w14:paraId="1C91156F"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 xml:space="preserve">No stop loss — if the relationship between SHW and HD breaks down </w:t>
      </w:r>
      <w:proofErr w:type="gramStart"/>
      <w:r w:rsidRPr="00FE600C">
        <w:rPr>
          <w:rFonts w:ascii="Book Antiqua" w:hAnsi="Book Antiqua"/>
        </w:rPr>
        <w:t>permanently,</w:t>
      </w:r>
      <w:proofErr w:type="gramEnd"/>
      <w:r w:rsidRPr="00FE600C">
        <w:rPr>
          <w:rFonts w:ascii="Book Antiqua" w:hAnsi="Book Antiqua"/>
        </w:rPr>
        <w:t xml:space="preserve"> strategy keeps entering losing trades with no exit mechanism</w:t>
      </w:r>
    </w:p>
    <w:p w14:paraId="04F01560"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Infrequent trading makes performance metrics unreliable — small number of trades dominate results</w:t>
      </w:r>
    </w:p>
    <w:p w14:paraId="0970B362" w14:textId="77777777" w:rsidR="00D24103" w:rsidRPr="00FE600C" w:rsidRDefault="00000000" w:rsidP="00FE600C">
      <w:pPr>
        <w:pStyle w:val="ListParagraph"/>
        <w:numPr>
          <w:ilvl w:val="0"/>
          <w:numId w:val="2"/>
        </w:numPr>
        <w:rPr>
          <w:rFonts w:ascii="Book Antiqua" w:hAnsi="Book Antiqua"/>
        </w:rPr>
      </w:pPr>
      <w:r w:rsidRPr="00FE600C">
        <w:rPr>
          <w:rFonts w:ascii="Book Antiqua" w:hAnsi="Book Antiqua"/>
        </w:rPr>
        <w:t>Historical cointegration gives no guarantee the relationship persists going forward</w:t>
      </w:r>
    </w:p>
    <w:sectPr w:rsidR="00D24103" w:rsidRPr="00FE60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01EB"/>
    <w:multiLevelType w:val="hybridMultilevel"/>
    <w:tmpl w:val="9D6E0A18"/>
    <w:lvl w:ilvl="0" w:tplc="7B4A5604">
      <w:start w:val="1"/>
      <w:numFmt w:val="bullet"/>
      <w:lvlText w:val="●"/>
      <w:lvlJc w:val="left"/>
      <w:pPr>
        <w:ind w:left="720" w:hanging="360"/>
      </w:pPr>
    </w:lvl>
    <w:lvl w:ilvl="1" w:tplc="2A9E3F82">
      <w:start w:val="1"/>
      <w:numFmt w:val="bullet"/>
      <w:lvlText w:val="○"/>
      <w:lvlJc w:val="left"/>
      <w:pPr>
        <w:ind w:left="1440" w:hanging="360"/>
      </w:pPr>
    </w:lvl>
    <w:lvl w:ilvl="2" w:tplc="CA0A6986">
      <w:start w:val="1"/>
      <w:numFmt w:val="bullet"/>
      <w:lvlText w:val="■"/>
      <w:lvlJc w:val="left"/>
      <w:pPr>
        <w:ind w:left="2160" w:hanging="360"/>
      </w:pPr>
    </w:lvl>
    <w:lvl w:ilvl="3" w:tplc="A3F45D30">
      <w:start w:val="1"/>
      <w:numFmt w:val="bullet"/>
      <w:lvlText w:val="●"/>
      <w:lvlJc w:val="left"/>
      <w:pPr>
        <w:ind w:left="2880" w:hanging="360"/>
      </w:pPr>
    </w:lvl>
    <w:lvl w:ilvl="4" w:tplc="884C5A3A">
      <w:start w:val="1"/>
      <w:numFmt w:val="bullet"/>
      <w:lvlText w:val="○"/>
      <w:lvlJc w:val="left"/>
      <w:pPr>
        <w:ind w:left="3600" w:hanging="360"/>
      </w:pPr>
    </w:lvl>
    <w:lvl w:ilvl="5" w:tplc="F0B63B6A">
      <w:start w:val="1"/>
      <w:numFmt w:val="bullet"/>
      <w:lvlText w:val="■"/>
      <w:lvlJc w:val="left"/>
      <w:pPr>
        <w:ind w:left="4320" w:hanging="360"/>
      </w:pPr>
    </w:lvl>
    <w:lvl w:ilvl="6" w:tplc="D37AA31A">
      <w:start w:val="1"/>
      <w:numFmt w:val="bullet"/>
      <w:lvlText w:val="●"/>
      <w:lvlJc w:val="left"/>
      <w:pPr>
        <w:ind w:left="5040" w:hanging="360"/>
      </w:pPr>
    </w:lvl>
    <w:lvl w:ilvl="7" w:tplc="8408ACA2">
      <w:start w:val="1"/>
      <w:numFmt w:val="bullet"/>
      <w:lvlText w:val="●"/>
      <w:lvlJc w:val="left"/>
      <w:pPr>
        <w:ind w:left="5760" w:hanging="360"/>
      </w:pPr>
    </w:lvl>
    <w:lvl w:ilvl="8" w:tplc="4EAA3CBE">
      <w:start w:val="1"/>
      <w:numFmt w:val="bullet"/>
      <w:lvlText w:val="●"/>
      <w:lvlJc w:val="left"/>
      <w:pPr>
        <w:ind w:left="6480" w:hanging="360"/>
      </w:pPr>
    </w:lvl>
  </w:abstractNum>
  <w:abstractNum w:abstractNumId="1" w15:restartNumberingAfterBreak="0">
    <w:nsid w:val="4B036D6B"/>
    <w:multiLevelType w:val="hybridMultilevel"/>
    <w:tmpl w:val="D0B8C322"/>
    <w:lvl w:ilvl="0" w:tplc="6AFEF41C">
      <w:start w:val="1"/>
      <w:numFmt w:val="bullet"/>
      <w:lvlText w:val="•"/>
      <w:lvlJc w:val="left"/>
      <w:pPr>
        <w:ind w:left="720" w:hanging="360"/>
      </w:pPr>
    </w:lvl>
    <w:lvl w:ilvl="1" w:tplc="792E5FAE">
      <w:numFmt w:val="decimal"/>
      <w:lvlText w:val=""/>
      <w:lvlJc w:val="left"/>
    </w:lvl>
    <w:lvl w:ilvl="2" w:tplc="1E201B4E">
      <w:numFmt w:val="decimal"/>
      <w:lvlText w:val=""/>
      <w:lvlJc w:val="left"/>
    </w:lvl>
    <w:lvl w:ilvl="3" w:tplc="C520181E">
      <w:numFmt w:val="decimal"/>
      <w:lvlText w:val=""/>
      <w:lvlJc w:val="left"/>
    </w:lvl>
    <w:lvl w:ilvl="4" w:tplc="B4FE2510">
      <w:numFmt w:val="decimal"/>
      <w:lvlText w:val=""/>
      <w:lvlJc w:val="left"/>
    </w:lvl>
    <w:lvl w:ilvl="5" w:tplc="412A3D94">
      <w:numFmt w:val="decimal"/>
      <w:lvlText w:val=""/>
      <w:lvlJc w:val="left"/>
    </w:lvl>
    <w:lvl w:ilvl="6" w:tplc="DFA0A074">
      <w:numFmt w:val="decimal"/>
      <w:lvlText w:val=""/>
      <w:lvlJc w:val="left"/>
    </w:lvl>
    <w:lvl w:ilvl="7" w:tplc="09BEFECC">
      <w:numFmt w:val="decimal"/>
      <w:lvlText w:val=""/>
      <w:lvlJc w:val="left"/>
    </w:lvl>
    <w:lvl w:ilvl="8" w:tplc="977E6158">
      <w:numFmt w:val="decimal"/>
      <w:lvlText w:val=""/>
      <w:lvlJc w:val="left"/>
    </w:lvl>
  </w:abstractNum>
  <w:num w:numId="1" w16cid:durableId="1221600494">
    <w:abstractNumId w:val="0"/>
    <w:lvlOverride w:ilvl="0">
      <w:startOverride w:val="1"/>
    </w:lvlOverride>
  </w:num>
  <w:num w:numId="2" w16cid:durableId="15095611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103"/>
    <w:rsid w:val="001339E9"/>
    <w:rsid w:val="003C1200"/>
    <w:rsid w:val="00D24103"/>
    <w:rsid w:val="00FE60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8129E9E"/>
  <w15:docId w15:val="{ED5CF86C-FAA2-4F4B-B387-12E398BA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0000"/>
      </w:pBdr>
      <w:spacing w:line="276" w:lineRule="auto"/>
      <w:outlineLvl w:val="0"/>
    </w:pPr>
    <w:rPr>
      <w:b/>
      <w:bCs/>
      <w:color w:val="000000"/>
      <w:sz w:val="32"/>
      <w:szCs w:val="32"/>
    </w:rPr>
  </w:style>
  <w:style w:type="paragraph" w:styleId="Heading2">
    <w:name w:val="heading 2"/>
    <w:uiPriority w:val="9"/>
    <w:unhideWhenUsed/>
    <w:qFormat/>
    <w:pPr>
      <w:spacing w:line="276" w:lineRule="auto"/>
      <w:outlineLvl w:val="1"/>
    </w:pPr>
    <w:rPr>
      <w:b/>
      <w:bCs/>
      <w:color w:val="000000"/>
      <w:sz w:val="26"/>
      <w:szCs w:val="26"/>
    </w:rPr>
  </w:style>
  <w:style w:type="paragraph" w:styleId="Heading3">
    <w:name w:val="heading 3"/>
    <w:uiPriority w:val="9"/>
    <w:semiHidden/>
    <w:unhideWhenUsed/>
    <w:qFormat/>
    <w:pPr>
      <w:spacing w:line="276" w:lineRule="auto"/>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848</Words>
  <Characters>4836</Characters>
  <Application>Microsoft Office Word</Application>
  <DocSecurity>0</DocSecurity>
  <Lines>40</Lines>
  <Paragraphs>11</Paragraphs>
  <ScaleCrop>false</ScaleCrop>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Blatnoy, Aaron Matthew</cp:lastModifiedBy>
  <cp:revision>4</cp:revision>
  <dcterms:created xsi:type="dcterms:W3CDTF">2026-03-01T00:19:00Z</dcterms:created>
  <dcterms:modified xsi:type="dcterms:W3CDTF">2026-03-01T00:24:00Z</dcterms:modified>
</cp:coreProperties>
</file>