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Architecture Unique Hyperion</w:t>
      </w:r>
    </w:p>
    <w:p>
      <w:pPr>
        <w:spacing w:after="100"/>
      </w:pPr>
      <w:r>
        <w:rPr>
          <w:i/>
          <w:iCs/>
        </w:rPr>
        <w:t xml:space="preserve">Structure de référence commune à toutes les implémentations (V6, V7, V10/V11, super agents Accio/GenSpark/Manus/Groq, futur Hyperion Decision Engine). Chaque module est décrit comme un README indépendant : rôle, entrées, sorties, méthode, dépendances, statut. Un module peut être implémenté en code (pipelines) ou suivi comme procédure de prompt (agents sans exécution de code) — la logique reste identique.</w:t>
      </w:r>
    </w:p>
    <w:p>
      <w:pPr>
        <w:pStyle w:val="Heading1"/>
        <w:spacing w:after="160" w:before="320"/>
      </w:pPr>
      <w:r>
        <w:t xml:space="preserve">0. Vue d'ensemble du pipeline</w:t>
      </w:r>
    </w:p>
    <w:p>
      <w:pPr>
        <w:spacing w:after="100"/>
      </w:pPr>
      <w:r>
        <w:t xml:space="preserve">Chaîne complète, dans l'ordre d'exécution :</w:t>
      </w:r>
    </w:p>
    <w:p>
      <w:pPr>
        <w:pStyle w:val="ListParagraph"/>
        <w:numPr>
          <w:ilvl w:val="0"/>
          <w:numId w:val="2"/>
        </w:numPr>
        <w:spacing w:after="50"/>
      </w:pPr>
      <w:r>
        <w:t xml:space="preserve">1. DataIngestion → 2. DisciplineDetector → 3. MarketWatch (delta de cote, avant filtrage) → 4. DataFilter (portillon éliminatoire) → 5. BaseScorer (grille figée, score de compétitivité) → 6. ConsensusInterne = MonteCarloEngine + BordaConsensus + MetaFusion (score de classement) → 7. HADES → 8. ExternalConsensus (panel 12 sources) → 9. ConfidenceIndex → 10. Storage → 11. Delivery → 12. EveningEvaluation (J+1)</w:t>
      </w:r>
    </w:p>
    <w:p>
      <w:pPr>
        <w:spacing w:after="100"/>
      </w:pPr>
      <w:r>
        <w:rPr>
          <w:i/>
          <w:iCs/>
        </w:rPr>
        <w:t xml:space="preserve">Point clé : le PDF officiel est publié 2 à 3 jours avant la course, donc ses cotes peuvent être obsolètes. MarketWatch a été repositionné en amont du filtrage (et non en fin de chaîne comme dans les versions précédentes) pour que le filtrage dispose d'une donnée de cote à jour, et non uniquement de la cote figée du PDF.</w:t>
      </w:r>
    </w:p>
    <w:p>
      <w:pPr>
        <w:spacing w:after="100"/>
      </w:pPr>
      <w:r>
        <w:t xml:space="preserve">En parallèle, au niveau supérieur : l'Orchestrateur/Confédération agrège les sorties de plusieurs systèmes Hyperion (V6, V7, V10, super agents) pour produire une synthèse pondérée par fiabilité historique de chaque source.</w:t>
      </w:r>
    </w:p>
    <w:p>
      <w:pPr>
        <w:pStyle w:val="Heading1"/>
        <w:spacing w:after="160" w:before="320"/>
      </w:pPr>
      <w:r>
        <w:t xml:space="preserve">1. Modules du pipeline course-du-jour</w:t>
      </w:r>
    </w:p>
    <w:p>
      <w:pPr>
        <w:pStyle w:val="Heading2"/>
        <w:spacing w:after="100" w:before="220"/>
      </w:pPr>
      <w:r>
        <w:t xml:space="preserve">1.1 DataIngestion</w:t>
      </w:r>
    </w:p>
    <w:p>
      <w:pPr>
        <w:spacing w:after="100"/>
      </w:pPr>
      <w:r>
        <w:rPr>
          <w:b/>
          <w:bCs/>
        </w:rPr>
        <w:t xml:space="preserve">Rôle : </w:t>
      </w:r>
      <w:r>
        <w:t xml:space="preserve">Récupérer le journal hippique officiel LONAB/PMU'B du jour et identifier sans ambiguïté la course principale du Burkina Faso.</w:t>
      </w:r>
    </w:p>
    <w:p>
      <w:pPr>
        <w:spacing w:after="100"/>
      </w:pPr>
      <w:r>
        <w:rPr>
          <w:b/>
          <w:bCs/>
        </w:rPr>
        <w:t xml:space="preserve">Entrées : </w:t>
      </w:r>
      <w:r>
        <w:t xml:space="preserve">URL/scraper LONAB, date du jour.</w:t>
      </w:r>
    </w:p>
    <w:p>
      <w:pPr>
        <w:spacing w:after="100"/>
      </w:pPr>
      <w:r>
        <w:rPr>
          <w:b/>
          <w:bCs/>
        </w:rPr>
        <w:t xml:space="preserve">Sorties : </w:t>
      </w:r>
      <w:r>
        <w:t xml:space="preserve">PDF brut de la course + métadonnées (opérateur, réunion, hippodrome, date/heure).</w:t>
      </w:r>
    </w:p>
    <w:p>
      <w:pPr>
        <w:spacing w:after="100"/>
      </w:pPr>
      <w:r>
        <w:rPr>
          <w:b/>
          <w:bCs/>
        </w:rPr>
        <w:t xml:space="preserve">Méthode : </w:t>
      </w:r>
      <w:r>
        <w:t xml:space="preserve">Scraping + vérification croisée opérateur/pays pour éviter de récupérer la course d'un autre marché de la zone (Côte d'Ivoire, Mali, Togo) ou d'un autre jour.</w:t>
      </w:r>
    </w:p>
    <w:p>
      <w:pPr>
        <w:spacing w:after="100"/>
      </w:pPr>
      <w:r>
        <w:rPr>
          <w:b/>
          <w:bCs/>
        </w:rPr>
        <w:t xml:space="preserve">Dépendances : </w:t>
      </w:r>
      <w:r>
        <w:t xml:space="preserve">GeminiManager pour l'extraction si le PDF n'est pas directement parsable.</w:t>
      </w:r>
    </w:p>
    <w:p>
      <w:pPr>
        <w:spacing w:after="100"/>
      </w:pPr>
      <w:r>
        <w:rPr>
          <w:b/>
          <w:bCs/>
        </w:rPr>
        <w:t xml:space="preserve">Statut actuel : </w:t>
      </w:r>
      <w:r>
        <w:t xml:space="preserve">Fonctionnel sur V6/V7/V10 ; source de secours (Zenserp) recommandée en cas d'échec du scraper primaire.</w:t>
      </w:r>
    </w:p>
    <w:p>
      <w:pPr>
        <w:pStyle w:val="Heading2"/>
        <w:spacing w:after="100" w:before="220"/>
      </w:pPr>
      <w:r>
        <w:t xml:space="preserve">1.2 GeminiManager</w:t>
      </w:r>
    </w:p>
    <w:p>
      <w:pPr>
        <w:spacing w:after="100"/>
      </w:pPr>
      <w:r>
        <w:rPr>
          <w:b/>
          <w:bCs/>
        </w:rPr>
        <w:t xml:space="preserve">Rôle : </w:t>
      </w:r>
      <w:r>
        <w:t xml:space="preserve">Extraction structurée du contenu du PDF (partants, conditions, musique, cotes, commentaires) et gestion des appels IA.</w:t>
      </w:r>
    </w:p>
    <w:p>
      <w:pPr>
        <w:spacing w:after="100"/>
      </w:pPr>
      <w:r>
        <w:rPr>
          <w:b/>
          <w:bCs/>
        </w:rPr>
        <w:t xml:space="preserve">Entrées : </w:t>
      </w:r>
      <w:r>
        <w:t xml:space="preserve">PDF brut, clés API en rotation.</w:t>
      </w:r>
    </w:p>
    <w:p>
      <w:pPr>
        <w:spacing w:after="100"/>
      </w:pPr>
      <w:r>
        <w:rPr>
          <w:b/>
          <w:bCs/>
        </w:rPr>
        <w:t xml:space="preserve">Sorties : </w:t>
      </w:r>
      <w:r>
        <w:t xml:space="preserve">Données structurées par cheval (schéma fixe).</w:t>
      </w:r>
    </w:p>
    <w:p>
      <w:pPr>
        <w:spacing w:after="100"/>
      </w:pPr>
      <w:r>
        <w:rPr>
          <w:b/>
          <w:bCs/>
        </w:rPr>
        <w:t xml:space="preserve">Méthode : </w:t>
      </w:r>
      <w:r>
        <w:t xml:space="preserve">Extraction multi-passes, rotation de clés/modèles, cascade de secours en cas d'échec d'un modèle.</w:t>
      </w:r>
    </w:p>
    <w:p>
      <w:pPr>
        <w:spacing w:after="100"/>
      </w:pPr>
      <w:r>
        <w:rPr>
          <w:b/>
          <w:bCs/>
        </w:rPr>
        <w:t xml:space="preserve">Statut actuel : </w:t>
      </w:r>
      <w:r>
        <w:t xml:space="preserve">Point de fragilité historique (erreurs de parsing d'objet, modèles obsolètes) — nécessite une veille sur les noms de modèles disponibles.</w:t>
      </w:r>
    </w:p>
    <w:p>
      <w:pPr>
        <w:pStyle w:val="Heading2"/>
        <w:spacing w:after="100" w:before="220"/>
      </w:pPr>
      <w:r>
        <w:t xml:space="preserve">1.3 DisciplineDetector (nouveau)</w:t>
      </w:r>
    </w:p>
    <w:p>
      <w:pPr>
        <w:spacing w:after="100"/>
      </w:pPr>
      <w:r>
        <w:rPr>
          <w:b/>
          <w:bCs/>
        </w:rPr>
        <w:t xml:space="preserve">Rôle : </w:t>
      </w:r>
      <w:r>
        <w:t xml:space="preserve">Déterminer la discipline de la course (trot attelé, plat, obstacle) dès l'ingestion, pour activer la bonne grille de pondération.</w:t>
      </w:r>
    </w:p>
    <w:p>
      <w:pPr>
        <w:spacing w:after="100"/>
      </w:pPr>
      <w:r>
        <w:rPr>
          <w:b/>
          <w:bCs/>
        </w:rPr>
        <w:t xml:space="preserve">Entrées : </w:t>
      </w:r>
      <w:r>
        <w:t xml:space="preserve">Champ "type de course" du journal officiel.</w:t>
      </w:r>
    </w:p>
    <w:p>
      <w:pPr>
        <w:spacing w:after="100"/>
      </w:pPr>
      <w:r>
        <w:rPr>
          <w:b/>
          <w:bCs/>
        </w:rPr>
        <w:t xml:space="preserve">Sorties : </w:t>
      </w:r>
      <w:r>
        <w:t xml:space="preserve">Étiquette de discipline, utilisée par BaseScorer.</w:t>
      </w:r>
    </w:p>
    <w:p>
      <w:pPr>
        <w:spacing w:after="100"/>
      </w:pPr>
      <w:r>
        <w:rPr>
          <w:b/>
          <w:bCs/>
        </w:rPr>
        <w:t xml:space="preserve">Méthode : </w:t>
      </w:r>
      <w:r>
        <w:t xml:space="preserve">Lecture directe du champ officiel ; règle de repli par mots-clés si le champ est absent ou ambigu.</w:t>
      </w:r>
    </w:p>
    <w:p>
      <w:pPr>
        <w:spacing w:after="100"/>
      </w:pPr>
      <w:r>
        <w:rPr>
          <w:b/>
          <w:bCs/>
        </w:rPr>
        <w:t xml:space="preserve">Statut actuel : </w:t>
      </w:r>
      <w:r>
        <w:t xml:space="preserve">Nouveau module — premier pas léger vers des sous-modèles complets par discipline, sans attendre un échantillon de backtest suffisant pour calibrer trois modèles séparés.</w:t>
      </w:r>
    </w:p>
    <w:p>
      <w:pPr>
        <w:pStyle w:val="Heading2"/>
        <w:spacing w:after="100" w:before="220"/>
      </w:pPr>
      <w:r>
        <w:t xml:space="preserve">1.4 MarketWatch (repositionné avant le filtrage)</w:t>
      </w:r>
    </w:p>
    <w:p>
      <w:pPr>
        <w:spacing w:after="100"/>
      </w:pPr>
      <w:r>
        <w:rPr>
          <w:b/>
          <w:bCs/>
        </w:rPr>
        <w:t xml:space="preserve">Rôle : </w:t>
      </w:r>
      <w:r>
        <w:t xml:space="preserve">Suivre l'évolution des cotes entre la publication du PDF (2 à 3 jours avant la course) et l'instant de l'analyse — avant que le filtrage n'intervienne, pour que ce dernier ne se base jamais sur une cote déjà obsolète.</w:t>
      </w:r>
    </w:p>
    <w:p>
      <w:pPr>
        <w:spacing w:after="100"/>
      </w:pPr>
      <w:r>
        <w:rPr>
          <w:b/>
          <w:bCs/>
        </w:rPr>
        <w:t xml:space="preserve">Entrées : </w:t>
      </w:r>
      <w:r>
        <w:t xml:space="preserve">Cote indicative du PDF (module 1.2), cote la plus récente disponible.</w:t>
      </w:r>
    </w:p>
    <w:p>
      <w:pPr>
        <w:spacing w:after="100"/>
      </w:pPr>
      <w:r>
        <w:rPr>
          <w:b/>
          <w:bCs/>
        </w:rPr>
        <w:t xml:space="preserve">Sorties : </w:t>
      </w:r>
      <w:r>
        <w:t xml:space="preserve">Delta de cote par cheval + alerte non-partant tardif, transmis à DataFilter (module 1.5) et à HADES (module 1.8).</w:t>
      </w:r>
    </w:p>
    <w:p>
      <w:pPr>
        <w:spacing w:after="100"/>
      </w:pPr>
      <w:r>
        <w:rPr>
          <w:b/>
          <w:bCs/>
        </w:rPr>
        <w:t xml:space="preserve">Méthode : </w:t>
      </w:r>
      <w:r>
        <w:t xml:space="preserve">Comparaison directe ; réutilise le panel de 12 sources externes comme source plutôt qu'une nouvelle dépendance.</w:t>
      </w:r>
    </w:p>
    <w:p>
      <w:pPr>
        <w:spacing w:after="100"/>
      </w:pPr>
      <w:r>
        <w:rPr>
          <w:b/>
          <w:bCs/>
        </w:rPr>
        <w:t xml:space="preserve">Statut actuel : </w:t>
      </w:r>
      <w:r>
        <w:t xml:space="preserve">Correctif de repositionnement : dans les versions précédentes, ce module s'exécutait en fin de pipeline et son signal n'était donc jamais réellement utilisé par le filtrage. Nécessite une source de secours (déjà vécu : blocage IP des scrapers PMU sur GitHub Actions).</w:t>
      </w:r>
    </w:p>
    <w:p>
      <w:pPr>
        <w:pStyle w:val="Heading2"/>
        <w:spacing w:after="100" w:before="220"/>
      </w:pPr>
      <w:r>
        <w:t xml:space="preserve">1.5 DataFilter — portillon éliminatoire</w:t>
      </w:r>
    </w:p>
    <w:p>
      <w:pPr>
        <w:spacing w:after="100"/>
      </w:pPr>
      <w:r>
        <w:rPr>
          <w:b/>
          <w:bCs/>
        </w:rPr>
        <w:t xml:space="preserve">Rôle : </w:t>
      </w:r>
      <w:r>
        <w:t xml:space="preserve">Réduire le champ de partants au groupe des chevaux réellement compétitifs, comme portillon binaire (retenu/écarté) — sans les ordonner et sans produire de score propre.</w:t>
      </w:r>
    </w:p>
    <w:p>
      <w:pPr>
        <w:spacing w:after="100"/>
      </w:pPr>
      <w:r>
        <w:rPr>
          <w:b/>
          <w:bCs/>
        </w:rPr>
        <w:t xml:space="preserve">Entrées : </w:t>
      </w:r>
      <w:r>
        <w:t xml:space="preserve">Données structurées par cheval (module 1.2) + delta de cote MarketWatch (module 1.4).</w:t>
      </w:r>
    </w:p>
    <w:p>
      <w:pPr>
        <w:spacing w:after="100"/>
      </w:pPr>
      <w:r>
        <w:rPr>
          <w:b/>
          <w:bCs/>
        </w:rPr>
        <w:t xml:space="preserve">Sorties : </w:t>
      </w:r>
      <w:r>
        <w:t xml:space="preserve">Groupe de sélection (5 chevaux minimum) + liste des chevaux écartés avec motif. Aucun score chiffré n'est attaché aux chevaux retenus à ce stade.</w:t>
      </w:r>
    </w:p>
    <w:p>
      <w:pPr>
        <w:spacing w:after="100"/>
      </w:pPr>
      <w:r>
        <w:rPr>
          <w:b/>
          <w:bCs/>
        </w:rPr>
        <w:t xml:space="preserve">Méthode : </w:t>
      </w:r>
      <w:r>
        <w:t xml:space="preserve">Score de risque interne par points (gains, forme, cote, absence, ET delta de cote MarketWatch) ; seuil d'élimination figé à 3 points ; maintien forcé des 5 favoris aux cotes les plus basses ; réintégration si le groupe descend sous 5.</w:t>
      </w:r>
    </w:p>
    <w:p>
      <w:pPr>
        <w:spacing w:after="100"/>
      </w:pPr>
      <w:r>
        <w:rPr>
          <w:b/>
          <w:bCs/>
        </w:rPr>
        <w:t xml:space="preserve">Statut actuel : </w:t>
      </w:r>
      <w:r>
        <w:t xml:space="preserve">Correctif appliqué : l'ancienne version produisait un score de sélection normalisé en plus du score de BaseScorer (double notation) — supprimé. Validé empiriquement par Jonathan sur plusieurs tests : les chevaux éliminés figurent rarement à l'arrivée officielle, et le groupe retenu la couvre bien.</w:t>
      </w:r>
    </w:p>
    <w:p>
      <w:pPr>
        <w:pStyle w:val="Heading2"/>
        <w:spacing w:after="100" w:before="220"/>
      </w:pPr>
      <w:r>
        <w:t xml:space="preserve">1.6 BaseScorer — grille figée, score de compétitivité</w:t>
      </w:r>
    </w:p>
    <w:p>
      <w:pPr>
        <w:spacing w:after="100"/>
      </w:pPr>
      <w:r>
        <w:rPr>
          <w:b/>
          <w:bCs/>
        </w:rPr>
        <w:t xml:space="preserve">Rôle : </w:t>
      </w:r>
      <w:r>
        <w:t xml:space="preserve">Noter chaque cheval du groupe filtré (module 1.5) sur 5 dimensions pondérées, avec des poids qui varient selon la discipline détectée (module 1.3). C'est l'unique score de compétitivité du pipeline.</w:t>
      </w:r>
    </w:p>
    <w:p>
      <w:pPr>
        <w:spacing w:after="100"/>
      </w:pPr>
      <w:r>
        <w:rPr>
          <w:b/>
          <w:bCs/>
        </w:rPr>
        <w:t xml:space="preserve">Entrées : </w:t>
      </w:r>
      <w:r>
        <w:t xml:space="preserve">Groupe filtré, étiquette de discipline, historique de ferrure (trot uniquement, calculé pour ce groupe filtré seulement — jamais pour l'ensemble des partants, coût de recherche trop élevé sinon).</w:t>
      </w:r>
    </w:p>
    <w:p>
      <w:pPr>
        <w:spacing w:after="100"/>
      </w:pPr>
      <w:r>
        <w:rPr>
          <w:b/>
          <w:bCs/>
        </w:rPr>
        <w:t xml:space="preserve">Sorties : </w:t>
      </w:r>
      <w:r>
        <w:t xml:space="preserve">Score pondéré par cheval (0 à 10 par dimension, agrégé en un score de compétitivité).</w:t>
      </w:r>
    </w:p>
    <w:p>
      <w:pPr>
        <w:spacing w:after="100"/>
      </w:pPr>
      <w:r>
        <w:rPr>
          <w:b/>
          <w:bCs/>
        </w:rPr>
        <w:t xml:space="preserve">Méthode : </w:t>
      </w:r>
      <w:r>
        <w:t xml:space="preserve">Historique/classe, forme récente, aptitude terrain/distance, facteur technique spécifique à la discipline, fraîcheur — voir grille détaillée dans le Système Prompt Canonique, section 4. En trot, la composante Technique (20 %) se décompose en 60 % adéquation de la ferrure du jour, 25 % qualité du driver dans cette configuration, 15 % fiabilité historique dans cette configuration, avec un lissage bayésien obligatoire sur les petits échantillons (efficacité_lissée = (n × observé + 3 × baseline) / (n + 3)) pour éviter qu'une victoire isolée qualifie un cheval de spécialiste. Une configuration ou un historique non trouvé reste "non déterminé", jamais estimé.</w:t>
      </w:r>
    </w:p>
    <w:p>
      <w:pPr>
        <w:spacing w:after="100"/>
      </w:pPr>
      <w:r>
        <w:rPr>
          <w:b/>
          <w:bCs/>
        </w:rPr>
        <w:t xml:space="preserve">Statut actuel : </w:t>
      </w:r>
      <w:r>
        <w:t xml:space="preserve">Poids fixes tant qu'un backtest élargi et séparé par discipline n'a pas permis de les recalibrer. La sous-composante ferrure enrichit uniquement ce module — elle ne modifie jamais directement le score de classement (module 1.7) ni le consensus externe (module 1.9), et n'introduit jamais la cote dans son calcul.</w:t>
      </w:r>
    </w:p>
    <w:p>
      <w:pPr>
        <w:pStyle w:val="Heading2"/>
        <w:spacing w:after="100" w:before="220"/>
      </w:pPr>
      <w:r>
        <w:t xml:space="preserve">1.7 ConsensusInterne — score de classement</w:t>
      </w:r>
    </w:p>
    <w:p>
      <w:pPr>
        <w:spacing w:after="100"/>
      </w:pPr>
      <w:r>
        <w:rPr>
          <w:b/>
          <w:bCs/>
        </w:rPr>
        <w:t xml:space="preserve">Rôle : </w:t>
      </w:r>
      <w:r>
        <w:t xml:space="preserve">Déterminer l'ordre le plus probable au sein du groupe filtré et déjà noté par BaseScorer.</w:t>
      </w:r>
    </w:p>
    <w:p>
      <w:pPr>
        <w:spacing w:after="100"/>
      </w:pPr>
      <w:r>
        <w:rPr>
          <w:b/>
          <w:bCs/>
        </w:rPr>
        <w:t xml:space="preserve">Entrées : </w:t>
      </w:r>
      <w:r>
        <w:t xml:space="preserve">Scores de compétitivité (module 1.6).</w:t>
      </w:r>
    </w:p>
    <w:p>
      <w:pPr>
        <w:spacing w:after="100"/>
      </w:pPr>
      <w:r>
        <w:rPr>
          <w:b/>
          <w:bCs/>
        </w:rPr>
        <w:t xml:space="preserve">Sorties : </w:t>
      </w:r>
      <w:r>
        <w:t xml:space="preserve">Classement final + probabilité par position + indicateur de stabilité inter-seeds.</w:t>
      </w:r>
    </w:p>
    <w:p>
      <w:pPr>
        <w:spacing w:after="100"/>
      </w:pPr>
      <w:r>
        <w:rPr>
          <w:b/>
          <w:bCs/>
        </w:rPr>
        <w:t xml:space="preserve">Méthode : </w:t>
      </w:r>
      <w:r>
        <w:t xml:space="preserve">MonteCarloEngine (5 seeds fixes × 10 000 simulations) + BordaConsensus (classement de Borda sur les mêmes scores) fusionnés via MetaFusion (méthode pairwise). Robustesse vérifiée : Top 3 stable sur ≥ 4 seeds sur 5.</w:t>
      </w:r>
    </w:p>
    <w:p>
      <w:pPr>
        <w:spacing w:after="100"/>
      </w:pPr>
      <w:r>
        <w:rPr>
          <w:b/>
          <w:bCs/>
        </w:rPr>
        <w:t xml:space="preserve">Statut actuel : </w:t>
      </w:r>
      <w:r>
        <w:t xml:space="preserve">Historiquement performant pour retrouver le bon groupe (backtest Manus : 8/8 gagnant dans le Top 5) mais moins précis sur l'ordre exact — c'est le problème que corrige la séparation compétitivité/classement.</w:t>
      </w:r>
    </w:p>
    <w:p>
      <w:pPr>
        <w:pStyle w:val="Heading2"/>
        <w:spacing w:after="100" w:before="220"/>
      </w:pPr>
      <w:r>
        <w:t xml:space="preserve">1.8 HADES</w:t>
      </w:r>
    </w:p>
    <w:p>
      <w:pPr>
        <w:spacing w:after="100"/>
      </w:pPr>
      <w:r>
        <w:rPr>
          <w:b/>
          <w:bCs/>
        </w:rPr>
        <w:t xml:space="preserve">Rôle : </w:t>
      </w:r>
      <w:r>
        <w:t xml:space="preserve">Détecter les chevaux dont les chances réelles semblent masquées ou sous-évaluées par le marché.</w:t>
      </w:r>
    </w:p>
    <w:p>
      <w:pPr>
        <w:spacing w:after="100"/>
      </w:pPr>
      <w:r>
        <w:rPr>
          <w:b/>
          <w:bCs/>
        </w:rPr>
        <w:t xml:space="preserve">Entrées : </w:t>
      </w:r>
      <w:r>
        <w:t xml:space="preserve">Delta de cote (module 1.4, MarketWatch), commentaires officiels.</w:t>
      </w:r>
    </w:p>
    <w:p>
      <w:pPr>
        <w:spacing w:after="100"/>
      </w:pPr>
      <w:r>
        <w:rPr>
          <w:b/>
          <w:bCs/>
        </w:rPr>
        <w:t xml:space="preserve">Sorties : </w:t>
      </w:r>
      <w:r>
        <w:t xml:space="preserve">Signal qualitatif par cheval (pas un score chiffré intégré au classement).</w:t>
      </w:r>
    </w:p>
    <w:p>
      <w:pPr>
        <w:spacing w:after="100"/>
      </w:pPr>
      <w:r>
        <w:rPr>
          <w:b/>
          <w:bCs/>
        </w:rPr>
        <w:t xml:space="preserve">Méthode : </w:t>
      </w:r>
      <w:r>
        <w:t xml:space="preserve">Détection d'anomalies (drop de cote sans justification visible, absence de mise en avant malgré critères favorables).</w:t>
      </w:r>
    </w:p>
    <w:p>
      <w:pPr>
        <w:spacing w:after="100"/>
      </w:pPr>
      <w:r>
        <w:rPr>
          <w:b/>
          <w:bCs/>
        </w:rPr>
        <w:t xml:space="preserve">Statut actuel : </w:t>
      </w:r>
      <w:r>
        <w:t xml:space="preserve">Historiquement mal calibré (faux positifs fréquents) ; combiné à tort avec le risk-management, provoquait parfois une suppression totale des prédictions. Doit rester un signal annexe, jamais un filtre bloquant.</w:t>
      </w:r>
    </w:p>
    <w:p>
      <w:pPr>
        <w:pStyle w:val="Heading2"/>
        <w:spacing w:after="100" w:before="220"/>
      </w:pPr>
      <w:r>
        <w:t xml:space="preserve">1.9 ExternalConsensus — panel fixe de 12 sources</w:t>
      </w:r>
    </w:p>
    <w:p>
      <w:pPr>
        <w:spacing w:after="100"/>
      </w:pPr>
      <w:r>
        <w:rPr>
          <w:b/>
          <w:bCs/>
        </w:rPr>
        <w:t xml:space="preserve">Rôle : </w:t>
      </w:r>
      <w:r>
        <w:t xml:space="preserve">Comparer l'analyse interne aux pronostics de la presse hippique française, à titre de comparaison uniquement.</w:t>
      </w:r>
    </w:p>
    <w:p>
      <w:pPr>
        <w:spacing w:after="100"/>
      </w:pPr>
      <w:r>
        <w:rPr>
          <w:b/>
          <w:bCs/>
        </w:rPr>
        <w:t xml:space="preserve">Entrées : </w:t>
      </w:r>
      <w:r>
        <w:t xml:space="preserve">Nom de la course, date, hippodrome, fiabilité historique par source (module 1.13, si disponible).</w:t>
      </w:r>
    </w:p>
    <w:p>
      <w:pPr>
        <w:spacing w:after="100"/>
      </w:pPr>
      <w:r>
        <w:rPr>
          <w:b/>
          <w:bCs/>
        </w:rPr>
        <w:t xml:space="preserve">Sorties : </w:t>
      </w:r>
      <w:r>
        <w:t xml:space="preserve">Tableau comparatif (chevaux consensuels, divergences, hypothèse d'explication), affiché en deux blocs distincts — "sources du panel de référence consultées" et "sources additionnelles trouvées" — + p_implicite par cheval + taux de convergence Top 5 interne/externe (vers ConfidenceIndex, module 1.10).</w:t>
      </w:r>
    </w:p>
    <w:p>
      <w:pPr>
        <w:spacing w:after="100"/>
      </w:pPr>
      <w:r>
        <w:rPr>
          <w:b/>
          <w:bCs/>
        </w:rPr>
        <w:t xml:space="preserve">Méthode : </w:t>
      </w:r>
      <w:r>
        <w:t xml:space="preserve">Recherche ciblée sur la course précise une fois celle-ci identifiée (module 1.1). Panel de référence (12 sources) : Genybet, Equidia, Canal Turf, PMU/PMU Play, France Galop, Paris-Turf, ZEturf, Turf BZH, RueDesJoueurs, Betclic Turf/Winamax Turf, Turfomania, Quinté du Jour (ces deux dernières ajoutées car seules sources confirmées, via évaluation Manus AI, à publier un historique daté de pronostics et d'arrivées directement exploitable). Liste de référence, pas fermée : toute source pertinente trouvée en plus (presse, synthèses) est ajoutée et distinguée du panel dans la sortie — cohérent avec le comportement réel observé chez ChatGPT/Grok/Manus AI, qui recherchent organiquement plutôt que de suivre une liste figée. Probabilité implicite du marché : p_implicite_i = (1 / cote_i) / Σ_j(1 / cote_j).</w:t>
      </w:r>
    </w:p>
    <w:p>
      <w:pPr>
        <w:spacing w:after="100"/>
      </w:pPr>
      <w:r>
        <w:rPr>
          <w:b/>
          <w:bCs/>
        </w:rPr>
        <w:t xml:space="preserve">Statut actuel : </w:t>
      </w:r>
      <w:r>
        <w:t xml:space="preserve">N'influence jamais le score de compétitivité ni le score de classement internes — comparaison affichée seulement, sauf via son taux de convergence qui nourrit l'indice de confiance.</w:t>
      </w:r>
    </w:p>
    <w:p>
      <w:pPr>
        <w:pStyle w:val="Heading2"/>
        <w:spacing w:after="100" w:before="220"/>
      </w:pPr>
      <w:r>
        <w:t xml:space="preserve">1.10 ConfidenceIndex</w:t>
      </w:r>
    </w:p>
    <w:p>
      <w:pPr>
        <w:spacing w:after="100"/>
      </w:pPr>
      <w:r>
        <w:rPr>
          <w:b/>
          <w:bCs/>
        </w:rPr>
        <w:t xml:space="preserve">Rôle : </w:t>
      </w:r>
      <w:r>
        <w:t xml:space="preserve">Produire un indice de confiance global, calculé et non arbitraire.</w:t>
      </w:r>
    </w:p>
    <w:p>
      <w:pPr>
        <w:spacing w:after="100"/>
      </w:pPr>
      <w:r>
        <w:rPr>
          <w:b/>
          <w:bCs/>
        </w:rPr>
        <w:t xml:space="preserve">Entrées : </w:t>
      </w:r>
      <w:r>
        <w:t xml:space="preserve">Écart de score entre rang 1 et rang 2, stabilité inter-seeds (module 1.7), taux de convergence avec le consensus externe/p_implicite (module 1.9), complétude des données (module 1.1-1.2).</w:t>
      </w:r>
    </w:p>
    <w:p>
      <w:pPr>
        <w:spacing w:after="100"/>
      </w:pPr>
      <w:r>
        <w:rPr>
          <w:b/>
          <w:bCs/>
        </w:rPr>
        <w:t xml:space="preserve">Sorties : </w:t>
      </w:r>
      <w:r>
        <w:t xml:space="preserve">Indice de confiance (échelle qualitative ou 0-10) accompagné de sa justification.</w:t>
      </w:r>
    </w:p>
    <w:p>
      <w:pPr>
        <w:spacing w:after="100"/>
      </w:pPr>
      <w:r>
        <w:rPr>
          <w:b/>
          <w:bCs/>
        </w:rPr>
        <w:t xml:space="preserve">Méthode : </w:t>
      </w:r>
      <w:r>
        <w:t xml:space="preserve">Combinaison pondérée des quatre entrées ; jamais présenté sans la liste des données manquantes qui l'affectent.</w:t>
      </w:r>
    </w:p>
    <w:p>
      <w:pPr>
        <w:pStyle w:val="Heading2"/>
        <w:spacing w:after="100" w:before="220"/>
      </w:pPr>
      <w:r>
        <w:t xml:space="preserve">1.11 Storage</w:t>
      </w:r>
    </w:p>
    <w:p>
      <w:pPr>
        <w:spacing w:after="100"/>
      </w:pPr>
      <w:r>
        <w:rPr>
          <w:b/>
          <w:bCs/>
        </w:rPr>
        <w:t xml:space="preserve">Rôle : </w:t>
      </w:r>
      <w:r>
        <w:t xml:space="preserve">Conserver les sorties du pipeline pour permettre l'évaluation du soir et les backtests.</w:t>
      </w:r>
    </w:p>
    <w:p>
      <w:pPr>
        <w:spacing w:after="100"/>
      </w:pPr>
      <w:r>
        <w:rPr>
          <w:b/>
          <w:bCs/>
        </w:rPr>
        <w:t xml:space="preserve">Entrées : </w:t>
      </w:r>
      <w:r>
        <w:t xml:space="preserve">Toutes les sorties des modules 1.1 à 1.10.</w:t>
      </w:r>
    </w:p>
    <w:p>
      <w:pPr>
        <w:spacing w:after="100"/>
      </w:pPr>
      <w:r>
        <w:rPr>
          <w:b/>
          <w:bCs/>
        </w:rPr>
        <w:t xml:space="preserve">Sorties : </w:t>
      </w:r>
      <w:r>
        <w:t xml:space="preserve">Enregistrement structuré par course et par date.</w:t>
      </w:r>
    </w:p>
    <w:p>
      <w:pPr>
        <w:spacing w:after="100"/>
      </w:pPr>
      <w:r>
        <w:rPr>
          <w:b/>
          <w:bCs/>
        </w:rPr>
        <w:t xml:space="preserve">Méthode : </w:t>
      </w:r>
      <w:r>
        <w:t xml:space="preserve">JSON local commité en Git (V10) ; alternative légère à explorer pour V11 si Firebase reste jugé trop coûteux à dupliquer.</w:t>
      </w:r>
    </w:p>
    <w:p>
      <w:pPr>
        <w:pStyle w:val="Heading2"/>
        <w:spacing w:after="100" w:before="220"/>
      </w:pPr>
      <w:r>
        <w:t xml:space="preserve">1.12 Delivery</w:t>
      </w:r>
    </w:p>
    <w:p>
      <w:pPr>
        <w:spacing w:after="100"/>
      </w:pPr>
      <w:r>
        <w:rPr>
          <w:b/>
          <w:bCs/>
        </w:rPr>
        <w:t xml:space="preserve">Rôle : </w:t>
      </w:r>
      <w:r>
        <w:t xml:space="preserve">Transmettre le rapport final à l'utilisateur, de façon identifiable et dans les délais.</w:t>
      </w:r>
    </w:p>
    <w:p>
      <w:pPr>
        <w:spacing w:after="100"/>
      </w:pPr>
      <w:r>
        <w:rPr>
          <w:b/>
          <w:bCs/>
        </w:rPr>
        <w:t xml:space="preserve">Entrées : </w:t>
      </w:r>
      <w:r>
        <w:t xml:space="preserve">Rapport structuré (section "Format de sortie" du Système Prompt Canonique), signé en ouverture et clôture par le nom de la plateforme/agent exécutant + horodatage.</w:t>
      </w:r>
    </w:p>
    <w:p>
      <w:pPr>
        <w:spacing w:after="100"/>
      </w:pPr>
      <w:r>
        <w:rPr>
          <w:b/>
          <w:bCs/>
        </w:rPr>
        <w:t xml:space="preserve">Sorties : </w:t>
      </w:r>
      <w:r>
        <w:t xml:space="preserve">Message(s) Telegram, et/ou email Gmail — chaque envoi porte la signature de la plateforme d'origine, pour rester identifiable dans une boîte Gmail qui reçoit plusieurs systèmes.</w:t>
      </w:r>
    </w:p>
    <w:p>
      <w:pPr>
        <w:spacing w:after="100"/>
      </w:pPr>
      <w:r>
        <w:rPr>
          <w:b/>
          <w:bCs/>
        </w:rPr>
        <w:t xml:space="preserve">Méthode : </w:t>
      </w:r>
      <w:r>
        <w:t xml:space="preserve">Plusieurs messages courts thématiques plutôt qu'un message unique (préférence confirmée). Transmission vérifiée avant envoi : confirmation humaine si un humain est présent (exécution manuelle) ; sinon, en automatisation programmée, remplacée par une checklist d'auto-validation (les 9 étapes du pipeline sont-elles documentées ? scores de compétitivité et de classement bien séparés ?) — jamais un envoi sans aucune vérification. L'exécution doit être complétée avant l'heure d'arrêt des jeux de la course (fuseau horaire Burkina Faso/France pris en compte) ; si la course est déjà partie ou terminée au moment de l'exécution, le rapport s'ouvre sur "ANALYSE HORS DÉLAI" plutôt que de se présenter comme un rapport pré-course normal.</w:t>
      </w:r>
    </w:p>
    <w:p>
      <w:pPr>
        <w:spacing w:after="100"/>
      </w:pPr>
      <w:r>
        <w:rPr>
          <w:b/>
          <w:bCs/>
        </w:rPr>
        <w:t xml:space="preserve">Statut actuel : </w:t>
      </w:r>
      <w:r>
        <w:t xml:space="preserve">Canaux hétérogènes selon la plateforme (Telegram direct pour V6/V7/V10 ; Gmail automatisé pour les super agents) — un dashboard unique reste à construire (Hyperion Decision Engine). Correctifs signature et timing ajoutés suite à un test comparatif du 20/09/2026 (ChatGPT, Grok, Manus AI) : rapports reçus dans Gmail sans origine identifiable, et un cas (ChatGPT) exécuté après le départ de la course sans avertissement.</w:t>
      </w:r>
    </w:p>
    <w:p>
      <w:pPr>
        <w:pStyle w:val="Heading2"/>
        <w:spacing w:after="100" w:before="220"/>
      </w:pPr>
      <w:r>
        <w:t xml:space="preserve">1.13 EveningEvaluation (AgentH)</w:t>
      </w:r>
    </w:p>
    <w:p>
      <w:pPr>
        <w:spacing w:after="100"/>
      </w:pPr>
      <w:r>
        <w:rPr>
          <w:b/>
          <w:bCs/>
        </w:rPr>
        <w:t xml:space="preserve">Rôle : </w:t>
      </w:r>
      <w:r>
        <w:t xml:space="preserve">Comparer, après la course, la prédiction du système et celle de chaque source externe au résultat officiel — et calibrer la fiabilité de chacun dans la durée.</w:t>
      </w:r>
    </w:p>
    <w:p>
      <w:pPr>
        <w:spacing w:after="100"/>
      </w:pPr>
      <w:r>
        <w:rPr>
          <w:b/>
          <w:bCs/>
        </w:rPr>
        <w:t xml:space="preserve">Entrées : </w:t>
      </w:r>
      <w:r>
        <w:t xml:space="preserve">Rapport du matin (Storage), résultat officiel du soir, historique cumulé des prédictions passées.</w:t>
      </w:r>
    </w:p>
    <w:p>
      <w:pPr>
        <w:spacing w:after="100"/>
      </w:pPr>
      <w:r>
        <w:rPr>
          <w:b/>
          <w:bCs/>
        </w:rPr>
        <w:t xml:space="preserve">Sorties : </w:t>
      </w:r>
      <w:r>
        <w:t xml:space="preserve">Score de réussite du système + score de fiabilité cumulé par source externe, décomposé par discipline et par intervalle de cote (un site peut être fiable sur les favoris et faible sur les outsiders) + métriques de calibration (log loss, score de Brier, ECE — Expected Calibration Error) en complément du simple taux de présence dans le Top 5.</w:t>
      </w:r>
    </w:p>
    <w:p>
      <w:pPr>
        <w:spacing w:after="100"/>
      </w:pPr>
      <w:r>
        <w:rPr>
          <w:b/>
          <w:bCs/>
        </w:rPr>
        <w:t xml:space="preserve">Méthode : </w:t>
      </w:r>
      <w:r>
        <w:t xml:space="preserve">Scraping du résultat officiel (API JSON PMU) ; mise à jour d'un historique de fiabilité par source et par segment (discipline × intervalle de cote), utilisé ensuite par ExternalConsensus (module 1.9) et l'Orchestrateur (module 2.1). Validation dans le temps selon un protocole glissant (walk-forward, voir section 3) pour éviter toute fuite de données entre l'historique et la prédiction évaluée.</w:t>
      </w:r>
    </w:p>
    <w:p>
      <w:pPr>
        <w:spacing w:after="100"/>
      </w:pPr>
      <w:r>
        <w:rPr>
          <w:b/>
          <w:bCs/>
        </w:rPr>
        <w:t xml:space="preserve">Statut actuel : </w:t>
      </w:r>
      <w:r>
        <w:t xml:space="preserve">Les métriques de calibration ne sont pertinentes qu'une fois un historique suffisant accumulé (bien au-delà des 8 courses du premier backtest) — à activer progressivement, pas comme prérequis immédiat.</w:t>
      </w:r>
    </w:p>
    <w:p>
      <w:pPr>
        <w:pStyle w:val="Heading1"/>
        <w:spacing w:after="160" w:before="320"/>
      </w:pPr>
      <w:r>
        <w:t xml:space="preserve">2. Niveau supérieur — Orchestrateur multi-systèmes</w:t>
      </w:r>
    </w:p>
    <w:p>
      <w:pPr>
        <w:pStyle w:val="Heading2"/>
        <w:spacing w:after="100" w:before="220"/>
      </w:pPr>
      <w:r>
        <w:t xml:space="preserve">2.1 Orchestrateur / Confédération</w:t>
      </w:r>
    </w:p>
    <w:p>
      <w:pPr>
        <w:spacing w:after="100"/>
      </w:pPr>
      <w:r>
        <w:rPr>
          <w:b/>
          <w:bCs/>
        </w:rPr>
        <w:t xml:space="preserve">Rôle : </w:t>
      </w:r>
      <w:r>
        <w:t xml:space="preserve">Synthétiser les sorties de plusieurs systèmes Hyperion indépendants (V6, V7, V10, super agents Accio/GenSpark/Manus/Groq) en une décision unique, en pondérant chaque source selon sa fiabilité historique.</w:t>
      </w:r>
    </w:p>
    <w:p>
      <w:pPr>
        <w:spacing w:after="100"/>
      </w:pPr>
      <w:r>
        <w:rPr>
          <w:b/>
          <w:bCs/>
        </w:rPr>
        <w:t xml:space="preserve">Entrées : </w:t>
      </w:r>
      <w:r>
        <w:t xml:space="preserve">Rapports bruts de chaque système (collés manuellement dans un premier temps, récupération automatique envisagée ensuite).</w:t>
      </w:r>
    </w:p>
    <w:p>
      <w:pPr>
        <w:spacing w:after="100"/>
      </w:pPr>
      <w:r>
        <w:rPr>
          <w:b/>
          <w:bCs/>
        </w:rPr>
        <w:t xml:space="preserve">Sorties : </w:t>
      </w:r>
      <w:r>
        <w:t xml:space="preserve">Synthèse pondérée + décision de consensus final.</w:t>
      </w:r>
    </w:p>
    <w:p>
      <w:pPr>
        <w:spacing w:after="100"/>
      </w:pPr>
      <w:r>
        <w:rPr>
          <w:b/>
          <w:bCs/>
        </w:rPr>
        <w:t xml:space="preserve">Méthode : </w:t>
      </w:r>
      <w:r>
        <w:t xml:space="preserve">Score de fiabilité cumulé par source (alimenté par EveningEvaluation, module 1.13) ; logique de confédération où la confiance accordée à une source réduit le poids des autres sur la même course.</w:t>
      </w:r>
    </w:p>
    <w:p>
      <w:pPr>
        <w:spacing w:after="100"/>
      </w:pPr>
      <w:r>
        <w:rPr>
          <w:b/>
          <w:bCs/>
        </w:rPr>
        <w:t xml:space="preserve">Statut actuel : </w:t>
      </w:r>
      <w:r>
        <w:t xml:space="preserve">Correspond au projet Hyperion Decision Engine — priorité : fichier d'architecture avant code, solutions gratuites uniquement. Premier signal réel obtenu le 20/09/2026 (hors mécanisme automatisé, comparaison manuelle) : ChatGPT n'exécute pas réellement le protocole Monte Carlo (pas d'accès code, remplace par un consensus qualitatif non chiffré) ; Grok produit un classement chiffré complet mais sans détail par seed ni tableau p_implicite ; Manus AI a produit le rapport le plus complet et rigoureux (MC+Borda+MetaFusion détaillés, MarketWatch horodaté), avec toutefois un Top 3 identique sur les 5 seeds à vérifier (possible signe que les seeds ne varient pas réellement l'aléa). Confirme la distinction "pipelines avec code" vs "agents prompt seul" de la section 14 du Système Prompt Canonique, plutôt qu'une hiérarchie de qualité générale entre plateformes.</w:t>
      </w:r>
    </w:p>
    <w:p>
      <w:pPr>
        <w:pStyle w:val="Heading1"/>
        <w:spacing w:after="160" w:before="320"/>
      </w:pPr>
      <w:r>
        <w:t xml:space="preserve">3. Principe de non-régression</w:t>
      </w:r>
    </w:p>
    <w:p>
      <w:pPr>
        <w:spacing w:after="100"/>
      </w:pPr>
      <w:r>
        <w:t xml:space="preserve">Toute modification apportée à un module (recalibration de poids, ajout d'une dimension par discipline, changement de seuil) doit être :</w:t>
      </w:r>
    </w:p>
    <w:p>
      <w:pPr>
        <w:pStyle w:val="ListParagraph"/>
        <w:numPr>
          <w:ilvl w:val="0"/>
          <w:numId w:val="2"/>
        </w:numPr>
        <w:spacing w:after="50"/>
      </w:pPr>
      <w:r>
        <w:t xml:space="preserve">Testée d'abord dans le laboratoire Ouroboros (lecture seule, mode shadow sur courses passées) avant tout déploiement sur un système en production, selon un protocole glissant sans fuite de données : entraîner/calibrer uniquement sur des courses antérieures à une date donnée, tester sur la période suivante, avancer la fenêtre, puis agréger — jamais recalibrer un paramètre en observant directement le résultat qu'on cherche à prédire.</w:t>
      </w:r>
    </w:p>
    <w:p>
      <w:pPr>
        <w:pStyle w:val="ListParagraph"/>
        <w:numPr>
          <w:ilvl w:val="0"/>
          <w:numId w:val="2"/>
        </w:numPr>
        <w:spacing w:after="50"/>
      </w:pPr>
      <w:r>
        <w:t xml:space="preserve">Appliquée identiquement sur toutes les plateformes qui partagent ce module, pour ne jamais casser la comparabilité entre systèmes utilisée par l'Orchestrateur.</w:t>
      </w:r>
    </w:p>
    <w:p>
      <w:pPr>
        <w:pStyle w:val="ListParagraph"/>
        <w:numPr>
          <w:ilvl w:val="0"/>
          <w:numId w:val="2"/>
        </w:numPr>
        <w:spacing w:after="50"/>
      </w:pPr>
      <w:r>
        <w:t xml:space="preserve">Documentée dans ce fichier d'architecture, qui reste la source unique de vérité — le code et les prompts de chaque plateforme en sont des implémentations, jamais l'inverse.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2026-09-21T20:54:06.670Z</dcterms:created>
  <dcterms:modified xsi:type="dcterms:W3CDTF">2026-09-21T20:54:06.670Z</dcterms:modified>
</cp:coreProperties>
</file>

<file path=docProps/custom.xml><?xml version="1.0" encoding="utf-8"?>
<Properties xmlns="http://schemas.openxmlformats.org/officeDocument/2006/custom-properties" xmlns:vt="http://schemas.openxmlformats.org/officeDocument/2006/docPropsVTypes"/>
</file>