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50"/>
          <w:szCs w:val="5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u w:val="single"/>
          <w:rtl w:val="0"/>
        </w:rPr>
        <w:t xml:space="preserve">BoltCHAT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92ysk0btisfx" w:id="0"/>
      <w:bookmarkEnd w:id="0"/>
      <w:r w:rsidDel="00000000" w:rsidR="00000000" w:rsidRPr="00000000">
        <w:rPr>
          <w:rtl w:val="0"/>
        </w:rPr>
        <w:t xml:space="preserve">Histórico de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Autores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Elaboração do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uhb2u64flm6g" w:id="1"/>
      <w:bookmarkEnd w:id="1"/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2ysk0btisf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Histórico de Revisão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uhb2u64flm6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Sumário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6w1sxadrdjv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vpxkuaz3s0o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Finalidade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pu1t4wvu2l0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Escopo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ta1qein7c58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Definições, Acrônimos e Abreviações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5aaepsi1sek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 Visão Geral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fxh0lu126ap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Representação Arquitetural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d0fsa8hg02i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Metas e Restrições da Arquitetura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k08bufz5v1o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Visão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99v222svi4z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Visão Lógica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precez250aj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 Visão Geral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8tmhdpfx1j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 Pacotes de Design Significativos do Ponto de Vista da Arquitetura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c23ope1ql1t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Visão de Implantação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7r70szmjecj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Visão da Implementação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rsxnvuizlxi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Tamanho e Desempenho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m5nlpwqoenl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Qualidade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6w1sxadrdjv5" w:id="2"/>
      <w:bookmarkEnd w:id="2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presente documento tem como objetivo descrever o documento de arquitetura do projeto </w:t>
      </w:r>
      <w:r w:rsidDel="00000000" w:rsidR="00000000" w:rsidRPr="00000000">
        <w:rPr>
          <w:rtl w:val="0"/>
        </w:rPr>
        <w:t xml:space="preserve">BoltCHAT Analytics,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um serviço de gerenciamento de dados para data-analytics para plataformas de atendimento omnichannel. A ideia básica por trás do gerenciamento dos dados do sistema é que eles serão armazenados em um repositório centralizado do tipo data warehouse (OLAP), preparado para data analytics via SQL.</w:t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vpxkuaz3s0ox" w:id="3"/>
      <w:bookmarkEnd w:id="3"/>
      <w:r w:rsidDel="00000000" w:rsidR="00000000" w:rsidRPr="00000000">
        <w:rPr>
          <w:rtl w:val="0"/>
        </w:rPr>
        <w:t xml:space="preserve">1.1 Finalidade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ab/>
        <w:t xml:space="preserve">Este documento oferece uma visão arquitetural geral do sistema, usando diversas visões </w:t>
      </w:r>
      <w:r w:rsidDel="00000000" w:rsidR="00000000" w:rsidRPr="00000000">
        <w:rPr>
          <w:rtl w:val="0"/>
        </w:rPr>
        <w:t xml:space="preserve">arquiteturais</w:t>
      </w:r>
      <w:r w:rsidDel="00000000" w:rsidR="00000000" w:rsidRPr="00000000">
        <w:rPr>
          <w:rtl w:val="0"/>
        </w:rPr>
        <w:t xml:space="preserve"> para representar diferentes aspectos do mesmo. O objetivo deste documento é capturar e comunicar as decisões </w:t>
      </w:r>
      <w:r w:rsidDel="00000000" w:rsidR="00000000" w:rsidRPr="00000000">
        <w:rPr>
          <w:rtl w:val="0"/>
        </w:rPr>
        <w:t xml:space="preserve">arquiteturais</w:t>
      </w:r>
      <w:r w:rsidDel="00000000" w:rsidR="00000000" w:rsidRPr="00000000">
        <w:rPr>
          <w:rtl w:val="0"/>
        </w:rPr>
        <w:t xml:space="preserve"> significativas que foram tomadas no decorrer do processo de desenvolvimento.</w:t>
      </w:r>
    </w:p>
    <w:p w:rsidR="00000000" w:rsidDel="00000000" w:rsidP="00000000" w:rsidRDefault="00000000" w:rsidRPr="00000000" w14:paraId="0000004C">
      <w:pPr>
        <w:pStyle w:val="Heading2"/>
        <w:jc w:val="both"/>
        <w:rPr/>
      </w:pPr>
      <w:bookmarkStart w:colFirst="0" w:colLast="0" w:name="_pu1t4wvu2l0k" w:id="4"/>
      <w:bookmarkEnd w:id="4"/>
      <w:r w:rsidDel="00000000" w:rsidR="00000000" w:rsidRPr="00000000">
        <w:rPr>
          <w:rtl w:val="0"/>
        </w:rPr>
        <w:t xml:space="preserve">1.2 Escopo</w:t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Este documento auxilia os envolvidos no projeto a captar aspectos arquiteturais do sistema que são necessários para o desenvolvimento de uma solução que atenda às necessidades dos usuários finais. Além de auxiliar no entendimento do sistema por novos membros da equipe.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ta1qein7c58r" w:id="5"/>
      <w:bookmarkEnd w:id="5"/>
      <w:r w:rsidDel="00000000" w:rsidR="00000000" w:rsidRPr="00000000">
        <w:rPr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i w:val="1"/>
          <w:rtl w:val="0"/>
        </w:rPr>
        <w:t xml:space="preserve">MVC</w:t>
      </w:r>
      <w:r w:rsidDel="00000000" w:rsidR="00000000" w:rsidRPr="00000000">
        <w:rPr>
          <w:rtl w:val="0"/>
        </w:rPr>
        <w:t xml:space="preserve"> – Padrão de arquitetura de software onde M significa modelo sendo responsável pela parte de regras de negócio, V a visualização responsável pela parte de interfaces e C a parte de controle dos dados. 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  <w:t xml:space="preserve">OLAP (Online Analytical Processing) é um termo utilizado na área de banco de dados e análise de dados para descrever um conjunto de técnicas e ferramentas que permitem a análise multidimensional de dados.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OLTP - OLTP (Online Transaction Processing), em português Processamento de Transações Online, refere-se a um tipo de sistema de banco de dados projetado para processar e gerenciar transações em tempo real. Essas transações podem incluir operações de inserção, atualização, exclusão e recuperação de dados em um ambiente de negócios em tempo real.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na421gjwqb7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5aaepsi1sek5" w:id="7"/>
      <w:bookmarkEnd w:id="7"/>
      <w:r w:rsidDel="00000000" w:rsidR="00000000" w:rsidRPr="00000000">
        <w:rPr>
          <w:rtl w:val="0"/>
        </w:rPr>
        <w:t xml:space="preserve">1.4 Visão Geral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fxh0lu126apd" w:id="8"/>
      <w:bookmarkEnd w:id="8"/>
      <w:r w:rsidDel="00000000" w:rsidR="00000000" w:rsidRPr="00000000">
        <w:rPr>
          <w:rtl w:val="0"/>
        </w:rPr>
        <w:t xml:space="preserve">2. Representação Arquitetural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Visão de caso de uso: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33675" cy="468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Visão de contexto e de contêineres:</w:t>
      </w:r>
    </w:p>
    <w:p w:rsidR="00000000" w:rsidDel="00000000" w:rsidP="00000000" w:rsidRDefault="00000000" w:rsidRPr="00000000" w14:paraId="00000064">
      <w:pPr>
        <w:ind w:left="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Visão de componentes: front-end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ind w:left="0" w:firstLine="0"/>
        <w:rPr/>
      </w:pPr>
      <w:bookmarkStart w:colFirst="0" w:colLast="0" w:name="_d0fsa8hg02il" w:id="9"/>
      <w:bookmarkEnd w:id="9"/>
      <w:r w:rsidDel="00000000" w:rsidR="00000000" w:rsidRPr="00000000">
        <w:rPr>
          <w:rtl w:val="0"/>
        </w:rPr>
        <w:t xml:space="preserve">3. Metas e Restrições da Arquitetura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As principais restrições de arquitetura são os seguintes atributos de qualidade: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Discoverabilidade de dados.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intuitiva.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Flexibilidade nos formatos de dados para importação e exportação.</w:t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k08bufz5v1oa" w:id="10"/>
      <w:bookmarkEnd w:id="10"/>
      <w:r w:rsidDel="00000000" w:rsidR="00000000" w:rsidRPr="00000000">
        <w:rPr>
          <w:rtl w:val="0"/>
        </w:rPr>
        <w:t xml:space="preserve">4. Visão de Casos de Uso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Os casos de uso do sistema serão listados abaixo: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(imagem)</w:t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99v222svi4zs" w:id="11"/>
      <w:bookmarkEnd w:id="11"/>
      <w:r w:rsidDel="00000000" w:rsidR="00000000" w:rsidRPr="00000000">
        <w:rPr>
          <w:rtl w:val="0"/>
        </w:rPr>
        <w:t xml:space="preserve">5. Visão Lógica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precez250aj6" w:id="12"/>
      <w:bookmarkEnd w:id="12"/>
      <w:r w:rsidDel="00000000" w:rsidR="00000000" w:rsidRPr="00000000">
        <w:rPr>
          <w:rtl w:val="0"/>
        </w:rPr>
        <w:t xml:space="preserve">5.1 Visão Geral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A visão lógica define a estrutura da arquitetura. Abaixo será especificado o padrão utilizado para o desenvolvimento do sistema, no caso, MVC.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(imagem)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View: Componente que contém as visões do projeto, ou seja, as interfaces, formulários e etc.; 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Controller: Componente que recebe as informações e requisições do pacote view e os despacha para devida classe de controle, o controller se comunica com classes BusinessLogic que contém as regras de negócio do sistema; 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- Model: pacote que recebe as informações e requisições do pacote controller e os atribui às respectivas classes do pacote bean e do pacote persistence, utilizando dados de seus modelos; 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Bean: pacote que recebe e armazena as informações referentes a seus respectivos objetos; 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Persistence: pacote que recebe as requisições e realiza as operações relacionadas ao Banco de Dados, utilizando dados provindos do pacote bean. O pacote persistence também pode enviar dados para o pacote view. 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8tmhdpfx1j7" w:id="13"/>
      <w:bookmarkEnd w:id="13"/>
      <w:r w:rsidDel="00000000" w:rsidR="00000000" w:rsidRPr="00000000">
        <w:rPr>
          <w:rtl w:val="0"/>
        </w:rPr>
        <w:t xml:space="preserve">5.2 Pacotes de Design Significativos do Ponto de Vista da Arquitetura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(imagem)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((legenda da imagem))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c23ope1ql1t6" w:id="14"/>
      <w:bookmarkEnd w:id="14"/>
      <w:r w:rsidDel="00000000" w:rsidR="00000000" w:rsidRPr="00000000">
        <w:rPr>
          <w:rtl w:val="0"/>
        </w:rPr>
        <w:t xml:space="preserve">6. Visão de Implantação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O sistema será implantado quando for validado entre os stakeholders.</w:t>
      </w:r>
    </w:p>
    <w:p w:rsidR="00000000" w:rsidDel="00000000" w:rsidP="00000000" w:rsidRDefault="00000000" w:rsidRPr="00000000" w14:paraId="00000087">
      <w:pPr>
        <w:pStyle w:val="Heading1"/>
        <w:ind w:left="0" w:firstLine="0"/>
        <w:rPr/>
      </w:pPr>
      <w:bookmarkStart w:colFirst="0" w:colLast="0" w:name="_7r70szmjecji" w:id="15"/>
      <w:bookmarkEnd w:id="15"/>
      <w:r w:rsidDel="00000000" w:rsidR="00000000" w:rsidRPr="00000000">
        <w:rPr>
          <w:rtl w:val="0"/>
        </w:rPr>
        <w:t xml:space="preserve">7. Visão da Implementação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O sistema será implementado utilizando conceitos de Programação Orientada a Objetos através do framework Ionic e Laravel, estrutura MVC, TypeScript, Web Container Apache, Linguagem de Programação PHP e Bancos de Dados Firebase e MySql.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rsxnvuizlxi6" w:id="16"/>
      <w:bookmarkEnd w:id="16"/>
      <w:r w:rsidDel="00000000" w:rsidR="00000000" w:rsidRPr="00000000">
        <w:rPr>
          <w:rtl w:val="0"/>
        </w:rPr>
        <w:t xml:space="preserve">8. Tamanho e Desempenho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A aplicação deve rodar através de um site próprio na versão web para os hemocentros e por meio de dispositivos móveis na versão mobile que será para o uso do usuário doadores.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m5nlpwqoenlu" w:id="17"/>
      <w:bookmarkEnd w:id="17"/>
      <w:r w:rsidDel="00000000" w:rsidR="00000000" w:rsidRPr="00000000">
        <w:rPr>
          <w:rtl w:val="0"/>
        </w:rPr>
        <w:t xml:space="preserve">9. Qualidade</w:t>
      </w:r>
    </w:p>
    <w:p w:rsidR="00000000" w:rsidDel="00000000" w:rsidP="00000000" w:rsidRDefault="00000000" w:rsidRPr="00000000" w14:paraId="0000008C">
      <w:pPr>
        <w:ind w:left="0" w:firstLine="720"/>
        <w:rPr/>
      </w:pPr>
      <w:r w:rsidDel="00000000" w:rsidR="00000000" w:rsidRPr="00000000">
        <w:rPr>
          <w:rtl w:val="0"/>
        </w:rPr>
        <w:t xml:space="preserve">O padrão de arquitetura adotado no projeto tem como finalidade garantir uma melhor organização do código-fonte, o que auxilia na manutenibilidade do software, bem como a portabilidade do mesmo.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