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08B0C" w14:textId="77777777" w:rsidR="0037348D" w:rsidRDefault="0037348D" w:rsidP="0037348D">
      <w:pPr>
        <w:pStyle w:val="a8"/>
      </w:pPr>
      <w:r>
        <w:t>Phase 1: Project Proposal (Topic &amp; Physics Modeling)</w:t>
      </w:r>
    </w:p>
    <w:p w14:paraId="010322BB" w14:textId="77777777" w:rsidR="0037348D" w:rsidRDefault="0037348D" w:rsidP="0037348D">
      <w:pPr>
        <w:pStyle w:val="1"/>
      </w:pPr>
      <w:r>
        <w:t>1. Student Information</w:t>
      </w:r>
    </w:p>
    <w:p w14:paraId="70580B77" w14:textId="77777777" w:rsidR="0037348D" w:rsidRPr="00C573EE" w:rsidRDefault="0037348D" w:rsidP="0037348D">
      <w:pPr>
        <w:rPr>
          <w:lang w:eastAsia="ko-KR"/>
        </w:rPr>
      </w:pPr>
      <w:r>
        <w:t>Name:</w:t>
      </w:r>
      <w:r>
        <w:rPr>
          <w:rFonts w:hint="eastAsia"/>
          <w:lang w:eastAsia="ko-KR"/>
        </w:rPr>
        <w:t xml:space="preserve"> </w:t>
      </w:r>
      <w:r>
        <w:rPr>
          <w:rFonts w:ascii="맑은 고딕" w:eastAsia="맑은 고딕" w:hAnsi="맑은 고딕" w:cs="맑은 고딕" w:hint="eastAsia"/>
          <w:sz w:val="20"/>
          <w:szCs w:val="20"/>
          <w:lang w:eastAsia="ko-KR"/>
        </w:rPr>
        <w:t>안형준</w:t>
      </w:r>
      <w:r>
        <w:br/>
        <w:t xml:space="preserve">Student ID: </w:t>
      </w:r>
      <w:r>
        <w:rPr>
          <w:rFonts w:hint="eastAsia"/>
          <w:lang w:eastAsia="ko-KR"/>
        </w:rPr>
        <w:t>20221250</w:t>
      </w:r>
      <w:r>
        <w:br/>
        <w:t>Selected Topic Type: Inverse</w:t>
      </w:r>
    </w:p>
    <w:p w14:paraId="7CBCC286" w14:textId="77777777" w:rsidR="0037348D" w:rsidRDefault="0037348D" w:rsidP="0037348D">
      <w:pPr>
        <w:pStyle w:val="1"/>
      </w:pPr>
      <w:r>
        <w:t>2. Physical System Selection (Mandatory Requirements)</w:t>
      </w:r>
    </w:p>
    <w:p w14:paraId="707F8271" w14:textId="77777777" w:rsidR="0037348D" w:rsidRDefault="0037348D" w:rsidP="0037348D">
      <w:pPr>
        <w:rPr>
          <w:lang w:eastAsia="ko-KR"/>
        </w:rPr>
      </w:pPr>
      <w:r>
        <w:rPr>
          <w:b/>
          <w:bCs/>
        </w:rPr>
        <w:t>Physical system</w:t>
      </w:r>
    </w:p>
    <w:p w14:paraId="66BC1B50" w14:textId="77777777" w:rsidR="0037348D" w:rsidRDefault="0037348D" w:rsidP="0037348D">
      <w:pPr>
        <w:rPr>
          <w:lang w:eastAsia="ko-KR"/>
        </w:rPr>
      </w:pPr>
      <w:r>
        <w:t>The physical system considered in this project is a robot joint motor housing operating under time-varying electrical current. During motor operation, electrical losses in the winding and nearby internal components generate heat through Joule heating. This heat is conducted through the motor housing and dissipated to the surrounding air by convection.</w:t>
      </w:r>
    </w:p>
    <w:p w14:paraId="5970CC6A" w14:textId="77777777" w:rsidR="0037348D" w:rsidRDefault="0037348D" w:rsidP="0037348D">
      <w:r>
        <w:t>Since excessive motor temperature can reduce efficiency, damage insulation, and affect the reliability of a robotic joint, estimating the thermal behavior of the motor housing is an important engineering problem. Therefore, this project focuses on predicting the transient temperature distribution in the motor housing and estimating unknown thermal parameters using a physics-informed neural network, PINN.</w:t>
      </w:r>
    </w:p>
    <w:p w14:paraId="575EDE1D" w14:textId="77777777" w:rsidR="0037348D" w:rsidRDefault="0037348D" w:rsidP="0037348D">
      <w:pPr>
        <w:rPr>
          <w:b/>
          <w:bCs/>
        </w:rPr>
      </w:pPr>
    </w:p>
    <w:p w14:paraId="6D7BF60B" w14:textId="77777777" w:rsidR="0037348D" w:rsidRDefault="0037348D" w:rsidP="0037348D">
      <w:pPr>
        <w:rPr>
          <w:lang w:eastAsia="ko-KR"/>
        </w:rPr>
      </w:pPr>
      <w:r>
        <w:rPr>
          <w:b/>
          <w:bCs/>
        </w:rPr>
        <w:t>Geometry</w:t>
      </w:r>
    </w:p>
    <w:p w14:paraId="479AF955" w14:textId="77777777" w:rsidR="0037348D" w:rsidRDefault="0037348D" w:rsidP="0037348D">
      <w:pPr>
        <w:rPr>
          <w:lang w:eastAsia="ko-KR"/>
        </w:rPr>
      </w:pPr>
      <w:r>
        <w:rPr>
          <w:lang w:eastAsia="ko-KR"/>
        </w:rPr>
        <w:t>To make the problem suitable for a PINN-based heat transfer study, the motor housing is simplified as a one-dimensional cylindrical body along the axial direction. The temperature field is assumed to be cross-sectionally averaged, so the main unknown temperature field is</w:t>
      </w:r>
    </w:p>
    <w:p w14:paraId="1F5C1CF4" w14:textId="77777777" w:rsidR="0037348D" w:rsidRPr="007968F6" w:rsidRDefault="0037348D" w:rsidP="0037348D">
      <w:pPr>
        <w:rPr>
          <w:lang w:eastAsia="ko-KR"/>
        </w:rPr>
      </w:pPr>
      <m:oMathPara>
        <m:oMath>
          <m:r>
            <w:rPr>
              <w:rFonts w:ascii="Cambria Math" w:hAnsi="Cambria Math"/>
            </w:rPr>
            <m:t>T</m:t>
          </m:r>
          <m:d>
            <m:dPr>
              <m:ctrlPr>
                <w:rPr>
                  <w:rFonts w:ascii="Cambria Math" w:hAnsi="Cambria Math"/>
                </w:rPr>
              </m:ctrlPr>
            </m:dPr>
            <m:e>
              <m:r>
                <w:rPr>
                  <w:rFonts w:ascii="Cambria Math" w:hAnsi="Cambria Math"/>
                </w:rPr>
                <m:t>x,t</m:t>
              </m:r>
            </m:e>
          </m:d>
        </m:oMath>
      </m:oMathPara>
    </w:p>
    <w:p w14:paraId="2BCF85C6" w14:textId="77777777" w:rsidR="0037348D" w:rsidRDefault="0037348D" w:rsidP="0037348D">
      <w:pPr>
        <w:rPr>
          <w:lang w:eastAsia="ko-KR"/>
        </w:rPr>
      </w:pPr>
      <w:r>
        <w:rPr>
          <w:lang w:eastAsia="ko-KR"/>
        </w:rPr>
        <w:t xml:space="preserve">where </w:t>
      </w:r>
      <m:oMath>
        <m:r>
          <w:rPr>
            <w:rFonts w:ascii="Cambria Math" w:hAnsi="Cambria Math"/>
          </w:rPr>
          <m:t>x</m:t>
        </m:r>
      </m:oMath>
      <w:r>
        <w:rPr>
          <w:rFonts w:hint="eastAsia"/>
          <w:lang w:eastAsia="ko-KR"/>
        </w:rPr>
        <w:t xml:space="preserve"> </w:t>
      </w:r>
      <w:r>
        <w:rPr>
          <w:lang w:eastAsia="ko-KR"/>
        </w:rPr>
        <w:t xml:space="preserve">is the axial coordinate of the motor housing and </w:t>
      </w:r>
      <m:oMath>
        <m:r>
          <w:rPr>
            <w:rFonts w:ascii="Cambria Math" w:hAnsi="Cambria Math"/>
          </w:rPr>
          <m:t>t</m:t>
        </m:r>
      </m:oMath>
      <w:r>
        <w:rPr>
          <w:rFonts w:hint="eastAsia"/>
          <w:lang w:eastAsia="ko-KR"/>
        </w:rPr>
        <w:t xml:space="preserve"> </w:t>
      </w:r>
      <w:r>
        <w:rPr>
          <w:lang w:eastAsia="ko-KR"/>
        </w:rPr>
        <w:t xml:space="preserve">is time. The housing length is denoted by </w:t>
      </w:r>
      <m:oMath>
        <m:r>
          <w:rPr>
            <w:rFonts w:ascii="Cambria Math" w:hAnsi="Cambria Math"/>
          </w:rPr>
          <m:t>L</m:t>
        </m:r>
      </m:oMath>
      <w:r>
        <w:rPr>
          <w:lang w:eastAsia="ko-KR"/>
        </w:rPr>
        <w:t>, and the computational domain is</w:t>
      </w:r>
    </w:p>
    <w:p w14:paraId="534BBB32" w14:textId="77777777" w:rsidR="0037348D" w:rsidRPr="004E32E9" w:rsidRDefault="0037348D" w:rsidP="0037348D">
      <w:pPr>
        <w:rPr>
          <w:lang w:eastAsia="ko-KR"/>
        </w:rPr>
      </w:pPr>
      <m:oMathPara>
        <m:oMath>
          <m:r>
            <w:rPr>
              <w:rFonts w:ascii="Cambria Math" w:hAnsi="Cambria Math"/>
            </w:rPr>
            <m:t>0≤x≤L</m:t>
          </m:r>
        </m:oMath>
      </m:oMathPara>
    </w:p>
    <w:p w14:paraId="1B5944D5" w14:textId="77777777" w:rsidR="0037348D" w:rsidRPr="007968F6" w:rsidRDefault="0037348D" w:rsidP="0037348D">
      <w:pPr>
        <w:rPr>
          <w:lang w:eastAsia="ko-KR"/>
        </w:rPr>
      </w:pPr>
      <w:r>
        <w:rPr>
          <w:lang w:eastAsia="ko-KR"/>
        </w:rPr>
        <w:t>A representative geometry is selected as follows:</w:t>
      </w:r>
    </w:p>
    <w:p w14:paraId="4AB266C9" w14:textId="77777777" w:rsidR="0037348D" w:rsidRDefault="0037348D" w:rsidP="0037348D">
      <w:pPr>
        <w:rPr>
          <w:lang w:eastAsia="ko-KR"/>
        </w:rPr>
      </w:pPr>
      <m:oMathPara>
        <m:oMath>
          <m:r>
            <w:rPr>
              <w:rFonts w:ascii="Cambria Math" w:hAnsi="Cambria Math"/>
            </w:rPr>
            <m:t>L=0.15 </m:t>
          </m:r>
          <m:r>
            <m:rPr>
              <m:nor/>
            </m:rPr>
            <m:t xml:space="preserve">m, </m:t>
          </m:r>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=0.04 </m:t>
          </m:r>
          <m:r>
            <m:rPr>
              <m:nor/>
            </m:rPr>
            <m:t xml:space="preserve">m, </m:t>
          </m:r>
          <m:sSub>
            <m:sSubPr>
              <m:ctrlPr>
                <w:rPr>
                  <w:rFonts w:ascii="Cambria Math" w:hAnsi="Cambria Math"/>
                </w:rPr>
              </m:ctrlPr>
            </m:sSubPr>
            <m:e>
              <m:r>
                <w:rPr>
                  <w:rFonts w:ascii="Cambria Math" w:hAnsi="Cambria Math"/>
                </w:rPr>
                <m:t xml:space="preserve"> R</m:t>
              </m:r>
            </m:e>
            <m:sub>
              <m:r>
                <w:rPr>
                  <w:rFonts w:ascii="Cambria Math" w:hAnsi="Cambria Math"/>
                </w:rPr>
                <m:t>i</m:t>
              </m:r>
            </m:sub>
          </m:sSub>
          <m:r>
            <w:rPr>
              <w:rFonts w:ascii="Cambria Math" w:hAnsi="Cambria Math"/>
            </w:rPr>
            <m:t>=0.025 </m:t>
          </m:r>
          <m:r>
            <m:rPr>
              <m:nor/>
            </m:rPr>
            <m:t>m</m:t>
          </m:r>
        </m:oMath>
      </m:oMathPara>
    </w:p>
    <w:p w14:paraId="391E0AD5" w14:textId="77777777" w:rsidR="0037348D" w:rsidRDefault="0037348D" w:rsidP="0037348D">
      <w:pPr>
        <w:rPr>
          <w:lang w:eastAsia="ko-KR"/>
        </w:rPr>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o</m:t>
            </m:r>
          </m:sub>
        </m:sSub>
      </m:oMath>
      <w:r>
        <w:t xml:space="preserve"> is the outer radius and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is the inner radius of the cylindrical motor housing. </w:t>
      </w:r>
    </w:p>
    <w:p w14:paraId="509250BD" w14:textId="77777777" w:rsidR="0037348D" w:rsidRDefault="0037348D" w:rsidP="0037348D">
      <w:pPr>
        <w:rPr>
          <w:lang w:eastAsia="ko-KR"/>
        </w:rPr>
      </w:pPr>
      <w:r>
        <w:lastRenderedPageBreak/>
        <w:t>The effective cross-sectional area for axial conduction is</w:t>
      </w:r>
      <w:r>
        <w:rPr>
          <w:rFonts w:hint="eastAsia"/>
          <w:lang w:eastAsia="ko-KR"/>
        </w:rPr>
        <w:t xml:space="preserve">  </w:t>
      </w:r>
    </w:p>
    <w:p w14:paraId="183047D1" w14:textId="77777777" w:rsidR="0037348D" w:rsidRDefault="0037348D" w:rsidP="0037348D">
      <m:oMathPara>
        <m:oMath>
          <m:r>
            <w:rPr>
              <w:rFonts w:ascii="Cambria Math" w:hAnsi="Cambria Math"/>
            </w:rPr>
            <m:t>A=π</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o</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t>
                  </m:r>
                </m:sup>
              </m:sSubSup>
            </m:e>
          </m:d>
          <m:r>
            <w:rPr>
              <w:rFonts w:ascii="Cambria Math" w:hAnsi="Cambria Math"/>
            </w:rPr>
            <m:t>,</m:t>
          </m:r>
        </m:oMath>
      </m:oMathPara>
    </w:p>
    <w:p w14:paraId="0F3FD8A6" w14:textId="77777777" w:rsidR="0037348D" w:rsidRDefault="0037348D" w:rsidP="0037348D">
      <w:pPr>
        <w:rPr>
          <w:lang w:eastAsia="ko-KR"/>
        </w:rPr>
      </w:pPr>
      <w:r>
        <w:t>and the outer perimeter exposed to air is</w:t>
      </w:r>
      <w:r>
        <w:rPr>
          <w:rFonts w:hint="eastAsia"/>
          <w:lang w:eastAsia="ko-KR"/>
        </w:rPr>
        <w:t xml:space="preserve">  </w:t>
      </w:r>
    </w:p>
    <w:p w14:paraId="1F6702DE" w14:textId="77777777" w:rsidR="0037348D" w:rsidRPr="00FC3B24" w:rsidRDefault="0037348D" w:rsidP="0037348D">
      <w:pPr>
        <w:rPr>
          <w:lang w:eastAsia="ko-KR"/>
        </w:rPr>
      </w:pPr>
      <m:oMathPara>
        <m:oMath>
          <m:r>
            <w:rPr>
              <w:rFonts w:ascii="Cambria Math" w:hAnsi="Cambria Math"/>
            </w:rPr>
            <m:t>P=2π</m:t>
          </m:r>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m:t>
          </m:r>
        </m:oMath>
      </m:oMathPara>
    </w:p>
    <w:p w14:paraId="4DE5B8B8" w14:textId="77777777" w:rsidR="0037348D" w:rsidRDefault="0037348D" w:rsidP="0037348D">
      <w:pPr>
        <w:rPr>
          <w:lang w:eastAsia="ko-KR"/>
        </w:rPr>
      </w:pPr>
      <w:r>
        <w:rPr>
          <w:lang w:eastAsia="ko-KR"/>
        </w:rPr>
        <w:t>This simplified geometry allows the motor housing to be modeled as a one-dimensional transient conduction-convection system while still retaining the major physical effects of heat generation, axial conduction, and convective cooling.</w:t>
      </w:r>
    </w:p>
    <w:p w14:paraId="00EC3BEC" w14:textId="77777777" w:rsidR="0037348D" w:rsidRPr="00C573EE" w:rsidRDefault="0037348D" w:rsidP="0037348D">
      <w:pPr>
        <w:rPr>
          <w:lang w:eastAsia="ko-KR"/>
        </w:rPr>
      </w:pPr>
    </w:p>
    <w:p w14:paraId="01C36E62" w14:textId="77777777" w:rsidR="0037348D" w:rsidRPr="00FC3B24" w:rsidRDefault="0037348D" w:rsidP="0037348D">
      <w:pPr>
        <w:rPr>
          <w:b/>
          <w:bCs/>
          <w:lang w:eastAsia="ko-KR"/>
        </w:rPr>
      </w:pPr>
      <w:r>
        <w:rPr>
          <w:b/>
          <w:bCs/>
          <w:lang w:eastAsia="ko-KR"/>
        </w:rPr>
        <w:t>Material Properties</w:t>
      </w:r>
    </w:p>
    <w:p w14:paraId="416E4812" w14:textId="77777777" w:rsidR="0037348D" w:rsidRDefault="0037348D" w:rsidP="0037348D">
      <w:pPr>
        <w:rPr>
          <w:lang w:eastAsia="ko-KR"/>
        </w:rPr>
      </w:pPr>
      <w:r>
        <w:t>The material of the motor housing is assumed to be aluminum alloy. Aluminum alloy is commonly used for motor casings because of its relatively high thermal conductivity, low weight, and good manufacturability.</w:t>
      </w:r>
    </w:p>
    <w:p w14:paraId="3ECFAECB" w14:textId="77777777" w:rsidR="0037348D" w:rsidRDefault="0037348D" w:rsidP="0037348D">
      <w:pPr>
        <w:rPr>
          <w:lang w:eastAsia="ko-KR"/>
        </w:rPr>
      </w:pPr>
      <w:r>
        <w:rPr>
          <w:lang w:eastAsia="ko-KR"/>
        </w:rPr>
        <w:t>The material properties used in this project are</w:t>
      </w:r>
    </w:p>
    <w:p w14:paraId="40718194" w14:textId="77777777" w:rsidR="0037348D" w:rsidRDefault="0037348D" w:rsidP="0037348D">
      <w:pPr>
        <w:rPr>
          <w:lang w:eastAsia="ko-KR"/>
        </w:rPr>
      </w:pPr>
      <m:oMathPara>
        <m:oMath>
          <m:r>
            <w:rPr>
              <w:rFonts w:ascii="Cambria Math" w:hAnsi="Cambria Math"/>
            </w:rPr>
            <m:t>ρ=2700 </m:t>
          </m:r>
          <m:sSup>
            <m:sSupPr>
              <m:ctrlPr>
                <w:rPr>
                  <w:rFonts w:ascii="Cambria Math" w:hAnsi="Cambria Math"/>
                </w:rPr>
              </m:ctrlPr>
            </m:sSupPr>
            <m:e>
              <m:r>
                <m:rPr>
                  <m:nor/>
                </m:rPr>
                <m:t>kg/m</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=900 </m:t>
          </m:r>
          <m:r>
            <m:rPr>
              <m:nor/>
            </m:rPr>
            <m:t>J/(kg·K)</m:t>
          </m:r>
          <m:r>
            <w:rPr>
              <w:rFonts w:ascii="Cambria Math" w:hAnsi="Cambria Math"/>
            </w:rPr>
            <m:t>,k=167 </m:t>
          </m:r>
          <m:r>
            <m:rPr>
              <m:nor/>
            </m:rPr>
            <m:t>W/(m·K)</m:t>
          </m:r>
          <m:r>
            <w:rPr>
              <w:rFonts w:ascii="Cambria Math" w:hAnsi="Cambria Math"/>
            </w:rPr>
            <m:t>.</m:t>
          </m:r>
        </m:oMath>
      </m:oMathPara>
    </w:p>
    <w:p w14:paraId="5D84F0D1" w14:textId="77777777" w:rsidR="0037348D" w:rsidRDefault="0037348D" w:rsidP="0037348D">
      <w:pPr>
        <w:rPr>
          <w:lang w:eastAsia="ko-KR"/>
        </w:rPr>
      </w:pPr>
      <w:r>
        <w:rPr>
          <w:lang w:eastAsia="ko-KR"/>
        </w:rPr>
        <w:t xml:space="preserve">Here, </w:t>
      </w:r>
      <m:oMath>
        <m:r>
          <w:rPr>
            <w:rFonts w:ascii="Cambria Math" w:hAnsi="Cambria Math"/>
          </w:rPr>
          <m:t>ρ</m:t>
        </m:r>
      </m:oMath>
      <w:r>
        <w:rPr>
          <w:lang w:eastAsia="ko-KR"/>
        </w:rPr>
        <w:t xml:space="preserve"> is the density, </w:t>
      </w:r>
      <m:oMath>
        <m:sSub>
          <m:sSubPr>
            <m:ctrlPr>
              <w:rPr>
                <w:rFonts w:ascii="Cambria Math" w:hAnsi="Cambria Math"/>
              </w:rPr>
            </m:ctrlPr>
          </m:sSubPr>
          <m:e>
            <m:r>
              <w:rPr>
                <w:rFonts w:ascii="Cambria Math" w:hAnsi="Cambria Math"/>
              </w:rPr>
              <m:t>c</m:t>
            </m:r>
          </m:e>
          <m:sub>
            <m:r>
              <w:rPr>
                <w:rFonts w:ascii="Cambria Math" w:hAnsi="Cambria Math"/>
              </w:rPr>
              <m:t>p</m:t>
            </m:r>
          </m:sub>
        </m:sSub>
      </m:oMath>
      <w:r>
        <w:rPr>
          <w:lang w:eastAsia="ko-KR"/>
        </w:rPr>
        <w:t xml:space="preserve"> is the specific heat, and </w:t>
      </w:r>
      <m:oMath>
        <m:r>
          <w:rPr>
            <w:rFonts w:ascii="Cambria Math" w:hAnsi="Cambria Math"/>
          </w:rPr>
          <m:t>k</m:t>
        </m:r>
      </m:oMath>
      <w:r>
        <w:rPr>
          <w:lang w:eastAsia="ko-KR"/>
        </w:rPr>
        <w:t>is the thermal conductivity of the motor housing material.</w:t>
      </w:r>
      <w:r>
        <w:t xml:space="preserve"> </w:t>
      </w:r>
    </w:p>
    <w:p w14:paraId="50176AE6" w14:textId="77777777" w:rsidR="0037348D" w:rsidRDefault="0037348D" w:rsidP="0037348D">
      <w:pPr>
        <w:rPr>
          <w:lang w:eastAsia="ko-KR"/>
        </w:rPr>
      </w:pPr>
      <w:r>
        <w:t>The ambient temperature is assumed to be</w:t>
      </w:r>
      <w:r>
        <w:rPr>
          <w:rFonts w:hint="eastAsia"/>
          <w:lang w:eastAsia="ko-KR"/>
        </w:rPr>
        <w:t xml:space="preserve">  </w:t>
      </w:r>
      <m:oMath>
        <m:sSub>
          <m:sSubPr>
            <m:ctrlPr>
              <w:rPr>
                <w:rFonts w:ascii="Cambria Math" w:hAnsi="Cambria Math"/>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25</m:t>
            </m:r>
          </m:e>
          <m:sup>
            <m:r>
              <w:rPr>
                <w:rFonts w:ascii="Cambria Math" w:hAnsi="Cambria Math"/>
              </w:rPr>
              <m:t>∘</m:t>
            </m:r>
          </m:sup>
        </m:sSup>
        <m:r>
          <m:rPr>
            <m:nor/>
          </m:rPr>
          <m:t>C</m:t>
        </m:r>
        <m:r>
          <w:rPr>
            <w:rFonts w:ascii="Cambria Math" w:hAnsi="Cambria Math"/>
          </w:rPr>
          <m:t>.</m:t>
        </m:r>
      </m:oMath>
    </w:p>
    <w:p w14:paraId="2D6CE5C1" w14:textId="77777777" w:rsidR="0037348D" w:rsidRPr="009F6EBB" w:rsidRDefault="0037348D" w:rsidP="0037348D">
      <w:pPr>
        <w:rPr>
          <w:lang w:eastAsia="ko-KR"/>
        </w:rPr>
      </w:pPr>
      <w:r>
        <w:t xml:space="preserve">The convective heat transfer coefficient </w:t>
      </w:r>
      <m:oMath>
        <m:r>
          <w:rPr>
            <w:rFonts w:ascii="Cambria Math" w:hAnsi="Cambria Math"/>
          </w:rPr>
          <m:t>h</m:t>
        </m:r>
      </m:oMath>
      <w:r>
        <w:t xml:space="preserve">is treated as an unknown parameter to be estimated because it depends on operating conditions such as airflow, motor orientation, and the surrounding environment. The Joule heating coefficient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is also treated as an unknown or partially unknown parameter because the exact internal electrical loss distribution is difficult to measure directly.</w:t>
      </w:r>
    </w:p>
    <w:p w14:paraId="45B6DBAE" w14:textId="77777777" w:rsidR="0037348D" w:rsidRPr="009F6EBB" w:rsidRDefault="0037348D" w:rsidP="0037348D">
      <w:pPr>
        <w:rPr>
          <w:lang w:eastAsia="ko-KR"/>
        </w:rPr>
      </w:pPr>
      <w:r>
        <w:rPr>
          <w:lang w:eastAsia="ko-KR"/>
        </w:rPr>
        <w:t>The inner surface of the housing faces the motor internals (rotor, windings) and is not directly exposed to the ambient air. Therefore, only the outer cylindrical surface participates in convective heat loss, and the effective convection perimeter is taken as</w:t>
      </w:r>
      <w:r>
        <w:rPr>
          <w:rFonts w:ascii="Cambria Math" w:hAnsi="Cambria Math"/>
          <w:i/>
        </w:rPr>
        <w:t xml:space="preserve"> </w:t>
      </w:r>
      <w:r>
        <w:rPr>
          <w:rFonts w:ascii="Cambria Math" w:hAnsi="Cambria Math"/>
          <w:i/>
        </w:rPr>
        <w:br/>
        <w:t xml:space="preserve"> </w:t>
      </w:r>
      <m:oMath>
        <m:r>
          <w:rPr>
            <w:rFonts w:ascii="Cambria Math" w:hAnsi="Cambria Math"/>
          </w:rPr>
          <m:t>P=2π</m:t>
        </m:r>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m:t>
        </m:r>
      </m:oMath>
    </w:p>
    <w:p w14:paraId="13166F64" w14:textId="77777777" w:rsidR="0037348D" w:rsidRPr="00C573EE" w:rsidRDefault="0037348D" w:rsidP="0037348D">
      <w:pPr>
        <w:rPr>
          <w:b/>
          <w:bCs/>
          <w:lang w:eastAsia="ko-KR"/>
        </w:rPr>
      </w:pPr>
      <w:r>
        <w:rPr>
          <w:b/>
          <w:bCs/>
          <w:lang w:eastAsia="ko-KR"/>
        </w:rPr>
        <w:t>Chosen Complexity</w:t>
      </w:r>
      <w:r>
        <w:t xml:space="preserve"> </w:t>
      </w:r>
    </w:p>
    <w:p w14:paraId="5EBC0640" w14:textId="77777777" w:rsidR="0037348D" w:rsidRDefault="0037348D" w:rsidP="0037348D">
      <w:pPr>
        <w:rPr>
          <w:lang w:eastAsia="ko-KR"/>
        </w:rPr>
      </w:pPr>
      <w:r>
        <w:t>The project includes four important complexities:</w:t>
      </w:r>
      <w:r>
        <w:rPr>
          <w:rFonts w:hint="eastAsia"/>
          <w:lang w:eastAsia="ko-KR"/>
        </w:rPr>
        <w:t xml:space="preserve"> </w:t>
      </w:r>
      <w:r>
        <w:t>Transient heat transfer</w:t>
      </w:r>
      <w:r>
        <w:rPr>
          <w:rFonts w:hint="eastAsia"/>
          <w:lang w:eastAsia="ko-KR"/>
        </w:rPr>
        <w:t xml:space="preserve">, </w:t>
      </w:r>
      <w:r>
        <w:t>Internal Joule heat generation</w:t>
      </w:r>
      <w:r>
        <w:rPr>
          <w:rFonts w:hint="eastAsia"/>
          <w:lang w:eastAsia="ko-KR"/>
        </w:rPr>
        <w:t xml:space="preserve">, </w:t>
      </w:r>
      <w:r>
        <w:t>Combined conduction and convective cooling</w:t>
      </w:r>
      <w:r>
        <w:rPr>
          <w:rFonts w:hint="eastAsia"/>
          <w:lang w:eastAsia="ko-KR"/>
        </w:rPr>
        <w:t xml:space="preserve">, </w:t>
      </w:r>
      <w:r>
        <w:t>Inverse parameter estimation</w:t>
      </w:r>
    </w:p>
    <w:p w14:paraId="6E48A48E" w14:textId="77777777" w:rsidR="0037348D" w:rsidRDefault="0037348D" w:rsidP="0037348D">
      <w:pPr>
        <w:rPr>
          <w:lang w:eastAsia="ko-KR"/>
        </w:rPr>
      </w:pPr>
      <w:r>
        <w:t xml:space="preserve">This complexity was chosen because it is more realistic than a simple steady-state conduction problem and better represents the thermal behavior of an actual robot joint </w:t>
      </w:r>
      <w:r>
        <w:lastRenderedPageBreak/>
        <w:t>motor. During operation, the motor temperature changes with time as the electrical current input changes. Therefore, transient heat transfer must be considered. In addition, heat is generated internally by electrical losses and dissipated to the surrounding air by convection, so both heating and cooling effects must be included.</w:t>
      </w:r>
    </w:p>
    <w:p w14:paraId="73DDDD95" w14:textId="77777777" w:rsidR="0037348D" w:rsidRDefault="0037348D" w:rsidP="0037348D">
      <w:pPr>
        <w:rPr>
          <w:lang w:eastAsia="ko-KR"/>
        </w:rPr>
      </w:pPr>
      <w:r>
        <w:t>The inverse problem formulation is also important because some thermal parameters are difficult to know accurately in practice. For example, the convective heat transfer coefficient h depends on airflow, motor orientation, and the surrounding environment. Similarly, the Joule heating coefficient q_0 depends on the internal electrical loss distribution. Instead of assuming these parameters are exactly known, this project aims to estimate them from sparse temperature sensor data using a PINN.</w:t>
      </w:r>
    </w:p>
    <w:p w14:paraId="218AA307" w14:textId="77777777" w:rsidR="0037348D" w:rsidRDefault="0037348D" w:rsidP="0037348D">
      <w:pPr>
        <w:rPr>
          <w:rFonts w:asciiTheme="majorHAnsi" w:eastAsiaTheme="majorEastAsia" w:hAnsiTheme="majorHAnsi" w:cstheme="majorBidi"/>
          <w:b/>
          <w:bCs/>
          <w:color w:val="365F91" w:themeColor="accent1" w:themeShade="BF"/>
          <w:sz w:val="28"/>
          <w:szCs w:val="28"/>
        </w:rPr>
      </w:pPr>
      <w:r>
        <w:t>Therefore, this problem satisfies the requirements of a non-trivial heat transfer project involving transient behavior, internal heat generation, conduction-convection coupling, and inverse parameter estimation.</w:t>
      </w:r>
    </w:p>
    <w:p w14:paraId="5E9D0DCC" w14:textId="77777777" w:rsidR="0037348D" w:rsidRPr="00F4264B" w:rsidRDefault="0037348D" w:rsidP="0037348D">
      <w:pPr>
        <w:pStyle w:val="1"/>
        <w:rPr>
          <w:lang w:eastAsia="ko-KR"/>
        </w:rPr>
      </w:pPr>
      <w:r>
        <w:t>3. Governing Equations &amp; Boundary Conditions</w:t>
      </w:r>
    </w:p>
    <w:p w14:paraId="4A27252C" w14:textId="77777777" w:rsidR="0037348D" w:rsidRPr="00F4264B" w:rsidRDefault="0037348D" w:rsidP="0037348D">
      <w:pPr>
        <w:rPr>
          <w:b/>
          <w:bCs/>
          <w:lang w:eastAsia="ko-KR"/>
        </w:rPr>
      </w:pPr>
      <w:r>
        <w:rPr>
          <w:b/>
          <w:bCs/>
        </w:rPr>
        <w:t>Governing Equation</w:t>
      </w:r>
    </w:p>
    <w:p w14:paraId="5AC9EF8F" w14:textId="77777777" w:rsidR="0037348D" w:rsidRDefault="0037348D" w:rsidP="0037348D">
      <w:pPr>
        <w:rPr>
          <w:lang w:eastAsia="ko-KR"/>
        </w:rPr>
      </w:pPr>
      <w:r>
        <w:rPr>
          <w:lang w:eastAsia="ko-KR"/>
        </w:rPr>
        <w:t>The robot joint motor housing is modeled as a one-dimensional transient conduction-convection system with internal Joule heat generation. The temperature is assumed to be cross-sectionally averaged, so the temperature field is expressed as</w:t>
      </w:r>
    </w:p>
    <w:p w14:paraId="0FF83458" w14:textId="77777777" w:rsidR="0037348D" w:rsidRDefault="0037348D" w:rsidP="0037348D">
      <w:pPr>
        <w:rPr>
          <w:lang w:eastAsia="ko-KR"/>
        </w:rPr>
      </w:pPr>
      <m:oMathPara>
        <m:oMath>
          <m:r>
            <w:rPr>
              <w:rFonts w:ascii="Cambria Math" w:hAnsi="Cambria Math"/>
            </w:rPr>
            <m:t>T=T</m:t>
          </m:r>
          <m:d>
            <m:dPr>
              <m:ctrlPr>
                <w:rPr>
                  <w:rFonts w:ascii="Cambria Math" w:hAnsi="Cambria Math"/>
                </w:rPr>
              </m:ctrlPr>
            </m:dPr>
            <m:e>
              <m:r>
                <w:rPr>
                  <w:rFonts w:ascii="Cambria Math" w:hAnsi="Cambria Math"/>
                </w:rPr>
                <m:t>x,t</m:t>
              </m:r>
            </m:e>
          </m:d>
        </m:oMath>
      </m:oMathPara>
    </w:p>
    <w:p w14:paraId="3FFCBCF4" w14:textId="77777777" w:rsidR="0037348D" w:rsidRDefault="0037348D" w:rsidP="0037348D">
      <w:pPr>
        <w:rPr>
          <w:lang w:eastAsia="ko-KR"/>
        </w:rPr>
      </w:pPr>
      <w:r>
        <w:t xml:space="preserve">where x is the axial coordinate of the motor housing and </w:t>
      </w:r>
      <w:proofErr w:type="spellStart"/>
      <w:r>
        <w:t>t</w:t>
      </w:r>
      <w:proofErr w:type="spellEnd"/>
      <w:r>
        <w:t xml:space="preserve"> is time.</w:t>
      </w:r>
    </w:p>
    <w:p w14:paraId="5DE9C431" w14:textId="77777777" w:rsidR="0037348D" w:rsidRDefault="0037348D" w:rsidP="0037348D">
      <w:pPr>
        <w:rPr>
          <w:lang w:eastAsia="ko-KR"/>
        </w:rPr>
      </w:pPr>
      <w:r>
        <w:t>The governing heat transfer equation is</w:t>
      </w:r>
    </w:p>
    <w:p w14:paraId="6C1866B0" w14:textId="77777777" w:rsidR="0037348D" w:rsidRPr="00236832" w:rsidRDefault="0037348D" w:rsidP="0037348D">
      <w:pPr>
        <w:rPr>
          <w:i/>
          <w:lang w:eastAsia="ko-KR"/>
        </w:rPr>
      </w:pPr>
      <m:oMathPara>
        <m:oMath>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f>
            <m:fPr>
              <m:ctrlPr>
                <w:rPr>
                  <w:rFonts w:ascii="Cambria Math" w:hAnsi="Cambria Math"/>
                </w:rPr>
              </m:ctrlPr>
            </m:fPr>
            <m:num>
              <m:r>
                <w:rPr>
                  <w:rFonts w:ascii="Cambria Math" w:hAnsi="Cambria Math"/>
                </w:rPr>
                <m:t>∂T</m:t>
              </m:r>
            </m:num>
            <m:den>
              <m:r>
                <w:rPr>
                  <w:rFonts w:ascii="Cambria Math" w:hAnsi="Cambria Math"/>
                </w:rPr>
                <m:t>∂t</m:t>
              </m:r>
            </m:den>
          </m:f>
          <m:r>
            <w:rPr>
              <w:rFonts w:ascii="Cambria Math" w:hAnsi="Cambria Math"/>
            </w:rPr>
            <m:t>=k</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hP</m:t>
              </m:r>
            </m:num>
            <m:den>
              <m:r>
                <w:rPr>
                  <w:rFonts w:ascii="Cambria Math" w:hAnsi="Cambria Math"/>
                </w:rPr>
                <m:t>A</m:t>
              </m:r>
            </m:den>
          </m:f>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I</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x</m:t>
              </m:r>
            </m:e>
          </m:d>
        </m:oMath>
      </m:oMathPara>
    </w:p>
    <w:p w14:paraId="7F285470" w14:textId="77777777" w:rsidR="0037348D" w:rsidRDefault="0037348D" w:rsidP="0037348D">
      <w:pPr>
        <w:rPr>
          <w:lang w:eastAsia="ko-KR"/>
        </w:rPr>
      </w:pPr>
      <w:r>
        <w:t xml:space="preserve">In this equation, </w:t>
      </w:r>
      <m:oMath>
        <m:r>
          <w:rPr>
            <w:rFonts w:ascii="Cambria Math" w:hAnsi="Cambria Math"/>
          </w:rPr>
          <m:t>ρ</m:t>
        </m:r>
      </m:oMath>
      <w:r>
        <w:t xml:space="preserve"> is the density,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is the specific heat, </w:t>
      </w:r>
      <m:oMath>
        <m:r>
          <w:rPr>
            <w:rFonts w:ascii="Cambria Math" w:hAnsi="Cambria Math"/>
          </w:rPr>
          <m:t>k</m:t>
        </m:r>
      </m:oMath>
      <w:r>
        <w:rPr>
          <w:rFonts w:hint="eastAsia"/>
        </w:rPr>
        <w:t xml:space="preserve"> </w:t>
      </w:r>
      <w:r>
        <w:t xml:space="preserve">is the thermal conductivity, </w:t>
      </w:r>
      <m:oMath>
        <m:r>
          <w:rPr>
            <w:rFonts w:ascii="Cambria Math" w:hAnsi="Cambria Math"/>
          </w:rPr>
          <m:t>h</m:t>
        </m:r>
      </m:oMath>
      <w:r>
        <w:rPr>
          <w:rFonts w:hint="eastAsia"/>
        </w:rPr>
        <w:t xml:space="preserve"> </w:t>
      </w:r>
      <w:r>
        <w:t xml:space="preserve">is the convective heat transfer coefficient, </w:t>
      </w:r>
      <m:oMath>
        <m:r>
          <w:rPr>
            <w:rFonts w:ascii="Cambria Math" w:hAnsi="Cambria Math"/>
          </w:rPr>
          <m:t>P</m:t>
        </m:r>
      </m:oMath>
      <w:r>
        <w:rPr>
          <w:rFonts w:hint="eastAsia"/>
        </w:rPr>
        <w:t xml:space="preserve"> </w:t>
      </w:r>
      <w:r>
        <w:t xml:space="preserve">is the outer perimeter exposed to air, </w:t>
      </w:r>
      <m:oMath>
        <m:r>
          <w:rPr>
            <w:rFonts w:ascii="Cambria Math" w:hAnsi="Cambria Math"/>
          </w:rPr>
          <m:t>A</m:t>
        </m:r>
      </m:oMath>
      <w:r>
        <w:rPr>
          <w:rFonts w:hint="eastAsia"/>
        </w:rPr>
        <w:t xml:space="preserve"> </w:t>
      </w:r>
      <w:r>
        <w:t xml:space="preserve">is the effective cross-sectional area, </w:t>
      </w:r>
      <m:oMath>
        <m:sSub>
          <m:sSubPr>
            <m:ctrlPr>
              <w:rPr>
                <w:rFonts w:ascii="Cambria Math" w:hAnsi="Cambria Math"/>
              </w:rPr>
            </m:ctrlPr>
          </m:sSubPr>
          <m:e>
            <m:r>
              <w:rPr>
                <w:rFonts w:ascii="Cambria Math" w:hAnsi="Cambria Math"/>
              </w:rPr>
              <m:t>T</m:t>
            </m:r>
          </m:e>
          <m:sub>
            <m:r>
              <w:rPr>
                <w:rFonts w:ascii="Cambria Math" w:hAnsi="Cambria Math"/>
              </w:rPr>
              <m:t>∞</m:t>
            </m:r>
          </m:sub>
        </m:sSub>
      </m:oMath>
      <w:r>
        <w:t xml:space="preserve"> is the ambient temperature, </w:t>
      </w:r>
      <m:oMath>
        <m:r>
          <w:rPr>
            <w:rFonts w:ascii="Cambria Math" w:hAnsi="Cambria Math"/>
          </w:rPr>
          <m:t>I</m:t>
        </m:r>
        <m:d>
          <m:dPr>
            <m:ctrlPr>
              <w:rPr>
                <w:rFonts w:ascii="Cambria Math" w:hAnsi="Cambria Math"/>
              </w:rPr>
            </m:ctrlPr>
          </m:dPr>
          <m:e>
            <m:r>
              <w:rPr>
                <w:rFonts w:ascii="Cambria Math" w:hAnsi="Cambria Math"/>
              </w:rPr>
              <m:t>t</m:t>
            </m:r>
          </m:e>
        </m:d>
      </m:oMath>
      <w:r>
        <w:t xml:space="preserve"> is the time-dependent motor current, </w:t>
      </w:r>
      <m:oMath>
        <m:r>
          <w:rPr>
            <w:rFonts w:ascii="Cambria Math" w:hAnsi="Cambria Math"/>
          </w:rPr>
          <m:t>g</m:t>
        </m:r>
        <m:d>
          <m:dPr>
            <m:ctrlPr>
              <w:rPr>
                <w:rFonts w:ascii="Cambria Math" w:hAnsi="Cambria Math"/>
              </w:rPr>
            </m:ctrlPr>
          </m:dPr>
          <m:e>
            <m:r>
              <w:rPr>
                <w:rFonts w:ascii="Cambria Math" w:hAnsi="Cambria Math"/>
              </w:rPr>
              <m:t>x</m:t>
            </m:r>
          </m:e>
        </m:d>
      </m:oMath>
      <w:r>
        <w:t xml:space="preserve"> is the spatial heat generation distribution, and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is the Joule heating coefficient.</w:t>
      </w:r>
    </w:p>
    <w:p w14:paraId="487CE681" w14:textId="70D75446" w:rsidR="000C68C1" w:rsidRDefault="000C68C1" w:rsidP="0037348D">
      <w:pPr>
        <w:rPr>
          <w:rFonts w:hint="eastAsia"/>
          <w:lang w:eastAsia="ko-KR"/>
        </w:rPr>
      </w:pPr>
      <w:r w:rsidRPr="000C68C1">
        <w:rPr>
          <w:lang w:eastAsia="ko-KR"/>
        </w:rPr>
        <w:t xml:space="preserve">In this project, </w:t>
      </w:r>
      <m:oMath>
        <m:r>
          <w:rPr>
            <w:rFonts w:ascii="Cambria Math" w:hAnsi="Cambria Math"/>
          </w:rPr>
          <m:t>I</m:t>
        </m:r>
        <m:d>
          <m:dPr>
            <m:ctrlPr>
              <w:rPr>
                <w:rFonts w:ascii="Cambria Math" w:hAnsi="Cambria Math"/>
              </w:rPr>
            </m:ctrlPr>
          </m:dPr>
          <m:e>
            <m:r>
              <w:rPr>
                <w:rFonts w:ascii="Cambria Math" w:hAnsi="Cambria Math"/>
              </w:rPr>
              <m:t>t</m:t>
            </m:r>
          </m:e>
        </m:d>
      </m:oMath>
      <w:r w:rsidRPr="000C68C1">
        <w:rPr>
          <w:lang w:eastAsia="ko-KR"/>
        </w:rPr>
        <w:t xml:space="preserve"> is treated as a known input signal measured from the motor controller. The input current is assumed to include both current-on and current-off intervals. During current-on intervals, </w:t>
      </w:r>
      <m:oMath>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I</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x</m:t>
            </m:r>
          </m:e>
        </m:d>
      </m:oMath>
      <w:r w:rsidRPr="000C68C1">
        <w:rPr>
          <w:lang w:eastAsia="ko-KR"/>
        </w:rPr>
        <w:t xml:space="preserve"> drives Joule heating, while during current-off intervals, </w:t>
      </w:r>
      <m:oMath>
        <m:r>
          <w:rPr>
            <w:rFonts w:ascii="Cambria Math" w:hAnsi="Cambria Math"/>
          </w:rPr>
          <m:t>I</m:t>
        </m:r>
        <m:d>
          <m:dPr>
            <m:ctrlPr>
              <w:rPr>
                <w:rFonts w:ascii="Cambria Math" w:hAnsi="Cambria Math"/>
              </w:rPr>
            </m:ctrlPr>
          </m:dPr>
          <m:e>
            <m:r>
              <w:rPr>
                <w:rFonts w:ascii="Cambria Math" w:hAnsi="Cambria Math"/>
              </w:rPr>
              <m:t>t</m:t>
            </m:r>
          </m:e>
        </m:d>
        <m:r>
          <w:rPr>
            <w:rFonts w:ascii="Cambria Math" w:hAnsi="Cambria Math"/>
          </w:rPr>
          <m:t>=0</m:t>
        </m:r>
      </m:oMath>
      <w:r w:rsidRPr="000C68C1">
        <w:rPr>
          <w:lang w:eastAsia="ko-KR"/>
        </w:rPr>
        <w:t xml:space="preserve">, so the Joule heating term </w:t>
      </w:r>
      <w:proofErr w:type="gramStart"/>
      <w:r w:rsidRPr="000C68C1">
        <w:rPr>
          <w:lang w:eastAsia="ko-KR"/>
        </w:rPr>
        <w:t>vanishes</w:t>
      </w:r>
      <w:proofErr w:type="gramEnd"/>
      <w:r w:rsidRPr="000C68C1">
        <w:rPr>
          <w:lang w:eastAsia="ko-KR"/>
        </w:rPr>
        <w:t xml:space="preserve"> and the cooling response becomes mainly sensitive to h.</w:t>
      </w:r>
    </w:p>
    <w:p w14:paraId="71B3EF4C" w14:textId="77777777" w:rsidR="00C26F1C" w:rsidRDefault="00C26F1C" w:rsidP="0037348D">
      <w:pPr>
        <w:rPr>
          <w:b/>
          <w:bCs/>
          <w:lang w:eastAsia="ko-KR"/>
        </w:rPr>
      </w:pPr>
    </w:p>
    <w:p w14:paraId="493C391C" w14:textId="5F4B9585" w:rsidR="0037348D" w:rsidRDefault="0037348D" w:rsidP="0037348D">
      <w:pPr>
        <w:rPr>
          <w:b/>
          <w:bCs/>
          <w:lang w:eastAsia="ko-KR"/>
        </w:rPr>
      </w:pPr>
      <w:r>
        <w:rPr>
          <w:b/>
          <w:bCs/>
          <w:lang w:eastAsia="ko-KR"/>
        </w:rPr>
        <w:lastRenderedPageBreak/>
        <w:t>The physical meaning of each term</w:t>
      </w:r>
    </w:p>
    <w:p w14:paraId="2667BAB8" w14:textId="77777777" w:rsidR="0037348D" w:rsidRDefault="0037348D" w:rsidP="0037348D">
      <w:pPr>
        <w:pStyle w:val="aa"/>
        <w:numPr>
          <w:ilvl w:val="0"/>
          <w:numId w:val="10"/>
        </w:numPr>
        <w:rPr>
          <w:lang w:eastAsia="ko-KR"/>
        </w:rPr>
      </w:pPr>
      <w:r>
        <w:rPr>
          <w:lang w:eastAsia="ko-KR"/>
        </w:rPr>
        <w:t>The transient storage term</w:t>
      </w:r>
      <w:r>
        <w:rPr>
          <w:rFonts w:hint="eastAsia"/>
          <w:lang w:eastAsia="ko-KR"/>
        </w:rPr>
        <w:t xml:space="preserve">: </w:t>
      </w:r>
      <m:oMath>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f>
          <m:fPr>
            <m:ctrlPr>
              <w:rPr>
                <w:rFonts w:ascii="Cambria Math" w:hAnsi="Cambria Math"/>
              </w:rPr>
            </m:ctrlPr>
          </m:fPr>
          <m:num>
            <m:r>
              <w:rPr>
                <w:rFonts w:ascii="Cambria Math" w:hAnsi="Cambria Math"/>
              </w:rPr>
              <m:t>∂T</m:t>
            </m:r>
          </m:num>
          <m:den>
            <m:r>
              <w:rPr>
                <w:rFonts w:ascii="Cambria Math" w:hAnsi="Cambria Math"/>
              </w:rPr>
              <m:t>∂t</m:t>
            </m:r>
          </m:den>
        </m:f>
      </m:oMath>
    </w:p>
    <w:p w14:paraId="7472EC9F" w14:textId="77777777" w:rsidR="0037348D" w:rsidRDefault="0037348D" w:rsidP="0037348D">
      <w:pPr>
        <w:pStyle w:val="aa"/>
        <w:ind w:left="800"/>
        <w:rPr>
          <w:lang w:eastAsia="ko-KR"/>
        </w:rPr>
      </w:pPr>
      <w:r>
        <w:rPr>
          <w:lang w:eastAsia="ko-KR"/>
        </w:rPr>
        <w:t>This term represents the rate of thermal energy storage inside the motor housing. It is necessary because the motor current changes with time, causing the temperature field to evolve transiently.</w:t>
      </w:r>
    </w:p>
    <w:p w14:paraId="77EC9069" w14:textId="77777777" w:rsidR="0037348D" w:rsidRPr="000C2224" w:rsidRDefault="0037348D" w:rsidP="0037348D">
      <w:pPr>
        <w:pStyle w:val="aa"/>
        <w:numPr>
          <w:ilvl w:val="0"/>
          <w:numId w:val="10"/>
        </w:numPr>
        <w:rPr>
          <w:lang w:eastAsia="ko-KR"/>
        </w:rPr>
      </w:pPr>
      <w:r>
        <w:rPr>
          <w:lang w:eastAsia="ko-KR"/>
        </w:rPr>
        <w:t>The axial conduction term</w:t>
      </w:r>
      <w:r>
        <w:rPr>
          <w:rFonts w:hint="eastAsia"/>
          <w:lang w:eastAsia="ko-KR"/>
        </w:rPr>
        <w:t xml:space="preserve">: </w:t>
      </w:r>
      <m:oMath>
        <m:r>
          <w:rPr>
            <w:rFonts w:ascii="Cambria Math" w:hAnsi="Cambria Math"/>
          </w:rPr>
          <m:t>k</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oMath>
    </w:p>
    <w:p w14:paraId="496D07B3" w14:textId="77777777" w:rsidR="0037348D" w:rsidRDefault="0037348D" w:rsidP="0037348D">
      <w:pPr>
        <w:pStyle w:val="aa"/>
        <w:ind w:left="800"/>
        <w:rPr>
          <w:lang w:eastAsia="ko-KR"/>
        </w:rPr>
      </w:pPr>
      <w:r>
        <w:rPr>
          <w:lang w:eastAsia="ko-KR"/>
        </w:rPr>
        <w:t>This term represents heat conduction along the axial direction of the motor housing.</w:t>
      </w:r>
    </w:p>
    <w:p w14:paraId="76CD4C18" w14:textId="77777777" w:rsidR="0037348D" w:rsidRDefault="0037348D" w:rsidP="0037348D">
      <w:pPr>
        <w:pStyle w:val="aa"/>
        <w:ind w:left="800"/>
        <w:rPr>
          <w:lang w:eastAsia="ko-KR"/>
        </w:rPr>
      </w:pPr>
    </w:p>
    <w:p w14:paraId="3CED2E67" w14:textId="77777777" w:rsidR="0037348D" w:rsidRPr="00382363" w:rsidRDefault="0037348D" w:rsidP="0037348D">
      <w:pPr>
        <w:pStyle w:val="aa"/>
        <w:numPr>
          <w:ilvl w:val="0"/>
          <w:numId w:val="10"/>
        </w:numPr>
        <w:rPr>
          <w:lang w:eastAsia="ko-KR"/>
        </w:rPr>
      </w:pPr>
      <w:r>
        <w:rPr>
          <w:lang w:eastAsia="ko-KR"/>
        </w:rPr>
        <w:t>The convective cooling term</w:t>
      </w:r>
      <w:r>
        <w:rPr>
          <w:rFonts w:hint="eastAsia"/>
          <w:lang w:eastAsia="ko-KR"/>
        </w:rPr>
        <w:t xml:space="preserve">: </w:t>
      </w:r>
      <m:oMath>
        <m:r>
          <w:rPr>
            <w:rFonts w:ascii="Cambria Math" w:hAnsi="Cambria Math"/>
          </w:rPr>
          <m:t>-</m:t>
        </m:r>
        <m:f>
          <m:fPr>
            <m:ctrlPr>
              <w:rPr>
                <w:rFonts w:ascii="Cambria Math" w:hAnsi="Cambria Math"/>
              </w:rPr>
            </m:ctrlPr>
          </m:fPr>
          <m:num>
            <m:r>
              <w:rPr>
                <w:rFonts w:ascii="Cambria Math" w:hAnsi="Cambria Math"/>
              </w:rPr>
              <m:t>hP</m:t>
            </m:r>
          </m:num>
          <m:den>
            <m:r>
              <w:rPr>
                <w:rFonts w:ascii="Cambria Math" w:hAnsi="Cambria Math"/>
              </w:rPr>
              <m:t>A</m:t>
            </m:r>
          </m:den>
        </m:f>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m:t>
                </m:r>
              </m:sub>
            </m:sSub>
          </m:e>
        </m:d>
      </m:oMath>
    </w:p>
    <w:p w14:paraId="7219FEA8" w14:textId="77777777" w:rsidR="0037348D" w:rsidRDefault="0037348D" w:rsidP="0037348D">
      <w:pPr>
        <w:pStyle w:val="aa"/>
        <w:ind w:left="800"/>
        <w:rPr>
          <w:lang w:eastAsia="ko-KR"/>
        </w:rPr>
      </w:pPr>
      <w:r>
        <w:rPr>
          <w:lang w:eastAsia="ko-KR"/>
        </w:rPr>
        <w:t>This term represents heat loss from the outer cylindrical surface of the motor housing to the surrounding air. Since the original cylindrical surface is reduced to a one-dimensional cross-sectionally averaged model, the lateral convection effect appears as a distributed cooling sink term in the governing equation instead of a separate boundary condition.</w:t>
      </w:r>
    </w:p>
    <w:p w14:paraId="6A4B59AE" w14:textId="77777777" w:rsidR="0037348D" w:rsidRDefault="0037348D" w:rsidP="0037348D">
      <w:pPr>
        <w:pStyle w:val="aa"/>
        <w:ind w:left="800"/>
        <w:rPr>
          <w:lang w:eastAsia="ko-KR"/>
        </w:rPr>
      </w:pPr>
    </w:p>
    <w:p w14:paraId="67BC6291" w14:textId="77777777" w:rsidR="0037348D" w:rsidRPr="00382363" w:rsidRDefault="0037348D" w:rsidP="0037348D">
      <w:pPr>
        <w:pStyle w:val="aa"/>
        <w:numPr>
          <w:ilvl w:val="0"/>
          <w:numId w:val="10"/>
        </w:numPr>
        <w:rPr>
          <w:lang w:eastAsia="ko-KR"/>
        </w:rPr>
      </w:pPr>
      <w:r>
        <w:rPr>
          <w:lang w:eastAsia="ko-KR"/>
        </w:rPr>
        <w:t>The internal Joule heating term</w:t>
      </w:r>
      <w:r>
        <w:rPr>
          <w:rFonts w:hint="eastAsia"/>
          <w:lang w:eastAsia="ko-KR"/>
        </w:rPr>
        <w:t xml:space="preserve">: </w:t>
      </w:r>
      <m:oMath>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I</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x</m:t>
            </m:r>
          </m:e>
        </m:d>
      </m:oMath>
    </w:p>
    <w:p w14:paraId="411E4644" w14:textId="77777777" w:rsidR="0037348D" w:rsidRPr="00382363" w:rsidRDefault="0037348D" w:rsidP="0037348D">
      <w:pPr>
        <w:pStyle w:val="aa"/>
        <w:ind w:left="800"/>
        <w:rPr>
          <w:lang w:eastAsia="ko-KR"/>
        </w:rPr>
      </w:pPr>
      <w:r>
        <w:rPr>
          <w:lang w:eastAsia="ko-KR"/>
        </w:rPr>
        <w:t xml:space="preserve">This term represents heat generation caused by electrical losses in the motor winding and nearby internal components. The current dependence is modeled as proportional to </w:t>
      </w:r>
      <m:oMath>
        <m:r>
          <w:rPr>
            <w:rFonts w:ascii="Cambria Math" w:hAnsi="Cambria Math"/>
          </w:rPr>
          <m:t>I</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oMath>
      <w:r>
        <w:rPr>
          <w:lang w:eastAsia="ko-KR"/>
        </w:rPr>
        <w:t xml:space="preserve">, which is consistent with Joule heating. The function </w:t>
      </w:r>
      <m:oMath>
        <m:r>
          <w:rPr>
            <w:rFonts w:ascii="Cambria Math" w:hAnsi="Cambria Math"/>
          </w:rPr>
          <m:t>g</m:t>
        </m:r>
        <m:d>
          <m:dPr>
            <m:ctrlPr>
              <w:rPr>
                <w:rFonts w:ascii="Cambria Math" w:hAnsi="Cambria Math"/>
              </w:rPr>
            </m:ctrlPr>
          </m:dPr>
          <m:e>
            <m:r>
              <w:rPr>
                <w:rFonts w:ascii="Cambria Math" w:hAnsi="Cambria Math"/>
              </w:rPr>
              <m:t>x</m:t>
            </m:r>
          </m:e>
        </m:d>
      </m:oMath>
      <w:r>
        <w:rPr>
          <w:lang w:eastAsia="ko-KR"/>
        </w:rPr>
        <w:t xml:space="preserve"> describes the spatial distribution of Joule heat generation. In this project, </w:t>
      </w:r>
      <m:oMath>
        <m:r>
          <w:rPr>
            <w:rFonts w:ascii="Cambria Math" w:hAnsi="Cambria Math"/>
          </w:rPr>
          <m:t>g</m:t>
        </m:r>
        <m:d>
          <m:dPr>
            <m:ctrlPr>
              <w:rPr>
                <w:rFonts w:ascii="Cambria Math" w:hAnsi="Cambria Math"/>
              </w:rPr>
            </m:ctrlPr>
          </m:dPr>
          <m:e>
            <m:r>
              <w:rPr>
                <w:rFonts w:ascii="Cambria Math" w:hAnsi="Cambria Math"/>
              </w:rPr>
              <m:t>x</m:t>
            </m:r>
          </m:e>
        </m:d>
      </m:oMath>
      <w:r>
        <w:rPr>
          <w:lang w:eastAsia="ko-KR"/>
        </w:rPr>
        <w:t xml:space="preserve"> is modeled as a Gaussian distribution concentrated near the motor winding region, as defined in the section below.</w:t>
      </w:r>
    </w:p>
    <w:p w14:paraId="417A86A1" w14:textId="77777777" w:rsidR="0037348D" w:rsidRDefault="0037348D" w:rsidP="0037348D">
      <w:pPr>
        <w:rPr>
          <w:b/>
          <w:bCs/>
          <w:lang w:eastAsia="ko-KR"/>
        </w:rPr>
      </w:pPr>
      <w:r>
        <w:rPr>
          <w:b/>
          <w:bCs/>
          <w:lang w:eastAsia="ko-KR"/>
        </w:rPr>
        <w:t>Initial Condition</w:t>
      </w:r>
    </w:p>
    <w:p w14:paraId="148BA5DC" w14:textId="77777777" w:rsidR="0037348D" w:rsidRPr="00335069" w:rsidRDefault="0037348D" w:rsidP="0037348D">
      <w:pPr>
        <w:rPr>
          <w:lang w:eastAsia="ko-KR"/>
        </w:rPr>
      </w:pPr>
      <w:r>
        <w:rPr>
          <w:lang w:eastAsia="ko-KR"/>
        </w:rPr>
        <w:t>The motor housing is assumed to start from a uniform ambient temperature:</w:t>
      </w:r>
    </w:p>
    <w:p w14:paraId="4C669474" w14:textId="77777777" w:rsidR="0037348D" w:rsidRPr="00335069" w:rsidRDefault="0037348D" w:rsidP="0037348D">
      <w:pPr>
        <w:rPr>
          <w:i/>
          <w:lang w:eastAsia="ko-KR"/>
        </w:rPr>
      </w:pPr>
      <m:oMathPara>
        <m:oMath>
          <m:r>
            <w:rPr>
              <w:rFonts w:ascii="Cambria Math" w:hAnsi="Cambria Math"/>
            </w:rPr>
            <m:t>T</m:t>
          </m:r>
          <m:d>
            <m:dPr>
              <m:ctrlPr>
                <w:rPr>
                  <w:rFonts w:ascii="Cambria Math" w:hAnsi="Cambria Math"/>
                </w:rPr>
              </m:ctrlPr>
            </m:dPr>
            <m:e>
              <m:r>
                <w:rPr>
                  <w:rFonts w:ascii="Cambria Math" w:hAnsi="Cambria Math"/>
                </w:rPr>
                <m:t>x,0</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oMath>
      </m:oMathPara>
    </w:p>
    <w:p w14:paraId="165A1470" w14:textId="77777777" w:rsidR="0037348D" w:rsidRDefault="0037348D" w:rsidP="0037348D">
      <w:pPr>
        <w:rPr>
          <w:lang w:eastAsia="ko-KR"/>
        </w:rPr>
      </w:pPr>
      <w:r>
        <w:rPr>
          <w:lang w:eastAsia="ko-KR"/>
        </w:rPr>
        <w:t>This initial condition represents the motor before operation, when the entire housing is at thermal equilibrium with the surrounding air</w:t>
      </w:r>
    </w:p>
    <w:p w14:paraId="18CECE8D" w14:textId="77777777" w:rsidR="0037348D" w:rsidRDefault="0037348D" w:rsidP="0037348D">
      <w:pPr>
        <w:rPr>
          <w:lang w:eastAsia="ko-KR"/>
        </w:rPr>
      </w:pPr>
      <w:r>
        <w:rPr>
          <w:lang w:eastAsia="ko-KR"/>
        </w:rPr>
        <w:t>In this project, the spatial heat generation distribution is modeled as a Gaussian function centered at the motor winding location:</w:t>
      </w:r>
    </w:p>
    <w:p w14:paraId="50D6C419" w14:textId="77777777" w:rsidR="0037348D" w:rsidRPr="009F0EE4" w:rsidRDefault="0037348D" w:rsidP="0037348D">
      <m:oMathPara>
        <m:oMath>
          <m:r>
            <w:rPr>
              <w:rFonts w:ascii="Cambria Math" w:hAnsi="Cambria Math"/>
            </w:rPr>
            <m:t>g</m:t>
          </m:r>
          <m:d>
            <m:dPr>
              <m:ctrlPr>
                <w:rPr>
                  <w:rFonts w:ascii="Cambria Math" w:hAnsi="Cambria Math"/>
                </w:rPr>
              </m:ctrlPr>
            </m:dPr>
            <m:e>
              <m:r>
                <w:rPr>
                  <w:rFonts w:ascii="Cambria Math" w:hAnsi="Cambria Math"/>
                </w:rPr>
                <m:t>x</m:t>
              </m:r>
            </m:e>
          </m:d>
          <m:r>
            <w:rPr>
              <w:rFonts w:ascii="Cambria Math" w:hAnsi="Cambria Math"/>
            </w:rPr>
            <m:t>=exp</m:t>
          </m:r>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p w14:paraId="5A2DDADB" w14:textId="77777777" w:rsidR="0037348D" w:rsidRPr="009F0EE4" w:rsidRDefault="0037348D" w:rsidP="0037348D">
      <w:pPr>
        <w:rPr>
          <w:lang w:eastAsia="ko-KR"/>
        </w:rPr>
      </w:pPr>
      <w:r>
        <w:rPr>
          <w:lang w:eastAsia="ko-KR"/>
        </w:rPr>
        <w:t xml:space="preserve">where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=0.3L=0.045</m:t>
        </m:r>
      </m:oMath>
      <w:r>
        <w:t xml:space="preserve"> m is the center of the motor winding region, and </w:t>
      </w:r>
      <m:oMath>
        <m:r>
          <w:rPr>
            <w:rFonts w:ascii="Cambria Math" w:hAnsi="Cambria Math"/>
          </w:rPr>
          <m:t>σ=0.1L=0.015</m:t>
        </m:r>
      </m:oMath>
      <w:r>
        <w:t xml:space="preserve"> m controls the spatial extent of the heat source. This concentrates Joule heating near the winding zone and produces a spatially non-uniform temperature field, which is essential for meaningful sensor placement in the inverse problem.</w:t>
      </w:r>
    </w:p>
    <w:p w14:paraId="13519DD6" w14:textId="77777777" w:rsidR="0037348D" w:rsidRDefault="0037348D" w:rsidP="0037348D">
      <w:pPr>
        <w:rPr>
          <w:b/>
          <w:bCs/>
          <w:lang w:eastAsia="ko-KR"/>
        </w:rPr>
      </w:pPr>
      <w:r>
        <w:rPr>
          <w:b/>
          <w:bCs/>
          <w:lang w:eastAsia="ko-KR"/>
        </w:rPr>
        <w:lastRenderedPageBreak/>
        <w:t>Boundary Conditions</w:t>
      </w:r>
    </w:p>
    <w:p w14:paraId="3D20E1ED" w14:textId="77777777" w:rsidR="0037348D" w:rsidRDefault="0037348D" w:rsidP="0037348D">
      <w:pPr>
        <w:rPr>
          <w:lang w:eastAsia="ko-KR"/>
        </w:rPr>
      </w:pPr>
      <w:r>
        <w:rPr>
          <w:lang w:eastAsia="ko-KR"/>
        </w:rPr>
        <w:t>The axial ends of the simplified one-dimensional motor housing are assumed to be adiabatic. Therefore, no heat flux leaves through the two axial ends.</w:t>
      </w:r>
    </w:p>
    <w:p w14:paraId="31880A01" w14:textId="77777777" w:rsidR="0037348D" w:rsidRDefault="0037348D" w:rsidP="0037348D">
      <w:pPr>
        <w:rPr>
          <w:lang w:eastAsia="ko-KR"/>
        </w:rPr>
      </w:pPr>
      <w:r>
        <w:rPr>
          <w:lang w:eastAsia="ko-KR"/>
        </w:rPr>
        <w:t xml:space="preserve">At </w:t>
      </w:r>
      <m:oMath>
        <m:r>
          <w:rPr>
            <w:rFonts w:ascii="Cambria Math" w:hAnsi="Cambria Math"/>
          </w:rPr>
          <m:t>x=0</m:t>
        </m:r>
      </m:oMath>
      <w:r>
        <w:rPr>
          <w:lang w:eastAsia="ko-KR"/>
        </w:rPr>
        <w:t>:</w:t>
      </w:r>
      <w:r>
        <w:rPr>
          <w:rFonts w:hint="eastAsia"/>
          <w:lang w:eastAsia="ko-KR"/>
        </w:rPr>
        <w:t xml:space="preserve">   </w:t>
      </w:r>
      <m:oMath>
        <m:f>
          <m:fPr>
            <m:ctrlPr>
              <w:rPr>
                <w:rFonts w:ascii="Cambria Math" w:hAnsi="Cambria Math"/>
              </w:rPr>
            </m:ctrlPr>
          </m:fPr>
          <m:num>
            <m:r>
              <w:rPr>
                <w:rFonts w:ascii="Cambria Math" w:hAnsi="Cambria Math"/>
              </w:rPr>
              <m:t>∂T</m:t>
            </m:r>
          </m:num>
          <m:den>
            <m:r>
              <w:rPr>
                <w:rFonts w:ascii="Cambria Math" w:hAnsi="Cambria Math"/>
              </w:rPr>
              <m:t>∂x</m:t>
            </m:r>
          </m:den>
        </m:f>
        <m:d>
          <m:dPr>
            <m:ctrlPr>
              <w:rPr>
                <w:rFonts w:ascii="Cambria Math" w:hAnsi="Cambria Math"/>
              </w:rPr>
            </m:ctrlPr>
          </m:dPr>
          <m:e>
            <m:r>
              <w:rPr>
                <w:rFonts w:ascii="Cambria Math" w:hAnsi="Cambria Math"/>
              </w:rPr>
              <m:t>0,t</m:t>
            </m:r>
          </m:e>
        </m:d>
        <m:r>
          <w:rPr>
            <w:rFonts w:ascii="Cambria Math" w:hAnsi="Cambria Math"/>
          </w:rPr>
          <m:t>=0</m:t>
        </m:r>
      </m:oMath>
    </w:p>
    <w:p w14:paraId="4AF49816" w14:textId="77777777" w:rsidR="0037348D" w:rsidRDefault="0037348D" w:rsidP="0037348D">
      <w:pPr>
        <w:rPr>
          <w:lang w:eastAsia="ko-KR"/>
        </w:rPr>
      </w:pPr>
      <w:r>
        <w:rPr>
          <w:lang w:eastAsia="ko-KR"/>
        </w:rPr>
        <w:t xml:space="preserve">At </w:t>
      </w:r>
      <m:oMath>
        <m:r>
          <w:rPr>
            <w:rFonts w:ascii="Cambria Math" w:hAnsi="Cambria Math"/>
          </w:rPr>
          <m:t>x=L</m:t>
        </m:r>
      </m:oMath>
      <w:r>
        <w:rPr>
          <w:lang w:eastAsia="ko-KR"/>
        </w:rPr>
        <w:t>:</w:t>
      </w:r>
      <w:r>
        <w:rPr>
          <w:rFonts w:hint="eastAsia"/>
          <w:lang w:eastAsia="ko-KR"/>
        </w:rPr>
        <w:t xml:space="preserve">   </w:t>
      </w:r>
      <m:oMath>
        <m:f>
          <m:fPr>
            <m:ctrlPr>
              <w:rPr>
                <w:rFonts w:ascii="Cambria Math" w:hAnsi="Cambria Math"/>
              </w:rPr>
            </m:ctrlPr>
          </m:fPr>
          <m:num>
            <m:r>
              <w:rPr>
                <w:rFonts w:ascii="Cambria Math" w:hAnsi="Cambria Math"/>
              </w:rPr>
              <m:t>∂T</m:t>
            </m:r>
          </m:num>
          <m:den>
            <m:r>
              <w:rPr>
                <w:rFonts w:ascii="Cambria Math" w:hAnsi="Cambria Math"/>
              </w:rPr>
              <m:t>∂x</m:t>
            </m:r>
          </m:den>
        </m:f>
        <m:d>
          <m:dPr>
            <m:ctrlPr>
              <w:rPr>
                <w:rFonts w:ascii="Cambria Math" w:hAnsi="Cambria Math"/>
              </w:rPr>
            </m:ctrlPr>
          </m:dPr>
          <m:e>
            <m:r>
              <w:rPr>
                <w:rFonts w:ascii="Cambria Math" w:hAnsi="Cambria Math"/>
              </w:rPr>
              <m:t>L,t</m:t>
            </m:r>
          </m:e>
        </m:d>
        <m:r>
          <w:rPr>
            <w:rFonts w:ascii="Cambria Math" w:hAnsi="Cambria Math"/>
          </w:rPr>
          <m:t>=0</m:t>
        </m:r>
      </m:oMath>
    </w:p>
    <w:p w14:paraId="247B6806" w14:textId="77777777" w:rsidR="0037348D" w:rsidRDefault="0037348D" w:rsidP="0037348D">
      <w:pPr>
        <w:rPr>
          <w:lang w:eastAsia="ko-KR"/>
        </w:rPr>
      </w:pPr>
      <w:r>
        <w:rPr>
          <w:lang w:eastAsia="ko-KR"/>
        </w:rPr>
        <w:t>These boundary conditions mean that the dominant heat loss mechanism is assumed to be convection from the outer cylindrical surface, which is already included in the governing equation through the distributed cooling term</w:t>
      </w:r>
    </w:p>
    <w:p w14:paraId="2D527477" w14:textId="77777777" w:rsidR="0037348D" w:rsidRDefault="0037348D" w:rsidP="0037348D">
      <w:pPr>
        <w:rPr>
          <w:lang w:eastAsia="ko-KR"/>
        </w:rPr>
      </w:pPr>
      <m:oMath>
        <m:r>
          <w:rPr>
            <w:rFonts w:ascii="Cambria Math" w:hAnsi="Cambria Math"/>
          </w:rPr>
          <m:t>-</m:t>
        </m:r>
        <m:f>
          <m:fPr>
            <m:ctrlPr>
              <w:rPr>
                <w:rFonts w:ascii="Cambria Math" w:hAnsi="Cambria Math"/>
              </w:rPr>
            </m:ctrlPr>
          </m:fPr>
          <m:num>
            <m:r>
              <w:rPr>
                <w:rFonts w:ascii="Cambria Math" w:hAnsi="Cambria Math"/>
              </w:rPr>
              <m:t>hP</m:t>
            </m:r>
          </m:num>
          <m:den>
            <m:r>
              <w:rPr>
                <w:rFonts w:ascii="Cambria Math" w:hAnsi="Cambria Math"/>
              </w:rPr>
              <m:t>A</m:t>
            </m:r>
          </m:den>
        </m:f>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m:t>
                </m:r>
              </m:sub>
            </m:sSub>
          </m:e>
        </m:d>
      </m:oMath>
      <w:r>
        <w:rPr>
          <w:rFonts w:hint="eastAsia"/>
          <w:lang w:eastAsia="ko-KR"/>
        </w:rPr>
        <w:t xml:space="preserve"> </w:t>
      </w:r>
    </w:p>
    <w:p w14:paraId="4F4ABB3E" w14:textId="77777777" w:rsidR="0037348D" w:rsidRDefault="0037348D" w:rsidP="0037348D">
      <w:pPr>
        <w:rPr>
          <w:lang w:eastAsia="ko-KR"/>
        </w:rPr>
      </w:pPr>
      <w:r>
        <w:rPr>
          <w:lang w:eastAsia="ko-KR"/>
        </w:rPr>
        <w:t>This modeling choice keeps the problem one-dimensional while still including the combined effects of axial conduction, lateral convective cooling, and internal Joule heat generation.</w:t>
      </w:r>
    </w:p>
    <w:p w14:paraId="00FE1457" w14:textId="77777777" w:rsidR="0037348D" w:rsidRPr="001C2F8E" w:rsidRDefault="0037348D" w:rsidP="0037348D">
      <w:pPr>
        <w:rPr>
          <w:b/>
          <w:bCs/>
          <w:lang w:eastAsia="ko-KR"/>
        </w:rPr>
      </w:pPr>
      <w:r>
        <w:rPr>
          <w:b/>
          <w:bCs/>
          <w:lang w:eastAsia="ko-KR"/>
        </w:rPr>
        <w:t xml:space="preserve">PDE Residual for PINN </w:t>
      </w:r>
    </w:p>
    <w:p w14:paraId="2E5F06C7" w14:textId="77777777" w:rsidR="0037348D" w:rsidRDefault="0037348D" w:rsidP="0037348D">
      <w:pPr>
        <w:rPr>
          <w:lang w:eastAsia="ko-KR"/>
        </w:rPr>
      </w:pPr>
      <w:r>
        <w:rPr>
          <w:lang w:eastAsia="ko-KR"/>
        </w:rPr>
        <w:t xml:space="preserve">For the PINN formulation, the governing equation is rearranged into a residual form. The PDE residual is defined as  </w:t>
      </w:r>
    </w:p>
    <w:p w14:paraId="0E93CA7A" w14:textId="77777777" w:rsidR="0037348D" w:rsidRPr="00F97C16" w:rsidRDefault="0037348D" w:rsidP="0037348D">
      <m:oMathPara>
        <m:oMath>
          <m:sSub>
            <m:sSubPr>
              <m:ctrlPr>
                <w:rPr>
                  <w:rFonts w:ascii="Cambria Math" w:hAnsi="Cambria Math"/>
                </w:rPr>
              </m:ctrlPr>
            </m:sSubPr>
            <m:e>
              <m:r>
                <w:rPr>
                  <w:rFonts w:ascii="Cambria Math" w:hAnsi="Cambria Math"/>
                </w:rPr>
                <m:t>f</m:t>
              </m:r>
            </m:e>
            <m:sub>
              <m:r>
                <w:rPr>
                  <w:rFonts w:ascii="Cambria Math" w:hAnsi="Cambria Math"/>
                </w:rPr>
                <m:t>PDE</m:t>
              </m:r>
            </m:sub>
          </m:sSub>
          <m:d>
            <m:dPr>
              <m:ctrlPr>
                <w:rPr>
                  <w:rFonts w:ascii="Cambria Math" w:hAnsi="Cambria Math"/>
                </w:rPr>
              </m:ctrlPr>
            </m:dPr>
            <m:e>
              <m:r>
                <w:rPr>
                  <w:rFonts w:ascii="Cambria Math" w:hAnsi="Cambria Math"/>
                </w:rPr>
                <m:t>x,t</m:t>
              </m:r>
            </m:e>
          </m:d>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ϕ</m:t>
                  </m:r>
                </m:sub>
              </m:sSub>
            </m:num>
            <m:den>
              <m:r>
                <w:rPr>
                  <w:rFonts w:ascii="Cambria Math" w:hAnsi="Cambria Math"/>
                </w:rPr>
                <m:t>∂t</m:t>
              </m:r>
            </m:den>
          </m:f>
          <m:r>
            <w:rPr>
              <w:rFonts w:ascii="Cambria Math" w:hAnsi="Cambria Math"/>
            </w:rPr>
            <m:t>-k</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T</m:t>
                  </m:r>
                </m:e>
                <m:sub>
                  <m:r>
                    <w:rPr>
                      <w:rFonts w:ascii="Cambria Math" w:hAnsi="Cambria Math"/>
                    </w:rPr>
                    <m:t>ϕ</m:t>
                  </m:r>
                </m:sub>
              </m:sSub>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hP</m:t>
              </m:r>
            </m:num>
            <m:den>
              <m:r>
                <w:rPr>
                  <w:rFonts w:ascii="Cambria Math" w:hAnsi="Cambria Math"/>
                </w:rPr>
                <m:t>A</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I</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x</m:t>
              </m:r>
            </m:e>
          </m:d>
        </m:oMath>
      </m:oMathPara>
    </w:p>
    <w:p w14:paraId="56CB628E" w14:textId="77777777" w:rsidR="0037348D" w:rsidRPr="00742CD9" w:rsidRDefault="0037348D" w:rsidP="0037348D">
      <w:r>
        <w:rPr>
          <w:lang w:eastAsia="ko-KR"/>
        </w:rPr>
        <w:t xml:space="preserve">where </w:t>
      </w:r>
      <m:oMath>
        <m:sSub>
          <m:sSubPr>
            <m:ctrlPr>
              <w:rPr>
                <w:rFonts w:ascii="Cambria Math" w:hAnsi="Cambria Math"/>
              </w:rPr>
            </m:ctrlPr>
          </m:sSubPr>
          <m:e>
            <m:r>
              <w:rPr>
                <w:rFonts w:ascii="Cambria Math" w:hAnsi="Cambria Math"/>
              </w:rPr>
              <m:t>T</m:t>
            </m:r>
          </m:e>
          <m:sub>
            <m:r>
              <w:rPr>
                <w:rFonts w:ascii="Cambria Math" w:hAnsi="Cambria Math"/>
              </w:rPr>
              <m:t>ϕ</m:t>
            </m:r>
          </m:sub>
        </m:sSub>
        <m:d>
          <m:dPr>
            <m:ctrlPr>
              <w:rPr>
                <w:rFonts w:ascii="Cambria Math" w:hAnsi="Cambria Math"/>
              </w:rPr>
            </m:ctrlPr>
          </m:dPr>
          <m:e>
            <m:r>
              <w:rPr>
                <w:rFonts w:ascii="Cambria Math" w:hAnsi="Cambria Math"/>
              </w:rPr>
              <m:t>x,t</m:t>
            </m:r>
          </m:e>
        </m:d>
      </m:oMath>
      <w:r>
        <w:rPr>
          <w:lang w:eastAsia="ko-KR"/>
        </w:rPr>
        <w:t xml:space="preserve">is the neural network prediction of the temperature field.  </w:t>
      </w:r>
    </w:p>
    <w:p w14:paraId="5390B491" w14:textId="77777777" w:rsidR="0037348D" w:rsidRDefault="0037348D" w:rsidP="0037348D">
      <w:pPr>
        <w:rPr>
          <w:lang w:eastAsia="ko-KR"/>
        </w:rPr>
      </w:pPr>
      <w:r>
        <w:rPr>
          <w:lang w:eastAsia="ko-KR"/>
        </w:rPr>
        <w:t>The PDE loss is then defined as the mean squared residual over collocation points:</w:t>
      </w:r>
    </w:p>
    <w:p w14:paraId="716C1223" w14:textId="77777777" w:rsidR="0037348D" w:rsidRPr="00A8789D" w:rsidRDefault="0037348D" w:rsidP="0037348D">
      <w:pPr>
        <w:rPr>
          <w:lang w:eastAsia="ko-KR"/>
        </w:rPr>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PDE</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f</m:t>
                  </m:r>
                </m:sub>
              </m:sSub>
            </m:den>
          </m:f>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f</m:t>
                  </m:r>
                </m:sub>
              </m:s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nor/>
                            </m:rPr>
                            <m:t>PDE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e>
                  </m:d>
                </m:e>
                <m:sup>
                  <m:r>
                    <w:rPr>
                      <w:rFonts w:ascii="Cambria Math" w:hAnsi="Cambria Math"/>
                    </w:rPr>
                    <m:t>2</m:t>
                  </m:r>
                </m:sup>
              </m:sSup>
            </m:e>
          </m:nary>
        </m:oMath>
      </m:oMathPara>
    </w:p>
    <w:p w14:paraId="5A00C565" w14:textId="77777777" w:rsidR="0037348D" w:rsidRDefault="0037348D" w:rsidP="0037348D">
      <w:pPr>
        <w:rPr>
          <w:lang w:eastAsia="ko-KR"/>
        </w:rPr>
      </w:pPr>
      <w:r>
        <w:rPr>
          <w:lang w:eastAsia="ko-KR"/>
        </w:rPr>
        <w:t xml:space="preserve">The boundary condition loss is defined as  </w:t>
      </w:r>
    </w:p>
    <w:p w14:paraId="6AA1971E" w14:textId="77777777" w:rsidR="0037348D" w:rsidRPr="00F97C16" w:rsidRDefault="0037348D" w:rsidP="0037348D">
      <w:pPr>
        <w:ind w:firstLine="100"/>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BC</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b</m:t>
                  </m:r>
                </m:sub>
              </m:sSub>
            </m:den>
          </m:f>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b</m:t>
                  </m:r>
                </m:sub>
              </m:sSub>
            </m:sup>
            <m:e>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ϕ</m:t>
                              </m:r>
                            </m:sub>
                          </m:sSub>
                        </m:num>
                        <m:den>
                          <m:r>
                            <w:rPr>
                              <w:rFonts w:ascii="Cambria Math" w:hAnsi="Cambria Math"/>
                            </w:rPr>
                            <m:t>∂x</m:t>
                          </m:r>
                        </m:den>
                      </m:f>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t</m:t>
                              </m:r>
                            </m:e>
                            <m:sub>
                              <m:r>
                                <w:rPr>
                                  <w:rFonts w:ascii="Cambria Math" w:hAnsi="Cambria Math"/>
                                </w:rPr>
                                <m:t>i</m:t>
                              </m:r>
                            </m:sub>
                          </m:sSub>
                        </m:e>
                      </m:d>
                    </m:e>
                  </m:d>
                </m:e>
                <m:sup>
                  <m:r>
                    <w:rPr>
                      <w:rFonts w:ascii="Cambria Math" w:hAnsi="Cambria Math"/>
                    </w:rPr>
                    <m:t>2</m:t>
                  </m:r>
                </m:sup>
              </m:sSup>
            </m:e>
          </m:nary>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b</m:t>
                  </m:r>
                </m:sub>
              </m:sSub>
            </m:den>
          </m:f>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b</m:t>
                  </m:r>
                </m:sub>
              </m:sSub>
            </m:sup>
            <m:e>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ϕ</m:t>
                              </m:r>
                            </m:sub>
                          </m:sSub>
                        </m:num>
                        <m:den>
                          <m:r>
                            <w:rPr>
                              <w:rFonts w:ascii="Cambria Math" w:hAnsi="Cambria Math"/>
                            </w:rPr>
                            <m:t>∂x</m:t>
                          </m:r>
                        </m:den>
                      </m:f>
                      <m:d>
                        <m:dPr>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i</m:t>
                              </m:r>
                            </m:sub>
                          </m:sSub>
                        </m:e>
                      </m:d>
                    </m:e>
                  </m:d>
                </m:e>
                <m:sup>
                  <m:r>
                    <w:rPr>
                      <w:rFonts w:ascii="Cambria Math" w:hAnsi="Cambria Math"/>
                    </w:rPr>
                    <m:t>2</m:t>
                  </m:r>
                </m:sup>
              </m:sSup>
            </m:e>
          </m:nary>
        </m:oMath>
      </m:oMathPara>
    </w:p>
    <w:p w14:paraId="542F5B86" w14:textId="77777777" w:rsidR="0037348D" w:rsidRPr="00F97C16" w:rsidRDefault="0037348D" w:rsidP="0037348D">
      <w:pPr>
        <w:ind w:firstLine="100"/>
        <w:rPr>
          <w:lang w:eastAsia="ko-KR"/>
        </w:rPr>
      </w:pPr>
      <w:r>
        <w:rPr>
          <w:lang w:eastAsia="ko-KR"/>
        </w:rPr>
        <w:t xml:space="preserve">The initial condition loss is  </w:t>
      </w:r>
    </w:p>
    <w:p w14:paraId="37D706A9" w14:textId="77777777" w:rsidR="0037348D" w:rsidRPr="001C039C" w:rsidRDefault="0037348D" w:rsidP="0037348D">
      <w:pPr>
        <w:rPr>
          <w:lang w:eastAsia="ko-KR"/>
        </w:rPr>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IC</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0</m:t>
                  </m:r>
                </m:sub>
              </m:sSub>
            </m:den>
          </m:f>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0</m:t>
                  </m:r>
                </m:sub>
              </m:s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,0</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t>
                          </m:r>
                        </m:sub>
                      </m:sSub>
                    </m:e>
                  </m:d>
                </m:e>
                <m:sup>
                  <m:r>
                    <w:rPr>
                      <w:rFonts w:ascii="Cambria Math" w:hAnsi="Cambria Math"/>
                    </w:rPr>
                    <m:t>2</m:t>
                  </m:r>
                </m:sup>
              </m:sSup>
            </m:e>
          </m:nary>
        </m:oMath>
      </m:oMathPara>
    </w:p>
    <w:p w14:paraId="04963283" w14:textId="77777777" w:rsidR="00570A0F" w:rsidRDefault="00570A0F">
      <w:pPr>
        <w:rPr>
          <w:lang w:eastAsia="ko-KR"/>
        </w:rPr>
      </w:pPr>
      <w:r>
        <w:rPr>
          <w:lang w:eastAsia="ko-KR"/>
        </w:rPr>
        <w:br w:type="page"/>
      </w:r>
    </w:p>
    <w:p w14:paraId="4F275936" w14:textId="1FA7D4AA" w:rsidR="0037348D" w:rsidRPr="001C039C" w:rsidRDefault="0037348D" w:rsidP="0037348D">
      <w:pPr>
        <w:rPr>
          <w:lang w:eastAsia="ko-KR"/>
        </w:rPr>
      </w:pPr>
      <w:r>
        <w:rPr>
          <w:lang w:eastAsia="ko-KR"/>
        </w:rPr>
        <w:lastRenderedPageBreak/>
        <w:t xml:space="preserve">For the inverse problem, sparse temperature sensor data are also included through a data loss:  </w:t>
      </w:r>
    </w:p>
    <w:p w14:paraId="339641F6" w14:textId="77777777" w:rsidR="0037348D" w:rsidRPr="007A6F70" w:rsidRDefault="0037348D" w:rsidP="0037348D">
      <w:pPr>
        <w:rPr>
          <w:lang w:eastAsia="ko-KR"/>
        </w:rPr>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data</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s</m:t>
                  </m:r>
                </m:sub>
              </m:sSub>
            </m:den>
          </m:f>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sensor</m:t>
                          </m:r>
                          <m:r>
                            <w:rPr>
                              <w:rFonts w:ascii="Cambria Math" w:hAnsi="Cambria Math"/>
                            </w:rPr>
                            <m:t>,i</m:t>
                          </m:r>
                        </m:sub>
                      </m:sSub>
                    </m:e>
                  </m:d>
                </m:e>
                <m:sup>
                  <m:r>
                    <w:rPr>
                      <w:rFonts w:ascii="Cambria Math" w:hAnsi="Cambria Math"/>
                    </w:rPr>
                    <m:t>2</m:t>
                  </m:r>
                </m:sup>
              </m:sSup>
            </m:e>
          </m:nary>
        </m:oMath>
      </m:oMathPara>
    </w:p>
    <w:p w14:paraId="266D4FF0" w14:textId="77777777" w:rsidR="0037348D" w:rsidRPr="007A6F70" w:rsidRDefault="0037348D" w:rsidP="0037348D">
      <w:pPr>
        <w:rPr>
          <w:lang w:eastAsia="ko-KR"/>
        </w:rPr>
      </w:pPr>
      <w:r>
        <w:rPr>
          <w:lang w:eastAsia="ko-KR"/>
        </w:rPr>
        <w:t xml:space="preserve">Therefore, the total PINN loss is  </w:t>
      </w:r>
    </w:p>
    <w:p w14:paraId="4AA06E4C" w14:textId="77777777" w:rsidR="0037348D" w:rsidRDefault="0037348D" w:rsidP="0037348D">
      <w:pPr>
        <w:rPr>
          <w:lang w:eastAsia="ko-KR"/>
        </w:rPr>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PDE</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PDE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IC</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BC</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data</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data</m:t>
              </m:r>
            </m:sub>
          </m:sSub>
        </m:oMath>
      </m:oMathPara>
    </w:p>
    <w:p w14:paraId="07B437B9" w14:textId="77777777" w:rsidR="0037348D" w:rsidRDefault="0037348D" w:rsidP="0037348D">
      <w:pPr>
        <w:rPr>
          <w:lang w:eastAsia="ko-KR"/>
        </w:rPr>
      </w:pPr>
      <w:r>
        <w:rPr>
          <w:lang w:eastAsia="ko-KR"/>
        </w:rPr>
        <w:t xml:space="preserve">In the inverse PINN setting, unknown parameters such as the convective heat transfer coefficient </w:t>
      </w:r>
      <m:oMath>
        <m:r>
          <w:rPr>
            <w:rFonts w:ascii="Cambria Math" w:hAnsi="Cambria Math"/>
          </w:rPr>
          <m:t>h</m:t>
        </m:r>
      </m:oMath>
      <w:r>
        <w:rPr>
          <w:rFonts w:hint="eastAsia"/>
          <w:lang w:eastAsia="ko-KR"/>
        </w:rPr>
        <w:t xml:space="preserve"> </w:t>
      </w:r>
      <w:r>
        <w:rPr>
          <w:lang w:eastAsia="ko-KR"/>
        </w:rPr>
        <w:t xml:space="preserve">and the Joule heating coefficient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lang w:eastAsia="ko-KR"/>
        </w:rPr>
        <w:t xml:space="preserve"> can be treated as trainable variables. The PINN then learns both the temperature field </w:t>
      </w:r>
      <m:oMath>
        <m:r>
          <w:rPr>
            <w:rFonts w:ascii="Cambria Math" w:hAnsi="Cambria Math"/>
          </w:rPr>
          <m:t>T</m:t>
        </m:r>
        <m:d>
          <m:dPr>
            <m:ctrlPr>
              <w:rPr>
                <w:rFonts w:ascii="Cambria Math" w:hAnsi="Cambria Math"/>
              </w:rPr>
            </m:ctrlPr>
          </m:dPr>
          <m:e>
            <m:r>
              <w:rPr>
                <w:rFonts w:ascii="Cambria Math" w:hAnsi="Cambria Math"/>
              </w:rPr>
              <m:t>x,t</m:t>
            </m:r>
          </m:e>
        </m:d>
      </m:oMath>
      <w:r>
        <w:rPr>
          <w:lang w:eastAsia="ko-KR"/>
        </w:rPr>
        <w:t xml:space="preserve"> and the unknown thermal parameters by minimizing the total loss. In practice, all loss terms are evaluated in the nondimensional domain using </w:t>
      </w:r>
      <m:oMath>
        <m:r>
          <w:rPr>
            <w:rFonts w:ascii="Cambria Math" w:hAnsi="Cambria Math"/>
          </w:rPr>
          <m:t>θ,X,τ</m:t>
        </m:r>
      </m:oMath>
      <w:r>
        <w:t xml:space="preserve"> as defined in the Scaling and Normalization section below, and the unknown parameters are learned as the dimensionless quantities </w:t>
      </w:r>
      <m:oMath>
        <m:r>
          <w:rPr>
            <w:rFonts w:ascii="Cambria Math" w:hAnsi="Cambria Math"/>
          </w:rPr>
          <m:t>β</m:t>
        </m:r>
      </m:oMath>
      <w:r>
        <w:t xml:space="preserve"> and </w:t>
      </w:r>
      <m:oMath>
        <m:r>
          <w:rPr>
            <w:rFonts w:ascii="Cambria Math" w:hAnsi="Cambria Math"/>
          </w:rPr>
          <m:t>S</m:t>
        </m:r>
      </m:oMath>
      <w:r>
        <w:t xml:space="preserve">, then converted back to the physical parameters </w:t>
      </w:r>
      <m:oMath>
        <m:r>
          <w:rPr>
            <w:rFonts w:ascii="Cambria Math" w:hAnsi="Cambria Math"/>
          </w:rPr>
          <m:t>h</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after training.</w:t>
      </w:r>
    </w:p>
    <w:p w14:paraId="27CA6D14" w14:textId="77777777" w:rsidR="0037348D" w:rsidRDefault="0037348D" w:rsidP="0037348D">
      <w:pPr>
        <w:rPr>
          <w:b/>
          <w:bCs/>
          <w:lang w:eastAsia="ko-KR"/>
        </w:rPr>
      </w:pPr>
      <w:r>
        <w:rPr>
          <w:b/>
          <w:bCs/>
          <w:lang w:eastAsia="ko-KR"/>
        </w:rPr>
        <w:t>Scaling and Normalization</w:t>
      </w:r>
    </w:p>
    <w:p w14:paraId="1BC76CF0" w14:textId="77777777" w:rsidR="0037348D" w:rsidRDefault="0037348D" w:rsidP="0037348D">
      <w:pPr>
        <w:rPr>
          <w:lang w:eastAsia="ko-KR"/>
        </w:rPr>
      </w:pPr>
      <w:r>
        <w:rPr>
          <w:lang w:eastAsia="ko-KR"/>
        </w:rPr>
        <w:t xml:space="preserve">Directly training the PINN using SI units may cause scaling issues because the magnitudes of </w:t>
      </w:r>
      <m:oMath>
        <m:r>
          <w:rPr>
            <w:rFonts w:ascii="Cambria Math" w:hAnsi="Cambria Math"/>
          </w:rPr>
          <m:t>x,t,</m:t>
        </m:r>
      </m:oMath>
      <w:r>
        <w:rPr>
          <w:lang w:eastAsia="ko-KR"/>
        </w:rPr>
        <w:t xml:space="preserve">temperature, and material properties can be very different. For example, </w:t>
      </w:r>
      <m:oMath>
        <m:r>
          <w:rPr>
            <w:rFonts w:ascii="Cambria Math" w:hAnsi="Cambria Math"/>
          </w:rPr>
          <m:t>k,ρ</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,hP/A,</m:t>
        </m:r>
      </m:oMath>
      <w:r>
        <w:rPr>
          <w:lang w:eastAsia="ko-KR"/>
        </w:rPr>
        <w:t xml:space="preserve"> and </w:t>
      </w:r>
      <m:oMath>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I</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oMath>
      <w:r>
        <w:rPr>
          <w:lang w:eastAsia="ko-KR"/>
        </w:rPr>
        <w:t xml:space="preserve"> may have significantly different numerical scales. This can make the PDE loss difficult to balance with the boundary and data losses.  To improve training stability, nondimensional variables are introduced:  </w:t>
      </w:r>
    </w:p>
    <w:p w14:paraId="4CAAF067" w14:textId="77777777" w:rsidR="0037348D" w:rsidRDefault="0037348D" w:rsidP="0037348D">
      <w:pPr>
        <w:rPr>
          <w:lang w:eastAsia="ko-KR"/>
        </w:rPr>
      </w:pPr>
      <m:oMathPara>
        <m:oMath>
          <m:r>
            <w:rPr>
              <w:rFonts w:ascii="Cambria Math" w:hAnsi="Cambria Math"/>
            </w:rPr>
            <m:t>X=</m:t>
          </m:r>
          <m:f>
            <m:fPr>
              <m:ctrlPr>
                <w:rPr>
                  <w:rFonts w:ascii="Cambria Math" w:hAnsi="Cambria Math"/>
                </w:rPr>
              </m:ctrlPr>
            </m:fPr>
            <m:num>
              <m:r>
                <w:rPr>
                  <w:rFonts w:ascii="Cambria Math" w:hAnsi="Cambria Math"/>
                </w:rPr>
                <m:t>x</m:t>
              </m:r>
            </m:num>
            <m:den>
              <m:r>
                <w:rPr>
                  <w:rFonts w:ascii="Cambria Math" w:hAnsi="Cambria Math"/>
                </w:rPr>
                <m:t>L</m:t>
              </m:r>
            </m:den>
          </m:f>
          <m:r>
            <w:rPr>
              <w:rFonts w:ascii="Cambria Math" w:hAnsi="Cambria Math"/>
            </w:rPr>
            <m:t>, τ=</m:t>
          </m:r>
          <m:f>
            <m:fPr>
              <m:ctrlPr>
                <w:rPr>
                  <w:rFonts w:ascii="Cambria Math" w:hAnsi="Cambria Math"/>
                </w:rPr>
              </m:ctrlPr>
            </m:fPr>
            <m:num>
              <m:r>
                <w:rPr>
                  <w:rFonts w:ascii="Cambria Math" w:hAnsi="Cambria Math"/>
                </w:rPr>
                <m:t>αt</m:t>
              </m:r>
            </m:num>
            <m:den>
              <m:sSup>
                <m:sSupPr>
                  <m:ctrlPr>
                    <w:rPr>
                      <w:rFonts w:ascii="Cambria Math" w:hAnsi="Cambria Math"/>
                    </w:rPr>
                  </m:ctrlPr>
                </m:sSupPr>
                <m:e>
                  <m:r>
                    <w:rPr>
                      <w:rFonts w:ascii="Cambria Math" w:hAnsi="Cambria Math"/>
                    </w:rPr>
                    <m:t>L</m:t>
                  </m:r>
                </m:e>
                <m:sup>
                  <m:r>
                    <w:rPr>
                      <w:rFonts w:ascii="Cambria Math" w:hAnsi="Cambria Math"/>
                    </w:rPr>
                    <m:t>2</m:t>
                  </m:r>
                </m:sup>
              </m:sSup>
            </m:den>
          </m:f>
          <m:r>
            <w:rPr>
              <w:rFonts w:ascii="Cambria Math" w:hAnsi="Cambria Math"/>
            </w:rPr>
            <m:t>,θ=</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m:t>
                  </m:r>
                </m:sub>
              </m:sSub>
            </m:num>
            <m:den>
              <m:r>
                <w:rPr>
                  <w:rFonts w:ascii="Cambria Math" w:hAnsi="Cambria Math"/>
                </w:rPr>
                <m:t>Δ</m:t>
              </m:r>
              <m:sSub>
                <m:sSubPr>
                  <m:ctrlPr>
                    <w:rPr>
                      <w:rFonts w:ascii="Cambria Math" w:hAnsi="Cambria Math"/>
                    </w:rPr>
                  </m:ctrlPr>
                </m:sSubPr>
                <m:e>
                  <m:r>
                    <w:rPr>
                      <w:rFonts w:ascii="Cambria Math" w:hAnsi="Cambria Math"/>
                    </w:rPr>
                    <m:t>T</m:t>
                  </m:r>
                </m:e>
                <m:sub>
                  <m:r>
                    <m:rPr>
                      <m:nor/>
                    </m:rPr>
                    <m:t>ref</m:t>
                  </m:r>
                </m:sub>
              </m:sSub>
            </m:den>
          </m:f>
        </m:oMath>
      </m:oMathPara>
    </w:p>
    <w:p w14:paraId="54D5889E" w14:textId="77777777" w:rsidR="0037348D" w:rsidRDefault="0037348D" w:rsidP="0037348D">
      <w:pPr>
        <w:rPr>
          <w:lang w:eastAsia="ko-KR"/>
        </w:rPr>
      </w:pPr>
      <w:r>
        <w:rPr>
          <w:lang w:eastAsia="ko-KR"/>
        </w:rPr>
        <w:t xml:space="preserve">where  </w:t>
      </w:r>
      <m:oMath>
        <m:r>
          <w:rPr>
            <w:rFonts w:ascii="Cambria Math" w:hAnsi="Cambria Math"/>
          </w:rPr>
          <m:t>α=</m:t>
        </m:r>
        <m:f>
          <m:fPr>
            <m:ctrlPr>
              <w:rPr>
                <w:rFonts w:ascii="Cambria Math" w:hAnsi="Cambria Math"/>
              </w:rPr>
            </m:ctrlPr>
          </m:fPr>
          <m:num>
            <m:r>
              <w:rPr>
                <w:rFonts w:ascii="Cambria Math" w:hAnsi="Cambria Math"/>
              </w:rPr>
              <m:t>k</m:t>
            </m:r>
          </m:num>
          <m:den>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den>
        </m:f>
      </m:oMath>
      <w:r>
        <w:rPr>
          <w:lang w:eastAsia="ko-KR"/>
        </w:rPr>
        <w:t xml:space="preserve">  is the thermal diffusivity, and </w:t>
      </w:r>
      <m:oMath>
        <m:r>
          <w:rPr>
            <w:rFonts w:ascii="Cambria Math" w:hAnsi="Cambria Math"/>
          </w:rPr>
          <m:t>Δ</m:t>
        </m:r>
        <m:sSub>
          <m:sSubPr>
            <m:ctrlPr>
              <w:rPr>
                <w:rFonts w:ascii="Cambria Math" w:hAnsi="Cambria Math"/>
              </w:rPr>
            </m:ctrlPr>
          </m:sSubPr>
          <m:e>
            <m:r>
              <w:rPr>
                <w:rFonts w:ascii="Cambria Math" w:hAnsi="Cambria Math"/>
              </w:rPr>
              <m:t>T</m:t>
            </m:r>
          </m:e>
          <m:sub>
            <m:r>
              <m:rPr>
                <m:nor/>
              </m:rPr>
              <m:t>ref</m:t>
            </m:r>
          </m:sub>
        </m:sSub>
      </m:oMath>
      <w:r>
        <w:rPr>
          <w:lang w:eastAsia="ko-KR"/>
        </w:rPr>
        <w:t xml:space="preserve"> is a reference temperature difference.  The motor current is also normalized as  </w:t>
      </w:r>
      <m:oMath>
        <m:r>
          <w:rPr>
            <w:rFonts w:ascii="Cambria Math" w:hAnsi="Cambria Math"/>
          </w:rPr>
          <m:t>i</m:t>
        </m:r>
        <m:d>
          <m:dPr>
            <m:ctrlPr>
              <w:rPr>
                <w:rFonts w:ascii="Cambria Math" w:hAnsi="Cambria Math"/>
              </w:rPr>
            </m:ctrlPr>
          </m:dPr>
          <m:e>
            <m:r>
              <w:rPr>
                <w:rFonts w:ascii="Cambria Math" w:hAnsi="Cambria Math"/>
              </w:rPr>
              <m:t>τ</m:t>
            </m:r>
          </m:e>
        </m:d>
        <m:r>
          <w:rPr>
            <w:rFonts w:ascii="Cambria Math" w:hAnsi="Cambria Math"/>
          </w:rPr>
          <m:t>=</m:t>
        </m:r>
        <m:f>
          <m:fPr>
            <m:ctrlPr>
              <w:rPr>
                <w:rFonts w:ascii="Cambria Math" w:hAnsi="Cambria Math"/>
              </w:rPr>
            </m:ctrlPr>
          </m:fPr>
          <m:num>
            <m:r>
              <w:rPr>
                <w:rFonts w:ascii="Cambria Math" w:hAnsi="Cambria Math"/>
              </w:rPr>
              <m:t>I</m:t>
            </m:r>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I</m:t>
                </m:r>
              </m:e>
              <m:sub>
                <m:r>
                  <m:rPr>
                    <m:nor/>
                  </m:rPr>
                  <m:t>ref</m:t>
                </m:r>
              </m:sub>
            </m:sSub>
          </m:den>
        </m:f>
      </m:oMath>
      <w:r>
        <w:rPr>
          <w:lang w:eastAsia="ko-KR"/>
        </w:rPr>
        <w:t xml:space="preserve">.  </w:t>
      </w:r>
    </w:p>
    <w:p w14:paraId="1EE6F024" w14:textId="77777777" w:rsidR="0037348D" w:rsidRDefault="0037348D" w:rsidP="0037348D">
      <w:pPr>
        <w:rPr>
          <w:lang w:eastAsia="ko-KR"/>
        </w:rPr>
      </w:pPr>
      <w:r>
        <w:rPr>
          <w:lang w:eastAsia="ko-KR"/>
        </w:rPr>
        <w:t>Using these variables, the governing equation can be written in nondimensional form as</w:t>
      </w:r>
    </w:p>
    <w:p w14:paraId="1C974748" w14:textId="77777777" w:rsidR="0037348D" w:rsidRDefault="0037348D" w:rsidP="0037348D">
      <w:pPr>
        <w:rPr>
          <w:lang w:eastAsia="ko-KR"/>
        </w:rPr>
      </w:pPr>
      <m:oMathPara>
        <m:oMath>
          <m:f>
            <m:fPr>
              <m:ctrlPr>
                <w:rPr>
                  <w:rFonts w:ascii="Cambria Math" w:hAnsi="Cambria Math"/>
                </w:rPr>
              </m:ctrlPr>
            </m:fPr>
            <m:num>
              <m:r>
                <w:rPr>
                  <w:rFonts w:ascii="Cambria Math" w:hAnsi="Cambria Math"/>
                </w:rPr>
                <m:t>∂θ</m:t>
              </m:r>
            </m:num>
            <m:den>
              <m:r>
                <w:rPr>
                  <w:rFonts w:ascii="Cambria Math" w:hAnsi="Cambria Math"/>
                </w:rPr>
                <m:t>∂τ</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θ</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-βθ+Si</m:t>
          </m:r>
          <m:sSup>
            <m:sSupPr>
              <m:ctrlPr>
                <w:rPr>
                  <w:rFonts w:ascii="Cambria Math" w:hAnsi="Cambria Math"/>
                </w:rPr>
              </m:ctrlPr>
            </m:sSupPr>
            <m:e>
              <m:d>
                <m:dPr>
                  <m:ctrlPr>
                    <w:rPr>
                      <w:rFonts w:ascii="Cambria Math" w:hAnsi="Cambria Math"/>
                    </w:rPr>
                  </m:ctrlPr>
                </m:dPr>
                <m:e>
                  <m:r>
                    <w:rPr>
                      <w:rFonts w:ascii="Cambria Math" w:hAnsi="Cambria Math"/>
                    </w:rPr>
                    <m:t>τ</m:t>
                  </m:r>
                </m:e>
              </m:d>
            </m:e>
            <m:sup>
              <m: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X</m:t>
              </m:r>
            </m:e>
          </m:d>
        </m:oMath>
      </m:oMathPara>
    </w:p>
    <w:p w14:paraId="72966374" w14:textId="77777777" w:rsidR="0037348D" w:rsidRDefault="0037348D" w:rsidP="0037348D">
      <w:pPr>
        <w:rPr>
          <w:lang w:eastAsia="ko-KR"/>
        </w:rPr>
      </w:pPr>
      <w:r>
        <w:rPr>
          <w:lang w:eastAsia="ko-KR"/>
        </w:rPr>
        <w:t xml:space="preserve">where  </w:t>
      </w:r>
      <m:oMath>
        <m:r>
          <w:rPr>
            <w:rFonts w:ascii="Cambria Math" w:hAnsi="Cambria Math"/>
          </w:rPr>
          <m:t>β=</m:t>
        </m:r>
        <m:f>
          <m:fPr>
            <m:ctrlPr>
              <w:rPr>
                <w:rFonts w:ascii="Cambria Math" w:hAnsi="Cambria Math"/>
              </w:rPr>
            </m:ctrlPr>
          </m:fPr>
          <m:num>
            <m:r>
              <w:rPr>
                <w:rFonts w:ascii="Cambria Math" w:hAnsi="Cambria Math"/>
              </w:rPr>
              <m:t>hP</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kA</m:t>
            </m:r>
          </m:den>
        </m:f>
      </m:oMath>
      <w:r>
        <w:rPr>
          <w:lang w:eastAsia="ko-KR"/>
        </w:rPr>
        <w:t xml:space="preserve">  is the nondimensional convective cooling parameter, and  </w:t>
      </w:r>
      <m:oMath>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0</m:t>
                </m:r>
              </m:sub>
            </m:sSub>
            <m:sSubSup>
              <m:sSubSupPr>
                <m:ctrlPr>
                  <w:rPr>
                    <w:rFonts w:ascii="Cambria Math" w:hAnsi="Cambria Math"/>
                  </w:rPr>
                </m:ctrlPr>
              </m:sSubSupPr>
              <m:e>
                <m:r>
                  <w:rPr>
                    <w:rFonts w:ascii="Cambria Math" w:hAnsi="Cambria Math"/>
                  </w:rPr>
                  <m:t>I</m:t>
                </m:r>
              </m:e>
              <m:sub>
                <m:r>
                  <m:rPr>
                    <m:nor/>
                  </m:rPr>
                  <m:t>ref</m:t>
                </m:r>
              </m:sub>
              <m:sup>
                <m:r>
                  <w:rPr>
                    <w:rFonts w:ascii="Cambria Math" w:hAnsi="Cambria Math"/>
                  </w:rPr>
                  <m:t>2</m:t>
                </m:r>
              </m:sup>
            </m:sSubSup>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kΔ</m:t>
            </m:r>
            <m:sSub>
              <m:sSubPr>
                <m:ctrlPr>
                  <w:rPr>
                    <w:rFonts w:ascii="Cambria Math" w:hAnsi="Cambria Math"/>
                  </w:rPr>
                </m:ctrlPr>
              </m:sSubPr>
              <m:e>
                <m:r>
                  <w:rPr>
                    <w:rFonts w:ascii="Cambria Math" w:hAnsi="Cambria Math"/>
                  </w:rPr>
                  <m:t>T</m:t>
                </m:r>
              </m:e>
              <m:sub>
                <m:r>
                  <m:rPr>
                    <m:nor/>
                  </m:rPr>
                  <m:t>ref</m:t>
                </m:r>
              </m:sub>
            </m:sSub>
          </m:den>
        </m:f>
      </m:oMath>
      <w:r>
        <w:rPr>
          <w:lang w:eastAsia="ko-KR"/>
        </w:rPr>
        <w:t xml:space="preserve">  is the nondimensional Joule heating parameter.  </w:t>
      </w:r>
    </w:p>
    <w:p w14:paraId="0E72523A" w14:textId="77777777" w:rsidR="0037348D" w:rsidRPr="001822FF" w:rsidRDefault="0037348D" w:rsidP="0037348D">
      <w:pPr>
        <w:rPr>
          <w:lang w:eastAsia="ko-KR"/>
        </w:rPr>
      </w:pPr>
      <w:r>
        <w:rPr>
          <w:lang w:eastAsia="ko-KR"/>
        </w:rPr>
        <w:t xml:space="preserve">This nondimensional form is expected to improve convergence because all input and output variables are kept near order one. In the PINN implementation, the inverse parameters may be learned as </w:t>
      </w:r>
      <m:oMath>
        <m:r>
          <w:rPr>
            <w:rFonts w:ascii="Cambria Math" w:hAnsi="Cambria Math"/>
          </w:rPr>
          <m:t>β</m:t>
        </m:r>
      </m:oMath>
      <w:r>
        <w:rPr>
          <w:lang w:eastAsia="ko-KR"/>
        </w:rPr>
        <w:t xml:space="preserve"> and </w:t>
      </w:r>
      <m:oMath>
        <m:r>
          <w:rPr>
            <w:rFonts w:ascii="Cambria Math" w:hAnsi="Cambria Math"/>
          </w:rPr>
          <m:t>S,</m:t>
        </m:r>
      </m:oMath>
      <w:r>
        <w:rPr>
          <w:lang w:eastAsia="ko-KR"/>
        </w:rPr>
        <w:t xml:space="preserve"> and then converted back to the physical parameters </w:t>
      </w:r>
      <m:oMath>
        <m:r>
          <w:rPr>
            <w:rFonts w:ascii="Cambria Math" w:hAnsi="Cambria Math"/>
          </w:rPr>
          <m:t>h</m:t>
        </m:r>
      </m:oMath>
      <w:r>
        <w:rPr>
          <w:rFonts w:hint="eastAsia"/>
          <w:lang w:eastAsia="ko-KR"/>
        </w:rPr>
        <w:t xml:space="preserve"> </w:t>
      </w:r>
      <w:r>
        <w:rPr>
          <w:lang w:eastAsia="ko-KR"/>
        </w:rPr>
        <w:t xml:space="preserve">and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lang w:eastAsia="ko-KR"/>
        </w:rPr>
        <w:t xml:space="preserve"> after training.</w:t>
      </w:r>
    </w:p>
    <w:p w14:paraId="0E195F5C" w14:textId="77777777" w:rsidR="0037348D" w:rsidRDefault="0037348D" w:rsidP="0037348D">
      <w:r>
        <w:rPr>
          <w:b/>
          <w:color w:val="0066CC"/>
        </w:rPr>
        <w:lastRenderedPageBreak/>
        <w:t>★ [BONUS/ADVANCED] Inverse Problem Design (+Extra Credit)</w:t>
      </w:r>
    </w:p>
    <w:p w14:paraId="7E6BF70D" w14:textId="77777777" w:rsidR="0037348D" w:rsidRPr="00875315" w:rsidRDefault="0037348D" w:rsidP="0037348D">
      <w:pPr>
        <w:rPr>
          <w:b/>
          <w:bCs/>
        </w:rPr>
      </w:pPr>
      <w:r>
        <w:rPr>
          <w:b/>
          <w:bCs/>
        </w:rPr>
        <w:t>Sensor Placement Strategy</w:t>
      </w:r>
    </w:p>
    <w:p w14:paraId="0EF1BB7E" w14:textId="550B2FE3" w:rsidR="0037348D" w:rsidRDefault="0037348D" w:rsidP="0037348D">
      <w:pPr>
        <w:rPr>
          <w:lang w:eastAsia="ko-KR"/>
        </w:rPr>
      </w:pPr>
      <w:r>
        <w:t>Because the heat generation distribution is modeled as a Gaussian centered at</w:t>
      </w:r>
      <w:r w:rsidR="00FC2E7D">
        <w:rPr>
          <w:rFonts w:hint="eastAsia"/>
          <w:lang w:eastAsia="ko-KR"/>
        </w:rP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=0.3L</m:t>
        </m:r>
      </m:oMath>
      <w:r>
        <w:t>, the temperature field is spatially non-uniform. This allows sensors at different axial positions to observe physically distinct thermal responses, enabling spatial identifiability of the two unknown parameters. Three sparse temperature sensors are placed at the following nondimensional locations:</w:t>
      </w:r>
    </w:p>
    <w:p w14:paraId="6AB2775C" w14:textId="77777777" w:rsidR="0037348D" w:rsidRDefault="0037348D" w:rsidP="0037348D">
      <w:pPr>
        <w:rPr>
          <w:lang w:eastAsia="ko-KR"/>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=0.25,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=0.55, </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=0.85</m:t>
          </m:r>
        </m:oMath>
      </m:oMathPara>
    </w:p>
    <w:p w14:paraId="5B99F32A" w14:textId="77777777" w:rsidR="0037348D" w:rsidRDefault="0037348D" w:rsidP="0037348D">
      <w:r>
        <w:rPr>
          <w:b/>
          <w:bCs/>
        </w:rPr>
        <w:t>Physical sensitivity of each sensor location:</w:t>
      </w:r>
    </w:p>
    <w:p w14:paraId="3C127DEE" w14:textId="77777777" w:rsidR="0037348D" w:rsidRDefault="0037348D" w:rsidP="0037348D">
      <w:r>
        <w:rPr>
          <w:b/>
          <w:bCs/>
        </w:rPr>
        <w:t xml:space="preserve">(1) Sensor S1 at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=0.25</m:t>
        </m:r>
      </m:oMath>
      <w:r>
        <w:rPr>
          <w:b/>
          <w:bCs/>
        </w:rPr>
        <w:t xml:space="preserve"> — sensitive to </w:t>
      </w:r>
      <m:oMath>
        <m:r>
          <w:rPr>
            <w:rFonts w:ascii="Cambria Math" w:hAnsi="Cambria Math"/>
          </w:rPr>
          <m:t>S</m:t>
        </m:r>
      </m:oMath>
      <w:r>
        <w:rPr>
          <w:b/>
          <w:bCs/>
        </w:rPr>
        <w:t xml:space="preserve"> (Joule heating coefficient)</w:t>
      </w:r>
    </w:p>
    <w:p w14:paraId="2C75EDFA" w14:textId="77777777" w:rsidR="0037348D" w:rsidRDefault="0037348D" w:rsidP="0037348D">
      <w:r>
        <w:t>This sensor is placed just inside the Gaussian peak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=0.3</m:t>
        </m:r>
      </m:oMath>
      <w:r>
        <w:t xml:space="preserve">), where heat generation is near its maximum value. During current-on periods, the temperature rise at S1 is the steepest of all sensors, making it the most informative location for identifying the Joule heating parameter </w:t>
      </w:r>
      <m:oMath>
        <m:r>
          <w:rPr>
            <w:rFonts w:ascii="Cambria Math" w:hAnsi="Cambria Math"/>
          </w:rPr>
          <m:t>S</m:t>
        </m:r>
      </m:oMath>
      <w:r>
        <w:t xml:space="preserve"> (and hence </w:t>
      </w:r>
      <m:oMath>
        <m:sSub>
          <m:sSubPr>
            <m:ctrlPr>
              <w:rPr>
                <w:rFonts w:ascii="Cambria Math" w:hAnsi="Cambria Math"/>
              </w:rPr>
            </m:ctrlPr>
          </m:sSubPr>
          <m:e>
            <m:r>
              <w:rPr>
                <w:rFonts w:ascii="Cambria Math" w:hAnsi="Cambria Math"/>
              </w:rPr>
              <m:t>q</m:t>
            </m:r>
          </m:e>
          <m:sub>
            <m:r>
              <w:rPr>
                <w:rFonts w:ascii="Cambria Math" w:hAnsi="Cambria Math"/>
              </w:rPr>
              <m:t>0</m:t>
            </m:r>
          </m:sub>
        </m:sSub>
      </m:oMath>
      <w:r>
        <w:t>).</w:t>
      </w:r>
    </w:p>
    <w:p w14:paraId="4337537B" w14:textId="77777777" w:rsidR="0037348D" w:rsidRDefault="0037348D" w:rsidP="0037348D">
      <w:r>
        <w:rPr>
          <w:b/>
          <w:bCs/>
        </w:rPr>
        <w:t xml:space="preserve">(2) Sensor S2 at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=0.55</m:t>
        </m:r>
      </m:oMath>
      <w:r>
        <w:rPr>
          <w:b/>
          <w:bCs/>
        </w:rPr>
        <w:t xml:space="preserve"> — full-field reconstruction</w:t>
      </w:r>
    </w:p>
    <w:p w14:paraId="3C8A7059" w14:textId="77777777" w:rsidR="0037348D" w:rsidRDefault="0037348D" w:rsidP="0037348D">
      <w:r>
        <w:t xml:space="preserve">This sensor </w:t>
      </w:r>
      <w:proofErr w:type="gramStart"/>
      <w:r>
        <w:t>is located in</w:t>
      </w:r>
      <w:proofErr w:type="gramEnd"/>
      <w:r>
        <w:t xml:space="preserve"> the intermediate conduction zone, where neither heat generation nor convective cooling dominates alone. It observes how heat diffuses axially from the winding region toward the cooler far end, helping the PINN reconstruct the full spatial temperature profile. It also provides an independent constraint that prevents degenerate parameter combinations that could otherwise fit S1 and S3 data alone.</w:t>
      </w:r>
    </w:p>
    <w:p w14:paraId="2604D7EE" w14:textId="77777777" w:rsidR="0037348D" w:rsidRDefault="0037348D" w:rsidP="0037348D">
      <w:r>
        <w:rPr>
          <w:b/>
          <w:bCs/>
        </w:rPr>
        <w:t xml:space="preserve">(3) Sensor S3 at </w:t>
      </w:r>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=0.85</m:t>
        </m:r>
      </m:oMath>
      <w:r>
        <w:rPr>
          <w:b/>
          <w:bCs/>
        </w:rPr>
        <w:t xml:space="preserve"> — sensitive to </w:t>
      </w:r>
      <m:oMath>
        <m:r>
          <w:rPr>
            <w:rFonts w:ascii="Cambria Math" w:hAnsi="Cambria Math"/>
          </w:rPr>
          <m:t>β</m:t>
        </m:r>
      </m:oMath>
      <w:r>
        <w:rPr>
          <w:b/>
          <w:bCs/>
        </w:rPr>
        <w:t xml:space="preserve"> (convection coefficient)</w:t>
      </w:r>
    </w:p>
    <w:p w14:paraId="22DC97E2" w14:textId="77777777" w:rsidR="0037348D" w:rsidRDefault="0037348D" w:rsidP="0037348D">
      <w:r>
        <w:t xml:space="preserve">This sensor is far from the Gaussian heat source, where the local heat generation value </w:t>
      </w:r>
      <m:oMath>
        <m:r>
          <w:rPr>
            <w:rFonts w:ascii="Cambria Math" w:hAnsi="Cambria Math"/>
          </w:rPr>
          <m:t>g</m:t>
        </m:r>
        <m:d>
          <m:dPr>
            <m:ctrlPr>
              <w:rPr>
                <w:rFonts w:ascii="Cambria Math" w:hAnsi="Cambria Math"/>
              </w:rPr>
            </m:ctrlPr>
          </m:dPr>
          <m:e>
            <m:r>
              <w:rPr>
                <w:rFonts w:ascii="Cambria Math" w:hAnsi="Cambria Math"/>
              </w:rPr>
              <m:t>0.85</m:t>
            </m:r>
          </m:e>
        </m:d>
        <m:r>
          <w:rPr>
            <w:rFonts w:ascii="Cambria Math" w:hAnsi="Cambria Math"/>
          </w:rPr>
          <m:t>≈0</m:t>
        </m:r>
      </m:oMath>
      <w:r>
        <w:t xml:space="preserve"> is negligible. The local temperature is governed primarily by the balance between incoming axial conduction and outgoing lateral convection. A larger </w:t>
      </w:r>
      <m:oMath>
        <m:r>
          <w:rPr>
            <w:rFonts w:ascii="Cambria Math" w:hAnsi="Cambria Math"/>
          </w:rPr>
          <m:t>h</m:t>
        </m:r>
      </m:oMath>
      <w:r>
        <w:t xml:space="preserve"> (larger </w:t>
      </w:r>
      <m:oMath>
        <m:r>
          <w:rPr>
            <w:rFonts w:ascii="Cambria Math" w:hAnsi="Cambria Math"/>
          </w:rPr>
          <m:t>β</m:t>
        </m:r>
      </m:oMath>
      <w:r>
        <w:t xml:space="preserve">) reduces the temperature at S3 more strongly than at S1, making this sensor the most informative location for estimating </w:t>
      </w:r>
      <m:oMath>
        <m:r>
          <w:rPr>
            <w:rFonts w:ascii="Cambria Math" w:hAnsi="Cambria Math"/>
          </w:rPr>
          <m:t>β</m:t>
        </m:r>
      </m:oMath>
      <w:r>
        <w:t xml:space="preserve"> and hence </w:t>
      </w:r>
      <m:oMath>
        <m:r>
          <w:rPr>
            <w:rFonts w:ascii="Cambria Math" w:hAnsi="Cambria Math"/>
          </w:rPr>
          <m:t>h.</m:t>
        </m:r>
      </m:oMath>
    </w:p>
    <w:p w14:paraId="03BB8B74" w14:textId="77777777" w:rsidR="0037348D" w:rsidRDefault="0037348D" w:rsidP="0037348D">
      <w:pPr>
        <w:rPr>
          <w:lang w:eastAsia="ko-KR"/>
        </w:rPr>
      </w:pPr>
      <w:r>
        <w:rPr>
          <w:b/>
          <w:bCs/>
        </w:rPr>
        <w:t>Temporal identifiability from the current profile:</w:t>
      </w:r>
    </w:p>
    <w:p w14:paraId="4CE18628" w14:textId="77777777" w:rsidR="0037348D" w:rsidRDefault="0037348D" w:rsidP="0037348D">
      <w:r>
        <w:t xml:space="preserve">Spatial sensor placement alone is not sufficient. The two unknowns must also be separable in the time domain. To achieve this, the motor current is designed with distinct heating and cooling phases. During current-on intervals, the Joule heating term </w:t>
      </w:r>
      <m:oMath>
        <m:sSub>
          <m:sSubPr>
            <m:ctrlPr>
              <w:rPr>
                <w:rFonts w:ascii="Cambria Math" w:hAnsi="Cambria Math"/>
              </w:rPr>
            </m:ctrlPr>
          </m:sSubPr>
          <m:e>
            <m:r>
              <w:rPr>
                <w:rFonts w:ascii="Cambria Math" w:hAnsi="Cambria Math"/>
              </w:rPr>
              <m:t>q</m:t>
            </m:r>
          </m:e>
          <m:sub>
            <m:r>
              <w:rPr>
                <w:rFonts w:ascii="Cambria Math" w:hAnsi="Cambria Math"/>
              </w:rPr>
              <m:t>0</m:t>
            </m:r>
          </m:sub>
        </m:sSub>
        <m:sSup>
          <m:sSupPr>
            <m:ctrlPr>
              <w:rPr>
                <w:rFonts w:ascii="Cambria Math" w:hAnsi="Cambria Math"/>
              </w:rPr>
            </m:ctrlPr>
          </m:sSupPr>
          <m:e>
            <m:r>
              <w:rPr>
                <w:rFonts w:ascii="Cambria Math" w:hAnsi="Cambria Math"/>
              </w:rPr>
              <m:t>I</m:t>
            </m:r>
          </m:e>
          <m:sup>
            <m:d>
              <m:dPr>
                <m:ctrlPr>
                  <w:rPr>
                    <w:rFonts w:ascii="Cambria Math" w:hAnsi="Cambria Math"/>
                  </w:rPr>
                </m:ctrlPr>
              </m:dPr>
              <m:e>
                <m:r>
                  <w:rPr>
                    <w:rFonts w:ascii="Cambria Math" w:hAnsi="Cambria Math"/>
                  </w:rPr>
                  <m:t>t</m:t>
                </m:r>
              </m:e>
            </m:d>
            <m: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x</m:t>
            </m:r>
          </m:e>
        </m:d>
      </m:oMath>
      <w:r>
        <w:t xml:space="preserve"> is active and sensor S1 near the Gaussian peak provides the strongest signal for estimating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During current-off intervals, </w:t>
      </w:r>
      <m:oMath>
        <m:r>
          <w:rPr>
            <w:rFonts w:ascii="Cambria Math" w:hAnsi="Cambria Math"/>
          </w:rPr>
          <m:t>I</m:t>
        </m:r>
        <m:d>
          <m:dPr>
            <m:ctrlPr>
              <w:rPr>
                <w:rFonts w:ascii="Cambria Math" w:hAnsi="Cambria Math"/>
              </w:rPr>
            </m:ctrlPr>
          </m:dPr>
          <m:e>
            <m:r>
              <w:rPr>
                <w:rFonts w:ascii="Cambria Math" w:hAnsi="Cambria Math"/>
              </w:rPr>
              <m:t>t</m:t>
            </m:r>
          </m:e>
        </m:d>
        <m:r>
          <w:rPr>
            <w:rFonts w:ascii="Cambria Math" w:hAnsi="Cambria Math"/>
          </w:rPr>
          <m:t>=0</m:t>
        </m:r>
      </m:oMath>
      <w:r>
        <w:t xml:space="preserve">, the Joule term vanishes and the temperature decays purely under convective cooling. The decay rate is governed exclusively by </w:t>
      </w:r>
      <m:oMath>
        <m:r>
          <w:rPr>
            <w:rFonts w:ascii="Cambria Math" w:hAnsi="Cambria Math"/>
          </w:rPr>
          <m:t>h</m:t>
        </m:r>
      </m:oMath>
      <w:r>
        <w:t xml:space="preserve">, and sensor S3 at the cooling-dominated far end provides the cleanest estimate of </w:t>
      </w:r>
      <m:oMath>
        <m:r>
          <w:rPr>
            <w:rFonts w:ascii="Cambria Math" w:hAnsi="Cambria Math"/>
          </w:rPr>
          <m:t>h.</m:t>
        </m:r>
      </m:oMath>
    </w:p>
    <w:p w14:paraId="4A57F0F7" w14:textId="6D5164F6" w:rsidR="00875315" w:rsidRPr="0037348D" w:rsidRDefault="0037348D" w:rsidP="0037348D">
      <w:pPr>
        <w:rPr>
          <w:rFonts w:hint="eastAsia"/>
          <w:lang w:eastAsia="ko-KR"/>
        </w:rPr>
      </w:pPr>
      <w:r>
        <w:lastRenderedPageBreak/>
        <w:t>The combination of spatially distinct sensor locations (exploiting the Gaussian shape of g(x)) and temporally distinct current phases (separating the influence of the two unknowns) ensures that both inverse parameters are identifiable from the sparse sensor data.</w:t>
      </w:r>
    </w:p>
    <w:sectPr w:rsidR="00875315" w:rsidRPr="0037348D" w:rsidSect="0037348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2BE0DF4"/>
    <w:multiLevelType w:val="hybridMultilevel"/>
    <w:tmpl w:val="668ED5AE"/>
    <w:lvl w:ilvl="0" w:tplc="85C2EDEE">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81155C2"/>
    <w:multiLevelType w:val="hybridMultilevel"/>
    <w:tmpl w:val="3F447B76"/>
    <w:lvl w:ilvl="0" w:tplc="9DD6836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12626777">
    <w:abstractNumId w:val="8"/>
  </w:num>
  <w:num w:numId="2" w16cid:durableId="1328971215">
    <w:abstractNumId w:val="6"/>
  </w:num>
  <w:num w:numId="3" w16cid:durableId="2135099641">
    <w:abstractNumId w:val="5"/>
  </w:num>
  <w:num w:numId="4" w16cid:durableId="316883617">
    <w:abstractNumId w:val="4"/>
  </w:num>
  <w:num w:numId="5" w16cid:durableId="1645160546">
    <w:abstractNumId w:val="7"/>
  </w:num>
  <w:num w:numId="6" w16cid:durableId="2070422875">
    <w:abstractNumId w:val="3"/>
  </w:num>
  <w:num w:numId="7" w16cid:durableId="1082214720">
    <w:abstractNumId w:val="2"/>
  </w:num>
  <w:num w:numId="8" w16cid:durableId="251205091">
    <w:abstractNumId w:val="1"/>
  </w:num>
  <w:num w:numId="9" w16cid:durableId="1437286874">
    <w:abstractNumId w:val="0"/>
  </w:num>
  <w:num w:numId="10" w16cid:durableId="2019886211">
    <w:abstractNumId w:val="10"/>
  </w:num>
  <w:num w:numId="11" w16cid:durableId="18852907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FFF"/>
    <w:rsid w:val="00032AE8"/>
    <w:rsid w:val="00034616"/>
    <w:rsid w:val="0004135B"/>
    <w:rsid w:val="0006063C"/>
    <w:rsid w:val="000C2224"/>
    <w:rsid w:val="000C68C1"/>
    <w:rsid w:val="000D5BC4"/>
    <w:rsid w:val="00117B5B"/>
    <w:rsid w:val="001470B5"/>
    <w:rsid w:val="0015074B"/>
    <w:rsid w:val="00150880"/>
    <w:rsid w:val="00152814"/>
    <w:rsid w:val="00181A25"/>
    <w:rsid w:val="001822FF"/>
    <w:rsid w:val="001C039C"/>
    <w:rsid w:val="001C2F8E"/>
    <w:rsid w:val="001E795E"/>
    <w:rsid w:val="001F64CF"/>
    <w:rsid w:val="00236832"/>
    <w:rsid w:val="00240B19"/>
    <w:rsid w:val="0029639D"/>
    <w:rsid w:val="002B5DB6"/>
    <w:rsid w:val="002B7B47"/>
    <w:rsid w:val="002D0CCC"/>
    <w:rsid w:val="002D3677"/>
    <w:rsid w:val="00322368"/>
    <w:rsid w:val="00326F90"/>
    <w:rsid w:val="00335069"/>
    <w:rsid w:val="0036036F"/>
    <w:rsid w:val="00364E44"/>
    <w:rsid w:val="0037348D"/>
    <w:rsid w:val="00382363"/>
    <w:rsid w:val="003B026B"/>
    <w:rsid w:val="003D286C"/>
    <w:rsid w:val="003D3B1E"/>
    <w:rsid w:val="003E04A5"/>
    <w:rsid w:val="00421D78"/>
    <w:rsid w:val="00430511"/>
    <w:rsid w:val="004A284D"/>
    <w:rsid w:val="004B286F"/>
    <w:rsid w:val="004C31C7"/>
    <w:rsid w:val="004E32E9"/>
    <w:rsid w:val="004F759F"/>
    <w:rsid w:val="00506139"/>
    <w:rsid w:val="00570A0F"/>
    <w:rsid w:val="00580580"/>
    <w:rsid w:val="00596D26"/>
    <w:rsid w:val="005A35C8"/>
    <w:rsid w:val="005A5C9C"/>
    <w:rsid w:val="005F3F1E"/>
    <w:rsid w:val="00614534"/>
    <w:rsid w:val="00643FB0"/>
    <w:rsid w:val="00675DD5"/>
    <w:rsid w:val="00680BFC"/>
    <w:rsid w:val="00684A02"/>
    <w:rsid w:val="006F3E77"/>
    <w:rsid w:val="00701557"/>
    <w:rsid w:val="00733D0E"/>
    <w:rsid w:val="00742CD9"/>
    <w:rsid w:val="00786B6A"/>
    <w:rsid w:val="007968F6"/>
    <w:rsid w:val="007A6F70"/>
    <w:rsid w:val="00875315"/>
    <w:rsid w:val="008C25CE"/>
    <w:rsid w:val="00972810"/>
    <w:rsid w:val="009B795B"/>
    <w:rsid w:val="009D3767"/>
    <w:rsid w:val="009F0435"/>
    <w:rsid w:val="009F0EE4"/>
    <w:rsid w:val="009F6EBB"/>
    <w:rsid w:val="00A12482"/>
    <w:rsid w:val="00A15C84"/>
    <w:rsid w:val="00A34AA9"/>
    <w:rsid w:val="00A52A80"/>
    <w:rsid w:val="00A7239D"/>
    <w:rsid w:val="00A73317"/>
    <w:rsid w:val="00A8789D"/>
    <w:rsid w:val="00AA1D8D"/>
    <w:rsid w:val="00AA3454"/>
    <w:rsid w:val="00B41DA5"/>
    <w:rsid w:val="00B47730"/>
    <w:rsid w:val="00B616C6"/>
    <w:rsid w:val="00B754E7"/>
    <w:rsid w:val="00C02470"/>
    <w:rsid w:val="00C26034"/>
    <w:rsid w:val="00C26F1C"/>
    <w:rsid w:val="00C42E0B"/>
    <w:rsid w:val="00C53075"/>
    <w:rsid w:val="00C573EE"/>
    <w:rsid w:val="00C720FD"/>
    <w:rsid w:val="00CB0664"/>
    <w:rsid w:val="00CB1419"/>
    <w:rsid w:val="00CF17AA"/>
    <w:rsid w:val="00D24F69"/>
    <w:rsid w:val="00DA4528"/>
    <w:rsid w:val="00DA5A41"/>
    <w:rsid w:val="00DF40EA"/>
    <w:rsid w:val="00E17CCE"/>
    <w:rsid w:val="00E7274A"/>
    <w:rsid w:val="00EB5449"/>
    <w:rsid w:val="00F3657C"/>
    <w:rsid w:val="00F3716F"/>
    <w:rsid w:val="00F4264B"/>
    <w:rsid w:val="00F439BB"/>
    <w:rsid w:val="00F56D8C"/>
    <w:rsid w:val="00F72DF1"/>
    <w:rsid w:val="00F749C2"/>
    <w:rsid w:val="00F97C16"/>
    <w:rsid w:val="00FC2E7D"/>
    <w:rsid w:val="00FC3B24"/>
    <w:rsid w:val="00FC693F"/>
    <w:rsid w:val="00FF68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C8E44"/>
  <w14:defaultImageDpi w14:val="300"/>
  <w15:docId w15:val="{8D2CCEFC-64FC-2F43-A48B-643A02C17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Placeholder Text"/>
    <w:basedOn w:val="a2"/>
    <w:uiPriority w:val="99"/>
    <w:semiHidden/>
    <w:rsid w:val="002368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2151</Words>
  <Characters>12266</Characters>
  <Application>Microsoft Office Word</Application>
  <DocSecurity>0</DocSecurity>
  <Lines>102</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(학부생) 안형준 (기계공학과)</cp:lastModifiedBy>
  <cp:revision>18</cp:revision>
  <dcterms:created xsi:type="dcterms:W3CDTF">2026-05-14T16:00:00Z</dcterms:created>
  <dcterms:modified xsi:type="dcterms:W3CDTF">2026-05-15T05:45:00Z</dcterms:modified>
  <cp:category/>
</cp:coreProperties>
</file>