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72E96" w14:textId="5E6D9671" w:rsidR="008D7E79" w:rsidRPr="00566ED2" w:rsidRDefault="006B08C2" w:rsidP="00566ED2">
      <w:pPr>
        <w:pStyle w:val="Title"/>
      </w:pPr>
      <w:r w:rsidRPr="00566ED2">
        <w:rPr>
          <w:rStyle w:val="normaltextrun"/>
        </w:rPr>
        <w:t>Zooplankton</w:t>
      </w:r>
      <w:r w:rsidR="008D7E79" w:rsidRPr="00566ED2">
        <w:rPr>
          <w:rStyle w:val="normaltextrun"/>
        </w:rPr>
        <w:t xml:space="preserve"> drought paper</w:t>
      </w:r>
      <w:r w:rsidR="008D7E79" w:rsidRPr="00566ED2">
        <w:rPr>
          <w:rStyle w:val="eop"/>
        </w:rPr>
        <w:t> </w:t>
      </w:r>
    </w:p>
    <w:p w14:paraId="0DC2ECBD" w14:textId="77777777" w:rsidR="008D7E79" w:rsidRDefault="008D7E79" w:rsidP="008D7E79">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0A00C3A3" w14:textId="77777777" w:rsidR="008D7E79" w:rsidRDefault="008D7E79" w:rsidP="00566ED2">
      <w:pPr>
        <w:pStyle w:val="Heading1"/>
        <w:rPr>
          <w:rFonts w:ascii="Segoe UI" w:hAnsi="Segoe UI" w:cs="Segoe UI"/>
          <w:sz w:val="18"/>
          <w:szCs w:val="18"/>
        </w:rPr>
      </w:pPr>
      <w:r>
        <w:rPr>
          <w:rStyle w:val="normaltextrun"/>
          <w:rFonts w:ascii="Calibri Light" w:hAnsi="Calibri Light" w:cs="Calibri Light"/>
          <w:color w:val="2F5496"/>
        </w:rPr>
        <w:t>Authors:</w:t>
      </w:r>
      <w:r>
        <w:rPr>
          <w:rStyle w:val="eop"/>
          <w:rFonts w:ascii="Calibri Light" w:hAnsi="Calibri Light" w:cs="Calibri Light"/>
          <w:color w:val="2F5496"/>
        </w:rPr>
        <w:t> </w:t>
      </w:r>
    </w:p>
    <w:p w14:paraId="2D689D8A" w14:textId="589B93E2" w:rsidR="008D7E79" w:rsidRDefault="008D7E79" w:rsidP="008D7E79">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Arthur Barros</w:t>
      </w:r>
    </w:p>
    <w:p w14:paraId="63851B6B" w14:textId="7CAED330" w:rsidR="008D7E79" w:rsidRDefault="008D7E79" w:rsidP="008D7E79">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Rosemary Hartman</w:t>
      </w:r>
    </w:p>
    <w:p w14:paraId="59E8D079" w14:textId="37D13ADE" w:rsidR="008D7E79" w:rsidRDefault="008D7E79" w:rsidP="008D7E79">
      <w:pPr>
        <w:pStyle w:val="paragraph"/>
        <w:spacing w:before="0" w:beforeAutospacing="0" w:after="0" w:afterAutospacing="0"/>
        <w:textAlignment w:val="baseline"/>
        <w:rPr>
          <w:rStyle w:val="normaltextrun"/>
          <w:rFonts w:ascii="Arial" w:hAnsi="Arial" w:cs="Arial"/>
        </w:rPr>
      </w:pPr>
      <w:r>
        <w:rPr>
          <w:rStyle w:val="normaltextrun"/>
          <w:rFonts w:ascii="Arial" w:hAnsi="Arial" w:cs="Arial"/>
        </w:rPr>
        <w:t>Sam Bashevkin</w:t>
      </w:r>
    </w:p>
    <w:p w14:paraId="70CC30A2" w14:textId="70780D50" w:rsidR="008D7E79" w:rsidRDefault="008D7E79" w:rsidP="008D7E7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Christina Burdi</w:t>
      </w:r>
    </w:p>
    <w:p w14:paraId="217070C1" w14:textId="77777777" w:rsidR="008D7E79" w:rsidRDefault="008D7E79" w:rsidP="00566ED2">
      <w:pPr>
        <w:pStyle w:val="Heading1"/>
        <w:rPr>
          <w:rFonts w:ascii="Segoe UI" w:hAnsi="Segoe UI" w:cs="Segoe UI"/>
          <w:sz w:val="18"/>
          <w:szCs w:val="18"/>
        </w:rPr>
      </w:pPr>
      <w:r>
        <w:rPr>
          <w:rStyle w:val="normaltextrun"/>
          <w:rFonts w:ascii="Calibri Light" w:hAnsi="Calibri Light" w:cs="Calibri Light"/>
          <w:color w:val="2F5496"/>
        </w:rPr>
        <w:t>Authorship Notes:</w:t>
      </w:r>
      <w:r>
        <w:rPr>
          <w:rStyle w:val="eop"/>
          <w:rFonts w:ascii="Calibri Light" w:hAnsi="Calibri Light" w:cs="Calibri Light"/>
          <w:color w:val="2F5496"/>
        </w:rPr>
        <w:t> </w:t>
      </w:r>
    </w:p>
    <w:p w14:paraId="71A269BC" w14:textId="77777777" w:rsidR="008D7E79" w:rsidRDefault="008D7E79" w:rsidP="008D7E7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As you are working on this text, please:</w:t>
      </w:r>
      <w:r>
        <w:rPr>
          <w:rStyle w:val="eop"/>
          <w:rFonts w:ascii="Arial" w:eastAsiaTheme="majorEastAsia" w:hAnsi="Arial" w:cs="Arial"/>
        </w:rPr>
        <w:t> </w:t>
      </w:r>
    </w:p>
    <w:p w14:paraId="7EBF5864" w14:textId="77777777" w:rsidR="008D7E79" w:rsidRDefault="008D7E79" w:rsidP="008D7E79">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rPr>
        <w:t>Insert figures in line with text</w:t>
      </w:r>
      <w:r>
        <w:rPr>
          <w:rStyle w:val="eop"/>
          <w:rFonts w:ascii="Arial" w:eastAsiaTheme="majorEastAsia" w:hAnsi="Arial" w:cs="Arial"/>
        </w:rPr>
        <w:t> </w:t>
      </w:r>
    </w:p>
    <w:p w14:paraId="0DAEE15A" w14:textId="77777777" w:rsidR="008D7E79" w:rsidRDefault="008D7E79" w:rsidP="008D7E79">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rPr>
        <w:t>Use word’s captioning and cross-reference tools</w:t>
      </w:r>
      <w:r>
        <w:rPr>
          <w:rStyle w:val="eop"/>
          <w:rFonts w:ascii="Arial" w:eastAsiaTheme="majorEastAsia" w:hAnsi="Arial" w:cs="Arial"/>
        </w:rPr>
        <w:t> </w:t>
      </w:r>
    </w:p>
    <w:p w14:paraId="0907F844" w14:textId="77777777" w:rsidR="008D7E79" w:rsidRDefault="008D7E79" w:rsidP="008D7E79">
      <w:pPr>
        <w:pStyle w:val="paragraph"/>
        <w:numPr>
          <w:ilvl w:val="0"/>
          <w:numId w:val="1"/>
        </w:numPr>
        <w:spacing w:before="0" w:beforeAutospacing="0" w:after="0" w:afterAutospacing="0"/>
        <w:ind w:left="1080" w:firstLine="0"/>
        <w:textAlignment w:val="baseline"/>
        <w:rPr>
          <w:rFonts w:ascii="Arial" w:hAnsi="Arial" w:cs="Arial"/>
        </w:rPr>
      </w:pPr>
      <w:r>
        <w:rPr>
          <w:rStyle w:val="normaltextrun"/>
          <w:rFonts w:ascii="Arial" w:hAnsi="Arial" w:cs="Arial"/>
        </w:rPr>
        <w:t>I’m formatting references in End Note, so type in the citation, add the reference in a comment, and I’ll add it in later</w:t>
      </w:r>
      <w:r>
        <w:rPr>
          <w:rStyle w:val="eop"/>
          <w:rFonts w:ascii="Arial" w:eastAsiaTheme="majorEastAsia" w:hAnsi="Arial" w:cs="Arial"/>
        </w:rPr>
        <w:t> </w:t>
      </w:r>
    </w:p>
    <w:p w14:paraId="112C9128" w14:textId="77777777" w:rsidR="008D7E79" w:rsidRDefault="008D7E79">
      <w:pPr>
        <w:rPr>
          <w:rStyle w:val="normaltextrun"/>
          <w:rFonts w:ascii="Calibri" w:hAnsi="Calibri" w:cs="Calibri"/>
          <w:color w:val="000000"/>
          <w:shd w:val="clear" w:color="auto" w:fill="FFFFFF"/>
        </w:rPr>
      </w:pPr>
    </w:p>
    <w:p w14:paraId="5C65FC99" w14:textId="2B04C337" w:rsidR="009A0D74" w:rsidRDefault="000D3087">
      <w:pPr>
        <w:rPr>
          <w:rFonts w:cs="Arial"/>
          <w:szCs w:val="24"/>
        </w:rPr>
      </w:pPr>
      <w:r w:rsidRPr="000D3087">
        <w:rPr>
          <w:rFonts w:cs="Arial"/>
          <w:szCs w:val="24"/>
        </w:rPr>
        <w:t xml:space="preserve">This paper is one of a series of papers that came out of the Interagency Ecological Program Drought Synthesis Team. The team was formed in 2021 to respond to the extremely dry water year. The team analyzed impacts of drought on a broad suite of environmental parameters, from hydrology to water quality, to phytoplankton, to invertebrates, to fish. While there is no single agreed-upon definition for “drought”, droughts in California generally occur when there are multiple years of low precipitation and a resulting water supply shortage (DWR 2020). In this series of papers, the authors define “drought” as two or more consecutive years with a Sacramento Valley Index of Below Normal, Dry, or Critically Dry, similar to (Mahardja et al. 2021). </w:t>
      </w:r>
      <w:r w:rsidR="00523CB2">
        <w:rPr>
          <w:rFonts w:cs="Arial"/>
          <w:szCs w:val="24"/>
        </w:rPr>
        <w:t xml:space="preserve">“Wet” years are defined as two or more consecutive years with a </w:t>
      </w:r>
      <w:r w:rsidR="00523CB2" w:rsidRPr="000D3087">
        <w:rPr>
          <w:rFonts w:cs="Arial"/>
          <w:szCs w:val="24"/>
        </w:rPr>
        <w:t xml:space="preserve">Sacramento Valley Index of </w:t>
      </w:r>
      <w:r w:rsidR="00523CB2">
        <w:rPr>
          <w:rFonts w:cs="Arial"/>
          <w:szCs w:val="24"/>
        </w:rPr>
        <w:t>Above</w:t>
      </w:r>
      <w:r w:rsidR="00523CB2" w:rsidRPr="000D3087">
        <w:rPr>
          <w:rFonts w:cs="Arial"/>
          <w:szCs w:val="24"/>
        </w:rPr>
        <w:t xml:space="preserve"> Normal</w:t>
      </w:r>
      <w:r w:rsidR="00B34599">
        <w:rPr>
          <w:rFonts w:cs="Arial"/>
          <w:szCs w:val="24"/>
        </w:rPr>
        <w:t xml:space="preserve"> or Wet</w:t>
      </w:r>
      <w:r w:rsidR="00523CB2">
        <w:rPr>
          <w:rFonts w:cs="Arial"/>
          <w:szCs w:val="24"/>
        </w:rPr>
        <w:t xml:space="preserve">. </w:t>
      </w:r>
      <w:r w:rsidRPr="000D3087">
        <w:rPr>
          <w:rFonts w:cs="Arial"/>
          <w:szCs w:val="24"/>
        </w:rPr>
        <w:t>Each paper in this series can stand alone, but many of the papers refer to each other and provide complementary information.</w:t>
      </w:r>
    </w:p>
    <w:p w14:paraId="10320B2D" w14:textId="5CCE3DE5" w:rsidR="001F2282" w:rsidRDefault="00334692" w:rsidP="006B62ED">
      <w:pPr>
        <w:pStyle w:val="Heading1"/>
      </w:pPr>
      <w:r>
        <w:t>Introduction</w:t>
      </w:r>
    </w:p>
    <w:p w14:paraId="5EA5127E" w14:textId="77777777" w:rsidR="008C3AD4" w:rsidRDefault="009971D1" w:rsidP="00EC1CF5">
      <w:pPr>
        <w:ind w:firstLine="720"/>
        <w:rPr>
          <w:rStyle w:val="normaltextrun"/>
          <w:color w:val="000000"/>
          <w:shd w:val="clear" w:color="auto" w:fill="FFFFFF"/>
        </w:rPr>
      </w:pPr>
      <w:r>
        <w:rPr>
          <w:rFonts w:cs="Arial"/>
        </w:rPr>
        <w:t xml:space="preserve">As the primary consumers of phytoplankton within the San Francisco Estuary (SFE), zooplankton facilitate a vital trophic link </w:t>
      </w:r>
      <w:r w:rsidR="00061F5D">
        <w:rPr>
          <w:rFonts w:cs="Arial"/>
        </w:rPr>
        <w:t>between phytoplankton</w:t>
      </w:r>
      <w:r w:rsidR="00870099">
        <w:rPr>
          <w:rFonts w:cs="Arial"/>
        </w:rPr>
        <w:t xml:space="preserve"> producers</w:t>
      </w:r>
      <w:r w:rsidR="00061F5D">
        <w:rPr>
          <w:rFonts w:cs="Arial"/>
        </w:rPr>
        <w:t xml:space="preserve"> and </w:t>
      </w:r>
      <w:r w:rsidR="00870099">
        <w:rPr>
          <w:rFonts w:cs="Arial"/>
        </w:rPr>
        <w:t xml:space="preserve">higher-level </w:t>
      </w:r>
      <w:r w:rsidR="00061F5D">
        <w:rPr>
          <w:rFonts w:cs="Arial"/>
        </w:rPr>
        <w:t>consumers.</w:t>
      </w:r>
      <w:r w:rsidR="00076C95">
        <w:rPr>
          <w:rFonts w:cs="Arial"/>
        </w:rPr>
        <w:t xml:space="preserve"> In the SFE zooplankton are a key food source for several endangered and threatened species, </w:t>
      </w:r>
      <w:r w:rsidR="00076C95">
        <w:rPr>
          <w:rStyle w:val="normaltextrun"/>
          <w:color w:val="000000"/>
          <w:shd w:val="clear" w:color="auto" w:fill="FFFFFF"/>
        </w:rPr>
        <w:t>notably the Delta Smelt (</w:t>
      </w:r>
      <w:r w:rsidR="00076C95">
        <w:rPr>
          <w:rStyle w:val="spellingerror"/>
          <w:i/>
          <w:iCs/>
          <w:color w:val="222222"/>
          <w:shd w:val="clear" w:color="auto" w:fill="FFFFFF"/>
        </w:rPr>
        <w:t>Hypomesus</w:t>
      </w:r>
      <w:r w:rsidR="00076C95">
        <w:rPr>
          <w:rStyle w:val="normaltextrun"/>
          <w:i/>
          <w:iCs/>
          <w:color w:val="222222"/>
          <w:shd w:val="clear" w:color="auto" w:fill="FFFFFF"/>
        </w:rPr>
        <w:t xml:space="preserve"> </w:t>
      </w:r>
      <w:r w:rsidR="00076C95">
        <w:rPr>
          <w:rStyle w:val="spellingerror"/>
          <w:i/>
          <w:iCs/>
          <w:color w:val="222222"/>
          <w:shd w:val="clear" w:color="auto" w:fill="FFFFFF"/>
        </w:rPr>
        <w:t>transpacificus</w:t>
      </w:r>
      <w:r w:rsidR="00076C95">
        <w:rPr>
          <w:rStyle w:val="normaltextrun"/>
          <w:color w:val="222222"/>
          <w:shd w:val="clear" w:color="auto" w:fill="FFFFFF"/>
        </w:rPr>
        <w:t>)</w:t>
      </w:r>
      <w:r w:rsidR="00076C95">
        <w:rPr>
          <w:rStyle w:val="normaltextrun"/>
          <w:color w:val="000000"/>
          <w:shd w:val="clear" w:color="auto" w:fill="FFFFFF"/>
        </w:rPr>
        <w:t>, Longfin Smelt (</w:t>
      </w:r>
      <w:r w:rsidR="00076C95">
        <w:rPr>
          <w:rStyle w:val="spellingerror"/>
          <w:i/>
          <w:iCs/>
          <w:color w:val="222222"/>
          <w:shd w:val="clear" w:color="auto" w:fill="FFFFFF"/>
        </w:rPr>
        <w:t>Spirinchus</w:t>
      </w:r>
      <w:r w:rsidR="00076C95">
        <w:rPr>
          <w:rStyle w:val="normaltextrun"/>
          <w:i/>
          <w:iCs/>
          <w:color w:val="222222"/>
          <w:shd w:val="clear" w:color="auto" w:fill="FFFFFF"/>
        </w:rPr>
        <w:t xml:space="preserve"> </w:t>
      </w:r>
      <w:r w:rsidR="00076C95">
        <w:rPr>
          <w:rStyle w:val="spellingerror"/>
          <w:i/>
          <w:iCs/>
          <w:color w:val="222222"/>
          <w:shd w:val="clear" w:color="auto" w:fill="FFFFFF"/>
        </w:rPr>
        <w:t>thaleichthys</w:t>
      </w:r>
      <w:r w:rsidR="00076C95">
        <w:rPr>
          <w:rStyle w:val="normaltextrun"/>
          <w:color w:val="000000"/>
          <w:shd w:val="clear" w:color="auto" w:fill="FFFFFF"/>
        </w:rPr>
        <w:t xml:space="preserve">) </w:t>
      </w:r>
      <w:r w:rsidR="00076C95">
        <w:rPr>
          <w:rStyle w:val="normaltextrun"/>
          <w:color w:val="000000"/>
          <w:shd w:val="clear" w:color="auto" w:fill="E1E3E6"/>
        </w:rPr>
        <w:t xml:space="preserve">(Slater &amp; </w:t>
      </w:r>
      <w:commentRangeStart w:id="0"/>
      <w:r w:rsidR="00076C95">
        <w:rPr>
          <w:rStyle w:val="normaltextrun"/>
          <w:color w:val="000000"/>
          <w:shd w:val="clear" w:color="auto" w:fill="E1E3E6"/>
        </w:rPr>
        <w:t>Baxter</w:t>
      </w:r>
      <w:commentRangeEnd w:id="0"/>
      <w:r w:rsidR="00076C95">
        <w:rPr>
          <w:rStyle w:val="CommentReference"/>
        </w:rPr>
        <w:commentReference w:id="0"/>
      </w:r>
      <w:r w:rsidR="00076C95">
        <w:rPr>
          <w:rStyle w:val="normaltextrun"/>
          <w:color w:val="000000"/>
          <w:shd w:val="clear" w:color="auto" w:fill="E1E3E6"/>
        </w:rPr>
        <w:t xml:space="preserve"> 2014; Hobbs et al. 2006)</w:t>
      </w:r>
      <w:r w:rsidR="00076C95">
        <w:rPr>
          <w:rStyle w:val="normaltextrun"/>
          <w:color w:val="000000"/>
          <w:shd w:val="clear" w:color="auto" w:fill="FFFFFF"/>
        </w:rPr>
        <w:t>, and juvenile Chinook Salmon (</w:t>
      </w:r>
      <w:commentRangeStart w:id="1"/>
      <w:r w:rsidR="00076C95">
        <w:rPr>
          <w:rStyle w:val="spellingerror"/>
          <w:color w:val="000000"/>
          <w:shd w:val="clear" w:color="auto" w:fill="FFFFFF"/>
        </w:rPr>
        <w:t>Goertler</w:t>
      </w:r>
      <w:commentRangeEnd w:id="1"/>
      <w:r w:rsidR="00076C95">
        <w:rPr>
          <w:rStyle w:val="CommentReference"/>
        </w:rPr>
        <w:commentReference w:id="1"/>
      </w:r>
      <w:r w:rsidR="00076C95">
        <w:rPr>
          <w:rStyle w:val="normaltextrun"/>
          <w:color w:val="000000"/>
          <w:shd w:val="clear" w:color="auto" w:fill="FFFFFF"/>
        </w:rPr>
        <w:t xml:space="preserve"> et al. 2018)</w:t>
      </w:r>
      <w:r w:rsidR="00F12F8F">
        <w:rPr>
          <w:rStyle w:val="normaltextrun"/>
          <w:color w:val="000000"/>
          <w:shd w:val="clear" w:color="auto" w:fill="FFFFFF"/>
        </w:rPr>
        <w:t>.</w:t>
      </w:r>
      <w:r w:rsidR="003067A7">
        <w:rPr>
          <w:rStyle w:val="normaltextrun"/>
          <w:color w:val="000000"/>
          <w:shd w:val="clear" w:color="auto" w:fill="FFFFFF"/>
        </w:rPr>
        <w:t xml:space="preserve"> </w:t>
      </w:r>
    </w:p>
    <w:p w14:paraId="2658C232" w14:textId="2C128C82" w:rsidR="00C62BAD" w:rsidRDefault="00C62BAD" w:rsidP="00EC1CF5">
      <w:pPr>
        <w:ind w:firstLine="720"/>
        <w:rPr>
          <w:rStyle w:val="normaltextrun"/>
          <w:color w:val="000000"/>
          <w:shd w:val="clear" w:color="auto" w:fill="FFFFFF"/>
        </w:rPr>
      </w:pPr>
      <w:r>
        <w:rPr>
          <w:rStyle w:val="normaltextrun"/>
          <w:color w:val="000000"/>
          <w:shd w:val="clear" w:color="auto" w:fill="FFFFFF"/>
        </w:rPr>
        <w:t>Since the implementation of</w:t>
      </w:r>
      <w:r w:rsidR="00154381">
        <w:rPr>
          <w:rStyle w:val="normaltextrun"/>
          <w:color w:val="000000"/>
          <w:shd w:val="clear" w:color="auto" w:fill="FFFFFF"/>
        </w:rPr>
        <w:t xml:space="preserve"> the CDFW Zooplankton Study</w:t>
      </w:r>
      <w:r>
        <w:rPr>
          <w:rStyle w:val="normaltextrun"/>
          <w:color w:val="000000"/>
          <w:shd w:val="clear" w:color="auto" w:fill="FFFFFF"/>
        </w:rPr>
        <w:t xml:space="preserve"> in 1972, there has been a significant decrease in the overall abundance of zooplankton coinciding with the spread of </w:t>
      </w:r>
      <w:r>
        <w:rPr>
          <w:rStyle w:val="normaltextrun"/>
          <w:i/>
          <w:iCs/>
          <w:color w:val="000000"/>
          <w:shd w:val="clear" w:color="auto" w:fill="FFFFFF"/>
        </w:rPr>
        <w:t xml:space="preserve">Potamocorbula amurensis </w:t>
      </w:r>
      <w:r>
        <w:rPr>
          <w:rStyle w:val="normaltextrun"/>
          <w:color w:val="000000"/>
          <w:shd w:val="clear" w:color="auto" w:fill="FFFFFF"/>
        </w:rPr>
        <w:t xml:space="preserve">in the mid-1980s </w:t>
      </w:r>
      <w:r>
        <w:rPr>
          <w:rStyle w:val="normaltextrun"/>
          <w:color w:val="000000"/>
          <w:shd w:val="clear" w:color="auto" w:fill="E1E3E6"/>
        </w:rPr>
        <w:t>(</w:t>
      </w:r>
      <w:commentRangeStart w:id="2"/>
      <w:r>
        <w:rPr>
          <w:rStyle w:val="normaltextrun"/>
          <w:color w:val="000000"/>
          <w:shd w:val="clear" w:color="auto" w:fill="E1E3E6"/>
        </w:rPr>
        <w:t>Kimmerer</w:t>
      </w:r>
      <w:commentRangeEnd w:id="2"/>
      <w:r w:rsidR="001B5B69">
        <w:rPr>
          <w:rStyle w:val="CommentReference"/>
        </w:rPr>
        <w:commentReference w:id="2"/>
      </w:r>
      <w:r>
        <w:rPr>
          <w:rStyle w:val="normaltextrun"/>
          <w:color w:val="000000"/>
          <w:shd w:val="clear" w:color="auto" w:fill="E1E3E6"/>
        </w:rPr>
        <w:t xml:space="preserve"> et al. 1994; </w:t>
      </w:r>
      <w:commentRangeStart w:id="3"/>
      <w:r>
        <w:rPr>
          <w:rStyle w:val="normaltextrun"/>
          <w:color w:val="000000"/>
          <w:shd w:val="clear" w:color="auto" w:fill="E1E3E6"/>
        </w:rPr>
        <w:t>Carlton</w:t>
      </w:r>
      <w:commentRangeEnd w:id="3"/>
      <w:r w:rsidR="001B5B69">
        <w:rPr>
          <w:rStyle w:val="CommentReference"/>
        </w:rPr>
        <w:commentReference w:id="3"/>
      </w:r>
      <w:r>
        <w:rPr>
          <w:rStyle w:val="normaltextrun"/>
          <w:color w:val="000000"/>
          <w:shd w:val="clear" w:color="auto" w:fill="E1E3E6"/>
        </w:rPr>
        <w:t xml:space="preserve"> et al. 1990)</w:t>
      </w:r>
      <w:r>
        <w:rPr>
          <w:rStyle w:val="normaltextrun"/>
          <w:color w:val="000000"/>
          <w:shd w:val="clear" w:color="auto" w:fill="FFFFFF"/>
        </w:rPr>
        <w:t>.</w:t>
      </w:r>
      <w:r w:rsidR="000F0EA6">
        <w:rPr>
          <w:rStyle w:val="normaltextrun"/>
          <w:color w:val="000000"/>
          <w:shd w:val="clear" w:color="auto" w:fill="FFFFFF"/>
        </w:rPr>
        <w:t xml:space="preserve"> </w:t>
      </w:r>
      <w:r w:rsidR="008C3AD4" w:rsidRPr="003067A7">
        <w:rPr>
          <w:rFonts w:cs="Arial"/>
          <w:szCs w:val="24"/>
        </w:rPr>
        <w:t xml:space="preserve">Substantial changes in the zooplankton community composition and abundance in the SFE have been linked to major declines in the pelagic fishes of the </w:t>
      </w:r>
      <w:r w:rsidR="008C3AD4" w:rsidRPr="003067A7">
        <w:rPr>
          <w:rFonts w:cs="Arial"/>
          <w:szCs w:val="24"/>
        </w:rPr>
        <w:lastRenderedPageBreak/>
        <w:t xml:space="preserve">upper estuary known as the “Pelagic Organism Decline” </w:t>
      </w:r>
      <w:commentRangeStart w:id="4"/>
      <w:commentRangeStart w:id="5"/>
      <w:r w:rsidR="008C3AD4" w:rsidRPr="003067A7">
        <w:rPr>
          <w:rStyle w:val="FootnoteReference"/>
          <w:rFonts w:cs="Arial"/>
          <w:szCs w:val="24"/>
        </w:rPr>
        <w:fldChar w:fldCharType="begin" w:fldLock="1"/>
      </w:r>
      <w:r w:rsidR="008C3AD4" w:rsidRPr="003067A7">
        <w:rPr>
          <w:rFonts w:cs="Arial"/>
          <w:szCs w:val="24"/>
        </w:rPr>
        <w:instrText>ADDIN CSL_CITATION {"citationItems":[{"id":"ITEM-1","itemData":{"author":[{"dropping-particle":"","family":"Sommer","given":"T","non-dropping-particle":"","parse-names":false,"suffix":""},{"dropping-particle":"","family":"Armor","given":"C","non-dropping-particle":"","parse-names":false,"suffix":""},{"dropping-particle":"","family":"Baxter","given":"R","non-dropping-particle":"","parse-names":false,"suffix":""},{"dropping-particle":"","family":"Breuer","given":"R","non-dropping-particle":"","parse-names":false,"suffix":""},{"dropping-particle":"","family":"Brown","given":"L","non-dropping-particle":"","parse-names":false,"suffix":""},{"dropping-particle":"","family":"Chotkowski","given":"M","non-dropping-particle":"","parse-names":false,"suffix":""},{"dropping-particle":"","family":"Culberson","given":"S","non-dropping-particle":"","parse-names":false,"suffix":""},{"dropping-particle":"","family":"Feyerer","given":"F","non-dropping-particle":"","parse-names":false,"suffix":""},{"dropping-particle":"","family":"Gingras","given":"M","non-dropping-particle":"","parse-names":false,"suffix":""},{"dropping-particle":"","family":"Herbold","given":"B","non-dropping-particle":"","parse-names":false,"suffix":""},{"dropping-particle":"","family":"Kimmer","given":"W","non-dropping-particle":"","parse-names":false,"suffix":""},{"dropping-particle":"","family":"Mueller-Solger","given":"A","non-dropping-particle":"","parse-names":false,"suffix":""},{"dropping-particle":"","family":"Nobriga","given":"M","non-dropping-particle":"","parse-names":false,"suffix":""},{"dropping-particle":"","family":"Souza","given":"K","non-dropping-particle":"","parse-names":false,"suffix":""}],"container-title":"Fisheries","id":"ITEM-1","issue":"6","issued":{"date-parts":[["2007"]]},"note":"SFE box","page":"270-277","title":"The collapse of pelagic fishes in the upper San Francisco Estuary","type":"article-journal","volume":"32"},"uris":["http://www.mendeley.com/documents/?uuid=29787c59-364d-4abe-a319-48753a925110"]},{"id":"ITEM-2","itemData":{"DOI":"10.1007/s12237-010-9342-x","author":[{"dropping-particle":"","family":"Winder","given":"Monika","non-dropping-particle":"","parse-names":false,"suffix":""},{"dropping-particle":"","family":"Jassby","given":"Alan D","non-dropping-particle":"","parse-names":false,"suffix":""}],"container-title":"Estuaries and Coasts","id":"ITEM-2","issued":{"date-parts":[["2011"]]},"page":"675-690","title":"Shifts in Zooplankton Community Structure: Implications for Food Web Processes in the Upper San Francisco Estuary","type":"article-journal","volume":"34"},"uris":["http://www.mendeley.com/documents/?uuid=403ad6f9-8788-3ab0-87d7-4fe11f7a0380"]}],"mendeley":{"formattedCitation":"(Sommer et al. 2007; Winder and Jassby 2011)","plainTextFormattedCitation":"(Sommer et al. 2007; Winder and Jassby 2011)","previouslyFormattedCitation":"(Sommer et al. 2007; Winder and Jassby 2011)"},"properties":{"noteIndex":0},"schema":"https://github.com/citation-style-language/schema/raw/master/csl-citation.json"}</w:instrText>
      </w:r>
      <w:r w:rsidR="008C3AD4" w:rsidRPr="003067A7">
        <w:rPr>
          <w:rStyle w:val="FootnoteReference"/>
          <w:rFonts w:cs="Arial"/>
          <w:szCs w:val="24"/>
        </w:rPr>
        <w:fldChar w:fldCharType="separate"/>
      </w:r>
      <w:r w:rsidR="008C3AD4" w:rsidRPr="003067A7">
        <w:rPr>
          <w:rFonts w:cs="Arial"/>
          <w:noProof/>
          <w:szCs w:val="24"/>
        </w:rPr>
        <w:t>(Sommer et al. 2007; Winder &amp; Jassby 2011)</w:t>
      </w:r>
      <w:r w:rsidR="008C3AD4" w:rsidRPr="003067A7">
        <w:rPr>
          <w:rStyle w:val="FootnoteReference"/>
          <w:rFonts w:cs="Arial"/>
          <w:szCs w:val="24"/>
        </w:rPr>
        <w:fldChar w:fldCharType="end"/>
      </w:r>
      <w:commentRangeEnd w:id="4"/>
      <w:commentRangeEnd w:id="5"/>
      <w:r w:rsidR="008C3AD4">
        <w:rPr>
          <w:rStyle w:val="CommentReference"/>
        </w:rPr>
        <w:commentReference w:id="4"/>
      </w:r>
      <w:r w:rsidR="008C3AD4">
        <w:rPr>
          <w:rStyle w:val="CommentReference"/>
        </w:rPr>
        <w:commentReference w:id="5"/>
      </w:r>
      <w:r w:rsidR="008C3AD4" w:rsidRPr="003067A7">
        <w:rPr>
          <w:rFonts w:cs="Arial"/>
          <w:szCs w:val="24"/>
        </w:rPr>
        <w:t>.</w:t>
      </w:r>
      <w:r w:rsidR="008C3AD4">
        <w:rPr>
          <w:rFonts w:cs="Arial"/>
          <w:szCs w:val="24"/>
        </w:rPr>
        <w:t xml:space="preserve"> </w:t>
      </w:r>
      <w:r w:rsidR="000F0EA6">
        <w:rPr>
          <w:rStyle w:val="normaltextrun"/>
          <w:color w:val="000000"/>
          <w:shd w:val="clear" w:color="auto" w:fill="FFFFFF"/>
        </w:rPr>
        <w:t>While abundance for several zooplankton groups has declined, important shifts in their communities have also occurred, driven by the introduction and spread of several non-native zooplankton species.</w:t>
      </w:r>
      <w:r w:rsidR="00E44F88">
        <w:rPr>
          <w:rStyle w:val="normaltextrun"/>
          <w:color w:val="000000"/>
          <w:shd w:val="clear" w:color="auto" w:fill="FFFFFF"/>
        </w:rPr>
        <w:t xml:space="preserve"> </w:t>
      </w:r>
      <w:r w:rsidR="00154381">
        <w:rPr>
          <w:rStyle w:val="normaltextrun"/>
          <w:color w:val="000000"/>
          <w:shd w:val="clear" w:color="auto" w:fill="FFFFFF"/>
        </w:rPr>
        <w:t>N</w:t>
      </w:r>
      <w:r w:rsidR="00E44F88">
        <w:rPr>
          <w:rStyle w:val="normaltextrun"/>
          <w:color w:val="000000"/>
          <w:shd w:val="clear" w:color="auto" w:fill="FFFFFF"/>
        </w:rPr>
        <w:t>on-native zooplankton such as t</w:t>
      </w:r>
      <w:r w:rsidR="00076697">
        <w:rPr>
          <w:rStyle w:val="normaltextrun"/>
          <w:color w:val="000000"/>
          <w:shd w:val="clear" w:color="auto" w:fill="FFFFFF"/>
        </w:rPr>
        <w:t xml:space="preserve">he cyclopoid copepod </w:t>
      </w:r>
      <w:r w:rsidR="00076697">
        <w:rPr>
          <w:rStyle w:val="normaltextrun"/>
          <w:i/>
          <w:iCs/>
          <w:color w:val="000000"/>
          <w:shd w:val="clear" w:color="auto" w:fill="FFFFFF"/>
        </w:rPr>
        <w:t>Limnoithona tetraspina</w:t>
      </w:r>
      <w:r w:rsidR="00E44F88">
        <w:rPr>
          <w:rStyle w:val="normaltextrun"/>
          <w:color w:val="000000"/>
          <w:shd w:val="clear" w:color="auto" w:fill="FFFFFF"/>
        </w:rPr>
        <w:t xml:space="preserve">, the </w:t>
      </w:r>
      <w:r w:rsidR="00F3446D">
        <w:rPr>
          <w:rStyle w:val="normaltextrun"/>
          <w:color w:val="000000"/>
          <w:shd w:val="clear" w:color="auto" w:fill="FFFFFF"/>
        </w:rPr>
        <w:t xml:space="preserve">mysid </w:t>
      </w:r>
      <w:r w:rsidR="00F3446D">
        <w:rPr>
          <w:rStyle w:val="normaltextrun"/>
          <w:i/>
          <w:iCs/>
          <w:color w:val="000000"/>
          <w:shd w:val="clear" w:color="auto" w:fill="FFFFFF"/>
        </w:rPr>
        <w:t>Hyperacanthomysis longirostri</w:t>
      </w:r>
      <w:r w:rsidR="00E44F88">
        <w:rPr>
          <w:rStyle w:val="normaltextrun"/>
          <w:i/>
          <w:iCs/>
          <w:color w:val="000000"/>
          <w:shd w:val="clear" w:color="auto" w:fill="FFFFFF"/>
        </w:rPr>
        <w:t xml:space="preserve">s, </w:t>
      </w:r>
      <w:r w:rsidR="00E44F88">
        <w:rPr>
          <w:rStyle w:val="normaltextrun"/>
          <w:color w:val="000000"/>
          <w:shd w:val="clear" w:color="auto" w:fill="FFFFFF"/>
        </w:rPr>
        <w:t xml:space="preserve">and the calanoid copepod </w:t>
      </w:r>
      <w:r w:rsidR="00E44F88">
        <w:rPr>
          <w:rStyle w:val="normaltextrun"/>
          <w:i/>
          <w:iCs/>
          <w:color w:val="000000"/>
          <w:shd w:val="clear" w:color="auto" w:fill="FFFFFF"/>
        </w:rPr>
        <w:t>Pseudodiaptomus forbesi</w:t>
      </w:r>
      <w:r w:rsidR="00E44F88">
        <w:rPr>
          <w:rStyle w:val="normaltextrun"/>
          <w:color w:val="000000"/>
          <w:shd w:val="clear" w:color="auto" w:fill="FFFFFF"/>
        </w:rPr>
        <w:t xml:space="preserve"> have all become abundant </w:t>
      </w:r>
      <w:r w:rsidR="00867D9B">
        <w:rPr>
          <w:rStyle w:val="normaltextrun"/>
          <w:color w:val="000000"/>
          <w:shd w:val="clear" w:color="auto" w:fill="FFFFFF"/>
        </w:rPr>
        <w:t>sources of food for fishes</w:t>
      </w:r>
      <w:r w:rsidR="00E44F88">
        <w:rPr>
          <w:rStyle w:val="normaltextrun"/>
          <w:color w:val="000000"/>
          <w:shd w:val="clear" w:color="auto" w:fill="FFFFFF"/>
        </w:rPr>
        <w:t xml:space="preserve"> </w:t>
      </w:r>
      <w:r w:rsidR="00867D9B">
        <w:rPr>
          <w:rStyle w:val="normaltextrun"/>
          <w:color w:val="000000"/>
          <w:shd w:val="clear" w:color="auto" w:fill="FFFFFF"/>
        </w:rPr>
        <w:t xml:space="preserve">in the upper estuary </w:t>
      </w:r>
      <w:r w:rsidR="00E44F88">
        <w:rPr>
          <w:rStyle w:val="normaltextrun"/>
          <w:color w:val="000000"/>
          <w:shd w:val="clear" w:color="auto" w:fill="FFFFFF"/>
        </w:rPr>
        <w:t>(</w:t>
      </w:r>
      <w:commentRangeStart w:id="6"/>
      <w:r w:rsidR="00E44F88">
        <w:rPr>
          <w:rStyle w:val="normaltextrun"/>
          <w:color w:val="000000"/>
          <w:shd w:val="clear" w:color="auto" w:fill="FFFFFF"/>
        </w:rPr>
        <w:t>Barros 2021</w:t>
      </w:r>
      <w:commentRangeEnd w:id="6"/>
      <w:r w:rsidR="00E44F88">
        <w:rPr>
          <w:rStyle w:val="CommentReference"/>
        </w:rPr>
        <w:commentReference w:id="6"/>
      </w:r>
      <w:r w:rsidR="005634FC">
        <w:rPr>
          <w:rStyle w:val="normaltextrun"/>
          <w:color w:val="000000"/>
          <w:shd w:val="clear" w:color="auto" w:fill="FFFFFF"/>
        </w:rPr>
        <w:t xml:space="preserve">, </w:t>
      </w:r>
      <w:commentRangeStart w:id="7"/>
      <w:r w:rsidR="005634FC">
        <w:rPr>
          <w:rStyle w:val="normaltextrun"/>
          <w:color w:val="000000"/>
          <w:shd w:val="clear" w:color="auto" w:fill="FFFFFF"/>
        </w:rPr>
        <w:t>Loj</w:t>
      </w:r>
      <w:r w:rsidR="008D21D1">
        <w:rPr>
          <w:rStyle w:val="normaltextrun"/>
          <w:color w:val="000000"/>
          <w:shd w:val="clear" w:color="auto" w:fill="FFFFFF"/>
        </w:rPr>
        <w:t>k</w:t>
      </w:r>
      <w:r w:rsidR="005634FC">
        <w:rPr>
          <w:rStyle w:val="normaltextrun"/>
          <w:color w:val="000000"/>
          <w:shd w:val="clear" w:color="auto" w:fill="FFFFFF"/>
        </w:rPr>
        <w:t>ovic Burris</w:t>
      </w:r>
      <w:r w:rsidR="00D93494">
        <w:rPr>
          <w:rStyle w:val="normaltextrun"/>
          <w:color w:val="000000"/>
          <w:shd w:val="clear" w:color="auto" w:fill="FFFFFF"/>
        </w:rPr>
        <w:t xml:space="preserve"> et al.</w:t>
      </w:r>
      <w:r w:rsidR="005634FC">
        <w:rPr>
          <w:rStyle w:val="normaltextrun"/>
          <w:color w:val="000000"/>
          <w:shd w:val="clear" w:color="auto" w:fill="FFFFFF"/>
        </w:rPr>
        <w:t xml:space="preserve"> 2022</w:t>
      </w:r>
      <w:commentRangeEnd w:id="7"/>
      <w:r w:rsidR="005634FC">
        <w:rPr>
          <w:rStyle w:val="CommentReference"/>
        </w:rPr>
        <w:commentReference w:id="7"/>
      </w:r>
      <w:r w:rsidR="00E44F88">
        <w:rPr>
          <w:rStyle w:val="normaltextrun"/>
          <w:color w:val="000000"/>
          <w:shd w:val="clear" w:color="auto" w:fill="FFFFFF"/>
        </w:rPr>
        <w:t>)</w:t>
      </w:r>
      <w:r w:rsidR="00AA0A16">
        <w:rPr>
          <w:rStyle w:val="normaltextrun"/>
          <w:color w:val="000000"/>
          <w:shd w:val="clear" w:color="auto" w:fill="FFFFFF"/>
        </w:rPr>
        <w:t>.</w:t>
      </w:r>
    </w:p>
    <w:p w14:paraId="50AABFF3" w14:textId="42B14261" w:rsidR="00295331" w:rsidRDefault="00BF1D9E" w:rsidP="00EC1CF5">
      <w:pPr>
        <w:ind w:firstLine="720"/>
        <w:rPr>
          <w:rFonts w:eastAsia="Times New Roman" w:cs="Arial"/>
          <w:szCs w:val="24"/>
        </w:rPr>
      </w:pPr>
      <w:r>
        <w:t xml:space="preserve">Historically, abundance of several </w:t>
      </w:r>
      <w:r w:rsidR="00B15BE0">
        <w:t xml:space="preserve">important </w:t>
      </w:r>
      <w:r>
        <w:t xml:space="preserve">zooplankton species, such as </w:t>
      </w:r>
      <w:r>
        <w:rPr>
          <w:i/>
        </w:rPr>
        <w:t xml:space="preserve">Neomysis mercedis </w:t>
      </w:r>
      <w:r>
        <w:t xml:space="preserve">and </w:t>
      </w:r>
      <w:r>
        <w:rPr>
          <w:i/>
        </w:rPr>
        <w:t xml:space="preserve">Eurytemora affinis </w:t>
      </w:r>
      <w:r>
        <w:t>were positively correlated with outflow (</w:t>
      </w:r>
      <w:commentRangeStart w:id="8"/>
      <w:r>
        <w:t>Jassby</w:t>
      </w:r>
      <w:commentRangeEnd w:id="8"/>
      <w:r>
        <w:rPr>
          <w:rStyle w:val="CommentReference"/>
        </w:rPr>
        <w:commentReference w:id="8"/>
      </w:r>
      <w:r>
        <w:t xml:space="preserve"> et al. 1995, </w:t>
      </w:r>
      <w:commentRangeStart w:id="9"/>
      <w:r>
        <w:t xml:space="preserve">Kimmerer </w:t>
      </w:r>
      <w:commentRangeEnd w:id="9"/>
      <w:r>
        <w:rPr>
          <w:rStyle w:val="CommentReference"/>
        </w:rPr>
        <w:commentReference w:id="9"/>
      </w:r>
      <w:r>
        <w:t>2002).</w:t>
      </w:r>
      <w:r w:rsidR="00516665">
        <w:t xml:space="preserve"> During drought years</w:t>
      </w:r>
      <w:r w:rsidR="004D10C9">
        <w:t>, outflow of freshwater can decrease drastically, and understanding how this impacts zooplankton populations is integral to making management decisions.</w:t>
      </w:r>
      <w:r w:rsidR="00117E78">
        <w:t xml:space="preserve"> </w:t>
      </w:r>
      <w:r w:rsidR="002A76C3">
        <w:t>One possible mechanism for how loss of outflow during drought years can impact zooplankton abundances is through changes in the</w:t>
      </w:r>
      <w:r w:rsidR="00117E78" w:rsidRPr="00117E78">
        <w:rPr>
          <w:rFonts w:eastAsia="Times New Roman" w:cs="Arial"/>
          <w:szCs w:val="24"/>
        </w:rPr>
        <w:t xml:space="preserve"> location of the </w:t>
      </w:r>
      <w:r w:rsidR="00002C0C">
        <w:rPr>
          <w:rFonts w:eastAsia="Times New Roman" w:cs="Arial"/>
          <w:szCs w:val="24"/>
        </w:rPr>
        <w:t>low-salinity zone (LSZ)</w:t>
      </w:r>
      <w:r w:rsidR="00117E78" w:rsidRPr="00117E78">
        <w:rPr>
          <w:rFonts w:eastAsia="Times New Roman" w:cs="Arial"/>
          <w:szCs w:val="24"/>
        </w:rPr>
        <w:t xml:space="preserve"> (</w:t>
      </w:r>
      <w:r w:rsidR="003F47FD">
        <w:rPr>
          <w:rFonts w:eastAsia="Times New Roman" w:cs="Arial"/>
          <w:szCs w:val="24"/>
        </w:rPr>
        <w:t>1 – 6ppt</w:t>
      </w:r>
      <w:r w:rsidR="00117E78" w:rsidRPr="00117E78">
        <w:rPr>
          <w:rFonts w:eastAsia="Times New Roman" w:cs="Arial"/>
          <w:szCs w:val="24"/>
        </w:rPr>
        <w:t>)</w:t>
      </w:r>
      <w:r w:rsidR="002A76C3">
        <w:rPr>
          <w:rFonts w:eastAsia="Times New Roman" w:cs="Arial"/>
          <w:szCs w:val="24"/>
        </w:rPr>
        <w:t xml:space="preserve">. </w:t>
      </w:r>
      <w:r w:rsidR="00117E78" w:rsidRPr="00117E78">
        <w:rPr>
          <w:rFonts w:eastAsia="Times New Roman" w:cs="Arial"/>
          <w:szCs w:val="24"/>
        </w:rPr>
        <w:t xml:space="preserve">Before the invasion of </w:t>
      </w:r>
      <w:r w:rsidR="00117E78" w:rsidRPr="00117E78">
        <w:rPr>
          <w:rFonts w:eastAsia="Times New Roman" w:cs="Arial"/>
          <w:i/>
          <w:iCs/>
          <w:szCs w:val="24"/>
        </w:rPr>
        <w:t>P. amurensis</w:t>
      </w:r>
      <w:r w:rsidR="00117E78" w:rsidRPr="00117E78">
        <w:rPr>
          <w:rFonts w:eastAsia="Times New Roman" w:cs="Arial"/>
          <w:szCs w:val="24"/>
        </w:rPr>
        <w:t>, positioning of the</w:t>
      </w:r>
      <w:r w:rsidR="002A76C3">
        <w:rPr>
          <w:rFonts w:eastAsia="Times New Roman" w:cs="Arial"/>
          <w:szCs w:val="24"/>
        </w:rPr>
        <w:t xml:space="preserve"> </w:t>
      </w:r>
      <w:r w:rsidR="00D93494">
        <w:rPr>
          <w:rFonts w:eastAsia="Times New Roman" w:cs="Arial"/>
          <w:szCs w:val="24"/>
        </w:rPr>
        <w:t>LSZ</w:t>
      </w:r>
      <w:r w:rsidR="00117E78" w:rsidRPr="00117E78">
        <w:rPr>
          <w:rFonts w:eastAsia="Times New Roman" w:cs="Arial"/>
          <w:szCs w:val="24"/>
        </w:rPr>
        <w:t xml:space="preserve"> in the shallower areas of Suisun Bay during spring and summer led to higher levels of productivity due to higher water residence time and turbulent mixing (</w:t>
      </w:r>
      <w:commentRangeStart w:id="10"/>
      <w:r w:rsidR="00117E78" w:rsidRPr="00117E78">
        <w:rPr>
          <w:rFonts w:eastAsia="Times New Roman" w:cs="Arial"/>
          <w:szCs w:val="24"/>
        </w:rPr>
        <w:t xml:space="preserve">Cloern </w:t>
      </w:r>
      <w:commentRangeEnd w:id="10"/>
      <w:r w:rsidR="002A76C3">
        <w:rPr>
          <w:rStyle w:val="CommentReference"/>
        </w:rPr>
        <w:commentReference w:id="10"/>
      </w:r>
      <w:r w:rsidR="00117E78" w:rsidRPr="00117E78">
        <w:rPr>
          <w:rFonts w:eastAsia="Times New Roman" w:cs="Arial"/>
          <w:szCs w:val="24"/>
        </w:rPr>
        <w:t>et al. 1983).</w:t>
      </w:r>
      <w:r w:rsidR="00D93494">
        <w:rPr>
          <w:rFonts w:eastAsia="Times New Roman" w:cs="Arial"/>
          <w:szCs w:val="24"/>
        </w:rPr>
        <w:t xml:space="preserve"> The distribution and abundance of many zooplankton species can be strongly correlated to the distribution of salinity gradients across the estuary, based on each species salinity tolerances (</w:t>
      </w:r>
      <w:commentRangeStart w:id="11"/>
      <w:r w:rsidR="00D93494">
        <w:rPr>
          <w:rFonts w:eastAsia="Times New Roman" w:cs="Arial"/>
          <w:szCs w:val="24"/>
        </w:rPr>
        <w:t>Ambler et al. 1985</w:t>
      </w:r>
      <w:commentRangeEnd w:id="11"/>
      <w:r w:rsidR="00166013">
        <w:rPr>
          <w:rStyle w:val="CommentReference"/>
        </w:rPr>
        <w:commentReference w:id="11"/>
      </w:r>
      <w:r w:rsidR="00166013">
        <w:rPr>
          <w:rFonts w:eastAsia="Times New Roman" w:cs="Arial"/>
          <w:szCs w:val="24"/>
        </w:rPr>
        <w:t xml:space="preserve">, </w:t>
      </w:r>
      <w:commentRangeStart w:id="12"/>
      <w:r w:rsidR="00166013">
        <w:rPr>
          <w:rFonts w:eastAsia="Times New Roman" w:cs="Arial"/>
          <w:szCs w:val="24"/>
        </w:rPr>
        <w:t>Hamilton et al. 2020</w:t>
      </w:r>
      <w:commentRangeEnd w:id="12"/>
      <w:r w:rsidR="00166013">
        <w:rPr>
          <w:rStyle w:val="CommentReference"/>
        </w:rPr>
        <w:commentReference w:id="12"/>
      </w:r>
      <w:r w:rsidR="00D93494">
        <w:rPr>
          <w:rFonts w:eastAsia="Times New Roman" w:cs="Arial"/>
          <w:szCs w:val="24"/>
        </w:rPr>
        <w:t>).</w:t>
      </w:r>
    </w:p>
    <w:p w14:paraId="4392AB59" w14:textId="11426972" w:rsidR="00B7013D" w:rsidRDefault="0086450F" w:rsidP="00EC1CF5">
      <w:pPr>
        <w:ind w:firstLine="720"/>
        <w:rPr>
          <w:rFonts w:eastAsia="Times New Roman" w:cs="Arial"/>
          <w:szCs w:val="24"/>
        </w:rPr>
      </w:pPr>
      <w:r w:rsidRPr="0086450F">
        <w:rPr>
          <w:rFonts w:eastAsia="Times New Roman" w:cs="Arial"/>
          <w:szCs w:val="24"/>
          <w:highlight w:val="yellow"/>
        </w:rPr>
        <w:t>It would be nice here to summarize the initial findings of the 2021 Drought MAST, have those been published anywhere we could cite?</w:t>
      </w:r>
    </w:p>
    <w:p w14:paraId="44115A08" w14:textId="64BAD79A" w:rsidR="00166013" w:rsidRDefault="00713486" w:rsidP="00EC1CF5">
      <w:pPr>
        <w:ind w:firstLine="720"/>
        <w:rPr>
          <w:rFonts w:eastAsia="Times New Roman" w:cs="Arial"/>
          <w:szCs w:val="24"/>
        </w:rPr>
      </w:pPr>
      <w:r>
        <w:rPr>
          <w:rFonts w:eastAsia="Times New Roman" w:cs="Arial"/>
          <w:szCs w:val="24"/>
        </w:rPr>
        <w:t xml:space="preserve">To </w:t>
      </w:r>
      <w:r w:rsidR="00DF667E">
        <w:rPr>
          <w:rFonts w:eastAsia="Times New Roman" w:cs="Arial"/>
          <w:szCs w:val="24"/>
        </w:rPr>
        <w:t>better understand</w:t>
      </w:r>
      <w:r>
        <w:rPr>
          <w:rFonts w:eastAsia="Times New Roman" w:cs="Arial"/>
          <w:szCs w:val="24"/>
        </w:rPr>
        <w:t xml:space="preserve"> how years of drought impact the abundance of zooplankton in the SFE, we examined three questions in relation to four important taxa in the region. 1) Do zooplankton abundances change regionally between drought and wet years? 2) Is salinity a reliable environmental parameter correlated with abundance? 3) Do drought years </w:t>
      </w:r>
      <w:r w:rsidR="006B759A">
        <w:rPr>
          <w:rFonts w:eastAsia="Times New Roman" w:cs="Arial"/>
          <w:szCs w:val="24"/>
        </w:rPr>
        <w:t xml:space="preserve">effect how salinity correlates with abundance? We used four </w:t>
      </w:r>
      <w:r w:rsidR="00673363">
        <w:rPr>
          <w:rFonts w:eastAsia="Times New Roman" w:cs="Arial"/>
          <w:szCs w:val="24"/>
        </w:rPr>
        <w:t xml:space="preserve">abundant </w:t>
      </w:r>
      <w:r w:rsidR="006B759A">
        <w:rPr>
          <w:rFonts w:eastAsia="Times New Roman" w:cs="Arial"/>
          <w:szCs w:val="24"/>
        </w:rPr>
        <w:t>target taxa in our analysis:</w:t>
      </w:r>
      <w:r w:rsidR="00673363">
        <w:rPr>
          <w:rFonts w:eastAsia="Times New Roman" w:cs="Arial"/>
          <w:szCs w:val="24"/>
        </w:rPr>
        <w:t xml:space="preserve"> the cladocera</w:t>
      </w:r>
      <w:r w:rsidR="006B759A">
        <w:rPr>
          <w:rFonts w:eastAsia="Times New Roman" w:cs="Arial"/>
          <w:szCs w:val="24"/>
        </w:rPr>
        <w:t xml:space="preserve"> </w:t>
      </w:r>
      <w:r w:rsidR="00673363">
        <w:rPr>
          <w:rFonts w:eastAsia="Times New Roman" w:cs="Arial"/>
          <w:i/>
          <w:iCs/>
          <w:szCs w:val="24"/>
        </w:rPr>
        <w:t>Daphnia spp.</w:t>
      </w:r>
      <w:r w:rsidR="00673363">
        <w:rPr>
          <w:rFonts w:eastAsia="Times New Roman" w:cs="Arial"/>
          <w:szCs w:val="24"/>
        </w:rPr>
        <w:t xml:space="preserve">, the mysid </w:t>
      </w:r>
      <w:r w:rsidR="00673363">
        <w:rPr>
          <w:rFonts w:eastAsia="Times New Roman" w:cs="Arial"/>
          <w:i/>
          <w:iCs/>
          <w:szCs w:val="24"/>
        </w:rPr>
        <w:t>Hyperacanthomysis longirostris</w:t>
      </w:r>
      <w:r w:rsidR="00673363">
        <w:rPr>
          <w:rFonts w:eastAsia="Times New Roman" w:cs="Arial"/>
          <w:szCs w:val="24"/>
        </w:rPr>
        <w:t>,</w:t>
      </w:r>
      <w:r w:rsidR="00673363">
        <w:rPr>
          <w:rFonts w:eastAsia="Times New Roman" w:cs="Arial"/>
          <w:i/>
          <w:iCs/>
          <w:szCs w:val="24"/>
        </w:rPr>
        <w:t xml:space="preserve"> </w:t>
      </w:r>
      <w:r w:rsidR="00673363">
        <w:rPr>
          <w:rFonts w:eastAsia="Times New Roman" w:cs="Arial"/>
          <w:szCs w:val="24"/>
        </w:rPr>
        <w:t xml:space="preserve">the cyclopoid copepod </w:t>
      </w:r>
      <w:r w:rsidR="00673363">
        <w:rPr>
          <w:rFonts w:eastAsia="Times New Roman" w:cs="Arial"/>
          <w:i/>
          <w:iCs/>
          <w:szCs w:val="24"/>
        </w:rPr>
        <w:t>Limnoithona tetraspina</w:t>
      </w:r>
      <w:r w:rsidR="00673363">
        <w:rPr>
          <w:rFonts w:eastAsia="Times New Roman" w:cs="Arial"/>
          <w:szCs w:val="24"/>
        </w:rPr>
        <w:t xml:space="preserve">, and the calanoid copepod </w:t>
      </w:r>
      <w:r w:rsidR="00673363">
        <w:rPr>
          <w:rFonts w:eastAsia="Times New Roman" w:cs="Arial"/>
          <w:i/>
          <w:iCs/>
          <w:szCs w:val="24"/>
        </w:rPr>
        <w:t>Pseudodiaptomus forbesi</w:t>
      </w:r>
      <w:r w:rsidR="00673363">
        <w:rPr>
          <w:rFonts w:eastAsia="Times New Roman" w:cs="Arial"/>
          <w:szCs w:val="24"/>
        </w:rPr>
        <w:t>.</w:t>
      </w:r>
    </w:p>
    <w:p w14:paraId="7ACA76C3" w14:textId="40FBEAF6" w:rsidR="00507D1D" w:rsidRDefault="00507D1D" w:rsidP="00507D1D">
      <w:pPr>
        <w:pStyle w:val="Heading2"/>
        <w:rPr>
          <w:rStyle w:val="normaltextrun"/>
        </w:rPr>
      </w:pPr>
      <w:r w:rsidRPr="00507D1D">
        <w:rPr>
          <w:rStyle w:val="normaltextrun"/>
        </w:rPr>
        <w:t>Target</w:t>
      </w:r>
      <w:r>
        <w:rPr>
          <w:rStyle w:val="normaltextrun"/>
        </w:rPr>
        <w:t xml:space="preserve"> Taxa</w:t>
      </w:r>
    </w:p>
    <w:p w14:paraId="721C63C1" w14:textId="6F180B35" w:rsidR="0056737A" w:rsidRDefault="00AE33B4" w:rsidP="0056737A">
      <w:r>
        <w:tab/>
      </w:r>
      <w:r w:rsidR="0056737A" w:rsidRPr="00AB2371">
        <w:rPr>
          <w:i/>
          <w:iCs/>
        </w:rPr>
        <w:t>Hyperacanthomysis longirostris</w:t>
      </w:r>
      <w:r w:rsidR="0056737A">
        <w:t xml:space="preserve"> (formerly </w:t>
      </w:r>
      <w:r w:rsidR="0056737A" w:rsidRPr="00AB2371">
        <w:rPr>
          <w:i/>
          <w:iCs/>
        </w:rPr>
        <w:t>Acanthomysis bowmani</w:t>
      </w:r>
      <w:r w:rsidR="0056737A">
        <w:t xml:space="preserve">), is a mysid shrimp native to the Ariake sea in Japan (Suzuki et al. 2009). It was first documented in the SFE in 1993, where it was most likely introduced in ballast water (Modlin and Orsi 1997). After its introduction, </w:t>
      </w:r>
      <w:r w:rsidR="0056737A" w:rsidRPr="00AB2371">
        <w:rPr>
          <w:i/>
          <w:iCs/>
        </w:rPr>
        <w:t>H. longirostris</w:t>
      </w:r>
      <w:r w:rsidR="0056737A">
        <w:t xml:space="preserve"> quickly became the most abundant mysid in the estuary, dominated catches of the CDFW Zooplankton Survey and Fall Midwater Trawl mysid trawls (Barros 2021; Avila and Hartman 2020).  It is found throughout the upper estuary, and it appears to have higher temperature and salinity than the native mysid, Neomysis mercedis (Avila and Hartman 2020). </w:t>
      </w:r>
      <w:r w:rsidR="0056737A" w:rsidRPr="00707855">
        <w:rPr>
          <w:i/>
          <w:iCs/>
        </w:rPr>
        <w:t>H. longirostris</w:t>
      </w:r>
      <w:r w:rsidR="0056737A">
        <w:t xml:space="preserve"> is also smaller at maturity than N. mercedis (Avila and Hartman 2020). Abundance is usually highest in the summer (June-August), with lower abundances in fall, winter and spring (Barros </w:t>
      </w:r>
      <w:r w:rsidR="0056737A">
        <w:lastRenderedPageBreak/>
        <w:t xml:space="preserve">2021). This species has not been studied very frequently in the Estuary, but as the dominant mysid it most likely plays an important role in fish diets. </w:t>
      </w:r>
    </w:p>
    <w:p w14:paraId="1DBF7E53" w14:textId="4ADAE8A6" w:rsidR="0051798D" w:rsidRPr="0051798D" w:rsidRDefault="0051798D" w:rsidP="0051798D">
      <w:pPr>
        <w:spacing w:line="240" w:lineRule="auto"/>
        <w:ind w:firstLine="720"/>
        <w:rPr>
          <w:rFonts w:eastAsia="Times New Roman" w:cs="Arial"/>
          <w:szCs w:val="24"/>
        </w:rPr>
      </w:pPr>
      <w:r>
        <w:rPr>
          <w:rFonts w:cs="Arial"/>
          <w:szCs w:val="24"/>
        </w:rPr>
        <w:t>The</w:t>
      </w:r>
      <w:r w:rsidRPr="0051798D">
        <w:rPr>
          <w:rFonts w:cs="Arial"/>
          <w:szCs w:val="24"/>
        </w:rPr>
        <w:t xml:space="preserve"> introduced calanoid</w:t>
      </w:r>
      <w:r>
        <w:rPr>
          <w:rFonts w:cs="Arial"/>
          <w:szCs w:val="24"/>
        </w:rPr>
        <w:t xml:space="preserve"> copepod</w:t>
      </w:r>
      <w:r w:rsidRPr="0051798D">
        <w:rPr>
          <w:rFonts w:cs="Arial"/>
          <w:szCs w:val="24"/>
        </w:rPr>
        <w:t xml:space="preserve"> </w:t>
      </w:r>
      <w:r w:rsidRPr="0051798D">
        <w:rPr>
          <w:rFonts w:cs="Arial"/>
          <w:i/>
          <w:iCs/>
          <w:szCs w:val="24"/>
        </w:rPr>
        <w:t>Pseudodiaptomus forbesi</w:t>
      </w:r>
      <w:r w:rsidRPr="0051798D">
        <w:rPr>
          <w:rFonts w:cs="Arial"/>
          <w:szCs w:val="24"/>
        </w:rPr>
        <w:t xml:space="preserve"> </w:t>
      </w:r>
      <w:r>
        <w:rPr>
          <w:rFonts w:cs="Arial"/>
          <w:szCs w:val="24"/>
        </w:rPr>
        <w:t xml:space="preserve">was first detected in 1988, and quickly became the most abundant calanoid in the upper estuary, generally replacing the once abundant </w:t>
      </w:r>
      <w:r>
        <w:rPr>
          <w:rFonts w:cs="Arial"/>
          <w:i/>
          <w:iCs/>
          <w:szCs w:val="24"/>
        </w:rPr>
        <w:t>Eurytemora affinis</w:t>
      </w:r>
      <w:r>
        <w:rPr>
          <w:rFonts w:cs="Arial"/>
          <w:szCs w:val="24"/>
        </w:rPr>
        <w:t xml:space="preserve"> as the primary copepod of choice for the endangered Delta Smelt </w:t>
      </w:r>
      <w:commentRangeStart w:id="13"/>
      <w:r w:rsidRPr="0051798D">
        <w:rPr>
          <w:rStyle w:val="FootnoteReference"/>
          <w:rFonts w:cs="Arial"/>
          <w:szCs w:val="24"/>
        </w:rPr>
        <w:fldChar w:fldCharType="begin" w:fldLock="1"/>
      </w:r>
      <w:r w:rsidRPr="0051798D">
        <w:rPr>
          <w:rFonts w:cs="Arial"/>
          <w:szCs w:val="24"/>
        </w:rPr>
        <w:instrText>ADDIN CSL_CITATION {"citationItems":[{"id":"ITEM-1","itemData":{"DOI":"10.15447/sfews.2014v12iss3art1","ISBN":"9780520272521","ISSN":"15462366","abstract":"Pelagic Organism Decline special studies. We thank Julio Adib–Samii and April Hennessy for providing project data. We acknowledge CDWR's Dayflow program provided valuable environmental data. We thank numerous California Department of Fish and Wildlife staff that provided invaluable assistance during field collections and sample processing in the laboratory. We thank Jason Dubois for his considerable and detailed effort in review of this document. Lastly, we thank Gonzalo Castillo and two other reviewers who provided valuable comments that considerably improved this manuscript.","author":[{"dropping-particle":"","family":"Slater","given":"Steven B.","non-dropping-particle":"","parse-names":false,"suffix":""},{"dropping-particle":"","family":"Baxter","given":"Randall","non-dropping-particle":"","parse-names":false,"suffix":""}],"container-title":"San Francisco Estuary &amp; Watershed Science","id":"ITEM-1","issue":"3","issued":{"date-parts":[["2014"]]},"page":"1-24","title":"Diet, Prey Selection, and Body Condition of Age-0 Delta Smelt, Hypomesus transpacificus, in the Upper San Francisco Estuary","type":"article-journal","volume":"12"},"uris":["http://www.mendeley.com/documents/?uuid=f1771ba6-0425-4aef-9abc-6ce5691b0a3e"]},{"id":"ITEM-2","itemData":{"DOI":"10.1080/1548-8659(1992)121[0067:LHASOD]2.3.CO;2","ISSN":"15488659","abstract":"The delta smelt Hypomesus transpacificus is endemic to the upper Sacramento-San Joaquin estuary. It is closely associated with the freshwater-saltwater mixing zone except when it spawns in fresh water, primarily during March, April, and May. The delta smelt feeds on zoo-plankton, principally copepods. Its dominant prey was the native copepod Eurytemora affinis in 1972-1974 but the exotic copepod Pseudodiaptomus forbesi in 1988. Because the delta smelt has a 1 -year life cycle and low fecundity (mean, 1,907 eggs/female), it is particularly sensitive to changes in estuarine conditions. Tow-net and mid water trawl samples taken from 1959 through 1981 throughout the delta smelt's range showed wide year-to-year fluctuations in population densities. Surveys encompassing different areas showed declines in different years between 1980 and 1983. After 1983, however, all studies have shown that the populations remained at very low densities throughout most of the range. The recent decline of delta smelt coincides with an increase in the diversion of inflowing water during a period of extended drought. These conditions have restricted the mixing zone to a relatively small area of deep river channels and, presumably, have increased the entrainment of delta smelt into water diversions. Restoration of the delta smelt to a sustainable population size is likely to require maintenance of the mixing zone in Suisun Bay and maintenance of net seaward flows in the lower San Joaquin River during the period when larvae are present. © 1991 by the American fisheries society.","author":[{"dropping-particle":"","family":"Moyle","given":"Peter B.","non-dropping-particle":"","parse-names":false,"suffix":""},{"dropping-particle":"","family":"Herbold","given":"Bruce","non-dropping-particle":"","parse-names":false,"suffix":""},{"dropping-particle":"","family":"Stevens","given":"Donald E.","non-dropping-particle":"","parse-names":false,"suffix":""},{"dropping-particle":"","family":"Miller","given":"Lee W.","non-dropping-particle":"","parse-names":false,"suffix":""}],"container-title":"Transactions of the American Fisheries Society","id":"ITEM-2","issue":"1","issued":{"date-parts":[["1992"]]},"page":"67-77","title":"Life history and status of delta smelt in the sacramento-san joaquin estuary, california","type":"article-journal","volume":"121"},"uris":["http://www.mendeley.com/documents/?uuid=4151d944-f12e-4083-baf7-221783fc6269"]}],"mendeley":{"formattedCitation":"(Slater and Baxter 2014; Moyle et al. 1992)","manualFormatting":"(Moyle et al. 1992; Slater and Baxter 2014)","plainTextFormattedCitation":"(Slater and Baxter 2014; Moyle et al. 1992)","previouslyFormattedCitation":"(Slater and Baxter 2014; Moyle et al. 1992)"},"properties":{"noteIndex":0},"schema":"https://github.com/citation-style-language/schema/raw/master/csl-citation.json"}</w:instrText>
      </w:r>
      <w:r w:rsidRPr="0051798D">
        <w:rPr>
          <w:rStyle w:val="FootnoteReference"/>
          <w:rFonts w:cs="Arial"/>
          <w:szCs w:val="24"/>
        </w:rPr>
        <w:fldChar w:fldCharType="separate"/>
      </w:r>
      <w:r w:rsidRPr="0051798D">
        <w:rPr>
          <w:rFonts w:cs="Arial"/>
          <w:noProof/>
          <w:szCs w:val="24"/>
        </w:rPr>
        <w:t>(Moyle et al. 1992; Slater &amp; Baxter 2014)</w:t>
      </w:r>
      <w:r w:rsidRPr="0051798D">
        <w:rPr>
          <w:rStyle w:val="FootnoteReference"/>
          <w:rFonts w:cs="Arial"/>
          <w:szCs w:val="24"/>
        </w:rPr>
        <w:fldChar w:fldCharType="end"/>
      </w:r>
      <w:commentRangeEnd w:id="13"/>
      <w:r w:rsidR="00E20F60">
        <w:rPr>
          <w:rStyle w:val="CommentReference"/>
        </w:rPr>
        <w:commentReference w:id="13"/>
      </w:r>
      <w:r w:rsidRPr="0051798D">
        <w:rPr>
          <w:rFonts w:cs="Arial"/>
          <w:szCs w:val="24"/>
        </w:rPr>
        <w:t xml:space="preserve">. </w:t>
      </w:r>
      <w:r w:rsidR="00E20F60">
        <w:rPr>
          <w:rFonts w:cs="Arial"/>
          <w:szCs w:val="24"/>
        </w:rPr>
        <w:t xml:space="preserve">Since </w:t>
      </w:r>
      <w:r w:rsidR="00E06560">
        <w:rPr>
          <w:rFonts w:cs="Arial"/>
          <w:szCs w:val="24"/>
        </w:rPr>
        <w:t>its</w:t>
      </w:r>
      <w:r w:rsidR="00E20F60">
        <w:rPr>
          <w:rFonts w:cs="Arial"/>
          <w:szCs w:val="24"/>
        </w:rPr>
        <w:t xml:space="preserve"> introduction </w:t>
      </w:r>
      <w:r w:rsidRPr="0051798D">
        <w:rPr>
          <w:rFonts w:cs="Arial"/>
          <w:i/>
          <w:iCs/>
          <w:szCs w:val="24"/>
        </w:rPr>
        <w:t>P. forbesi</w:t>
      </w:r>
      <w:r w:rsidRPr="0051798D">
        <w:rPr>
          <w:rFonts w:cs="Arial"/>
          <w:szCs w:val="24"/>
        </w:rPr>
        <w:t xml:space="preserve"> soon became the numerically dominant calanoid in the estuary and remains the most abundant to this day (</w:t>
      </w:r>
      <w:commentRangeStart w:id="14"/>
      <w:r w:rsidR="00E20F60">
        <w:rPr>
          <w:rFonts w:cs="Arial"/>
          <w:szCs w:val="24"/>
        </w:rPr>
        <w:t>Barros</w:t>
      </w:r>
      <w:commentRangeEnd w:id="14"/>
      <w:r w:rsidR="00AD2994">
        <w:rPr>
          <w:rStyle w:val="CommentReference"/>
        </w:rPr>
        <w:commentReference w:id="14"/>
      </w:r>
      <w:r w:rsidR="00E20F60">
        <w:rPr>
          <w:rFonts w:cs="Arial"/>
          <w:szCs w:val="24"/>
        </w:rPr>
        <w:t xml:space="preserve"> 2021</w:t>
      </w:r>
      <w:r w:rsidRPr="0051798D">
        <w:rPr>
          <w:rFonts w:cs="Arial"/>
          <w:szCs w:val="24"/>
        </w:rPr>
        <w:t xml:space="preserve">), </w:t>
      </w:r>
      <w:r w:rsidR="00E20F60">
        <w:rPr>
          <w:rFonts w:cs="Arial"/>
          <w:szCs w:val="24"/>
        </w:rPr>
        <w:t xml:space="preserve">shifting </w:t>
      </w:r>
      <w:r w:rsidRPr="0051798D">
        <w:rPr>
          <w:rFonts w:cs="Arial"/>
          <w:szCs w:val="24"/>
        </w:rPr>
        <w:t xml:space="preserve">the peak timing of </w:t>
      </w:r>
      <w:r w:rsidRPr="0051798D">
        <w:rPr>
          <w:rFonts w:cs="Arial"/>
          <w:i/>
          <w:iCs/>
          <w:szCs w:val="24"/>
        </w:rPr>
        <w:t xml:space="preserve">E. affinis </w:t>
      </w:r>
      <w:r w:rsidRPr="0051798D">
        <w:rPr>
          <w:rFonts w:cs="Arial"/>
          <w:szCs w:val="24"/>
        </w:rPr>
        <w:t xml:space="preserve">earlier towards March and April, as compared to its previous peak in July </w:t>
      </w:r>
      <w:commentRangeStart w:id="15"/>
      <w:r w:rsidRPr="0051798D">
        <w:rPr>
          <w:rFonts w:cs="Arial"/>
          <w:szCs w:val="24"/>
        </w:rPr>
        <w:fldChar w:fldCharType="begin" w:fldLock="1"/>
      </w:r>
      <w:r w:rsidRPr="0051798D">
        <w:rPr>
          <w:rFonts w:cs="Arial"/>
          <w:szCs w:val="24"/>
        </w:rPr>
        <w:instrText>ADDIN CSL_CITATION {"citationItems":[{"id":"ITEM-1","itemData":{"DOI":"10.1007/s12237-016-0097-x","ISSN":"15592731","abstract":"Abiotic factors and species introductions can alter food web timing, disrupt life cycles, and change life history expressions and the temporal scale of population dynamics in zooplankton communities. We examined physical, trophic, and zooplankton community dynamics in the San Francisco Estuary, California, a highly altered Mediterranean climate waterway, across a 43-year dataset (1972–2014). Before invasion by the suspension-feeding overbite clam (Potamocorbula amurensis) in the mid-1980s, the estuary demonstrated monomictic thermal mixing in which winter turbidity and cool temperatures contributed to seasonally low productivity, followed by a late-spring-summer clearing phase with warm water and peak phytoplankton blooms that continued into early winter. Following the clam invasion, we observed a shift in peak phytoplankton bloom timing, with peak productivity now occurring in May compared to June prior to the invasion. Peak abundance of several zooplankton taxa (Eurytemora affinis, Pseudodiaptomus, other calanoids, and non-copepods) also shifted to earlier in the season. We present the first evidence of a shift in the timing of peak abundance for zooplankton species that are key prey items of delta smelt (Hypomesus transpacificus), a federally threatened pelagic fish species. These timing shifts may have exacerbated well-documented food limitations of delta smelt due to declines in primary productivity since the invasion of the overbite clam. Future conservation efforts in the estuary should consider measures designed to restore the timing and magnitude of pre-invasion phytoplankton blooms.","author":[{"dropping-particle":"","family":"Merz","given":"Joseph E.","non-dropping-particle":"","parse-names":false,"suffix":""},{"dropping-particle":"","family":"Bergman","given":"Paul S.","non-dropping-particle":"","parse-names":false,"suffix":""},{"dropping-particle":"","family":"Simonis","given":"Joseph L.","non-dropping-particle":"","parse-names":false,"suffix":""},{"dropping-particle":"","family":"Delaney","given":"David","non-dropping-particle":"","parse-names":false,"suffix":""},{"dropping-particle":"","family":"Pierson","given":"James","non-dropping-particle":"","parse-names":false,"suffix":""},{"dropping-particle":"","family":"Anders","given":"Paul","non-dropping-particle":"","parse-names":false,"suffix":""}],"container-title":"Estuaries and Coasts","id":"ITEM-1","issue":"5","issued":{"date-parts":[["2016"]]},"page":"1526-1536","publisher":"Estuaries and Coasts","title":"Long-Term Seasonal Trends in the Prey Community of Delta Smelt (Hypomesus transpacificus) Within the Sacramento-San Joaquin Delta, California","type":"article-journal","volume":"39"},"uris":["http://www.mendeley.com/documents/?uuid=f40cf163-5e99-44df-90fe-8caa60aae49f"]}],"mendeley":{"formattedCitation":"(Merz et al. 2016)","plainTextFormattedCitation":"(Merz et al. 2016)","previouslyFormattedCitation":"(Merz et al. 2016)"},"properties":{"noteIndex":0},"schema":"https://github.com/citation-style-language/schema/raw/master/csl-citation.json"}</w:instrText>
      </w:r>
      <w:r w:rsidRPr="0051798D">
        <w:rPr>
          <w:rFonts w:cs="Arial"/>
          <w:szCs w:val="24"/>
        </w:rPr>
        <w:fldChar w:fldCharType="separate"/>
      </w:r>
      <w:r w:rsidRPr="0051798D">
        <w:rPr>
          <w:rFonts w:cs="Arial"/>
          <w:noProof/>
          <w:szCs w:val="24"/>
        </w:rPr>
        <w:t>(Merz et al. 2016)</w:t>
      </w:r>
      <w:r w:rsidRPr="0051798D">
        <w:rPr>
          <w:rFonts w:cs="Arial"/>
          <w:szCs w:val="24"/>
        </w:rPr>
        <w:fldChar w:fldCharType="end"/>
      </w:r>
      <w:commentRangeEnd w:id="15"/>
      <w:r w:rsidR="00AD2994">
        <w:rPr>
          <w:rStyle w:val="CommentReference"/>
        </w:rPr>
        <w:commentReference w:id="15"/>
      </w:r>
      <w:r w:rsidRPr="0051798D">
        <w:rPr>
          <w:rFonts w:cs="Arial"/>
          <w:szCs w:val="24"/>
        </w:rPr>
        <w:t xml:space="preserve">. The introduction of the predatory calanoid copepod </w:t>
      </w:r>
      <w:r w:rsidRPr="0051798D">
        <w:rPr>
          <w:rFonts w:cs="Arial"/>
          <w:i/>
          <w:iCs/>
          <w:szCs w:val="24"/>
        </w:rPr>
        <w:t>Acartiella sinensis</w:t>
      </w:r>
      <w:r w:rsidRPr="0051798D">
        <w:rPr>
          <w:rFonts w:cs="Arial"/>
          <w:szCs w:val="24"/>
        </w:rPr>
        <w:t xml:space="preserve"> in </w:t>
      </w:r>
      <w:r w:rsidRPr="0051798D">
        <w:rPr>
          <w:rFonts w:eastAsia="Times New Roman" w:cs="Arial"/>
          <w:szCs w:val="24"/>
        </w:rPr>
        <w:t xml:space="preserve">1993 is hypothesized to have narrowed the range of </w:t>
      </w:r>
      <w:r w:rsidRPr="0051798D">
        <w:rPr>
          <w:rFonts w:eastAsia="Times New Roman" w:cs="Arial"/>
          <w:i/>
          <w:iCs/>
          <w:szCs w:val="24"/>
        </w:rPr>
        <w:t>P. forbesi</w:t>
      </w:r>
      <w:r w:rsidRPr="0051798D">
        <w:rPr>
          <w:rFonts w:eastAsia="Times New Roman" w:cs="Arial"/>
          <w:szCs w:val="24"/>
        </w:rPr>
        <w:t xml:space="preserve"> </w:t>
      </w:r>
      <w:r w:rsidR="008866DA">
        <w:rPr>
          <w:rFonts w:eastAsia="Times New Roman" w:cs="Arial"/>
          <w:szCs w:val="24"/>
        </w:rPr>
        <w:t xml:space="preserve">away from the LSZ and </w:t>
      </w:r>
      <w:r w:rsidRPr="0051798D">
        <w:rPr>
          <w:rFonts w:eastAsia="Times New Roman" w:cs="Arial"/>
          <w:szCs w:val="24"/>
        </w:rPr>
        <w:t xml:space="preserve">towards the freshwater zone of the upper estuary due to its predation on </w:t>
      </w:r>
      <w:r w:rsidRPr="0051798D">
        <w:rPr>
          <w:rFonts w:eastAsia="Times New Roman" w:cs="Arial"/>
          <w:i/>
          <w:iCs/>
          <w:szCs w:val="24"/>
        </w:rPr>
        <w:t>P. forbesi</w:t>
      </w:r>
      <w:r w:rsidRPr="0051798D">
        <w:rPr>
          <w:rFonts w:eastAsia="Times New Roman" w:cs="Arial"/>
          <w:szCs w:val="24"/>
        </w:rPr>
        <w:t xml:space="preserve"> nauplii</w:t>
      </w:r>
      <w:r w:rsidRPr="0051798D">
        <w:rPr>
          <w:rFonts w:eastAsia="Times New Roman" w:cs="Arial"/>
          <w:i/>
          <w:iCs/>
          <w:szCs w:val="24"/>
        </w:rPr>
        <w:t xml:space="preserve">. </w:t>
      </w:r>
      <w:commentRangeStart w:id="16"/>
      <w:r w:rsidRPr="0051798D">
        <w:rPr>
          <w:rFonts w:eastAsia="Times New Roman" w:cs="Arial"/>
          <w:szCs w:val="24"/>
        </w:rPr>
        <w:fldChar w:fldCharType="begin" w:fldLock="1"/>
      </w:r>
      <w:r w:rsidRPr="0051798D">
        <w:rPr>
          <w:rFonts w:eastAsia="Times New Roman" w:cs="Arial"/>
          <w:szCs w:val="24"/>
        </w:rPr>
        <w:instrText>ADDIN CSL_CITATION {"citationItems":[{"id":"ITEM-1","itemData":{"DOI":"10.3354/meps12294","ISSN":"01718630","abstract":"Salinity is a key control on species distribution in estuaries, but interspecific interactions can shift distributions of estuarine species away from physiologically optimal salinities. The distribution of the introduced calanoid copepod Pseudodiaptomus forbesi in the upper San Francisco Estuary (SFE) shifted from brackish to fresh water in 1993 following the introductions of 2 brackish-water copepods, the small but numerically dominant Limnoithona tetraspina (Cyclopoida) and the predatory Acartiella sinensis (Calanoida). The nearly simultaneous timing of these introductions complicated interpretation of the temporal change in distribution of P. forbesi. Although P. forbesi is now uncommon at salinity &gt;</w:instrText>
      </w:r>
      <w:r w:rsidRPr="0051798D">
        <w:rPr>
          <w:rFonts w:ascii="Cambria Math" w:eastAsia="Times New Roman" w:hAnsi="Cambria Math" w:cs="Cambria Math"/>
          <w:szCs w:val="24"/>
        </w:rPr>
        <w:instrText>∼</w:instrText>
      </w:r>
      <w:r w:rsidRPr="0051798D">
        <w:rPr>
          <w:rFonts w:eastAsia="Times New Roman" w:cs="Arial"/>
          <w:szCs w:val="24"/>
        </w:rPr>
        <w:instrText xml:space="preserve">2, which might be interpreted as the result of salinity stress, short-term experiments showed high survival of adults up to salinity </w:instrText>
      </w:r>
      <w:r w:rsidRPr="0051798D">
        <w:rPr>
          <w:rFonts w:ascii="Cambria Math" w:eastAsia="Times New Roman" w:hAnsi="Cambria Math" w:cs="Cambria Math"/>
          <w:szCs w:val="24"/>
        </w:rPr>
        <w:instrText>∼</w:instrText>
      </w:r>
      <w:r w:rsidRPr="0051798D">
        <w:rPr>
          <w:rFonts w:eastAsia="Times New Roman" w:cs="Arial"/>
          <w:szCs w:val="24"/>
        </w:rPr>
        <w:instrText>8 and of nau-plii to salinity of at least 14, and reproduction was highest at salinity 5. Feeding experiments showed some overlap in diets of P. forbesi and L. tetraspina, but P. forbesi consumed a broader range of prey than L. tetraspina. Furthermore, feeding rates of the L. tetraspina population appeared insufficient to reduce prey availability to P. forbesi. Previous reports of high consumption of nau-plii by A. sinensis and the clam Potamocorbula amurensis suggest that these interspecific interactions are important in constraining the distribution of P. forbesi in the upper SFE. Thus, we interpret the temporal shift in distribution of P. forbesi as due mainly to the introduction of the predatory copepod, whose high abundance may have been facilitated by the availability of a common alternative prey, L. tetraspina.","author":[{"dropping-particle":"","family":"Kayfetz","given":"Karen","non-dropping-particle":"","parse-names":false,"suffix":""},{"dropping-particle":"","family":"Kimmerer","given":"Wim","non-dropping-particle":"","parse-names":false,"suffix":""}],"container-title":"Marine Ecology Progress Series","id":"ITEM-1","issue":"Runge 1988","issued":{"date-parts":[["2017"]]},"page":"85-101","title":"Abiotic and biotic controls on the copepod Pseudodiaptomus forbesi in the upper San Francisco Estuary","type":"article-journal","volume":"581"},"uris":["http://www.mendeley.com/documents/?uuid=970914b8-4468-4c53-bf90-a1a0da39e222"]}],"mendeley":{"formattedCitation":"(Kayfetz and Kimmerer 2017)","plainTextFormattedCitation":"(Kayfetz and Kimmerer 2017)","previouslyFormattedCitation":"(Kayfetz and Kimmerer 2017)"},"properties":{"noteIndex":0},"schema":"https://github.com/citation-style-language/schema/raw/master/csl-citation.json"}</w:instrText>
      </w:r>
      <w:r w:rsidRPr="0051798D">
        <w:rPr>
          <w:rFonts w:eastAsia="Times New Roman" w:cs="Arial"/>
          <w:szCs w:val="24"/>
        </w:rPr>
        <w:fldChar w:fldCharType="separate"/>
      </w:r>
      <w:r w:rsidRPr="0051798D">
        <w:rPr>
          <w:rFonts w:eastAsia="Times New Roman" w:cs="Arial"/>
          <w:noProof/>
          <w:szCs w:val="24"/>
        </w:rPr>
        <w:t>(Slaughter et al. 2016; Kayfetz &amp; Kimmerer 2017)</w:t>
      </w:r>
      <w:r w:rsidRPr="0051798D">
        <w:rPr>
          <w:rFonts w:eastAsia="Times New Roman" w:cs="Arial"/>
          <w:szCs w:val="24"/>
        </w:rPr>
        <w:fldChar w:fldCharType="end"/>
      </w:r>
      <w:commentRangeEnd w:id="16"/>
      <w:r w:rsidR="00CC2E03">
        <w:rPr>
          <w:rStyle w:val="CommentReference"/>
        </w:rPr>
        <w:commentReference w:id="16"/>
      </w:r>
      <w:r w:rsidRPr="0051798D">
        <w:rPr>
          <w:rFonts w:eastAsia="Times New Roman" w:cs="Arial"/>
          <w:szCs w:val="24"/>
        </w:rPr>
        <w:t>.</w:t>
      </w:r>
    </w:p>
    <w:p w14:paraId="0872EF90" w14:textId="565DE907" w:rsidR="0051798D" w:rsidRDefault="0051798D" w:rsidP="0056737A"/>
    <w:p w14:paraId="18D2465D" w14:textId="5BE64C17" w:rsidR="00897582" w:rsidRDefault="00AF133C" w:rsidP="00A73433">
      <w:pPr>
        <w:pStyle w:val="Heading1"/>
      </w:pPr>
      <w:r>
        <w:t>Method</w:t>
      </w:r>
      <w:r w:rsidR="00A73433">
        <w:t>s</w:t>
      </w:r>
    </w:p>
    <w:p w14:paraId="32319683" w14:textId="1423DDC2" w:rsidR="008B6713" w:rsidRDefault="00BD480E" w:rsidP="0041103B">
      <w:pPr>
        <w:ind w:firstLine="720"/>
        <w:rPr>
          <w:rStyle w:val="normaltextrun"/>
          <w:rFonts w:cs="Arial"/>
          <w:color w:val="24292F"/>
          <w:szCs w:val="24"/>
          <w:shd w:val="clear" w:color="auto" w:fill="FFFFFF"/>
        </w:rPr>
      </w:pPr>
      <w:r w:rsidRPr="00547786">
        <w:rPr>
          <w:rStyle w:val="normaltextrun"/>
          <w:rFonts w:cs="Arial"/>
          <w:color w:val="000000"/>
          <w:szCs w:val="24"/>
          <w:shd w:val="clear" w:color="auto" w:fill="FFFFFF"/>
        </w:rPr>
        <w:t>Zooplankton Catch Per Unit Effort (CPUE, organisms/m</w:t>
      </w:r>
      <w:r w:rsidRPr="00547786">
        <w:rPr>
          <w:rStyle w:val="normaltextrun"/>
          <w:rFonts w:cs="Arial"/>
          <w:color w:val="000000"/>
          <w:szCs w:val="24"/>
          <w:shd w:val="clear" w:color="auto" w:fill="FFFFFF"/>
          <w:vertAlign w:val="superscript"/>
        </w:rPr>
        <w:t>3</w:t>
      </w:r>
      <w:r w:rsidRPr="00547786">
        <w:rPr>
          <w:rStyle w:val="normaltextrun"/>
          <w:rFonts w:cs="Arial"/>
          <w:color w:val="000000"/>
          <w:szCs w:val="24"/>
          <w:shd w:val="clear" w:color="auto" w:fill="FFFFFF"/>
        </w:rPr>
        <w:t xml:space="preserve">) data was downloaded using the </w:t>
      </w:r>
      <w:r w:rsidRPr="00547786">
        <w:rPr>
          <w:rStyle w:val="spellingerror"/>
          <w:rFonts w:cs="Arial"/>
          <w:color w:val="000000"/>
          <w:szCs w:val="24"/>
          <w:shd w:val="clear" w:color="auto" w:fill="FFFFFF"/>
        </w:rPr>
        <w:t>zooper</w:t>
      </w:r>
      <w:r w:rsidRPr="00547786">
        <w:rPr>
          <w:rStyle w:val="normaltextrun"/>
          <w:rFonts w:cs="Arial"/>
          <w:color w:val="000000"/>
          <w:szCs w:val="24"/>
          <w:shd w:val="clear" w:color="auto" w:fill="FFFFFF"/>
        </w:rPr>
        <w:t xml:space="preserve"> package (</w:t>
      </w:r>
      <w:hyperlink r:id="rId10" w:tgtFrame="_blank" w:history="1">
        <w:r w:rsidRPr="00547786">
          <w:rPr>
            <w:rStyle w:val="normaltextrun"/>
            <w:rFonts w:cs="Arial"/>
            <w:color w:val="0563C1"/>
            <w:szCs w:val="24"/>
            <w:u w:val="single"/>
            <w:shd w:val="clear" w:color="auto" w:fill="FFFFFF"/>
          </w:rPr>
          <w:t>https://github.com/InteragencyEcologicalProgram/zooper</w:t>
        </w:r>
      </w:hyperlink>
      <w:r w:rsidRPr="00547786">
        <w:rPr>
          <w:rStyle w:val="normaltextrun"/>
          <w:rFonts w:cs="Arial"/>
          <w:color w:val="000000"/>
          <w:szCs w:val="24"/>
          <w:shd w:val="clear" w:color="auto" w:fill="FFFFFF"/>
        </w:rPr>
        <w:t xml:space="preserve">), an R package that synthesizes zooplankton data from multiple IEP studies. Using </w:t>
      </w:r>
      <w:r w:rsidRPr="00547786">
        <w:rPr>
          <w:rStyle w:val="contextualspellingandgrammarerror"/>
          <w:rFonts w:cs="Arial"/>
          <w:color w:val="000000"/>
          <w:szCs w:val="24"/>
          <w:shd w:val="clear" w:color="auto" w:fill="FFFFFF"/>
        </w:rPr>
        <w:t>R</w:t>
      </w:r>
      <w:r w:rsidRPr="00547786">
        <w:rPr>
          <w:rStyle w:val="normaltextrun"/>
          <w:rFonts w:cs="Arial"/>
          <w:color w:val="000000"/>
          <w:szCs w:val="24"/>
          <w:shd w:val="clear" w:color="auto" w:fill="FFFFFF"/>
        </w:rPr>
        <w:t xml:space="preserve"> we joined CPUE data for macro (500-505 </w:t>
      </w:r>
      <w:r w:rsidRPr="00547786">
        <w:rPr>
          <w:rStyle w:val="spellingerror"/>
          <w:rFonts w:cs="Arial"/>
          <w:color w:val="24292F"/>
          <w:szCs w:val="24"/>
          <w:shd w:val="clear" w:color="auto" w:fill="FFFFFF"/>
        </w:rPr>
        <w:t>μm</w:t>
      </w:r>
      <w:r w:rsidRPr="00547786">
        <w:rPr>
          <w:rStyle w:val="normaltextrun"/>
          <w:rFonts w:cs="Arial"/>
          <w:color w:val="000000"/>
          <w:szCs w:val="24"/>
          <w:shd w:val="clear" w:color="auto" w:fill="FFFFFF"/>
        </w:rPr>
        <w:t xml:space="preserve"> mesh), meso (150-160 </w:t>
      </w:r>
      <w:r w:rsidRPr="00547786">
        <w:rPr>
          <w:rStyle w:val="spellingerror"/>
          <w:rFonts w:cs="Arial"/>
          <w:color w:val="24292F"/>
          <w:szCs w:val="24"/>
          <w:shd w:val="clear" w:color="auto" w:fill="FFFFFF"/>
        </w:rPr>
        <w:t>μm</w:t>
      </w:r>
      <w:r w:rsidRPr="00547786">
        <w:rPr>
          <w:rStyle w:val="normaltextrun"/>
          <w:rFonts w:cs="Arial"/>
          <w:color w:val="000000"/>
          <w:szCs w:val="24"/>
          <w:shd w:val="clear" w:color="auto" w:fill="FFFFFF"/>
        </w:rPr>
        <w:t xml:space="preserve"> mesh), and micro (43 </w:t>
      </w:r>
      <w:r w:rsidRPr="00547786">
        <w:rPr>
          <w:rStyle w:val="spellingerror"/>
          <w:rFonts w:cs="Arial"/>
          <w:color w:val="24292F"/>
          <w:szCs w:val="24"/>
          <w:shd w:val="clear" w:color="auto" w:fill="FFFFFF"/>
        </w:rPr>
        <w:t>μm</w:t>
      </w:r>
      <w:r w:rsidRPr="00547786">
        <w:rPr>
          <w:rStyle w:val="normaltextrun"/>
          <w:rFonts w:cs="Arial"/>
          <w:color w:val="24292F"/>
          <w:szCs w:val="24"/>
          <w:shd w:val="clear" w:color="auto" w:fill="FFFFFF"/>
        </w:rPr>
        <w:t xml:space="preserve"> mesh) nets into one data frame</w:t>
      </w:r>
      <w:r w:rsidR="0095039D">
        <w:rPr>
          <w:rStyle w:val="normaltextrun"/>
          <w:rFonts w:cs="Arial"/>
          <w:color w:val="24292F"/>
          <w:szCs w:val="24"/>
          <w:shd w:val="clear" w:color="auto" w:fill="FFFFFF"/>
        </w:rPr>
        <w:t>. We</w:t>
      </w:r>
      <w:r w:rsidRPr="00547786">
        <w:rPr>
          <w:rStyle w:val="normaltextrun"/>
          <w:rFonts w:cs="Arial"/>
          <w:color w:val="24292F"/>
          <w:szCs w:val="24"/>
          <w:shd w:val="clear" w:color="auto" w:fill="FFFFFF"/>
        </w:rPr>
        <w:t xml:space="preserve"> then joined biomass lookup data for meso </w:t>
      </w:r>
      <w:r w:rsidR="009700A4">
        <w:rPr>
          <w:rStyle w:val="normaltextrun"/>
          <w:rFonts w:cs="Arial"/>
          <w:color w:val="24292F"/>
          <w:szCs w:val="24"/>
          <w:shd w:val="clear" w:color="auto" w:fill="FFFFFF"/>
        </w:rPr>
        <w:t>(</w:t>
      </w:r>
      <w:r w:rsidR="009700A4">
        <w:rPr>
          <w:rStyle w:val="normaltextrun"/>
          <w:rFonts w:cs="Arial"/>
          <w:i/>
          <w:iCs/>
          <w:color w:val="24292F"/>
          <w:szCs w:val="24"/>
          <w:shd w:val="clear" w:color="auto" w:fill="FFFFFF"/>
        </w:rPr>
        <w:t>P. forbesi</w:t>
      </w:r>
      <w:r w:rsidR="00276B8C">
        <w:rPr>
          <w:rStyle w:val="normaltextrun"/>
          <w:rFonts w:cs="Arial"/>
          <w:i/>
          <w:iCs/>
          <w:color w:val="24292F"/>
          <w:szCs w:val="24"/>
          <w:shd w:val="clear" w:color="auto" w:fill="FFFFFF"/>
        </w:rPr>
        <w:t xml:space="preserve"> </w:t>
      </w:r>
      <w:r w:rsidR="00276B8C">
        <w:rPr>
          <w:rStyle w:val="normaltextrun"/>
          <w:rFonts w:cs="Arial"/>
          <w:color w:val="24292F"/>
          <w:szCs w:val="24"/>
          <w:shd w:val="clear" w:color="auto" w:fill="FFFFFF"/>
        </w:rPr>
        <w:t xml:space="preserve">and </w:t>
      </w:r>
      <w:r w:rsidR="00276B8C">
        <w:rPr>
          <w:rStyle w:val="normaltextrun"/>
          <w:rFonts w:cs="Arial"/>
          <w:i/>
          <w:iCs/>
          <w:color w:val="24292F"/>
          <w:szCs w:val="24"/>
          <w:shd w:val="clear" w:color="auto" w:fill="FFFFFF"/>
        </w:rPr>
        <w:t>Daphnia spp.</w:t>
      </w:r>
      <w:r w:rsidR="009700A4">
        <w:rPr>
          <w:rStyle w:val="normaltextrun"/>
          <w:rFonts w:cs="Arial"/>
          <w:i/>
          <w:iCs/>
          <w:color w:val="24292F"/>
          <w:szCs w:val="24"/>
          <w:shd w:val="clear" w:color="auto" w:fill="FFFFFF"/>
        </w:rPr>
        <w:t xml:space="preserve">) </w:t>
      </w:r>
      <w:r w:rsidRPr="00547786">
        <w:rPr>
          <w:rStyle w:val="normaltextrun"/>
          <w:rFonts w:cs="Arial"/>
          <w:color w:val="24292F"/>
          <w:szCs w:val="24"/>
          <w:shd w:val="clear" w:color="auto" w:fill="FFFFFF"/>
        </w:rPr>
        <w:t>and micro zooplankton</w:t>
      </w:r>
      <w:r w:rsidR="00276B8C">
        <w:rPr>
          <w:rStyle w:val="normaltextrun"/>
          <w:rFonts w:cs="Arial"/>
          <w:color w:val="24292F"/>
          <w:szCs w:val="24"/>
          <w:shd w:val="clear" w:color="auto" w:fill="FFFFFF"/>
        </w:rPr>
        <w:t xml:space="preserve"> (</w:t>
      </w:r>
      <w:r w:rsidR="00276B8C">
        <w:rPr>
          <w:rStyle w:val="normaltextrun"/>
          <w:rFonts w:cs="Arial"/>
          <w:i/>
          <w:iCs/>
          <w:color w:val="24292F"/>
          <w:szCs w:val="24"/>
          <w:shd w:val="clear" w:color="auto" w:fill="FFFFFF"/>
        </w:rPr>
        <w:t>L. tetraspina</w:t>
      </w:r>
      <w:r w:rsidR="00276B8C">
        <w:rPr>
          <w:rStyle w:val="normaltextrun"/>
          <w:rFonts w:cs="Arial"/>
          <w:color w:val="24292F"/>
          <w:szCs w:val="24"/>
          <w:shd w:val="clear" w:color="auto" w:fill="FFFFFF"/>
        </w:rPr>
        <w:t>)</w:t>
      </w:r>
      <w:r w:rsidRPr="00547786">
        <w:rPr>
          <w:rStyle w:val="normaltextrun"/>
          <w:rFonts w:cs="Arial"/>
          <w:color w:val="24292F"/>
          <w:szCs w:val="24"/>
          <w:shd w:val="clear" w:color="auto" w:fill="FFFFFF"/>
        </w:rPr>
        <w:t xml:space="preserve">, which use fixed biomass conversions for each </w:t>
      </w:r>
      <w:r w:rsidRPr="00547786">
        <w:rPr>
          <w:rStyle w:val="normaltextrun"/>
          <w:rFonts w:cs="Arial"/>
          <w:strike/>
          <w:color w:val="D13438"/>
          <w:szCs w:val="24"/>
          <w:shd w:val="clear" w:color="auto" w:fill="FFFFFF"/>
        </w:rPr>
        <w:t xml:space="preserve">taxa </w:t>
      </w:r>
      <w:r w:rsidRPr="00547786">
        <w:rPr>
          <w:rStyle w:val="normaltextrun"/>
          <w:rFonts w:cs="Arial"/>
          <w:color w:val="D13438"/>
          <w:szCs w:val="24"/>
          <w:u w:val="single"/>
          <w:shd w:val="clear" w:color="auto" w:fill="FFFFFF"/>
        </w:rPr>
        <w:t xml:space="preserve">taxon </w:t>
      </w:r>
      <w:r w:rsidRPr="00547786">
        <w:rPr>
          <w:rStyle w:val="normaltextrun"/>
          <w:rFonts w:cs="Arial"/>
          <w:color w:val="000000"/>
          <w:szCs w:val="24"/>
          <w:shd w:val="clear" w:color="auto" w:fill="FFFFFF"/>
        </w:rPr>
        <w:t xml:space="preserve">(BPUE, </w:t>
      </w:r>
      <w:r w:rsidRPr="00547786">
        <w:rPr>
          <w:rStyle w:val="spellingerror"/>
          <w:rFonts w:cs="Arial"/>
          <w:color w:val="24292F"/>
          <w:szCs w:val="24"/>
          <w:shd w:val="clear" w:color="auto" w:fill="FFFFFF"/>
        </w:rPr>
        <w:t>μ</w:t>
      </w:r>
      <w:r w:rsidRPr="00547786">
        <w:rPr>
          <w:rStyle w:val="spellingerror"/>
          <w:rFonts w:cs="Arial"/>
          <w:color w:val="000000"/>
          <w:szCs w:val="24"/>
          <w:shd w:val="clear" w:color="auto" w:fill="FFFFFF"/>
        </w:rPr>
        <w:t>g</w:t>
      </w:r>
      <w:r w:rsidRPr="00547786">
        <w:rPr>
          <w:rStyle w:val="normaltextrun"/>
          <w:rFonts w:cs="Arial"/>
          <w:color w:val="000000"/>
          <w:szCs w:val="24"/>
          <w:shd w:val="clear" w:color="auto" w:fill="FFFFFF"/>
        </w:rPr>
        <w:t>/m</w:t>
      </w:r>
      <w:r w:rsidRPr="00547786">
        <w:rPr>
          <w:rStyle w:val="normaltextrun"/>
          <w:rFonts w:cs="Arial"/>
          <w:color w:val="000000"/>
          <w:szCs w:val="24"/>
          <w:shd w:val="clear" w:color="auto" w:fill="FFFFFF"/>
          <w:vertAlign w:val="superscript"/>
        </w:rPr>
        <w:t>3</w:t>
      </w:r>
      <w:r w:rsidRPr="00547786">
        <w:rPr>
          <w:rStyle w:val="normaltextrun"/>
          <w:rFonts w:cs="Arial"/>
          <w:color w:val="000000"/>
          <w:szCs w:val="24"/>
          <w:shd w:val="clear" w:color="auto" w:fill="FFFFFF"/>
        </w:rPr>
        <w:t>)</w:t>
      </w:r>
      <w:r w:rsidRPr="00547786">
        <w:rPr>
          <w:rStyle w:val="normaltextrun"/>
          <w:rFonts w:cs="Arial"/>
          <w:color w:val="24292F"/>
          <w:szCs w:val="24"/>
          <w:shd w:val="clear" w:color="auto" w:fill="FFFFFF"/>
        </w:rPr>
        <w:t>.</w:t>
      </w:r>
      <w:r w:rsidR="008E5BDB" w:rsidRPr="00547786">
        <w:rPr>
          <w:rStyle w:val="normaltextrun"/>
          <w:rFonts w:cs="Arial"/>
          <w:color w:val="24292F"/>
          <w:szCs w:val="24"/>
          <w:shd w:val="clear" w:color="auto" w:fill="FFFFFF"/>
        </w:rPr>
        <w:t xml:space="preserve"> BPUE for macro zooplankton</w:t>
      </w:r>
      <w:r w:rsidR="002A0845">
        <w:rPr>
          <w:rStyle w:val="normaltextrun"/>
          <w:rFonts w:cs="Arial"/>
          <w:color w:val="24292F"/>
          <w:szCs w:val="24"/>
          <w:shd w:val="clear" w:color="auto" w:fill="FFFFFF"/>
        </w:rPr>
        <w:t xml:space="preserve"> (</w:t>
      </w:r>
      <w:r w:rsidR="002A0845">
        <w:rPr>
          <w:rStyle w:val="normaltextrun"/>
          <w:rFonts w:cs="Arial"/>
          <w:i/>
          <w:iCs/>
          <w:color w:val="24292F"/>
          <w:szCs w:val="24"/>
          <w:shd w:val="clear" w:color="auto" w:fill="FFFFFF"/>
        </w:rPr>
        <w:t>H. longirostris</w:t>
      </w:r>
      <w:r w:rsidR="002A0845">
        <w:rPr>
          <w:rStyle w:val="normaltextrun"/>
          <w:rFonts w:cs="Arial"/>
          <w:color w:val="24292F"/>
          <w:szCs w:val="24"/>
          <w:shd w:val="clear" w:color="auto" w:fill="FFFFFF"/>
        </w:rPr>
        <w:t>)</w:t>
      </w:r>
      <w:r w:rsidR="008E5BDB" w:rsidRPr="00547786">
        <w:rPr>
          <w:rStyle w:val="normaltextrun"/>
          <w:rFonts w:cs="Arial"/>
          <w:color w:val="24292F"/>
          <w:szCs w:val="24"/>
          <w:shd w:val="clear" w:color="auto" w:fill="FFFFFF"/>
        </w:rPr>
        <w:t xml:space="preserve"> was calculated using length-weight equations.</w:t>
      </w:r>
      <w:r w:rsidRPr="00547786">
        <w:rPr>
          <w:rStyle w:val="normaltextrun"/>
          <w:rFonts w:cs="Arial"/>
          <w:color w:val="24292F"/>
          <w:szCs w:val="24"/>
          <w:shd w:val="clear" w:color="auto" w:fill="FFFFFF"/>
        </w:rPr>
        <w:t xml:space="preserve"> Sampling data used in analysis excluded winter months (December – February) due to historical inconsistency in winter sampling</w:t>
      </w:r>
      <w:r w:rsidR="00E11EE8" w:rsidRPr="00547786">
        <w:rPr>
          <w:rStyle w:val="normaltextrun"/>
          <w:rFonts w:cs="Arial"/>
          <w:color w:val="24292F"/>
          <w:szCs w:val="24"/>
          <w:shd w:val="clear" w:color="auto" w:fill="FFFFFF"/>
        </w:rPr>
        <w:t>. Samples were</w:t>
      </w:r>
      <w:r w:rsidRPr="00547786">
        <w:rPr>
          <w:rStyle w:val="normaltextrun"/>
          <w:rFonts w:cs="Arial"/>
          <w:color w:val="24292F"/>
          <w:szCs w:val="24"/>
          <w:shd w:val="clear" w:color="auto" w:fill="FFFFFF"/>
        </w:rPr>
        <w:t xml:space="preserve"> then filtered to include data from 1994-2021</w:t>
      </w:r>
      <w:r w:rsidR="00E11EE8" w:rsidRPr="00547786">
        <w:rPr>
          <w:rStyle w:val="normaltextrun"/>
          <w:rFonts w:cs="Arial"/>
          <w:color w:val="24292F"/>
          <w:szCs w:val="24"/>
          <w:shd w:val="clear" w:color="auto" w:fill="FFFFFF"/>
        </w:rPr>
        <w:t>, the period in which all examined taxa were present in the estuar</w:t>
      </w:r>
      <w:r w:rsidR="008E5BDB" w:rsidRPr="00547786">
        <w:rPr>
          <w:rStyle w:val="normaltextrun"/>
          <w:rFonts w:cs="Arial"/>
          <w:color w:val="24292F"/>
          <w:szCs w:val="24"/>
          <w:shd w:val="clear" w:color="auto" w:fill="FFFFFF"/>
        </w:rPr>
        <w:t>y</w:t>
      </w:r>
      <w:r w:rsidRPr="00547786">
        <w:rPr>
          <w:rStyle w:val="normaltextrun"/>
          <w:rFonts w:cs="Arial"/>
          <w:color w:val="24292F"/>
          <w:szCs w:val="24"/>
          <w:shd w:val="clear" w:color="auto" w:fill="FFFFFF"/>
        </w:rPr>
        <w:t xml:space="preserve">. </w:t>
      </w:r>
    </w:p>
    <w:p w14:paraId="7393FBBE" w14:textId="5C264516" w:rsidR="00427565" w:rsidRPr="00547786" w:rsidRDefault="00BD480E" w:rsidP="0041103B">
      <w:pPr>
        <w:ind w:firstLine="720"/>
        <w:rPr>
          <w:rStyle w:val="normaltextrun"/>
          <w:rFonts w:cs="Arial"/>
          <w:color w:val="000000"/>
          <w:szCs w:val="24"/>
          <w:shd w:val="clear" w:color="auto" w:fill="FFFFFF"/>
        </w:rPr>
      </w:pPr>
      <w:r w:rsidRPr="00547786">
        <w:rPr>
          <w:rStyle w:val="normaltextrun"/>
          <w:rFonts w:cs="Arial"/>
          <w:color w:val="000000"/>
          <w:szCs w:val="24"/>
          <w:shd w:val="clear" w:color="auto" w:fill="FFFFFF"/>
        </w:rPr>
        <w:t xml:space="preserve">Sampling stations were assigned to regions based on the </w:t>
      </w:r>
      <w:r w:rsidRPr="00547786">
        <w:rPr>
          <w:rStyle w:val="spellingerror"/>
          <w:rFonts w:cs="Arial"/>
          <w:color w:val="000000"/>
          <w:szCs w:val="24"/>
          <w:shd w:val="clear" w:color="auto" w:fill="FFFFFF"/>
        </w:rPr>
        <w:t>R_EDSM_Subregions_Mahardja</w:t>
      </w:r>
      <w:r w:rsidRPr="00547786">
        <w:rPr>
          <w:rStyle w:val="normaltextrun"/>
          <w:rFonts w:cs="Arial"/>
          <w:color w:val="000000"/>
          <w:szCs w:val="24"/>
          <w:shd w:val="clear" w:color="auto" w:fill="FFFFFF"/>
        </w:rPr>
        <w:t xml:space="preserve"> shapefile from the </w:t>
      </w:r>
      <w:r w:rsidRPr="00547786">
        <w:rPr>
          <w:rStyle w:val="spellingerror"/>
          <w:rFonts w:cs="Arial"/>
          <w:color w:val="000000"/>
          <w:szCs w:val="24"/>
          <w:shd w:val="clear" w:color="auto" w:fill="FFFFFF"/>
        </w:rPr>
        <w:t>Deltamapr</w:t>
      </w:r>
      <w:r w:rsidRPr="00547786">
        <w:rPr>
          <w:rStyle w:val="normaltextrun"/>
          <w:rFonts w:cs="Arial"/>
          <w:color w:val="000000"/>
          <w:szCs w:val="24"/>
          <w:shd w:val="clear" w:color="auto" w:fill="FFFFFF"/>
        </w:rPr>
        <w:t xml:space="preserve"> package </w:t>
      </w:r>
      <w:r w:rsidRPr="00547786">
        <w:rPr>
          <w:rStyle w:val="normaltextrun"/>
          <w:rFonts w:cs="Arial"/>
          <w:color w:val="000000"/>
          <w:szCs w:val="24"/>
          <w:shd w:val="clear" w:color="auto" w:fill="E1E3E6"/>
        </w:rPr>
        <w:t>(Bashevkin 2021)</w:t>
      </w:r>
      <w:r w:rsidRPr="00547786">
        <w:rPr>
          <w:rStyle w:val="normaltextrun"/>
          <w:rFonts w:cs="Arial"/>
          <w:color w:val="000000"/>
          <w:szCs w:val="24"/>
          <w:shd w:val="clear" w:color="auto" w:fill="FFFFFF"/>
        </w:rPr>
        <w:t>, and data from the “North” was excluded due to lack of consistent long-term</w:t>
      </w:r>
      <w:r w:rsidR="004704F9">
        <w:rPr>
          <w:rStyle w:val="normaltextrun"/>
          <w:rFonts w:cs="Arial"/>
          <w:color w:val="000000"/>
          <w:szCs w:val="24"/>
          <w:shd w:val="clear" w:color="auto" w:fill="FFFFFF"/>
        </w:rPr>
        <w:t xml:space="preserve"> zooplankton</w:t>
      </w:r>
      <w:r w:rsidRPr="00547786">
        <w:rPr>
          <w:rStyle w:val="normaltextrun"/>
          <w:rFonts w:cs="Arial"/>
          <w:color w:val="000000"/>
          <w:szCs w:val="24"/>
          <w:shd w:val="clear" w:color="auto" w:fill="FFFFFF"/>
        </w:rPr>
        <w:t xml:space="preserve"> sampling in the region.</w:t>
      </w:r>
      <w:r w:rsidR="00C70C6D" w:rsidRPr="00547786">
        <w:rPr>
          <w:rStyle w:val="normaltextrun"/>
          <w:rFonts w:cs="Arial"/>
          <w:color w:val="000000"/>
          <w:szCs w:val="24"/>
          <w:shd w:val="clear" w:color="auto" w:fill="FFFFFF"/>
        </w:rPr>
        <w:t xml:space="preserve"> </w:t>
      </w:r>
      <w:r w:rsidR="008B6713">
        <w:rPr>
          <w:rStyle w:val="normaltextrun"/>
          <w:rFonts w:cs="Arial"/>
          <w:color w:val="000000"/>
          <w:szCs w:val="24"/>
          <w:shd w:val="clear" w:color="auto" w:fill="FFFFFF"/>
        </w:rPr>
        <w:t>The four regions examined in this study were Suisun Marsh, Suisun Bay, the confluence of the Sacramento and San Joaquin Rivers (Confluence), and the South Central Delta.</w:t>
      </w:r>
    </w:p>
    <w:p w14:paraId="3DF8B60B" w14:textId="2FF87E6C" w:rsidR="00BD480E" w:rsidRPr="00547786" w:rsidRDefault="00C70C6D" w:rsidP="0041103B">
      <w:pPr>
        <w:ind w:firstLine="720"/>
        <w:rPr>
          <w:rStyle w:val="normaltextrun"/>
          <w:rFonts w:cs="Arial"/>
          <w:color w:val="000000"/>
          <w:szCs w:val="24"/>
          <w:shd w:val="clear" w:color="auto" w:fill="FFFFFF"/>
        </w:rPr>
      </w:pPr>
      <w:r w:rsidRPr="00547786">
        <w:rPr>
          <w:rStyle w:val="normaltextrun"/>
          <w:rFonts w:cs="Arial"/>
          <w:color w:val="24292F"/>
          <w:szCs w:val="24"/>
          <w:bdr w:val="none" w:sz="0" w:space="0" w:color="auto" w:frame="1"/>
        </w:rPr>
        <w:t>For</w:t>
      </w:r>
      <w:r w:rsidR="005F646A" w:rsidRPr="00547786">
        <w:rPr>
          <w:rStyle w:val="normaltextrun"/>
          <w:rFonts w:cs="Arial"/>
          <w:color w:val="24292F"/>
          <w:szCs w:val="24"/>
          <w:bdr w:val="none" w:sz="0" w:space="0" w:color="auto" w:frame="1"/>
        </w:rPr>
        <w:t xml:space="preserve"> all samples the</w:t>
      </w:r>
      <w:r w:rsidRPr="00547786">
        <w:rPr>
          <w:rStyle w:val="normaltextrun"/>
          <w:rFonts w:cs="Arial"/>
          <w:color w:val="24292F"/>
          <w:szCs w:val="24"/>
          <w:bdr w:val="none" w:sz="0" w:space="0" w:color="auto" w:frame="1"/>
        </w:rPr>
        <w:t xml:space="preserve"> water year</w:t>
      </w:r>
      <w:r w:rsidR="005F646A" w:rsidRPr="00547786">
        <w:rPr>
          <w:rStyle w:val="normaltextrun"/>
          <w:rFonts w:cs="Arial"/>
          <w:color w:val="24292F"/>
          <w:szCs w:val="24"/>
          <w:bdr w:val="none" w:sz="0" w:space="0" w:color="auto" w:frame="1"/>
        </w:rPr>
        <w:t xml:space="preserve"> was calculated</w:t>
      </w:r>
      <w:r w:rsidRPr="00547786">
        <w:rPr>
          <w:rStyle w:val="normaltextrun"/>
          <w:rFonts w:cs="Arial"/>
          <w:color w:val="24292F"/>
          <w:szCs w:val="24"/>
          <w:bdr w:val="none" w:sz="0" w:space="0" w:color="auto" w:frame="1"/>
        </w:rPr>
        <w:t xml:space="preserve"> for each sample so that water year X = December (X</w:t>
      </w:r>
      <w:r w:rsidR="00EF640B">
        <w:rPr>
          <w:rStyle w:val="normaltextrun"/>
          <w:rFonts w:cs="Arial"/>
          <w:color w:val="24292F"/>
          <w:szCs w:val="24"/>
          <w:bdr w:val="none" w:sz="0" w:space="0" w:color="auto" w:frame="1"/>
        </w:rPr>
        <w:t>-</w:t>
      </w:r>
      <w:r w:rsidRPr="00547786">
        <w:rPr>
          <w:rStyle w:val="normaltextrun"/>
          <w:rFonts w:cs="Arial"/>
          <w:color w:val="24292F"/>
          <w:szCs w:val="24"/>
          <w:bdr w:val="none" w:sz="0" w:space="0" w:color="auto" w:frame="1"/>
        </w:rPr>
        <w:t>1) – November X.</w:t>
      </w:r>
      <w:r w:rsidR="00427565" w:rsidRPr="00547786">
        <w:rPr>
          <w:rStyle w:val="normaltextrun"/>
          <w:rFonts w:cs="Arial"/>
          <w:color w:val="24292F"/>
          <w:szCs w:val="24"/>
          <w:bdr w:val="none" w:sz="0" w:space="0" w:color="auto" w:frame="1"/>
        </w:rPr>
        <w:t xml:space="preserve"> </w:t>
      </w:r>
      <w:r w:rsidR="00822F94" w:rsidRPr="00547786">
        <w:rPr>
          <w:rStyle w:val="normaltextrun"/>
          <w:rFonts w:cs="Arial"/>
          <w:color w:val="000000"/>
          <w:szCs w:val="24"/>
          <w:shd w:val="clear" w:color="auto" w:fill="FFFFFF"/>
        </w:rPr>
        <w:t>Water y</w:t>
      </w:r>
      <w:r w:rsidR="00427565" w:rsidRPr="00547786">
        <w:rPr>
          <w:rStyle w:val="normaltextrun"/>
          <w:rFonts w:cs="Arial"/>
          <w:color w:val="000000"/>
          <w:szCs w:val="24"/>
          <w:shd w:val="clear" w:color="auto" w:fill="FFFFFF"/>
        </w:rPr>
        <w:t xml:space="preserve">ears were </w:t>
      </w:r>
      <w:r w:rsidR="006D34A1" w:rsidRPr="00547786">
        <w:rPr>
          <w:rStyle w:val="normaltextrun"/>
          <w:rFonts w:cs="Arial"/>
          <w:color w:val="000000"/>
          <w:szCs w:val="24"/>
          <w:shd w:val="clear" w:color="auto" w:fill="FFFFFF"/>
        </w:rPr>
        <w:t xml:space="preserve">then </w:t>
      </w:r>
      <w:r w:rsidR="00427565" w:rsidRPr="00547786">
        <w:rPr>
          <w:rStyle w:val="normaltextrun"/>
          <w:rFonts w:cs="Arial"/>
          <w:color w:val="000000"/>
          <w:szCs w:val="24"/>
          <w:shd w:val="clear" w:color="auto" w:fill="FFFFFF"/>
        </w:rPr>
        <w:t>categorized as “Drought” for multiple dry, below normal, or critically dry years in a row,</w:t>
      </w:r>
      <w:r w:rsidR="00795382" w:rsidRPr="00547786">
        <w:rPr>
          <w:rStyle w:val="normaltextrun"/>
          <w:rFonts w:cs="Arial"/>
          <w:color w:val="000000"/>
          <w:szCs w:val="24"/>
          <w:shd w:val="clear" w:color="auto" w:fill="FFFFFF"/>
        </w:rPr>
        <w:t xml:space="preserve"> and</w:t>
      </w:r>
      <w:r w:rsidR="00427565" w:rsidRPr="00547786">
        <w:rPr>
          <w:rStyle w:val="normaltextrun"/>
          <w:rFonts w:cs="Arial"/>
          <w:color w:val="000000"/>
          <w:szCs w:val="24"/>
          <w:shd w:val="clear" w:color="auto" w:fill="FFFFFF"/>
        </w:rPr>
        <w:t xml:space="preserve"> “Wet Period” for multiple wet or above average years in a row</w:t>
      </w:r>
      <w:r w:rsidR="00795382" w:rsidRPr="00547786">
        <w:rPr>
          <w:rStyle w:val="normaltextrun"/>
          <w:rFonts w:cs="Arial"/>
          <w:color w:val="000000"/>
          <w:szCs w:val="24"/>
          <w:shd w:val="clear" w:color="auto" w:fill="FFFFFF"/>
        </w:rPr>
        <w:t>.</w:t>
      </w:r>
    </w:p>
    <w:p w14:paraId="59351F65" w14:textId="0CCA0722" w:rsidR="00663A1A" w:rsidRDefault="00EA5E93" w:rsidP="00663A1A">
      <w:pPr>
        <w:pStyle w:val="Heading2"/>
      </w:pPr>
      <w:r>
        <w:t>Modeling</w:t>
      </w:r>
    </w:p>
    <w:p w14:paraId="3116F802" w14:textId="5687D4CF" w:rsidR="00663A1A" w:rsidRDefault="003140DA" w:rsidP="0041103B">
      <w:pPr>
        <w:ind w:firstLine="720"/>
        <w:rPr>
          <w:rStyle w:val="normaltextrun"/>
          <w:rFonts w:cs="Arial"/>
          <w:color w:val="000000"/>
          <w:shd w:val="clear" w:color="auto" w:fill="FFFFFF"/>
        </w:rPr>
      </w:pPr>
      <w:r w:rsidRPr="007E6D1D">
        <w:rPr>
          <w:rStyle w:val="normaltextrun"/>
          <w:rFonts w:cs="Arial"/>
          <w:color w:val="000000"/>
          <w:shd w:val="clear" w:color="auto" w:fill="FFFFFF"/>
        </w:rPr>
        <w:t xml:space="preserve">To analyze </w:t>
      </w:r>
      <w:r w:rsidR="00AC5B23" w:rsidRPr="007E6D1D">
        <w:rPr>
          <w:rStyle w:val="normaltextrun"/>
          <w:rFonts w:cs="Arial"/>
          <w:color w:val="000000"/>
          <w:shd w:val="clear" w:color="auto" w:fill="FFFFFF"/>
        </w:rPr>
        <w:t>regional abundance differences between drought and wet years BPUE data</w:t>
      </w:r>
      <w:r w:rsidR="007C2D51">
        <w:rPr>
          <w:rStyle w:val="normaltextrun"/>
          <w:rFonts w:cs="Arial"/>
          <w:color w:val="000000"/>
          <w:shd w:val="clear" w:color="auto" w:fill="FFFFFF"/>
        </w:rPr>
        <w:t xml:space="preserve"> for each of the four taxa examined</w:t>
      </w:r>
      <w:r w:rsidR="00AC5B23" w:rsidRPr="007E6D1D">
        <w:rPr>
          <w:rStyle w:val="normaltextrun"/>
          <w:rFonts w:cs="Arial"/>
          <w:color w:val="000000"/>
          <w:shd w:val="clear" w:color="auto" w:fill="FFFFFF"/>
        </w:rPr>
        <w:t xml:space="preserve"> was averaged for each region and year.</w:t>
      </w:r>
      <w:r w:rsidR="007C2D51">
        <w:rPr>
          <w:rStyle w:val="normaltextrun"/>
          <w:rFonts w:cs="Arial"/>
          <w:color w:val="000000"/>
          <w:shd w:val="clear" w:color="auto" w:fill="FFFFFF"/>
        </w:rPr>
        <w:t xml:space="preserve"> Then, for each </w:t>
      </w:r>
      <w:r w:rsidR="009038DD">
        <w:rPr>
          <w:rStyle w:val="normaltextrun"/>
          <w:rFonts w:cs="Arial"/>
          <w:color w:val="000000"/>
          <w:shd w:val="clear" w:color="auto" w:fill="FFFFFF"/>
        </w:rPr>
        <w:t>taxon</w:t>
      </w:r>
      <w:r w:rsidR="007C2D51">
        <w:rPr>
          <w:rStyle w:val="normaltextrun"/>
          <w:rFonts w:cs="Arial"/>
          <w:color w:val="000000"/>
          <w:shd w:val="clear" w:color="auto" w:fill="FFFFFF"/>
        </w:rPr>
        <w:t xml:space="preserve"> and region combination, </w:t>
      </w:r>
      <w:r w:rsidR="00B63295">
        <w:rPr>
          <w:rStyle w:val="normaltextrun"/>
          <w:rFonts w:cs="Arial"/>
          <w:color w:val="000000"/>
          <w:shd w:val="clear" w:color="auto" w:fill="FFFFFF"/>
        </w:rPr>
        <w:t xml:space="preserve">analysis of variance was conducted on </w:t>
      </w:r>
      <w:r w:rsidR="00B63295">
        <w:rPr>
          <w:rStyle w:val="normaltextrun"/>
          <w:rFonts w:cs="Arial"/>
          <w:color w:val="000000"/>
          <w:shd w:val="clear" w:color="auto" w:fill="FFFFFF"/>
        </w:rPr>
        <w:lastRenderedPageBreak/>
        <w:t>the natural log-transformed</w:t>
      </w:r>
      <w:r w:rsidR="00A0196D">
        <w:rPr>
          <w:rStyle w:val="normaltextrun"/>
          <w:rFonts w:cs="Arial"/>
          <w:color w:val="000000"/>
          <w:shd w:val="clear" w:color="auto" w:fill="FFFFFF"/>
        </w:rPr>
        <w:t xml:space="preserve"> yearly</w:t>
      </w:r>
      <w:r w:rsidR="00B63295">
        <w:rPr>
          <w:rStyle w:val="normaltextrun"/>
          <w:rFonts w:cs="Arial"/>
          <w:color w:val="000000"/>
          <w:shd w:val="clear" w:color="auto" w:fill="FFFFFF"/>
        </w:rPr>
        <w:t xml:space="preserve"> </w:t>
      </w:r>
      <w:r w:rsidR="00A0196D">
        <w:rPr>
          <w:rStyle w:val="normaltextrun"/>
          <w:rFonts w:cs="Arial"/>
          <w:color w:val="000000"/>
          <w:shd w:val="clear" w:color="auto" w:fill="FFFFFF"/>
        </w:rPr>
        <w:t>BPUE averages for each year type (drought vs</w:t>
      </w:r>
      <w:r w:rsidR="00B64F35">
        <w:rPr>
          <w:rStyle w:val="normaltextrun"/>
          <w:rFonts w:cs="Arial"/>
          <w:color w:val="000000"/>
          <w:shd w:val="clear" w:color="auto" w:fill="FFFFFF"/>
        </w:rPr>
        <w:t>.</w:t>
      </w:r>
      <w:r w:rsidR="00A0196D">
        <w:rPr>
          <w:rStyle w:val="normaltextrun"/>
          <w:rFonts w:cs="Arial"/>
          <w:color w:val="000000"/>
          <w:shd w:val="clear" w:color="auto" w:fill="FFFFFF"/>
        </w:rPr>
        <w:t xml:space="preserve"> wet)</w:t>
      </w:r>
      <w:r w:rsidR="007C2D51">
        <w:rPr>
          <w:rStyle w:val="normaltextrun"/>
          <w:rFonts w:cs="Arial"/>
          <w:color w:val="000000"/>
          <w:shd w:val="clear" w:color="auto" w:fill="FFFFFF"/>
        </w:rPr>
        <w:t>.</w:t>
      </w:r>
      <w:r w:rsidR="003A4114">
        <w:rPr>
          <w:rStyle w:val="normaltextrun"/>
          <w:rFonts w:cs="Arial"/>
          <w:color w:val="000000"/>
          <w:shd w:val="clear" w:color="auto" w:fill="FFFFFF"/>
        </w:rPr>
        <w:t xml:space="preserve"> Due to the abundance of all taxa examined being highest during the warmer months, </w:t>
      </w:r>
      <w:r w:rsidR="00A23D7D">
        <w:rPr>
          <w:rStyle w:val="normaltextrun"/>
          <w:rFonts w:cs="Arial"/>
          <w:color w:val="000000"/>
          <w:shd w:val="clear" w:color="auto" w:fill="FFFFFF"/>
        </w:rPr>
        <w:t>we filtered our analysis to only examine samples collected from May through November of each year.</w:t>
      </w:r>
    </w:p>
    <w:p w14:paraId="034EE80A" w14:textId="31A8F6C0" w:rsidR="00013791" w:rsidRDefault="00EE4A84" w:rsidP="00F43AFF">
      <w:pPr>
        <w:ind w:firstLine="720"/>
        <w:rPr>
          <w:rStyle w:val="normaltextrun"/>
          <w:rFonts w:cs="Arial"/>
          <w:color w:val="000000"/>
          <w:szCs w:val="24"/>
          <w:shd w:val="clear" w:color="auto" w:fill="FFFFFF"/>
        </w:rPr>
      </w:pPr>
      <w:r>
        <w:rPr>
          <w:rStyle w:val="normaltextrun"/>
          <w:rFonts w:cs="Arial"/>
          <w:color w:val="000000"/>
          <w:shd w:val="clear" w:color="auto" w:fill="FFFFFF"/>
        </w:rPr>
        <w:t>To examine the effect salinity has on the BPUE of the four taxa, generalized additive models</w:t>
      </w:r>
      <w:r w:rsidR="00F657CF">
        <w:rPr>
          <w:rStyle w:val="normaltextrun"/>
          <w:rFonts w:cs="Arial"/>
          <w:color w:val="000000"/>
          <w:shd w:val="clear" w:color="auto" w:fill="FFFFFF"/>
        </w:rPr>
        <w:t xml:space="preserve"> (GAM)</w:t>
      </w:r>
      <w:r>
        <w:rPr>
          <w:rStyle w:val="normaltextrun"/>
          <w:rFonts w:cs="Arial"/>
          <w:color w:val="000000"/>
          <w:shd w:val="clear" w:color="auto" w:fill="FFFFFF"/>
        </w:rPr>
        <w:t xml:space="preserve"> were done</w:t>
      </w:r>
      <w:r w:rsidR="00F43AFF">
        <w:rPr>
          <w:rStyle w:val="normaltextrun"/>
          <w:rFonts w:cs="Arial"/>
          <w:color w:val="000000"/>
          <w:shd w:val="clear" w:color="auto" w:fill="FFFFFF"/>
        </w:rPr>
        <w:t xml:space="preserve"> for sample BPUE and salinity data</w:t>
      </w:r>
      <w:r>
        <w:rPr>
          <w:rStyle w:val="normaltextrun"/>
          <w:rFonts w:cs="Arial"/>
          <w:color w:val="000000"/>
          <w:shd w:val="clear" w:color="auto" w:fill="FFFFFF"/>
        </w:rPr>
        <w:t xml:space="preserve"> using </w:t>
      </w:r>
      <w:r w:rsidRPr="00EE4A84">
        <w:rPr>
          <w:rStyle w:val="normaltextrun"/>
          <w:rFonts w:cs="Arial"/>
          <w:color w:val="000000"/>
          <w:szCs w:val="24"/>
          <w:shd w:val="clear" w:color="auto" w:fill="FFFFFF"/>
        </w:rPr>
        <w:t xml:space="preserve">the mgcv R package </w:t>
      </w:r>
      <w:commentRangeStart w:id="17"/>
      <w:r w:rsidRPr="00EE4A84">
        <w:rPr>
          <w:rStyle w:val="normaltextrun"/>
          <w:rFonts w:cs="Arial"/>
          <w:color w:val="000000"/>
          <w:szCs w:val="24"/>
          <w:shd w:val="clear" w:color="auto" w:fill="FFFFFF"/>
        </w:rPr>
        <w:t>(</w:t>
      </w:r>
      <w:r w:rsidRPr="00EE4A84">
        <w:rPr>
          <w:rFonts w:cs="Arial"/>
          <w:color w:val="000000"/>
          <w:spacing w:val="3"/>
          <w:szCs w:val="24"/>
          <w:shd w:val="clear" w:color="auto" w:fill="FFFFFF"/>
        </w:rPr>
        <w:t>v1.8-34; Wood, 2011)</w:t>
      </w:r>
      <w:commentRangeEnd w:id="17"/>
      <w:r>
        <w:rPr>
          <w:rStyle w:val="CommentReference"/>
        </w:rPr>
        <w:commentReference w:id="17"/>
      </w:r>
      <w:r w:rsidR="00F43AFF">
        <w:rPr>
          <w:rFonts w:cs="Arial"/>
          <w:color w:val="000000"/>
          <w:spacing w:val="3"/>
          <w:szCs w:val="24"/>
          <w:shd w:val="clear" w:color="auto" w:fill="FFFFFF"/>
        </w:rPr>
        <w:t>.</w:t>
      </w:r>
      <w:r w:rsidR="00F43AFF">
        <w:rPr>
          <w:rStyle w:val="normaltextrun"/>
          <w:rFonts w:cs="Arial"/>
          <w:color w:val="000000"/>
          <w:szCs w:val="24"/>
          <w:shd w:val="clear" w:color="auto" w:fill="FFFFFF"/>
        </w:rPr>
        <w:t xml:space="preserve"> For each taxa, two different </w:t>
      </w:r>
      <w:r w:rsidR="00F657CF">
        <w:rPr>
          <w:rStyle w:val="normaltextrun"/>
          <w:rFonts w:cs="Arial"/>
          <w:color w:val="000000"/>
          <w:szCs w:val="24"/>
          <w:shd w:val="clear" w:color="auto" w:fill="FFFFFF"/>
        </w:rPr>
        <w:t>GAM</w:t>
      </w:r>
      <w:r w:rsidR="00F43AFF">
        <w:rPr>
          <w:rStyle w:val="normaltextrun"/>
          <w:rFonts w:cs="Arial"/>
          <w:color w:val="000000"/>
          <w:szCs w:val="24"/>
          <w:shd w:val="clear" w:color="auto" w:fill="FFFFFF"/>
        </w:rPr>
        <w:t xml:space="preserve">s were run due to the high presence of zero abundances in our </w:t>
      </w:r>
      <w:r w:rsidR="00F657CF">
        <w:rPr>
          <w:rStyle w:val="normaltextrun"/>
          <w:rFonts w:cs="Arial"/>
          <w:color w:val="000000"/>
          <w:szCs w:val="24"/>
          <w:shd w:val="clear" w:color="auto" w:fill="FFFFFF"/>
        </w:rPr>
        <w:t xml:space="preserve">sampling effort. The first </w:t>
      </w:r>
      <w:r w:rsidR="00013791">
        <w:rPr>
          <w:rStyle w:val="normaltextrun"/>
          <w:rFonts w:cs="Arial"/>
          <w:color w:val="000000"/>
          <w:szCs w:val="24"/>
          <w:shd w:val="clear" w:color="auto" w:fill="FFFFFF"/>
        </w:rPr>
        <w:t xml:space="preserve">model for each </w:t>
      </w:r>
      <w:r w:rsidR="006B2735">
        <w:rPr>
          <w:rStyle w:val="normaltextrun"/>
          <w:rFonts w:cs="Arial"/>
          <w:color w:val="000000"/>
          <w:szCs w:val="24"/>
          <w:shd w:val="clear" w:color="auto" w:fill="FFFFFF"/>
        </w:rPr>
        <w:t>taxon</w:t>
      </w:r>
      <w:r w:rsidR="00013791">
        <w:rPr>
          <w:rStyle w:val="normaltextrun"/>
          <w:rFonts w:cs="Arial"/>
          <w:color w:val="000000"/>
          <w:szCs w:val="24"/>
          <w:shd w:val="clear" w:color="auto" w:fill="FFFFFF"/>
        </w:rPr>
        <w:t xml:space="preserve"> was a presence/absence binomial GAM, while the second model was a BPUE negative-binomial GAM</w:t>
      </w:r>
      <w:r w:rsidR="00F70B61">
        <w:rPr>
          <w:rStyle w:val="normaltextrun"/>
          <w:rFonts w:cs="Arial"/>
          <w:color w:val="000000"/>
          <w:szCs w:val="24"/>
          <w:shd w:val="clear" w:color="auto" w:fill="FFFFFF"/>
        </w:rPr>
        <w:t>, using only samples that had a presence of the target tax</w:t>
      </w:r>
      <w:r w:rsidR="00EF364A">
        <w:rPr>
          <w:rStyle w:val="normaltextrun"/>
          <w:rFonts w:cs="Arial"/>
          <w:color w:val="000000"/>
          <w:szCs w:val="24"/>
          <w:shd w:val="clear" w:color="auto" w:fill="FFFFFF"/>
        </w:rPr>
        <w:t>on</w:t>
      </w:r>
      <w:r w:rsidR="00013791">
        <w:rPr>
          <w:rStyle w:val="normaltextrun"/>
          <w:rFonts w:cs="Arial"/>
          <w:color w:val="000000"/>
          <w:szCs w:val="24"/>
          <w:shd w:val="clear" w:color="auto" w:fill="FFFFFF"/>
        </w:rPr>
        <w:t>. For all the taxa the binomial model was:</w:t>
      </w:r>
    </w:p>
    <w:p w14:paraId="743092BC" w14:textId="16D80439" w:rsidR="00F43AFF" w:rsidRDefault="006A3F2E" w:rsidP="00F43AFF">
      <w:pPr>
        <w:ind w:firstLine="720"/>
        <w:rPr>
          <w:rStyle w:val="normaltextrun"/>
          <w:rFonts w:cs="Arial"/>
          <w:color w:val="000000"/>
          <w:szCs w:val="24"/>
          <w:shd w:val="clear" w:color="auto" w:fill="FFFFFF"/>
        </w:rPr>
      </w:pPr>
      <m:oMath>
        <m:r>
          <w:rPr>
            <w:rStyle w:val="normaltextrun"/>
            <w:rFonts w:ascii="Cambria Math" w:hAnsi="Cambria Math" w:cs="Arial"/>
            <w:color w:val="000000"/>
            <w:szCs w:val="24"/>
            <w:shd w:val="clear" w:color="auto" w:fill="FFFFFF"/>
          </w:rPr>
          <m:t>m1: Presence ~ f(salinity)</m:t>
        </m:r>
      </m:oMath>
      <w:r w:rsidR="00013791">
        <w:rPr>
          <w:rStyle w:val="normaltextrun"/>
          <w:rFonts w:cs="Arial"/>
          <w:color w:val="000000"/>
          <w:szCs w:val="24"/>
          <w:shd w:val="clear" w:color="auto" w:fill="FFFFFF"/>
        </w:rPr>
        <w:t xml:space="preserve"> </w:t>
      </w:r>
    </w:p>
    <w:p w14:paraId="2A2FB3A4" w14:textId="77777777" w:rsidR="006A3F2E" w:rsidRDefault="006A3F2E" w:rsidP="006A3F2E">
      <w:pPr>
        <w:rPr>
          <w:rStyle w:val="normaltextrun"/>
          <w:rFonts w:cs="Arial"/>
          <w:color w:val="000000"/>
          <w:szCs w:val="24"/>
          <w:shd w:val="clear" w:color="auto" w:fill="FFFFFF"/>
        </w:rPr>
      </w:pPr>
      <w:r>
        <w:rPr>
          <w:rStyle w:val="normaltextrun"/>
          <w:rFonts w:cs="Arial"/>
          <w:color w:val="000000"/>
          <w:szCs w:val="24"/>
          <w:shd w:val="clear" w:color="auto" w:fill="FFFFFF"/>
        </w:rPr>
        <w:t>While for all the taxa except Daphnia, the second model was:</w:t>
      </w:r>
    </w:p>
    <w:p w14:paraId="1E3B61A8" w14:textId="1CD3EED9" w:rsidR="006A3F2E" w:rsidRPr="006A3F2E" w:rsidRDefault="006A3F2E" w:rsidP="006A3F2E">
      <w:pPr>
        <w:ind w:left="720" w:firstLine="720"/>
        <w:rPr>
          <w:rStyle w:val="normaltextrun"/>
          <w:rFonts w:cs="Arial"/>
          <w:color w:val="000000"/>
          <w:szCs w:val="24"/>
          <w:shd w:val="clear" w:color="auto" w:fill="FFFFFF"/>
        </w:rPr>
      </w:pPr>
      <m:oMathPara>
        <m:oMathParaPr>
          <m:jc m:val="left"/>
        </m:oMathParaPr>
        <m:oMath>
          <m:r>
            <w:rPr>
              <w:rStyle w:val="normaltextrun"/>
              <w:rFonts w:ascii="Cambria Math" w:hAnsi="Cambria Math" w:cs="Arial"/>
              <w:color w:val="000000"/>
              <w:szCs w:val="24"/>
              <w:shd w:val="clear" w:color="auto" w:fill="FFFFFF"/>
            </w:rPr>
            <m:t>m2:</m:t>
          </m:r>
          <m:func>
            <m:funcPr>
              <m:ctrlPr>
                <w:rPr>
                  <w:rStyle w:val="normaltextrun"/>
                  <w:rFonts w:ascii="Cambria Math" w:hAnsi="Cambria Math" w:cs="Arial"/>
                  <w:i/>
                  <w:color w:val="000000"/>
                  <w:szCs w:val="24"/>
                  <w:shd w:val="clear" w:color="auto" w:fill="FFFFFF"/>
                </w:rPr>
              </m:ctrlPr>
            </m:funcPr>
            <m:fName>
              <m:r>
                <m:rPr>
                  <m:sty m:val="p"/>
                </m:rPr>
                <w:rPr>
                  <w:rStyle w:val="normaltextrun"/>
                  <w:rFonts w:ascii="Cambria Math" w:hAnsi="Cambria Math" w:cs="Arial"/>
                  <w:color w:val="000000"/>
                  <w:szCs w:val="24"/>
                  <w:shd w:val="clear" w:color="auto" w:fill="FFFFFF"/>
                </w:rPr>
                <m:t>ln</m:t>
              </m:r>
            </m:fName>
            <m:e>
              <m:d>
                <m:dPr>
                  <m:ctrlPr>
                    <w:rPr>
                      <w:rStyle w:val="normaltextrun"/>
                      <w:rFonts w:ascii="Cambria Math" w:hAnsi="Cambria Math" w:cs="Arial"/>
                      <w:i/>
                      <w:color w:val="000000"/>
                      <w:szCs w:val="24"/>
                      <w:shd w:val="clear" w:color="auto" w:fill="FFFFFF"/>
                    </w:rPr>
                  </m:ctrlPr>
                </m:dPr>
                <m:e>
                  <m:r>
                    <w:rPr>
                      <w:rStyle w:val="normaltextrun"/>
                      <w:rFonts w:ascii="Cambria Math" w:hAnsi="Cambria Math" w:cs="Arial"/>
                      <w:color w:val="000000"/>
                      <w:szCs w:val="24"/>
                      <w:shd w:val="clear" w:color="auto" w:fill="FFFFFF"/>
                    </w:rPr>
                    <m:t xml:space="preserve">BPUE </m:t>
                  </m:r>
                </m:e>
              </m:d>
            </m:e>
          </m:func>
          <m:r>
            <w:rPr>
              <w:rStyle w:val="normaltextrun"/>
              <w:rFonts w:ascii="Cambria Math" w:hAnsi="Cambria Math" w:cs="Arial"/>
              <w:color w:val="000000"/>
              <w:szCs w:val="24"/>
              <w:shd w:val="clear" w:color="auto" w:fill="FFFFFF"/>
            </w:rPr>
            <m:t>~ f</m:t>
          </m:r>
          <m:d>
            <m:dPr>
              <m:ctrlPr>
                <w:rPr>
                  <w:rStyle w:val="normaltextrun"/>
                  <w:rFonts w:ascii="Cambria Math" w:hAnsi="Cambria Math" w:cs="Arial"/>
                  <w:i/>
                  <w:color w:val="000000"/>
                  <w:szCs w:val="24"/>
                  <w:shd w:val="clear" w:color="auto" w:fill="FFFFFF"/>
                </w:rPr>
              </m:ctrlPr>
            </m:dPr>
            <m:e>
              <m:r>
                <w:rPr>
                  <w:rStyle w:val="normaltextrun"/>
                  <w:rFonts w:ascii="Cambria Math" w:hAnsi="Cambria Math" w:cs="Arial"/>
                  <w:color w:val="000000"/>
                  <w:szCs w:val="24"/>
                  <w:shd w:val="clear" w:color="auto" w:fill="FFFFFF"/>
                </w:rPr>
                <m:t>salinity+month</m:t>
              </m:r>
            </m:e>
          </m:d>
        </m:oMath>
      </m:oMathPara>
    </w:p>
    <w:p w14:paraId="5C89FFEB" w14:textId="77EE4F96" w:rsidR="00E91127" w:rsidRDefault="00A50BAB" w:rsidP="00014CC8">
      <w:pPr>
        <w:rPr>
          <w:rStyle w:val="normaltextrun"/>
          <w:rFonts w:cs="Arial"/>
          <w:color w:val="000000"/>
          <w:shd w:val="clear" w:color="auto" w:fill="FFFFFF"/>
        </w:rPr>
      </w:pPr>
      <w:r>
        <w:rPr>
          <w:rStyle w:val="normaltextrun"/>
          <w:rFonts w:cs="Arial"/>
          <w:color w:val="000000"/>
          <w:shd w:val="clear" w:color="auto" w:fill="FFFFFF"/>
        </w:rPr>
        <w:t>B</w:t>
      </w:r>
      <w:r w:rsidR="006A3F2E">
        <w:rPr>
          <w:rStyle w:val="normaltextrun"/>
          <w:rFonts w:cs="Arial"/>
          <w:color w:val="000000"/>
          <w:shd w:val="clear" w:color="auto" w:fill="FFFFFF"/>
        </w:rPr>
        <w:t>ecause of regional differences in the abundance</w:t>
      </w:r>
      <w:r>
        <w:rPr>
          <w:rStyle w:val="normaltextrun"/>
          <w:rFonts w:cs="Arial"/>
          <w:color w:val="000000"/>
          <w:shd w:val="clear" w:color="auto" w:fill="FFFFFF"/>
        </w:rPr>
        <w:t xml:space="preserve"> of Daphnia</w:t>
      </w:r>
      <w:r w:rsidR="006A3F2E">
        <w:rPr>
          <w:rStyle w:val="normaltextrun"/>
          <w:rFonts w:cs="Arial"/>
          <w:color w:val="000000"/>
          <w:shd w:val="clear" w:color="auto" w:fill="FFFFFF"/>
        </w:rPr>
        <w:t xml:space="preserve"> between the Sacramento River and the San Joaquin River, </w:t>
      </w:r>
      <w:r>
        <w:rPr>
          <w:rStyle w:val="normaltextrun"/>
          <w:rFonts w:cs="Arial"/>
          <w:color w:val="000000"/>
          <w:shd w:val="clear" w:color="auto" w:fill="FFFFFF"/>
        </w:rPr>
        <w:t>we included station as a random effect in its abundance model</w:t>
      </w:r>
      <w:r w:rsidR="006A3F2E">
        <w:rPr>
          <w:rStyle w:val="normaltextrun"/>
          <w:rFonts w:cs="Arial"/>
          <w:color w:val="000000"/>
          <w:shd w:val="clear" w:color="auto" w:fill="FFFFFF"/>
        </w:rPr>
        <w:t>:</w:t>
      </w:r>
    </w:p>
    <w:p w14:paraId="16DFD26D" w14:textId="14B87379" w:rsidR="006A3F2E" w:rsidRDefault="006A3F2E" w:rsidP="006A3F2E">
      <w:pPr>
        <w:rPr>
          <w:rStyle w:val="normaltextrun"/>
          <w:rFonts w:eastAsiaTheme="minorEastAsia" w:cs="Arial"/>
          <w:color w:val="000000"/>
          <w:shd w:val="clear" w:color="auto" w:fill="FFFFFF"/>
        </w:rPr>
      </w:pPr>
      <w:r>
        <w:rPr>
          <w:rStyle w:val="normaltextrun"/>
          <w:rFonts w:cs="Arial"/>
          <w:color w:val="000000"/>
          <w:shd w:val="clear" w:color="auto" w:fill="FFFFFF"/>
        </w:rPr>
        <w:tab/>
      </w:r>
      <m:oMath>
        <m:r>
          <w:rPr>
            <w:rStyle w:val="normaltextrun"/>
            <w:rFonts w:ascii="Cambria Math" w:hAnsi="Cambria Math" w:cs="Arial"/>
            <w:color w:val="000000"/>
            <w:shd w:val="clear" w:color="auto" w:fill="FFFFFF"/>
          </w:rPr>
          <m:t>m2 (Daphnia):</m:t>
        </m:r>
        <m:func>
          <m:funcPr>
            <m:ctrlPr>
              <w:rPr>
                <w:rStyle w:val="normaltextrun"/>
                <w:rFonts w:ascii="Cambria Math" w:hAnsi="Cambria Math" w:cs="Arial"/>
                <w:i/>
                <w:color w:val="000000"/>
                <w:shd w:val="clear" w:color="auto" w:fill="FFFFFF"/>
              </w:rPr>
            </m:ctrlPr>
          </m:funcPr>
          <m:fName>
            <m:r>
              <m:rPr>
                <m:sty m:val="p"/>
              </m:rPr>
              <w:rPr>
                <w:rStyle w:val="normaltextrun"/>
                <w:rFonts w:ascii="Cambria Math" w:hAnsi="Cambria Math" w:cs="Arial"/>
                <w:color w:val="000000"/>
                <w:shd w:val="clear" w:color="auto" w:fill="FFFFFF"/>
              </w:rPr>
              <m:t>ln</m:t>
            </m:r>
          </m:fName>
          <m:e>
            <m:d>
              <m:dPr>
                <m:ctrlPr>
                  <w:rPr>
                    <w:rStyle w:val="normaltextrun"/>
                    <w:rFonts w:ascii="Cambria Math" w:hAnsi="Cambria Math" w:cs="Arial"/>
                    <w:i/>
                    <w:color w:val="000000"/>
                    <w:shd w:val="clear" w:color="auto" w:fill="FFFFFF"/>
                  </w:rPr>
                </m:ctrlPr>
              </m:dPr>
              <m:e>
                <m:r>
                  <w:rPr>
                    <w:rStyle w:val="normaltextrun"/>
                    <w:rFonts w:ascii="Cambria Math" w:hAnsi="Cambria Math" w:cs="Arial"/>
                    <w:color w:val="000000"/>
                    <w:shd w:val="clear" w:color="auto" w:fill="FFFFFF"/>
                  </w:rPr>
                  <m:t>BPUE</m:t>
                </m:r>
              </m:e>
            </m:d>
          </m:e>
        </m:func>
        <m:r>
          <w:rPr>
            <w:rStyle w:val="normaltextrun"/>
            <w:rFonts w:ascii="Cambria Math" w:hAnsi="Cambria Math" w:cs="Arial"/>
            <w:color w:val="000000"/>
            <w:shd w:val="clear" w:color="auto" w:fill="FFFFFF"/>
          </w:rPr>
          <m:t>~ f(salinity+month+station|1</m:t>
        </m:r>
      </m:oMath>
      <w:r>
        <w:rPr>
          <w:rStyle w:val="normaltextrun"/>
          <w:rFonts w:eastAsiaTheme="minorEastAsia" w:cs="Arial"/>
          <w:color w:val="000000"/>
          <w:shd w:val="clear" w:color="auto" w:fill="FFFFFF"/>
        </w:rPr>
        <w:t>)</w:t>
      </w:r>
    </w:p>
    <w:p w14:paraId="0200F314" w14:textId="558ADC8E" w:rsidR="00F70B61" w:rsidRDefault="00F70B61" w:rsidP="006A3F2E">
      <w:pPr>
        <w:rPr>
          <w:rStyle w:val="normaltextrun"/>
          <w:rFonts w:eastAsiaTheme="minorEastAsia" w:cs="Arial"/>
          <w:color w:val="000000"/>
          <w:shd w:val="clear" w:color="auto" w:fill="FFFFFF"/>
        </w:rPr>
      </w:pPr>
      <w:r>
        <w:rPr>
          <w:rStyle w:val="normaltextrun"/>
          <w:rFonts w:eastAsiaTheme="minorEastAsia" w:cs="Arial"/>
          <w:color w:val="000000"/>
          <w:shd w:val="clear" w:color="auto" w:fill="FFFFFF"/>
        </w:rPr>
        <w:t xml:space="preserve">For each </w:t>
      </w:r>
      <w:r w:rsidR="005044BB">
        <w:rPr>
          <w:rStyle w:val="normaltextrun"/>
          <w:rFonts w:eastAsiaTheme="minorEastAsia" w:cs="Arial"/>
          <w:color w:val="000000"/>
          <w:shd w:val="clear" w:color="auto" w:fill="FFFFFF"/>
        </w:rPr>
        <w:t>taxon</w:t>
      </w:r>
      <w:r>
        <w:rPr>
          <w:rStyle w:val="normaltextrun"/>
          <w:rFonts w:eastAsiaTheme="minorEastAsia" w:cs="Arial"/>
          <w:color w:val="000000"/>
          <w:shd w:val="clear" w:color="auto" w:fill="FFFFFF"/>
        </w:rPr>
        <w:t>, the model predictions were generated for each of the two models</w:t>
      </w:r>
      <w:r w:rsidR="00014CC8">
        <w:rPr>
          <w:rStyle w:val="normaltextrun"/>
          <w:rFonts w:eastAsiaTheme="minorEastAsia" w:cs="Arial"/>
          <w:color w:val="000000"/>
          <w:shd w:val="clear" w:color="auto" w:fill="FFFFFF"/>
        </w:rPr>
        <w:t xml:space="preserve">, multiplied together, and plotted </w:t>
      </w:r>
      <w:r w:rsidR="00AE1E04">
        <w:rPr>
          <w:rStyle w:val="normaltextrun"/>
          <w:rFonts w:eastAsiaTheme="minorEastAsia" w:cs="Arial"/>
          <w:color w:val="000000"/>
          <w:shd w:val="clear" w:color="auto" w:fill="FFFFFF"/>
        </w:rPr>
        <w:t xml:space="preserve">with 95% confidence intervals </w:t>
      </w:r>
      <w:r w:rsidR="00014CC8">
        <w:rPr>
          <w:rStyle w:val="normaltextrun"/>
          <w:rFonts w:eastAsiaTheme="minorEastAsia" w:cs="Arial"/>
          <w:color w:val="000000"/>
          <w:shd w:val="clear" w:color="auto" w:fill="FFFFFF"/>
        </w:rPr>
        <w:t>to visualize trends.</w:t>
      </w:r>
    </w:p>
    <w:p w14:paraId="685524F9" w14:textId="0206128F" w:rsidR="00A73433" w:rsidRPr="00A73433" w:rsidRDefault="00E734E0" w:rsidP="00540EBB">
      <w:pPr>
        <w:ind w:firstLine="720"/>
      </w:pPr>
      <w:r>
        <w:rPr>
          <w:rStyle w:val="normaltextrun"/>
          <w:rFonts w:eastAsiaTheme="minorEastAsia" w:cs="Arial"/>
          <w:color w:val="000000"/>
          <w:shd w:val="clear" w:color="auto" w:fill="FFFFFF"/>
        </w:rPr>
        <w:t>To</w:t>
      </w:r>
      <w:r w:rsidR="00E7741C">
        <w:rPr>
          <w:rStyle w:val="normaltextrun"/>
          <w:rFonts w:eastAsiaTheme="minorEastAsia" w:cs="Arial"/>
          <w:color w:val="000000"/>
          <w:shd w:val="clear" w:color="auto" w:fill="FFFFFF"/>
        </w:rPr>
        <w:t xml:space="preserve"> determine if drought impacted how salinity correlated with </w:t>
      </w:r>
      <w:r w:rsidR="00BD36BD">
        <w:rPr>
          <w:rStyle w:val="normaltextrun"/>
          <w:rFonts w:eastAsiaTheme="minorEastAsia" w:cs="Arial"/>
          <w:color w:val="000000"/>
          <w:shd w:val="clear" w:color="auto" w:fill="FFFFFF"/>
        </w:rPr>
        <w:t>BPUE</w:t>
      </w:r>
      <w:r w:rsidR="00E7741C">
        <w:rPr>
          <w:rStyle w:val="normaltextrun"/>
          <w:rFonts w:eastAsiaTheme="minorEastAsia" w:cs="Arial"/>
          <w:color w:val="000000"/>
          <w:shd w:val="clear" w:color="auto" w:fill="FFFFFF"/>
        </w:rPr>
        <w:t xml:space="preserve">, we first calculated </w:t>
      </w:r>
      <w:r w:rsidR="00193D2D">
        <w:rPr>
          <w:rStyle w:val="normaltextrun"/>
          <w:rFonts w:eastAsiaTheme="minorEastAsia" w:cs="Arial"/>
          <w:color w:val="000000"/>
          <w:shd w:val="clear" w:color="auto" w:fill="FFFFFF"/>
        </w:rPr>
        <w:t>each taxa’s ‘preferred’ salinity range.</w:t>
      </w:r>
      <w:r w:rsidR="00BD36BD">
        <w:rPr>
          <w:rStyle w:val="normaltextrun"/>
          <w:rFonts w:eastAsiaTheme="minorEastAsia" w:cs="Arial"/>
          <w:color w:val="000000"/>
          <w:shd w:val="clear" w:color="auto" w:fill="FFFFFF"/>
        </w:rPr>
        <w:t xml:space="preserve"> </w:t>
      </w:r>
      <w:r w:rsidR="00F65A6C">
        <w:rPr>
          <w:rStyle w:val="normaltextrun"/>
          <w:rFonts w:eastAsiaTheme="minorEastAsia" w:cs="Arial"/>
          <w:color w:val="000000"/>
          <w:shd w:val="clear" w:color="auto" w:fill="FFFFFF"/>
        </w:rPr>
        <w:t>We calculated the</w:t>
      </w:r>
      <w:r w:rsidR="00BD36BD">
        <w:rPr>
          <w:rStyle w:val="normaltextrun"/>
          <w:rFonts w:eastAsiaTheme="minorEastAsia" w:cs="Arial"/>
          <w:color w:val="000000"/>
          <w:shd w:val="clear" w:color="auto" w:fill="FFFFFF"/>
        </w:rPr>
        <w:t xml:space="preserve"> mean salinity range for each </w:t>
      </w:r>
      <w:r w:rsidR="005044BB">
        <w:rPr>
          <w:rStyle w:val="normaltextrun"/>
          <w:rFonts w:eastAsiaTheme="minorEastAsia" w:cs="Arial"/>
          <w:color w:val="000000"/>
          <w:shd w:val="clear" w:color="auto" w:fill="FFFFFF"/>
        </w:rPr>
        <w:t>taxon</w:t>
      </w:r>
      <w:r w:rsidR="00BD36BD">
        <w:rPr>
          <w:rStyle w:val="normaltextrun"/>
          <w:rFonts w:eastAsiaTheme="minorEastAsia" w:cs="Arial"/>
          <w:color w:val="000000"/>
          <w:shd w:val="clear" w:color="auto" w:fill="FFFFFF"/>
        </w:rPr>
        <w:t>, weighted by BPUE</w:t>
      </w:r>
      <w:r w:rsidR="00F65A6C">
        <w:rPr>
          <w:rStyle w:val="normaltextrun"/>
          <w:rFonts w:eastAsiaTheme="minorEastAsia" w:cs="Arial"/>
          <w:color w:val="000000"/>
          <w:shd w:val="clear" w:color="auto" w:fill="FFFFFF"/>
        </w:rPr>
        <w:t xml:space="preserve">, as well as the standard deviation. The ‘preferred’ salinity range of each </w:t>
      </w:r>
      <w:r w:rsidR="005044BB">
        <w:rPr>
          <w:rStyle w:val="normaltextrun"/>
          <w:rFonts w:eastAsiaTheme="minorEastAsia" w:cs="Arial"/>
          <w:color w:val="000000"/>
          <w:shd w:val="clear" w:color="auto" w:fill="FFFFFF"/>
        </w:rPr>
        <w:t>taxon</w:t>
      </w:r>
      <w:r w:rsidR="00F65A6C">
        <w:rPr>
          <w:rStyle w:val="normaltextrun"/>
          <w:rFonts w:eastAsiaTheme="minorEastAsia" w:cs="Arial"/>
          <w:color w:val="000000"/>
          <w:shd w:val="clear" w:color="auto" w:fill="FFFFFF"/>
        </w:rPr>
        <w:t xml:space="preserve"> was then noted as the weighted mean ± the standard deviation. An ANOVA was then run to determine if there </w:t>
      </w:r>
      <w:r w:rsidR="005044BB">
        <w:rPr>
          <w:rStyle w:val="normaltextrun"/>
          <w:rFonts w:eastAsiaTheme="minorEastAsia" w:cs="Arial"/>
          <w:color w:val="000000"/>
          <w:shd w:val="clear" w:color="auto" w:fill="FFFFFF"/>
        </w:rPr>
        <w:t>were</w:t>
      </w:r>
      <w:r w:rsidR="00F65A6C">
        <w:rPr>
          <w:rStyle w:val="normaltextrun"/>
          <w:rFonts w:eastAsiaTheme="minorEastAsia" w:cs="Arial"/>
          <w:color w:val="000000"/>
          <w:shd w:val="clear" w:color="auto" w:fill="FFFFFF"/>
        </w:rPr>
        <w:t xml:space="preserve"> any significant differences in the BPUE of a </w:t>
      </w:r>
      <w:r w:rsidR="005044BB">
        <w:rPr>
          <w:rStyle w:val="normaltextrun"/>
          <w:rFonts w:eastAsiaTheme="minorEastAsia" w:cs="Arial"/>
          <w:color w:val="000000"/>
          <w:shd w:val="clear" w:color="auto" w:fill="FFFFFF"/>
        </w:rPr>
        <w:t>target taxon</w:t>
      </w:r>
      <w:r w:rsidR="00F65A6C">
        <w:rPr>
          <w:rStyle w:val="normaltextrun"/>
          <w:rFonts w:eastAsiaTheme="minorEastAsia" w:cs="Arial"/>
          <w:color w:val="000000"/>
          <w:shd w:val="clear" w:color="auto" w:fill="FFFFFF"/>
        </w:rPr>
        <w:t xml:space="preserve"> between drought and wet years</w:t>
      </w:r>
      <w:r w:rsidR="00493583">
        <w:rPr>
          <w:rStyle w:val="normaltextrun"/>
          <w:rFonts w:eastAsiaTheme="minorEastAsia" w:cs="Arial"/>
          <w:color w:val="000000"/>
          <w:shd w:val="clear" w:color="auto" w:fill="FFFFFF"/>
        </w:rPr>
        <w:t>, limited to only samples collected within that taxa’s ‘preferred’ salinity zone.</w:t>
      </w:r>
      <w:r w:rsidR="00540EBB">
        <w:rPr>
          <w:rStyle w:val="normaltextrun"/>
          <w:rFonts w:eastAsiaTheme="minorEastAsia" w:cs="Arial"/>
          <w:color w:val="000000"/>
          <w:shd w:val="clear" w:color="auto" w:fill="FFFFFF"/>
        </w:rPr>
        <w:t xml:space="preserve"> </w:t>
      </w:r>
      <w:r w:rsidR="00297724">
        <w:rPr>
          <w:rStyle w:val="normaltextrun"/>
          <w:rFonts w:eastAsiaTheme="minorEastAsia" w:cs="Arial"/>
          <w:color w:val="000000"/>
          <w:shd w:val="clear" w:color="auto" w:fill="FFFFFF"/>
        </w:rPr>
        <w:t>Finally,</w:t>
      </w:r>
      <w:r w:rsidR="00540EBB">
        <w:rPr>
          <w:rStyle w:val="normaltextrun"/>
          <w:rFonts w:eastAsiaTheme="minorEastAsia" w:cs="Arial"/>
          <w:color w:val="000000"/>
          <w:shd w:val="clear" w:color="auto" w:fill="FFFFFF"/>
        </w:rPr>
        <w:t xml:space="preserve"> we plotted the distribution of each taxa’s preferred salinity zone across the estuary during drought and wet years to further examine how these zones changed across the estuary.</w:t>
      </w:r>
    </w:p>
    <w:p w14:paraId="6733D144" w14:textId="57A69503" w:rsidR="00AF133C" w:rsidRDefault="00AF133C" w:rsidP="00AF133C">
      <w:pPr>
        <w:pStyle w:val="Heading1"/>
      </w:pPr>
      <w:r>
        <w:t>Results</w:t>
      </w:r>
    </w:p>
    <w:p w14:paraId="2CAF702E" w14:textId="799686C4" w:rsidR="00AF133C" w:rsidRDefault="00155B7C" w:rsidP="00155B7C">
      <w:pPr>
        <w:pStyle w:val="Heading2"/>
      </w:pPr>
      <w:r>
        <w:t>Regional Changes</w:t>
      </w:r>
    </w:p>
    <w:p w14:paraId="552F334E" w14:textId="2730358E" w:rsidR="005D1737" w:rsidRDefault="00A16E00" w:rsidP="005D1737">
      <w:pPr>
        <w:ind w:firstLine="720"/>
      </w:pPr>
      <w:r>
        <w:t>Several significant differences in taxa BPUE were found between Drought and Wet years</w:t>
      </w:r>
      <w:r w:rsidR="001158F2">
        <w:t xml:space="preserve"> (</w:t>
      </w:r>
      <w:r w:rsidR="001158F2">
        <w:fldChar w:fldCharType="begin"/>
      </w:r>
      <w:r w:rsidR="001158F2">
        <w:instrText xml:space="preserve"> REF _Ref116030773 \h </w:instrText>
      </w:r>
      <w:r w:rsidR="001158F2">
        <w:fldChar w:fldCharType="separate"/>
      </w:r>
      <w:r w:rsidR="001158F2">
        <w:t xml:space="preserve">Figure </w:t>
      </w:r>
      <w:r w:rsidR="001158F2">
        <w:rPr>
          <w:noProof/>
        </w:rPr>
        <w:t>1</w:t>
      </w:r>
      <w:r w:rsidR="001158F2">
        <w:fldChar w:fldCharType="end"/>
      </w:r>
      <w:r w:rsidR="001158F2">
        <w:t>)</w:t>
      </w:r>
      <w:r>
        <w:t>, however not all taxa showed th</w:t>
      </w:r>
      <w:r w:rsidR="005044BB">
        <w:t>is relationship</w:t>
      </w:r>
      <w:r>
        <w:t xml:space="preserve">, and not in all regions. </w:t>
      </w:r>
      <w:r w:rsidR="00C00F97">
        <w:t xml:space="preserve">The abundance of </w:t>
      </w:r>
      <w:r w:rsidR="00C00F97" w:rsidRPr="00E04D3C">
        <w:rPr>
          <w:i/>
          <w:iCs/>
        </w:rPr>
        <w:t>Daphnia</w:t>
      </w:r>
      <w:r w:rsidR="00E04D3C" w:rsidRPr="00E04D3C">
        <w:rPr>
          <w:i/>
          <w:iCs/>
        </w:rPr>
        <w:t xml:space="preserve"> spp.</w:t>
      </w:r>
      <w:r w:rsidR="00C00F97">
        <w:t xml:space="preserve"> significantly decreased in the Suisun Marsh and Suisun Bay regions during Drought </w:t>
      </w:r>
      <w:r w:rsidR="00AB31A0">
        <w:t>years but</w:t>
      </w:r>
      <w:r w:rsidR="00C00F97">
        <w:t xml:space="preserve"> didn’t see any significant changes in upstream regions. </w:t>
      </w:r>
      <w:r w:rsidR="00400F67">
        <w:t xml:space="preserve">The invasive cyclopoid </w:t>
      </w:r>
      <w:r w:rsidR="00400F67">
        <w:rPr>
          <w:i/>
          <w:iCs/>
        </w:rPr>
        <w:t>L. tetraspina</w:t>
      </w:r>
      <w:r w:rsidR="00400F67">
        <w:t xml:space="preserve"> saw very large increases</w:t>
      </w:r>
      <w:r w:rsidR="00C76461">
        <w:t xml:space="preserve"> during Drought years</w:t>
      </w:r>
      <w:r w:rsidR="00400F67">
        <w:t xml:space="preserve"> in Suisun Marsh and the Confluence</w:t>
      </w:r>
      <w:r w:rsidR="00C76461">
        <w:t xml:space="preserve">, while the mysid </w:t>
      </w:r>
      <w:r w:rsidR="00C76461">
        <w:rPr>
          <w:i/>
          <w:iCs/>
        </w:rPr>
        <w:t xml:space="preserve">H. longirostris </w:t>
      </w:r>
      <w:r w:rsidR="00C76461">
        <w:t xml:space="preserve">was </w:t>
      </w:r>
      <w:r w:rsidR="00C76461">
        <w:lastRenderedPageBreak/>
        <w:t xml:space="preserve">the only taxon that saw no significant changes from Drought. The calanoid copepod </w:t>
      </w:r>
      <w:r w:rsidR="00C76461">
        <w:rPr>
          <w:i/>
          <w:iCs/>
        </w:rPr>
        <w:t>P. forbesi</w:t>
      </w:r>
      <w:r w:rsidR="00C76461">
        <w:t xml:space="preserve"> saw significant changes in abundance during Drought years in each region, increasing in its upstream distribution </w:t>
      </w:r>
      <w:r w:rsidR="00584F88">
        <w:t>and decreasing in the downstream, more brackish Suisun Marsh and Suisun Bay.</w:t>
      </w:r>
    </w:p>
    <w:p w14:paraId="2BF29114" w14:textId="77777777" w:rsidR="001158F2" w:rsidRDefault="00700201" w:rsidP="001158F2">
      <w:pPr>
        <w:keepNext/>
      </w:pPr>
      <w:r>
        <w:rPr>
          <w:noProof/>
        </w:rPr>
        <w:drawing>
          <wp:inline distT="0" distB="0" distL="0" distR="0" wp14:anchorId="74FF45A5" wp14:editId="63B77CCC">
            <wp:extent cx="6419850" cy="641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19850" cy="6419850"/>
                    </a:xfrm>
                    <a:prstGeom prst="rect">
                      <a:avLst/>
                    </a:prstGeom>
                    <a:noFill/>
                    <a:ln>
                      <a:noFill/>
                    </a:ln>
                  </pic:spPr>
                </pic:pic>
              </a:graphicData>
            </a:graphic>
          </wp:inline>
        </w:drawing>
      </w:r>
    </w:p>
    <w:p w14:paraId="730385A5" w14:textId="1DAFAABE" w:rsidR="00155B7C" w:rsidRDefault="001158F2" w:rsidP="001158F2">
      <w:pPr>
        <w:pStyle w:val="Caption"/>
      </w:pPr>
      <w:bookmarkStart w:id="18" w:name="_Ref116030773"/>
      <w:r>
        <w:t xml:space="preserve">Figure </w:t>
      </w:r>
      <w:fldSimple w:instr=" SEQ Figure \* ARABIC ">
        <w:r w:rsidR="000E718F">
          <w:rPr>
            <w:noProof/>
          </w:rPr>
          <w:t>1</w:t>
        </w:r>
      </w:fldSimple>
      <w:bookmarkEnd w:id="18"/>
      <w:r>
        <w:t xml:space="preserve"> Changes in average annual BPUE for target taxa and each analyzed region. Percent change shown represents the average change in BPUE from Wet to Drought years. Red shading represents an increase, blue shading represents a decrease in abundance.</w:t>
      </w:r>
    </w:p>
    <w:p w14:paraId="14000EF3" w14:textId="77777777" w:rsidR="002067AB" w:rsidRDefault="002067AB" w:rsidP="002067AB">
      <w:pPr>
        <w:pStyle w:val="Heading2"/>
      </w:pPr>
      <w:r>
        <w:lastRenderedPageBreak/>
        <w:t>Environmental Parameters</w:t>
      </w:r>
    </w:p>
    <w:p w14:paraId="5CE003EC" w14:textId="0C642882" w:rsidR="00F15A19" w:rsidRPr="00072D0E" w:rsidRDefault="002067AB" w:rsidP="00014633">
      <w:pPr>
        <w:ind w:firstLine="720"/>
      </w:pPr>
      <w:r>
        <w:t>Salinity was a significant factor in predicting the abundance of all taxa in the study area</w:t>
      </w:r>
      <w:r w:rsidR="00071DB8">
        <w:t xml:space="preserve"> (</w:t>
      </w:r>
      <w:r w:rsidR="00071DB8">
        <w:fldChar w:fldCharType="begin"/>
      </w:r>
      <w:r w:rsidR="00071DB8">
        <w:instrText xml:space="preserve"> REF _Ref116038205 \h </w:instrText>
      </w:r>
      <w:r w:rsidR="00071DB8">
        <w:fldChar w:fldCharType="separate"/>
      </w:r>
      <w:r w:rsidR="00071DB8">
        <w:t xml:space="preserve">Table </w:t>
      </w:r>
      <w:r w:rsidR="00071DB8">
        <w:rPr>
          <w:noProof/>
        </w:rPr>
        <w:t>1</w:t>
      </w:r>
      <w:r w:rsidR="00071DB8">
        <w:fldChar w:fldCharType="end"/>
      </w:r>
      <w:r w:rsidR="00071DB8">
        <w:t>)</w:t>
      </w:r>
      <w:r>
        <w:t xml:space="preserve">. </w:t>
      </w:r>
      <w:r w:rsidR="003E2536" w:rsidRPr="00CA2C81">
        <w:rPr>
          <w:i/>
          <w:iCs/>
        </w:rPr>
        <w:t xml:space="preserve">Daphnia </w:t>
      </w:r>
      <w:r w:rsidR="00CA2C81" w:rsidRPr="00CA2C81">
        <w:rPr>
          <w:i/>
          <w:iCs/>
        </w:rPr>
        <w:t>spp.</w:t>
      </w:r>
      <w:r w:rsidR="00CA2C81">
        <w:t xml:space="preserve"> </w:t>
      </w:r>
      <w:r w:rsidR="003E2536">
        <w:t xml:space="preserve">seemed to have the highest impact to </w:t>
      </w:r>
      <w:r w:rsidR="00F91CCF">
        <w:t xml:space="preserve">presence and </w:t>
      </w:r>
      <w:r w:rsidR="003E2536">
        <w:t>abundance from salinity</w:t>
      </w:r>
      <w:r w:rsidR="00072D0E">
        <w:t xml:space="preserve"> (adjusted r</w:t>
      </w:r>
      <w:r w:rsidR="00072D0E">
        <w:rPr>
          <w:vertAlign w:val="superscript"/>
        </w:rPr>
        <w:t>2</w:t>
      </w:r>
      <w:r w:rsidR="00072D0E">
        <w:t xml:space="preserve"> = 0.239) of all the taxa, likely because of </w:t>
      </w:r>
      <w:r w:rsidR="007F7433">
        <w:t>its</w:t>
      </w:r>
      <w:r w:rsidR="00072D0E">
        <w:t xml:space="preserve"> restriction in the </w:t>
      </w:r>
      <w:r w:rsidR="007F7433">
        <w:t xml:space="preserve">narrow </w:t>
      </w:r>
      <w:r w:rsidR="00072D0E">
        <w:t>freshwater range</w:t>
      </w:r>
      <w:r w:rsidR="00462883">
        <w:t xml:space="preserve"> (</w:t>
      </w:r>
      <w:r w:rsidR="00462883">
        <w:fldChar w:fldCharType="begin"/>
      </w:r>
      <w:r w:rsidR="00462883">
        <w:instrText xml:space="preserve"> REF _Ref116038620 \h </w:instrText>
      </w:r>
      <w:r w:rsidR="00462883">
        <w:fldChar w:fldCharType="separate"/>
      </w:r>
      <w:r w:rsidR="00462883">
        <w:t xml:space="preserve">Figure </w:t>
      </w:r>
      <w:r w:rsidR="00462883">
        <w:rPr>
          <w:noProof/>
        </w:rPr>
        <w:t>2</w:t>
      </w:r>
      <w:r w:rsidR="00462883">
        <w:fldChar w:fldCharType="end"/>
      </w:r>
      <w:r w:rsidR="00462883">
        <w:t>)</w:t>
      </w:r>
      <w:r w:rsidR="00072D0E">
        <w:t>.</w:t>
      </w:r>
      <w:r w:rsidR="00402A20">
        <w:t xml:space="preserve"> </w:t>
      </w:r>
      <w:r w:rsidR="00C464D4">
        <w:t xml:space="preserve">While the presence of </w:t>
      </w:r>
      <w:r w:rsidR="009656FC">
        <w:rPr>
          <w:i/>
          <w:iCs/>
        </w:rPr>
        <w:t>P. forbesi</w:t>
      </w:r>
      <w:r w:rsidR="00C464D4">
        <w:t xml:space="preserve"> has a weaker correlation with salinity, and was found from fresh-water through the LSZ,</w:t>
      </w:r>
      <w:r w:rsidR="009656FC">
        <w:t xml:space="preserve"> </w:t>
      </w:r>
      <w:r w:rsidR="0072566B">
        <w:t>its</w:t>
      </w:r>
      <w:r w:rsidR="009656FC">
        <w:t xml:space="preserve"> highest abundance</w:t>
      </w:r>
      <w:r w:rsidR="00C464D4">
        <w:t>s were in</w:t>
      </w:r>
      <w:r w:rsidR="009656FC">
        <w:t xml:space="preserve"> the freshwater range of the estuary. </w:t>
      </w:r>
      <w:r w:rsidR="003D3608">
        <w:t xml:space="preserve">Both </w:t>
      </w:r>
      <w:r w:rsidR="003D3608">
        <w:rPr>
          <w:i/>
          <w:iCs/>
        </w:rPr>
        <w:t xml:space="preserve">H. longirostris </w:t>
      </w:r>
      <w:r w:rsidR="003D3608">
        <w:t xml:space="preserve">and </w:t>
      </w:r>
      <w:r w:rsidR="003D3608">
        <w:rPr>
          <w:i/>
          <w:iCs/>
        </w:rPr>
        <w:t xml:space="preserve">L. tetraspina </w:t>
      </w:r>
      <w:r w:rsidR="003D3608">
        <w:t>had a wide salinity range correlated with higher abundances that stretched across the low-salinity zone.</w:t>
      </w:r>
    </w:p>
    <w:p w14:paraId="06238733" w14:textId="41B86721" w:rsidR="00402A20" w:rsidRDefault="00071DB8" w:rsidP="0056619F">
      <w:pPr>
        <w:pStyle w:val="Caption"/>
        <w:keepNext/>
      </w:pPr>
      <w:bookmarkStart w:id="19" w:name="_Ref116038205"/>
      <w:r>
        <w:t xml:space="preserve">Table </w:t>
      </w:r>
      <w:fldSimple w:instr=" SEQ Table \* ARABIC ">
        <w:r w:rsidR="00E606CA">
          <w:rPr>
            <w:noProof/>
          </w:rPr>
          <w:t>1</w:t>
        </w:r>
      </w:fldSimple>
      <w:bookmarkEnd w:id="19"/>
      <w:r>
        <w:t xml:space="preserve"> Model outputs for each taxa.</w:t>
      </w:r>
    </w:p>
    <w:tbl>
      <w:tblPr>
        <w:tblW w:w="9107" w:type="dxa"/>
        <w:tblBorders>
          <w:top w:val="single" w:sz="4" w:space="0" w:color="auto"/>
          <w:left w:val="single" w:sz="4" w:space="0" w:color="auto"/>
          <w:bottom w:val="single" w:sz="4" w:space="0" w:color="auto"/>
          <w:right w:val="single" w:sz="4" w:space="0" w:color="auto"/>
          <w:insideH w:val="single" w:sz="8" w:space="0" w:color="FFFFFF"/>
          <w:insideV w:val="single" w:sz="8" w:space="0" w:color="FFFFFF"/>
        </w:tblBorders>
        <w:tblCellMar>
          <w:left w:w="0" w:type="dxa"/>
          <w:right w:w="0" w:type="dxa"/>
        </w:tblCellMar>
        <w:tblLook w:val="0600" w:firstRow="0" w:lastRow="0" w:firstColumn="0" w:lastColumn="0" w:noHBand="1" w:noVBand="1"/>
      </w:tblPr>
      <w:tblGrid>
        <w:gridCol w:w="1465"/>
        <w:gridCol w:w="5632"/>
        <w:gridCol w:w="1005"/>
        <w:gridCol w:w="1005"/>
      </w:tblGrid>
      <w:tr w:rsidR="008B3A63" w:rsidRPr="008B3A63" w14:paraId="265B2F3B"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38B13593" w14:textId="77777777" w:rsidR="008B3A63" w:rsidRPr="008B3A63" w:rsidRDefault="008B3A63" w:rsidP="008B3A63">
            <w:pPr>
              <w:rPr>
                <w:sz w:val="20"/>
                <w:szCs w:val="20"/>
              </w:rPr>
            </w:pPr>
            <w:r w:rsidRPr="008B3A63">
              <w:rPr>
                <w:b/>
                <w:bCs/>
                <w:sz w:val="20"/>
                <w:szCs w:val="20"/>
              </w:rPr>
              <w:t>Taxa</w:t>
            </w:r>
          </w:p>
        </w:tc>
        <w:tc>
          <w:tcPr>
            <w:tcW w:w="5632" w:type="dxa"/>
            <w:shd w:val="clear" w:color="auto" w:fill="E9EBF5"/>
            <w:tcMar>
              <w:top w:w="12" w:type="dxa"/>
              <w:left w:w="12" w:type="dxa"/>
              <w:bottom w:w="0" w:type="dxa"/>
              <w:right w:w="12" w:type="dxa"/>
            </w:tcMar>
            <w:vAlign w:val="bottom"/>
            <w:hideMark/>
          </w:tcPr>
          <w:p w14:paraId="01611548" w14:textId="77777777" w:rsidR="008B3A63" w:rsidRPr="008B3A63" w:rsidRDefault="008B3A63" w:rsidP="008B3A63">
            <w:pPr>
              <w:rPr>
                <w:sz w:val="20"/>
                <w:szCs w:val="20"/>
              </w:rPr>
            </w:pPr>
            <w:r w:rsidRPr="008B3A63">
              <w:rPr>
                <w:b/>
                <w:bCs/>
                <w:sz w:val="20"/>
                <w:szCs w:val="20"/>
              </w:rPr>
              <w:t>Model</w:t>
            </w:r>
          </w:p>
        </w:tc>
        <w:tc>
          <w:tcPr>
            <w:tcW w:w="1005" w:type="dxa"/>
            <w:shd w:val="clear" w:color="auto" w:fill="E9EBF5"/>
            <w:tcMar>
              <w:top w:w="12" w:type="dxa"/>
              <w:left w:w="12" w:type="dxa"/>
              <w:bottom w:w="0" w:type="dxa"/>
              <w:right w:w="12" w:type="dxa"/>
            </w:tcMar>
            <w:vAlign w:val="bottom"/>
            <w:hideMark/>
          </w:tcPr>
          <w:p w14:paraId="047A2C93" w14:textId="77777777" w:rsidR="008B3A63" w:rsidRPr="008B3A63" w:rsidRDefault="008B3A63" w:rsidP="008B3A63">
            <w:pPr>
              <w:rPr>
                <w:sz w:val="20"/>
                <w:szCs w:val="20"/>
              </w:rPr>
            </w:pPr>
            <w:r w:rsidRPr="008B3A63">
              <w:rPr>
                <w:b/>
                <w:bCs/>
                <w:sz w:val="20"/>
                <w:szCs w:val="20"/>
              </w:rPr>
              <w:t>P-value</w:t>
            </w:r>
          </w:p>
        </w:tc>
        <w:tc>
          <w:tcPr>
            <w:tcW w:w="1005" w:type="dxa"/>
            <w:shd w:val="clear" w:color="auto" w:fill="E9EBF5"/>
            <w:tcMar>
              <w:top w:w="12" w:type="dxa"/>
              <w:left w:w="12" w:type="dxa"/>
              <w:bottom w:w="0" w:type="dxa"/>
              <w:right w:w="12" w:type="dxa"/>
            </w:tcMar>
            <w:vAlign w:val="bottom"/>
            <w:hideMark/>
          </w:tcPr>
          <w:p w14:paraId="5E0CA678" w14:textId="77777777" w:rsidR="008B3A63" w:rsidRPr="008B3A63" w:rsidRDefault="008B3A63" w:rsidP="008B3A63">
            <w:pPr>
              <w:rPr>
                <w:sz w:val="20"/>
                <w:szCs w:val="20"/>
              </w:rPr>
            </w:pPr>
            <w:r w:rsidRPr="008B3A63">
              <w:rPr>
                <w:b/>
                <w:bCs/>
                <w:sz w:val="20"/>
                <w:szCs w:val="20"/>
              </w:rPr>
              <w:t>R-sq.(adj)</w:t>
            </w:r>
          </w:p>
        </w:tc>
      </w:tr>
      <w:tr w:rsidR="008B3A63" w:rsidRPr="008B3A63" w14:paraId="3AA94FA7"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132FB8A9" w14:textId="77777777" w:rsidR="008B3A63" w:rsidRPr="0072566B" w:rsidRDefault="008B3A63" w:rsidP="008B3A63">
            <w:pPr>
              <w:rPr>
                <w:i/>
                <w:iCs/>
                <w:sz w:val="20"/>
                <w:szCs w:val="20"/>
              </w:rPr>
            </w:pPr>
            <w:r w:rsidRPr="0072566B">
              <w:rPr>
                <w:i/>
                <w:iCs/>
                <w:sz w:val="20"/>
                <w:szCs w:val="20"/>
              </w:rPr>
              <w:t>Daphnia spp.</w:t>
            </w:r>
          </w:p>
        </w:tc>
        <w:tc>
          <w:tcPr>
            <w:tcW w:w="5632" w:type="dxa"/>
            <w:shd w:val="clear" w:color="auto" w:fill="E9EBF5"/>
            <w:tcMar>
              <w:top w:w="12" w:type="dxa"/>
              <w:left w:w="12" w:type="dxa"/>
              <w:bottom w:w="0" w:type="dxa"/>
              <w:right w:w="12" w:type="dxa"/>
            </w:tcMar>
            <w:vAlign w:val="center"/>
            <w:hideMark/>
          </w:tcPr>
          <w:p w14:paraId="28CBF726" w14:textId="77777777" w:rsidR="008B3A63" w:rsidRPr="008B3A63" w:rsidRDefault="008B3A63" w:rsidP="008B3A63">
            <w:pPr>
              <w:rPr>
                <w:sz w:val="20"/>
                <w:szCs w:val="20"/>
              </w:rPr>
            </w:pPr>
            <w:r w:rsidRPr="008B3A63">
              <w:rPr>
                <w:sz w:val="20"/>
                <w:szCs w:val="20"/>
              </w:rPr>
              <w:t>Presence ~ s(salinity)</w:t>
            </w:r>
          </w:p>
        </w:tc>
        <w:tc>
          <w:tcPr>
            <w:tcW w:w="1005" w:type="dxa"/>
            <w:shd w:val="clear" w:color="auto" w:fill="E9EBF5"/>
            <w:tcMar>
              <w:top w:w="12" w:type="dxa"/>
              <w:left w:w="12" w:type="dxa"/>
              <w:bottom w:w="0" w:type="dxa"/>
              <w:right w:w="12" w:type="dxa"/>
            </w:tcMar>
            <w:vAlign w:val="bottom"/>
            <w:hideMark/>
          </w:tcPr>
          <w:p w14:paraId="33D538C8" w14:textId="77777777" w:rsidR="008B3A63" w:rsidRPr="008B3A63" w:rsidRDefault="008B3A63" w:rsidP="008B3A63">
            <w:pPr>
              <w:rPr>
                <w:sz w:val="20"/>
                <w:szCs w:val="20"/>
              </w:rPr>
            </w:pPr>
            <w:r w:rsidRPr="008B3A63">
              <w:rPr>
                <w:sz w:val="20"/>
                <w:szCs w:val="20"/>
              </w:rPr>
              <w:t>&lt;2e-16</w:t>
            </w:r>
          </w:p>
        </w:tc>
        <w:tc>
          <w:tcPr>
            <w:tcW w:w="1005" w:type="dxa"/>
            <w:shd w:val="clear" w:color="auto" w:fill="E9EBF5"/>
            <w:tcMar>
              <w:top w:w="12" w:type="dxa"/>
              <w:left w:w="12" w:type="dxa"/>
              <w:bottom w:w="0" w:type="dxa"/>
              <w:right w:w="12" w:type="dxa"/>
            </w:tcMar>
            <w:vAlign w:val="bottom"/>
            <w:hideMark/>
          </w:tcPr>
          <w:p w14:paraId="15F0318B" w14:textId="77777777" w:rsidR="008B3A63" w:rsidRPr="008B3A63" w:rsidRDefault="008B3A63" w:rsidP="008B3A63">
            <w:pPr>
              <w:rPr>
                <w:sz w:val="20"/>
                <w:szCs w:val="20"/>
              </w:rPr>
            </w:pPr>
            <w:r w:rsidRPr="008B3A63">
              <w:rPr>
                <w:sz w:val="20"/>
                <w:szCs w:val="20"/>
              </w:rPr>
              <w:t>0.239</w:t>
            </w:r>
          </w:p>
        </w:tc>
      </w:tr>
      <w:tr w:rsidR="008B3A63" w:rsidRPr="008B3A63" w14:paraId="6C67ED2A"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0C618F51" w14:textId="77777777" w:rsidR="008B3A63" w:rsidRPr="0072566B" w:rsidRDefault="008B3A63" w:rsidP="008B3A63">
            <w:pPr>
              <w:rPr>
                <w:i/>
                <w:iCs/>
                <w:sz w:val="20"/>
                <w:szCs w:val="20"/>
              </w:rPr>
            </w:pPr>
            <w:r w:rsidRPr="0072566B">
              <w:rPr>
                <w:i/>
                <w:iCs/>
                <w:sz w:val="20"/>
                <w:szCs w:val="20"/>
              </w:rPr>
              <w:t>Daphnia spp.</w:t>
            </w:r>
          </w:p>
        </w:tc>
        <w:tc>
          <w:tcPr>
            <w:tcW w:w="5632" w:type="dxa"/>
            <w:shd w:val="clear" w:color="auto" w:fill="E9EBF5"/>
            <w:tcMar>
              <w:top w:w="12" w:type="dxa"/>
              <w:left w:w="12" w:type="dxa"/>
              <w:bottom w:w="0" w:type="dxa"/>
              <w:right w:w="12" w:type="dxa"/>
            </w:tcMar>
            <w:vAlign w:val="bottom"/>
            <w:hideMark/>
          </w:tcPr>
          <w:p w14:paraId="15C3BB25" w14:textId="77777777" w:rsidR="008B3A63" w:rsidRPr="008B3A63" w:rsidRDefault="008B3A63" w:rsidP="008B3A63">
            <w:pPr>
              <w:rPr>
                <w:sz w:val="20"/>
                <w:szCs w:val="20"/>
              </w:rPr>
            </w:pPr>
            <w:r w:rsidRPr="008B3A63">
              <w:rPr>
                <w:sz w:val="20"/>
                <w:szCs w:val="20"/>
              </w:rPr>
              <w:t>BPUE ~ s(salinity) + s(month, k = 5) + s(Station, bs = "re")</w:t>
            </w:r>
          </w:p>
        </w:tc>
        <w:tc>
          <w:tcPr>
            <w:tcW w:w="1005" w:type="dxa"/>
            <w:shd w:val="clear" w:color="auto" w:fill="E9EBF5"/>
            <w:tcMar>
              <w:top w:w="12" w:type="dxa"/>
              <w:left w:w="12" w:type="dxa"/>
              <w:bottom w:w="0" w:type="dxa"/>
              <w:right w:w="12" w:type="dxa"/>
            </w:tcMar>
            <w:vAlign w:val="bottom"/>
            <w:hideMark/>
          </w:tcPr>
          <w:p w14:paraId="10EF2E12" w14:textId="77777777" w:rsidR="008B3A63" w:rsidRPr="008B3A63" w:rsidRDefault="008B3A63" w:rsidP="008B3A63">
            <w:pPr>
              <w:rPr>
                <w:sz w:val="20"/>
                <w:szCs w:val="20"/>
              </w:rPr>
            </w:pPr>
            <w:r w:rsidRPr="008B3A63">
              <w:rPr>
                <w:sz w:val="20"/>
                <w:szCs w:val="20"/>
              </w:rPr>
              <w:t>&lt;2e-16</w:t>
            </w:r>
          </w:p>
        </w:tc>
        <w:tc>
          <w:tcPr>
            <w:tcW w:w="1005" w:type="dxa"/>
            <w:shd w:val="clear" w:color="auto" w:fill="E9EBF5"/>
            <w:tcMar>
              <w:top w:w="12" w:type="dxa"/>
              <w:left w:w="12" w:type="dxa"/>
              <w:bottom w:w="0" w:type="dxa"/>
              <w:right w:w="12" w:type="dxa"/>
            </w:tcMar>
            <w:vAlign w:val="bottom"/>
            <w:hideMark/>
          </w:tcPr>
          <w:p w14:paraId="42C721C9" w14:textId="77777777" w:rsidR="008B3A63" w:rsidRPr="008B3A63" w:rsidRDefault="008B3A63" w:rsidP="008B3A63">
            <w:pPr>
              <w:rPr>
                <w:sz w:val="20"/>
                <w:szCs w:val="20"/>
              </w:rPr>
            </w:pPr>
            <w:r w:rsidRPr="008B3A63">
              <w:rPr>
                <w:sz w:val="20"/>
                <w:szCs w:val="20"/>
              </w:rPr>
              <w:t>0.161</w:t>
            </w:r>
          </w:p>
        </w:tc>
      </w:tr>
      <w:tr w:rsidR="008B3A63" w:rsidRPr="008B3A63" w14:paraId="41F830AD"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6A025998" w14:textId="77777777" w:rsidR="008B3A63" w:rsidRPr="0072566B" w:rsidRDefault="008B3A63" w:rsidP="008B3A63">
            <w:pPr>
              <w:rPr>
                <w:i/>
                <w:iCs/>
                <w:sz w:val="20"/>
                <w:szCs w:val="20"/>
              </w:rPr>
            </w:pPr>
            <w:r w:rsidRPr="0072566B">
              <w:rPr>
                <w:i/>
                <w:iCs/>
                <w:sz w:val="20"/>
                <w:szCs w:val="20"/>
              </w:rPr>
              <w:t>H. longirostris</w:t>
            </w:r>
          </w:p>
        </w:tc>
        <w:tc>
          <w:tcPr>
            <w:tcW w:w="5632" w:type="dxa"/>
            <w:shd w:val="clear" w:color="auto" w:fill="E9EBF5"/>
            <w:tcMar>
              <w:top w:w="12" w:type="dxa"/>
              <w:left w:w="12" w:type="dxa"/>
              <w:bottom w:w="0" w:type="dxa"/>
              <w:right w:w="12" w:type="dxa"/>
            </w:tcMar>
            <w:vAlign w:val="center"/>
            <w:hideMark/>
          </w:tcPr>
          <w:p w14:paraId="77340770" w14:textId="77777777" w:rsidR="008B3A63" w:rsidRPr="008B3A63" w:rsidRDefault="008B3A63" w:rsidP="008B3A63">
            <w:pPr>
              <w:rPr>
                <w:sz w:val="20"/>
                <w:szCs w:val="20"/>
              </w:rPr>
            </w:pPr>
            <w:r w:rsidRPr="008B3A63">
              <w:rPr>
                <w:sz w:val="20"/>
                <w:szCs w:val="20"/>
              </w:rPr>
              <w:t>Presence ~ s(salinity)</w:t>
            </w:r>
          </w:p>
        </w:tc>
        <w:tc>
          <w:tcPr>
            <w:tcW w:w="1005" w:type="dxa"/>
            <w:shd w:val="clear" w:color="auto" w:fill="E9EBF5"/>
            <w:tcMar>
              <w:top w:w="12" w:type="dxa"/>
              <w:left w:w="12" w:type="dxa"/>
              <w:bottom w:w="0" w:type="dxa"/>
              <w:right w:w="12" w:type="dxa"/>
            </w:tcMar>
            <w:vAlign w:val="bottom"/>
            <w:hideMark/>
          </w:tcPr>
          <w:p w14:paraId="220E511F" w14:textId="77777777" w:rsidR="008B3A63" w:rsidRPr="008B3A63" w:rsidRDefault="008B3A63" w:rsidP="008B3A63">
            <w:pPr>
              <w:rPr>
                <w:sz w:val="20"/>
                <w:szCs w:val="20"/>
              </w:rPr>
            </w:pPr>
            <w:r w:rsidRPr="008B3A63">
              <w:rPr>
                <w:sz w:val="20"/>
                <w:szCs w:val="20"/>
              </w:rPr>
              <w:t>&lt;2e-16</w:t>
            </w:r>
          </w:p>
        </w:tc>
        <w:tc>
          <w:tcPr>
            <w:tcW w:w="1005" w:type="dxa"/>
            <w:shd w:val="clear" w:color="auto" w:fill="E9EBF5"/>
            <w:tcMar>
              <w:top w:w="12" w:type="dxa"/>
              <w:left w:w="12" w:type="dxa"/>
              <w:bottom w:w="0" w:type="dxa"/>
              <w:right w:w="12" w:type="dxa"/>
            </w:tcMar>
            <w:vAlign w:val="bottom"/>
            <w:hideMark/>
          </w:tcPr>
          <w:p w14:paraId="1A4AC870" w14:textId="77777777" w:rsidR="008B3A63" w:rsidRPr="008B3A63" w:rsidRDefault="008B3A63" w:rsidP="008B3A63">
            <w:pPr>
              <w:rPr>
                <w:sz w:val="20"/>
                <w:szCs w:val="20"/>
              </w:rPr>
            </w:pPr>
            <w:r w:rsidRPr="008B3A63">
              <w:rPr>
                <w:sz w:val="20"/>
                <w:szCs w:val="20"/>
              </w:rPr>
              <w:t>0.035</w:t>
            </w:r>
          </w:p>
        </w:tc>
      </w:tr>
      <w:tr w:rsidR="008B3A63" w:rsidRPr="008B3A63" w14:paraId="23E5ED44"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69703B54" w14:textId="77777777" w:rsidR="008B3A63" w:rsidRPr="0072566B" w:rsidRDefault="008B3A63" w:rsidP="008B3A63">
            <w:pPr>
              <w:rPr>
                <w:i/>
                <w:iCs/>
                <w:sz w:val="20"/>
                <w:szCs w:val="20"/>
              </w:rPr>
            </w:pPr>
            <w:r w:rsidRPr="0072566B">
              <w:rPr>
                <w:i/>
                <w:iCs/>
                <w:sz w:val="20"/>
                <w:szCs w:val="20"/>
              </w:rPr>
              <w:t>H. longirostris</w:t>
            </w:r>
          </w:p>
        </w:tc>
        <w:tc>
          <w:tcPr>
            <w:tcW w:w="5632" w:type="dxa"/>
            <w:shd w:val="clear" w:color="auto" w:fill="E9EBF5"/>
            <w:tcMar>
              <w:top w:w="12" w:type="dxa"/>
              <w:left w:w="12" w:type="dxa"/>
              <w:bottom w:w="0" w:type="dxa"/>
              <w:right w:w="12" w:type="dxa"/>
            </w:tcMar>
            <w:vAlign w:val="center"/>
            <w:hideMark/>
          </w:tcPr>
          <w:p w14:paraId="11A10798" w14:textId="77777777" w:rsidR="008B3A63" w:rsidRPr="008B3A63" w:rsidRDefault="008B3A63" w:rsidP="008B3A63">
            <w:pPr>
              <w:rPr>
                <w:sz w:val="20"/>
                <w:szCs w:val="20"/>
              </w:rPr>
            </w:pPr>
            <w:r w:rsidRPr="008B3A63">
              <w:rPr>
                <w:sz w:val="20"/>
                <w:szCs w:val="20"/>
              </w:rPr>
              <w:t>BPUE ~ s(salinity) + s(month, k = 5)</w:t>
            </w:r>
          </w:p>
        </w:tc>
        <w:tc>
          <w:tcPr>
            <w:tcW w:w="1005" w:type="dxa"/>
            <w:shd w:val="clear" w:color="auto" w:fill="E9EBF5"/>
            <w:tcMar>
              <w:top w:w="12" w:type="dxa"/>
              <w:left w:w="12" w:type="dxa"/>
              <w:bottom w:w="0" w:type="dxa"/>
              <w:right w:w="12" w:type="dxa"/>
            </w:tcMar>
            <w:vAlign w:val="bottom"/>
            <w:hideMark/>
          </w:tcPr>
          <w:p w14:paraId="69AD1248" w14:textId="77777777" w:rsidR="008B3A63" w:rsidRPr="008B3A63" w:rsidRDefault="008B3A63" w:rsidP="008B3A63">
            <w:pPr>
              <w:rPr>
                <w:sz w:val="20"/>
                <w:szCs w:val="20"/>
              </w:rPr>
            </w:pPr>
            <w:r w:rsidRPr="008B3A63">
              <w:rPr>
                <w:sz w:val="20"/>
                <w:szCs w:val="20"/>
              </w:rPr>
              <w:t>&lt;2e-16</w:t>
            </w:r>
          </w:p>
        </w:tc>
        <w:tc>
          <w:tcPr>
            <w:tcW w:w="1005" w:type="dxa"/>
            <w:shd w:val="clear" w:color="auto" w:fill="E9EBF5"/>
            <w:tcMar>
              <w:top w:w="12" w:type="dxa"/>
              <w:left w:w="12" w:type="dxa"/>
              <w:bottom w:w="0" w:type="dxa"/>
              <w:right w:w="12" w:type="dxa"/>
            </w:tcMar>
            <w:vAlign w:val="bottom"/>
            <w:hideMark/>
          </w:tcPr>
          <w:p w14:paraId="2FA3399C" w14:textId="77777777" w:rsidR="008B3A63" w:rsidRPr="008B3A63" w:rsidRDefault="008B3A63" w:rsidP="008B3A63">
            <w:pPr>
              <w:rPr>
                <w:sz w:val="20"/>
                <w:szCs w:val="20"/>
              </w:rPr>
            </w:pPr>
            <w:r w:rsidRPr="008B3A63">
              <w:rPr>
                <w:sz w:val="20"/>
                <w:szCs w:val="20"/>
              </w:rPr>
              <w:t>0.0634</w:t>
            </w:r>
          </w:p>
        </w:tc>
      </w:tr>
      <w:tr w:rsidR="008B3A63" w:rsidRPr="008B3A63" w14:paraId="072D0E18"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46CC0A24" w14:textId="77777777" w:rsidR="008B3A63" w:rsidRPr="0072566B" w:rsidRDefault="008B3A63" w:rsidP="008B3A63">
            <w:pPr>
              <w:rPr>
                <w:i/>
                <w:iCs/>
                <w:sz w:val="20"/>
                <w:szCs w:val="20"/>
              </w:rPr>
            </w:pPr>
            <w:r w:rsidRPr="0072566B">
              <w:rPr>
                <w:i/>
                <w:iCs/>
                <w:sz w:val="20"/>
                <w:szCs w:val="20"/>
              </w:rPr>
              <w:t>L. tetraspina</w:t>
            </w:r>
          </w:p>
        </w:tc>
        <w:tc>
          <w:tcPr>
            <w:tcW w:w="5632" w:type="dxa"/>
            <w:shd w:val="clear" w:color="auto" w:fill="E9EBF5"/>
            <w:tcMar>
              <w:top w:w="12" w:type="dxa"/>
              <w:left w:w="12" w:type="dxa"/>
              <w:bottom w:w="0" w:type="dxa"/>
              <w:right w:w="12" w:type="dxa"/>
            </w:tcMar>
            <w:vAlign w:val="center"/>
            <w:hideMark/>
          </w:tcPr>
          <w:p w14:paraId="1CADE903" w14:textId="77777777" w:rsidR="008B3A63" w:rsidRPr="008B3A63" w:rsidRDefault="008B3A63" w:rsidP="008B3A63">
            <w:pPr>
              <w:rPr>
                <w:sz w:val="20"/>
                <w:szCs w:val="20"/>
              </w:rPr>
            </w:pPr>
            <w:r w:rsidRPr="008B3A63">
              <w:rPr>
                <w:sz w:val="20"/>
                <w:szCs w:val="20"/>
              </w:rPr>
              <w:t>Presence ~ s(salinity)</w:t>
            </w:r>
          </w:p>
        </w:tc>
        <w:tc>
          <w:tcPr>
            <w:tcW w:w="1005" w:type="dxa"/>
            <w:shd w:val="clear" w:color="auto" w:fill="E9EBF5"/>
            <w:tcMar>
              <w:top w:w="12" w:type="dxa"/>
              <w:left w:w="12" w:type="dxa"/>
              <w:bottom w:w="0" w:type="dxa"/>
              <w:right w:w="12" w:type="dxa"/>
            </w:tcMar>
            <w:vAlign w:val="bottom"/>
            <w:hideMark/>
          </w:tcPr>
          <w:p w14:paraId="56D0DB13" w14:textId="77777777" w:rsidR="008B3A63" w:rsidRPr="008B3A63" w:rsidRDefault="008B3A63" w:rsidP="008B3A63">
            <w:pPr>
              <w:rPr>
                <w:sz w:val="20"/>
                <w:szCs w:val="20"/>
              </w:rPr>
            </w:pPr>
            <w:r w:rsidRPr="008B3A63">
              <w:rPr>
                <w:sz w:val="20"/>
                <w:szCs w:val="20"/>
              </w:rPr>
              <w:t>&lt;2e-16</w:t>
            </w:r>
          </w:p>
        </w:tc>
        <w:tc>
          <w:tcPr>
            <w:tcW w:w="1005" w:type="dxa"/>
            <w:shd w:val="clear" w:color="auto" w:fill="E9EBF5"/>
            <w:tcMar>
              <w:top w:w="12" w:type="dxa"/>
              <w:left w:w="12" w:type="dxa"/>
              <w:bottom w:w="0" w:type="dxa"/>
              <w:right w:w="12" w:type="dxa"/>
            </w:tcMar>
            <w:vAlign w:val="bottom"/>
            <w:hideMark/>
          </w:tcPr>
          <w:p w14:paraId="25715094" w14:textId="77777777" w:rsidR="008B3A63" w:rsidRPr="008B3A63" w:rsidRDefault="008B3A63" w:rsidP="008B3A63">
            <w:pPr>
              <w:rPr>
                <w:sz w:val="20"/>
                <w:szCs w:val="20"/>
              </w:rPr>
            </w:pPr>
            <w:r w:rsidRPr="008B3A63">
              <w:rPr>
                <w:sz w:val="20"/>
                <w:szCs w:val="20"/>
              </w:rPr>
              <w:t>0.0248</w:t>
            </w:r>
          </w:p>
        </w:tc>
      </w:tr>
      <w:tr w:rsidR="008B3A63" w:rsidRPr="008B3A63" w14:paraId="1B0F7263"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66825767" w14:textId="77777777" w:rsidR="008B3A63" w:rsidRPr="0072566B" w:rsidRDefault="008B3A63" w:rsidP="008B3A63">
            <w:pPr>
              <w:rPr>
                <w:i/>
                <w:iCs/>
                <w:sz w:val="20"/>
                <w:szCs w:val="20"/>
              </w:rPr>
            </w:pPr>
            <w:r w:rsidRPr="0072566B">
              <w:rPr>
                <w:i/>
                <w:iCs/>
                <w:sz w:val="20"/>
                <w:szCs w:val="20"/>
              </w:rPr>
              <w:t>L. tetraspina</w:t>
            </w:r>
          </w:p>
        </w:tc>
        <w:tc>
          <w:tcPr>
            <w:tcW w:w="5632" w:type="dxa"/>
            <w:shd w:val="clear" w:color="auto" w:fill="E9EBF5"/>
            <w:tcMar>
              <w:top w:w="12" w:type="dxa"/>
              <w:left w:w="12" w:type="dxa"/>
              <w:bottom w:w="0" w:type="dxa"/>
              <w:right w:w="12" w:type="dxa"/>
            </w:tcMar>
            <w:vAlign w:val="center"/>
            <w:hideMark/>
          </w:tcPr>
          <w:p w14:paraId="315FFC76" w14:textId="77777777" w:rsidR="008B3A63" w:rsidRPr="008B3A63" w:rsidRDefault="008B3A63" w:rsidP="008B3A63">
            <w:pPr>
              <w:rPr>
                <w:sz w:val="20"/>
                <w:szCs w:val="20"/>
              </w:rPr>
            </w:pPr>
            <w:r w:rsidRPr="008B3A63">
              <w:rPr>
                <w:sz w:val="20"/>
                <w:szCs w:val="20"/>
              </w:rPr>
              <w:t>BPUE ~ s(salinity) + s(month, k = 5)</w:t>
            </w:r>
          </w:p>
        </w:tc>
        <w:tc>
          <w:tcPr>
            <w:tcW w:w="1005" w:type="dxa"/>
            <w:shd w:val="clear" w:color="auto" w:fill="E9EBF5"/>
            <w:tcMar>
              <w:top w:w="12" w:type="dxa"/>
              <w:left w:w="12" w:type="dxa"/>
              <w:bottom w:w="0" w:type="dxa"/>
              <w:right w:w="12" w:type="dxa"/>
            </w:tcMar>
            <w:vAlign w:val="bottom"/>
            <w:hideMark/>
          </w:tcPr>
          <w:p w14:paraId="4A64FFE0" w14:textId="77777777" w:rsidR="008B3A63" w:rsidRPr="008B3A63" w:rsidRDefault="008B3A63" w:rsidP="008B3A63">
            <w:pPr>
              <w:rPr>
                <w:sz w:val="20"/>
                <w:szCs w:val="20"/>
              </w:rPr>
            </w:pPr>
            <w:r w:rsidRPr="008B3A63">
              <w:rPr>
                <w:sz w:val="20"/>
                <w:szCs w:val="20"/>
              </w:rPr>
              <w:t>&lt;2e-16</w:t>
            </w:r>
          </w:p>
        </w:tc>
        <w:tc>
          <w:tcPr>
            <w:tcW w:w="1005" w:type="dxa"/>
            <w:shd w:val="clear" w:color="auto" w:fill="E9EBF5"/>
            <w:tcMar>
              <w:top w:w="12" w:type="dxa"/>
              <w:left w:w="12" w:type="dxa"/>
              <w:bottom w:w="0" w:type="dxa"/>
              <w:right w:w="12" w:type="dxa"/>
            </w:tcMar>
            <w:vAlign w:val="bottom"/>
            <w:hideMark/>
          </w:tcPr>
          <w:p w14:paraId="1FB91961" w14:textId="77777777" w:rsidR="008B3A63" w:rsidRPr="008B3A63" w:rsidRDefault="008B3A63" w:rsidP="008B3A63">
            <w:pPr>
              <w:rPr>
                <w:sz w:val="20"/>
                <w:szCs w:val="20"/>
              </w:rPr>
            </w:pPr>
            <w:r w:rsidRPr="008B3A63">
              <w:rPr>
                <w:sz w:val="20"/>
                <w:szCs w:val="20"/>
              </w:rPr>
              <w:t>0.351</w:t>
            </w:r>
          </w:p>
        </w:tc>
      </w:tr>
      <w:tr w:rsidR="008B3A63" w:rsidRPr="008B3A63" w14:paraId="7A18F2A1"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3AA3F2C4" w14:textId="77777777" w:rsidR="008B3A63" w:rsidRPr="0072566B" w:rsidRDefault="008B3A63" w:rsidP="008B3A63">
            <w:pPr>
              <w:rPr>
                <w:i/>
                <w:iCs/>
                <w:sz w:val="20"/>
                <w:szCs w:val="20"/>
              </w:rPr>
            </w:pPr>
            <w:r w:rsidRPr="0072566B">
              <w:rPr>
                <w:i/>
                <w:iCs/>
                <w:sz w:val="20"/>
                <w:szCs w:val="20"/>
              </w:rPr>
              <w:t>P. forbesi</w:t>
            </w:r>
          </w:p>
        </w:tc>
        <w:tc>
          <w:tcPr>
            <w:tcW w:w="5632" w:type="dxa"/>
            <w:shd w:val="clear" w:color="auto" w:fill="E9EBF5"/>
            <w:tcMar>
              <w:top w:w="12" w:type="dxa"/>
              <w:left w:w="12" w:type="dxa"/>
              <w:bottom w:w="0" w:type="dxa"/>
              <w:right w:w="12" w:type="dxa"/>
            </w:tcMar>
            <w:vAlign w:val="center"/>
            <w:hideMark/>
          </w:tcPr>
          <w:p w14:paraId="3EA528E3" w14:textId="77777777" w:rsidR="008B3A63" w:rsidRPr="008B3A63" w:rsidRDefault="008B3A63" w:rsidP="008B3A63">
            <w:pPr>
              <w:rPr>
                <w:sz w:val="20"/>
                <w:szCs w:val="20"/>
              </w:rPr>
            </w:pPr>
            <w:r w:rsidRPr="008B3A63">
              <w:rPr>
                <w:sz w:val="20"/>
                <w:szCs w:val="20"/>
              </w:rPr>
              <w:t>Presence ~ s(salinity)</w:t>
            </w:r>
          </w:p>
        </w:tc>
        <w:tc>
          <w:tcPr>
            <w:tcW w:w="1005" w:type="dxa"/>
            <w:shd w:val="clear" w:color="auto" w:fill="E9EBF5"/>
            <w:tcMar>
              <w:top w:w="12" w:type="dxa"/>
              <w:left w:w="12" w:type="dxa"/>
              <w:bottom w:w="0" w:type="dxa"/>
              <w:right w:w="12" w:type="dxa"/>
            </w:tcMar>
            <w:vAlign w:val="bottom"/>
            <w:hideMark/>
          </w:tcPr>
          <w:p w14:paraId="611E6494" w14:textId="77777777" w:rsidR="008B3A63" w:rsidRPr="008B3A63" w:rsidRDefault="008B3A63" w:rsidP="008B3A63">
            <w:pPr>
              <w:rPr>
                <w:sz w:val="20"/>
                <w:szCs w:val="20"/>
              </w:rPr>
            </w:pPr>
            <w:r w:rsidRPr="008B3A63">
              <w:rPr>
                <w:sz w:val="20"/>
                <w:szCs w:val="20"/>
              </w:rPr>
              <w:t>0.00119</w:t>
            </w:r>
          </w:p>
        </w:tc>
        <w:tc>
          <w:tcPr>
            <w:tcW w:w="1005" w:type="dxa"/>
            <w:shd w:val="clear" w:color="auto" w:fill="E9EBF5"/>
            <w:tcMar>
              <w:top w:w="12" w:type="dxa"/>
              <w:left w:w="12" w:type="dxa"/>
              <w:bottom w:w="0" w:type="dxa"/>
              <w:right w:w="12" w:type="dxa"/>
            </w:tcMar>
            <w:vAlign w:val="bottom"/>
            <w:hideMark/>
          </w:tcPr>
          <w:p w14:paraId="660572FB" w14:textId="77777777" w:rsidR="008B3A63" w:rsidRPr="008B3A63" w:rsidRDefault="008B3A63" w:rsidP="008B3A63">
            <w:pPr>
              <w:rPr>
                <w:sz w:val="20"/>
                <w:szCs w:val="20"/>
              </w:rPr>
            </w:pPr>
            <w:r w:rsidRPr="008B3A63">
              <w:rPr>
                <w:sz w:val="20"/>
                <w:szCs w:val="20"/>
              </w:rPr>
              <w:t>0.0353</w:t>
            </w:r>
          </w:p>
        </w:tc>
      </w:tr>
      <w:tr w:rsidR="008B3A63" w:rsidRPr="008B3A63" w14:paraId="1CE46ADA" w14:textId="77777777" w:rsidTr="0056619F">
        <w:trPr>
          <w:cantSplit/>
          <w:trHeight w:hRule="exact" w:val="288"/>
        </w:trPr>
        <w:tc>
          <w:tcPr>
            <w:tcW w:w="1465" w:type="dxa"/>
            <w:shd w:val="clear" w:color="auto" w:fill="E9EBF5"/>
            <w:tcMar>
              <w:top w:w="12" w:type="dxa"/>
              <w:left w:w="12" w:type="dxa"/>
              <w:bottom w:w="0" w:type="dxa"/>
              <w:right w:w="12" w:type="dxa"/>
            </w:tcMar>
            <w:vAlign w:val="bottom"/>
            <w:hideMark/>
          </w:tcPr>
          <w:p w14:paraId="2A20F676" w14:textId="77777777" w:rsidR="008B3A63" w:rsidRPr="0072566B" w:rsidRDefault="008B3A63" w:rsidP="008B3A63">
            <w:pPr>
              <w:rPr>
                <w:i/>
                <w:iCs/>
                <w:sz w:val="20"/>
                <w:szCs w:val="20"/>
              </w:rPr>
            </w:pPr>
            <w:r w:rsidRPr="0072566B">
              <w:rPr>
                <w:i/>
                <w:iCs/>
                <w:sz w:val="20"/>
                <w:szCs w:val="20"/>
              </w:rPr>
              <w:t>P. forbesi</w:t>
            </w:r>
          </w:p>
        </w:tc>
        <w:tc>
          <w:tcPr>
            <w:tcW w:w="5632" w:type="dxa"/>
            <w:shd w:val="clear" w:color="auto" w:fill="E9EBF5"/>
            <w:tcMar>
              <w:top w:w="12" w:type="dxa"/>
              <w:left w:w="12" w:type="dxa"/>
              <w:bottom w:w="0" w:type="dxa"/>
              <w:right w:w="12" w:type="dxa"/>
            </w:tcMar>
            <w:vAlign w:val="center"/>
            <w:hideMark/>
          </w:tcPr>
          <w:p w14:paraId="4D9BDCF7" w14:textId="77777777" w:rsidR="008B3A63" w:rsidRPr="008B3A63" w:rsidRDefault="008B3A63" w:rsidP="008B3A63">
            <w:pPr>
              <w:rPr>
                <w:sz w:val="20"/>
                <w:szCs w:val="20"/>
              </w:rPr>
            </w:pPr>
            <w:r w:rsidRPr="008B3A63">
              <w:rPr>
                <w:sz w:val="20"/>
                <w:szCs w:val="20"/>
              </w:rPr>
              <w:t>BPUE ~ s(salinity) + s(month, k = 5)</w:t>
            </w:r>
          </w:p>
        </w:tc>
        <w:tc>
          <w:tcPr>
            <w:tcW w:w="1005" w:type="dxa"/>
            <w:shd w:val="clear" w:color="auto" w:fill="E9EBF5"/>
            <w:tcMar>
              <w:top w:w="12" w:type="dxa"/>
              <w:left w:w="12" w:type="dxa"/>
              <w:bottom w:w="0" w:type="dxa"/>
              <w:right w:w="12" w:type="dxa"/>
            </w:tcMar>
            <w:vAlign w:val="bottom"/>
            <w:hideMark/>
          </w:tcPr>
          <w:p w14:paraId="6F78D03C" w14:textId="77777777" w:rsidR="008B3A63" w:rsidRPr="008B3A63" w:rsidRDefault="008B3A63" w:rsidP="008B3A63">
            <w:pPr>
              <w:rPr>
                <w:sz w:val="20"/>
                <w:szCs w:val="20"/>
              </w:rPr>
            </w:pPr>
            <w:r w:rsidRPr="008B3A63">
              <w:rPr>
                <w:sz w:val="20"/>
                <w:szCs w:val="20"/>
              </w:rPr>
              <w:t>&lt;2e-16</w:t>
            </w:r>
          </w:p>
        </w:tc>
        <w:tc>
          <w:tcPr>
            <w:tcW w:w="1005" w:type="dxa"/>
            <w:shd w:val="clear" w:color="auto" w:fill="E9EBF5"/>
            <w:tcMar>
              <w:top w:w="12" w:type="dxa"/>
              <w:left w:w="12" w:type="dxa"/>
              <w:bottom w:w="0" w:type="dxa"/>
              <w:right w:w="12" w:type="dxa"/>
            </w:tcMar>
            <w:vAlign w:val="bottom"/>
            <w:hideMark/>
          </w:tcPr>
          <w:p w14:paraId="08D98C34" w14:textId="77777777" w:rsidR="008B3A63" w:rsidRPr="008B3A63" w:rsidRDefault="008B3A63" w:rsidP="008B3A63">
            <w:pPr>
              <w:rPr>
                <w:sz w:val="20"/>
                <w:szCs w:val="20"/>
              </w:rPr>
            </w:pPr>
            <w:r w:rsidRPr="008B3A63">
              <w:rPr>
                <w:sz w:val="20"/>
                <w:szCs w:val="20"/>
              </w:rPr>
              <w:t>0.184</w:t>
            </w:r>
          </w:p>
        </w:tc>
      </w:tr>
    </w:tbl>
    <w:p w14:paraId="58641ED7" w14:textId="172705F8" w:rsidR="002067AB" w:rsidRDefault="002067AB" w:rsidP="002067AB"/>
    <w:p w14:paraId="00DB708B" w14:textId="4D8853F5" w:rsidR="003869FE" w:rsidRDefault="003C5E91" w:rsidP="003C5E91">
      <w:r w:rsidRPr="003869FE">
        <w:rPr>
          <w:noProof/>
        </w:rPr>
        <w:lastRenderedPageBreak/>
        <w:drawing>
          <wp:inline distT="0" distB="0" distL="0" distR="0" wp14:anchorId="4EDB30F1" wp14:editId="0B6F7EF3">
            <wp:extent cx="3819525" cy="5941481"/>
            <wp:effectExtent l="19050" t="19050" r="9525" b="21590"/>
            <wp:docPr id="5" name="Picture 4" descr="Diagram&#10;&#10;Description automatically generated with low confidence">
              <a:extLst xmlns:a="http://schemas.openxmlformats.org/drawingml/2006/main">
                <a:ext uri="{FF2B5EF4-FFF2-40B4-BE49-F238E27FC236}">
                  <a16:creationId xmlns:a16="http://schemas.microsoft.com/office/drawing/2014/main" id="{F2F2F654-FE9F-B627-F699-AA451159A3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with low confidence">
                      <a:extLst>
                        <a:ext uri="{FF2B5EF4-FFF2-40B4-BE49-F238E27FC236}">
                          <a16:creationId xmlns:a16="http://schemas.microsoft.com/office/drawing/2014/main" id="{F2F2F654-FE9F-B627-F699-AA451159A393}"/>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29083" cy="5956349"/>
                    </a:xfrm>
                    <a:prstGeom prst="rect">
                      <a:avLst/>
                    </a:prstGeom>
                    <a:ln>
                      <a:solidFill>
                        <a:schemeClr val="tx1"/>
                      </a:solidFill>
                    </a:ln>
                  </pic:spPr>
                </pic:pic>
              </a:graphicData>
            </a:graphic>
          </wp:inline>
        </w:drawing>
      </w:r>
    </w:p>
    <w:p w14:paraId="1F30E319" w14:textId="2D9F87E7" w:rsidR="003869FE" w:rsidRDefault="003869FE" w:rsidP="003869FE">
      <w:pPr>
        <w:pStyle w:val="Caption"/>
      </w:pPr>
      <w:bookmarkStart w:id="20" w:name="_Ref116038620"/>
      <w:bookmarkStart w:id="21" w:name="_Ref116038611"/>
      <w:r>
        <w:t xml:space="preserve">Figure </w:t>
      </w:r>
      <w:fldSimple w:instr=" SEQ Figure \* ARABIC ">
        <w:r w:rsidR="000E718F">
          <w:rPr>
            <w:noProof/>
          </w:rPr>
          <w:t>2</w:t>
        </w:r>
      </w:fldSimple>
      <w:bookmarkEnd w:id="20"/>
      <w:r>
        <w:t xml:space="preserve"> Model predictions for the combined presence/absence and abundance models for all four taxa.</w:t>
      </w:r>
      <w:bookmarkEnd w:id="21"/>
    </w:p>
    <w:p w14:paraId="04F657B2" w14:textId="798F0434" w:rsidR="00D1497F" w:rsidRDefault="00D1497F" w:rsidP="00D1497F"/>
    <w:p w14:paraId="7EA13619" w14:textId="4E0B4DF1" w:rsidR="00D1497F" w:rsidRDefault="009F34BC" w:rsidP="009F34BC">
      <w:pPr>
        <w:pStyle w:val="Heading2"/>
      </w:pPr>
      <w:r>
        <w:t>Drought and Salinity Zones</w:t>
      </w:r>
    </w:p>
    <w:p w14:paraId="22B9F796" w14:textId="3843485A" w:rsidR="00CE7604" w:rsidRPr="00C730F6" w:rsidRDefault="00CE7604" w:rsidP="00CE7604">
      <w:r>
        <w:tab/>
      </w:r>
      <w:r w:rsidR="00014CC8">
        <w:rPr>
          <w:i/>
          <w:iCs/>
        </w:rPr>
        <w:t xml:space="preserve">Daphnia spp. </w:t>
      </w:r>
      <w:r w:rsidR="00014CC8">
        <w:t xml:space="preserve">had the smallest </w:t>
      </w:r>
      <w:r w:rsidR="008774BF">
        <w:t xml:space="preserve">range of ‘preferred’ salinity, with </w:t>
      </w:r>
      <w:r w:rsidR="00866F86">
        <w:t>its</w:t>
      </w:r>
      <w:r w:rsidR="008774BF">
        <w:t xml:space="preserve"> highest abundances being present in salinities below 0.5 ppt</w:t>
      </w:r>
      <w:r w:rsidR="00866F86">
        <w:t xml:space="preserve"> (</w:t>
      </w:r>
      <w:r w:rsidR="00866F86">
        <w:fldChar w:fldCharType="begin"/>
      </w:r>
      <w:r w:rsidR="00866F86">
        <w:instrText xml:space="preserve"> REF _Ref116049728 \h </w:instrText>
      </w:r>
      <w:r w:rsidR="00866F86">
        <w:fldChar w:fldCharType="separate"/>
      </w:r>
      <w:r w:rsidR="00866F86">
        <w:t xml:space="preserve">Figure </w:t>
      </w:r>
      <w:r w:rsidR="00866F86">
        <w:rPr>
          <w:noProof/>
        </w:rPr>
        <w:t>3</w:t>
      </w:r>
      <w:r w:rsidR="00866F86">
        <w:fldChar w:fldCharType="end"/>
      </w:r>
      <w:r w:rsidR="00866F86">
        <w:t>)</w:t>
      </w:r>
      <w:r w:rsidR="008774BF">
        <w:t>.</w:t>
      </w:r>
      <w:r w:rsidR="00C730F6">
        <w:t xml:space="preserve"> </w:t>
      </w:r>
      <w:r w:rsidR="00C730F6">
        <w:rPr>
          <w:i/>
          <w:iCs/>
        </w:rPr>
        <w:t>P. forbesi</w:t>
      </w:r>
      <w:r w:rsidR="00C730F6">
        <w:t xml:space="preserve"> also was most abundant in fresh water up to a salinity of 1.8 ppt. Both </w:t>
      </w:r>
      <w:r w:rsidR="00C730F6">
        <w:rPr>
          <w:i/>
          <w:iCs/>
        </w:rPr>
        <w:t xml:space="preserve">L. tetraspina </w:t>
      </w:r>
      <w:r w:rsidR="00C730F6">
        <w:t xml:space="preserve">and </w:t>
      </w:r>
      <w:r w:rsidR="00C730F6">
        <w:rPr>
          <w:i/>
          <w:iCs/>
        </w:rPr>
        <w:t>H. longirostris</w:t>
      </w:r>
      <w:r w:rsidR="00C730F6">
        <w:t xml:space="preserve"> had their highest abundances in the brackish waters of the estuary.</w:t>
      </w:r>
    </w:p>
    <w:p w14:paraId="5A70587F" w14:textId="77777777" w:rsidR="003F796B" w:rsidRDefault="003F796B" w:rsidP="003F796B">
      <w:pPr>
        <w:keepNext/>
      </w:pPr>
      <w:r w:rsidRPr="003F796B">
        <w:rPr>
          <w:noProof/>
        </w:rPr>
        <w:lastRenderedPageBreak/>
        <w:drawing>
          <wp:inline distT="0" distB="0" distL="0" distR="0" wp14:anchorId="5C3C5F80" wp14:editId="4BCB3E8B">
            <wp:extent cx="5943600" cy="3962400"/>
            <wp:effectExtent l="19050" t="19050" r="19050" b="19050"/>
            <wp:docPr id="4" name="Picture 3" descr="Chart, box and whisker chart&#10;&#10;Description automatically generated">
              <a:extLst xmlns:a="http://schemas.openxmlformats.org/drawingml/2006/main">
                <a:ext uri="{FF2B5EF4-FFF2-40B4-BE49-F238E27FC236}">
                  <a16:creationId xmlns:a16="http://schemas.microsoft.com/office/drawing/2014/main" id="{9D54FECC-F255-A56A-A692-5EE181E73F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box and whisker chart&#10;&#10;Description automatically generated">
                      <a:extLst>
                        <a:ext uri="{FF2B5EF4-FFF2-40B4-BE49-F238E27FC236}">
                          <a16:creationId xmlns:a16="http://schemas.microsoft.com/office/drawing/2014/main" id="{9D54FECC-F255-A56A-A692-5EE181E73FCD}"/>
                        </a:ext>
                      </a:extLst>
                    </pic:cNvPr>
                    <pic:cNvPicPr>
                      <a:picLocks noChangeAspect="1"/>
                    </pic:cNvPicPr>
                  </pic:nvPicPr>
                  <pic:blipFill>
                    <a:blip r:embed="rId13" cstate="print">
                      <a:extLst>
                        <a:ext uri="{28A0092B-C50C-407E-A947-70E740481C1C}">
                          <a14:useLocalDpi xmlns:a14="http://schemas.microsoft.com/office/drawing/2010/main" val="0"/>
                        </a:ext>
                      </a:extLst>
                    </a:blip>
                    <a:srcRect/>
                    <a:stretch/>
                  </pic:blipFill>
                  <pic:spPr>
                    <a:xfrm>
                      <a:off x="0" y="0"/>
                      <a:ext cx="5943600" cy="3962400"/>
                    </a:xfrm>
                    <a:prstGeom prst="rect">
                      <a:avLst/>
                    </a:prstGeom>
                    <a:ln>
                      <a:solidFill>
                        <a:schemeClr val="tx1"/>
                      </a:solidFill>
                    </a:ln>
                  </pic:spPr>
                </pic:pic>
              </a:graphicData>
            </a:graphic>
          </wp:inline>
        </w:drawing>
      </w:r>
    </w:p>
    <w:p w14:paraId="2938B587" w14:textId="7B0AB197" w:rsidR="00BF3555" w:rsidRDefault="003F796B" w:rsidP="003F796B">
      <w:pPr>
        <w:pStyle w:val="Caption"/>
      </w:pPr>
      <w:bookmarkStart w:id="22" w:name="_Ref116049728"/>
      <w:r>
        <w:t xml:space="preserve">Figure </w:t>
      </w:r>
      <w:fldSimple w:instr=" SEQ Figure \* ARABIC ">
        <w:r w:rsidR="000E718F">
          <w:rPr>
            <w:noProof/>
          </w:rPr>
          <w:t>3</w:t>
        </w:r>
      </w:fldSimple>
      <w:bookmarkEnd w:id="22"/>
      <w:r>
        <w:t xml:space="preserve"> Salinity zones with highest abundance for each target taxa.</w:t>
      </w:r>
    </w:p>
    <w:p w14:paraId="3B2BDEC6" w14:textId="399DD94A" w:rsidR="00F1192F" w:rsidRDefault="00464FF8" w:rsidP="00A54715">
      <w:r>
        <w:tab/>
        <w:t>With</w:t>
      </w:r>
      <w:r w:rsidR="00F1192F">
        <w:t>in</w:t>
      </w:r>
      <w:r>
        <w:t xml:space="preserve"> their ‘preferred’ salinity zone, only </w:t>
      </w:r>
      <w:r>
        <w:rPr>
          <w:i/>
          <w:iCs/>
        </w:rPr>
        <w:t>L. tetraspina</w:t>
      </w:r>
      <w:r>
        <w:t xml:space="preserve"> </w:t>
      </w:r>
      <w:r w:rsidR="00F1192F">
        <w:t>saw significant changes</w:t>
      </w:r>
      <w:r w:rsidR="00761342">
        <w:t xml:space="preserve">, increasing in abundance during Drought years </w:t>
      </w:r>
      <w:r w:rsidR="00F1192F">
        <w:t>(</w:t>
      </w:r>
      <w:r w:rsidR="00FD7E95">
        <w:fldChar w:fldCharType="begin"/>
      </w:r>
      <w:r w:rsidR="00FD7E95">
        <w:instrText xml:space="preserve"> REF _Ref116051822 \h </w:instrText>
      </w:r>
      <w:r w:rsidR="00FD7E95">
        <w:fldChar w:fldCharType="separate"/>
      </w:r>
      <w:r w:rsidR="00FD7E95">
        <w:t xml:space="preserve">Table </w:t>
      </w:r>
      <w:r w:rsidR="00FD7E95">
        <w:rPr>
          <w:noProof/>
        </w:rPr>
        <w:t>2</w:t>
      </w:r>
      <w:r w:rsidR="00FD7E95">
        <w:fldChar w:fldCharType="end"/>
      </w:r>
      <w:r w:rsidR="00FD7E95">
        <w:t xml:space="preserve">, </w:t>
      </w:r>
      <w:r w:rsidR="00FD7E95">
        <w:fldChar w:fldCharType="begin"/>
      </w:r>
      <w:r w:rsidR="00FD7E95">
        <w:instrText xml:space="preserve"> REF _Ref116051829 \h </w:instrText>
      </w:r>
      <w:r w:rsidR="00FD7E95">
        <w:fldChar w:fldCharType="separate"/>
      </w:r>
      <w:r w:rsidR="00FD7E95">
        <w:t xml:space="preserve">Figure </w:t>
      </w:r>
      <w:r w:rsidR="00FD7E95">
        <w:rPr>
          <w:noProof/>
        </w:rPr>
        <w:t>4</w:t>
      </w:r>
      <w:r w:rsidR="00FD7E95">
        <w:fldChar w:fldCharType="end"/>
      </w:r>
      <w:r w:rsidR="00F1192F">
        <w:t>)</w:t>
      </w:r>
      <w:r w:rsidR="00761342">
        <w:t>.</w:t>
      </w:r>
      <w:r w:rsidR="00632B01">
        <w:t xml:space="preserve"> The other three taxa </w:t>
      </w:r>
      <w:r w:rsidR="007A2AC5">
        <w:t>saw no significant changes in average annual BPUE within their ‘preferred’ salinity range during Drought years.</w:t>
      </w:r>
    </w:p>
    <w:p w14:paraId="76217339" w14:textId="7EFFC0A7" w:rsidR="00E606CA" w:rsidRDefault="00E606CA" w:rsidP="00E606CA">
      <w:pPr>
        <w:pStyle w:val="Caption"/>
        <w:keepNext/>
      </w:pPr>
      <w:bookmarkStart w:id="23" w:name="_Ref116051822"/>
      <w:r>
        <w:t xml:space="preserve">Table </w:t>
      </w:r>
      <w:fldSimple w:instr=" SEQ Table \* ARABIC ">
        <w:r>
          <w:rPr>
            <w:noProof/>
          </w:rPr>
          <w:t>2</w:t>
        </w:r>
      </w:fldSimple>
      <w:bookmarkEnd w:id="23"/>
      <w:r>
        <w:t xml:space="preserve"> AOV models and Tukey HSD comparisons for each taxon's abundance between Drought and Wet years</w:t>
      </w:r>
      <w:r w:rsidR="009778AC">
        <w:t xml:space="preserve"> within their ‘preferred’ salinity zones</w:t>
      </w:r>
      <w:r>
        <w:t>.</w:t>
      </w:r>
    </w:p>
    <w:tbl>
      <w:tblPr>
        <w:tblW w:w="9300" w:type="dxa"/>
        <w:tblBorders>
          <w:top w:val="single" w:sz="4" w:space="0" w:color="auto"/>
          <w:left w:val="single" w:sz="4" w:space="0" w:color="auto"/>
          <w:bottom w:val="single" w:sz="4" w:space="0" w:color="auto"/>
          <w:right w:val="single" w:sz="4" w:space="0" w:color="auto"/>
          <w:insideH w:val="single" w:sz="8" w:space="0" w:color="FFFFFF"/>
          <w:insideV w:val="single" w:sz="8" w:space="0" w:color="FFFFFF"/>
        </w:tblBorders>
        <w:tblCellMar>
          <w:left w:w="0" w:type="dxa"/>
          <w:right w:w="0" w:type="dxa"/>
        </w:tblCellMar>
        <w:tblLook w:val="0600" w:firstRow="0" w:lastRow="0" w:firstColumn="0" w:lastColumn="0" w:noHBand="1" w:noVBand="1"/>
      </w:tblPr>
      <w:tblGrid>
        <w:gridCol w:w="1400"/>
        <w:gridCol w:w="2800"/>
        <w:gridCol w:w="2800"/>
        <w:gridCol w:w="2300"/>
      </w:tblGrid>
      <w:tr w:rsidR="009778AC" w:rsidRPr="00F1192F" w14:paraId="14090FE6" w14:textId="77777777" w:rsidTr="009778AC">
        <w:trPr>
          <w:trHeight w:hRule="exact" w:val="288"/>
        </w:trPr>
        <w:tc>
          <w:tcPr>
            <w:tcW w:w="1400" w:type="dxa"/>
            <w:shd w:val="clear" w:color="auto" w:fill="E9EBF5"/>
            <w:tcMar>
              <w:top w:w="12" w:type="dxa"/>
              <w:left w:w="12" w:type="dxa"/>
              <w:bottom w:w="0" w:type="dxa"/>
              <w:right w:w="12" w:type="dxa"/>
            </w:tcMar>
            <w:vAlign w:val="bottom"/>
            <w:hideMark/>
          </w:tcPr>
          <w:p w14:paraId="11992251" w14:textId="77777777" w:rsidR="009778AC" w:rsidRPr="00F1192F" w:rsidRDefault="009778AC" w:rsidP="00F1192F">
            <w:pPr>
              <w:rPr>
                <w:sz w:val="20"/>
                <w:szCs w:val="18"/>
              </w:rPr>
            </w:pPr>
            <w:r w:rsidRPr="00F1192F">
              <w:rPr>
                <w:b/>
                <w:bCs/>
                <w:sz w:val="20"/>
                <w:szCs w:val="18"/>
              </w:rPr>
              <w:t>Taxa</w:t>
            </w:r>
          </w:p>
        </w:tc>
        <w:tc>
          <w:tcPr>
            <w:tcW w:w="2800" w:type="dxa"/>
            <w:shd w:val="clear" w:color="auto" w:fill="E9EBF5"/>
          </w:tcPr>
          <w:p w14:paraId="494EB645" w14:textId="77777777" w:rsidR="009778AC" w:rsidRDefault="009778AC" w:rsidP="00F1192F">
            <w:pPr>
              <w:rPr>
                <w:b/>
                <w:bCs/>
                <w:sz w:val="20"/>
                <w:szCs w:val="18"/>
              </w:rPr>
            </w:pPr>
            <w:r>
              <w:rPr>
                <w:b/>
                <w:bCs/>
                <w:sz w:val="20"/>
                <w:szCs w:val="18"/>
              </w:rPr>
              <w:t>Preferred Salinity Zone</w:t>
            </w:r>
          </w:p>
          <w:p w14:paraId="74B6A6A8" w14:textId="5DF634A6" w:rsidR="009778AC" w:rsidRPr="00F1192F" w:rsidRDefault="009778AC" w:rsidP="00F1192F">
            <w:pPr>
              <w:rPr>
                <w:b/>
                <w:bCs/>
                <w:sz w:val="20"/>
                <w:szCs w:val="18"/>
              </w:rPr>
            </w:pPr>
          </w:p>
        </w:tc>
        <w:tc>
          <w:tcPr>
            <w:tcW w:w="2800" w:type="dxa"/>
            <w:shd w:val="clear" w:color="auto" w:fill="E9EBF5"/>
            <w:tcMar>
              <w:top w:w="12" w:type="dxa"/>
              <w:left w:w="12" w:type="dxa"/>
              <w:bottom w:w="0" w:type="dxa"/>
              <w:right w:w="12" w:type="dxa"/>
            </w:tcMar>
            <w:vAlign w:val="bottom"/>
            <w:hideMark/>
          </w:tcPr>
          <w:p w14:paraId="3AC626DD" w14:textId="0F4211EF" w:rsidR="009778AC" w:rsidRPr="00F1192F" w:rsidRDefault="009778AC" w:rsidP="00F1192F">
            <w:pPr>
              <w:rPr>
                <w:sz w:val="20"/>
                <w:szCs w:val="18"/>
              </w:rPr>
            </w:pPr>
            <w:r w:rsidRPr="00F1192F">
              <w:rPr>
                <w:b/>
                <w:bCs/>
                <w:sz w:val="20"/>
                <w:szCs w:val="18"/>
              </w:rPr>
              <w:t>Model</w:t>
            </w:r>
          </w:p>
        </w:tc>
        <w:tc>
          <w:tcPr>
            <w:tcW w:w="2300" w:type="dxa"/>
            <w:shd w:val="clear" w:color="auto" w:fill="E9EBF5"/>
            <w:tcMar>
              <w:top w:w="12" w:type="dxa"/>
              <w:left w:w="12" w:type="dxa"/>
              <w:bottom w:w="0" w:type="dxa"/>
              <w:right w:w="12" w:type="dxa"/>
            </w:tcMar>
            <w:vAlign w:val="bottom"/>
            <w:hideMark/>
          </w:tcPr>
          <w:p w14:paraId="5ECDB0EB" w14:textId="77777777" w:rsidR="009778AC" w:rsidRPr="00F1192F" w:rsidRDefault="009778AC" w:rsidP="00F1192F">
            <w:pPr>
              <w:rPr>
                <w:sz w:val="20"/>
                <w:szCs w:val="18"/>
              </w:rPr>
            </w:pPr>
            <w:r w:rsidRPr="00F1192F">
              <w:rPr>
                <w:b/>
                <w:bCs/>
                <w:sz w:val="20"/>
                <w:szCs w:val="18"/>
              </w:rPr>
              <w:t>W-D Tukey p-value</w:t>
            </w:r>
          </w:p>
        </w:tc>
      </w:tr>
      <w:tr w:rsidR="009778AC" w:rsidRPr="00F1192F" w14:paraId="000FEA1C" w14:textId="77777777" w:rsidTr="009778AC">
        <w:trPr>
          <w:trHeight w:hRule="exact" w:val="288"/>
        </w:trPr>
        <w:tc>
          <w:tcPr>
            <w:tcW w:w="1400" w:type="dxa"/>
            <w:shd w:val="clear" w:color="auto" w:fill="E9EBF5"/>
            <w:tcMar>
              <w:top w:w="12" w:type="dxa"/>
              <w:left w:w="12" w:type="dxa"/>
              <w:bottom w:w="0" w:type="dxa"/>
              <w:right w:w="12" w:type="dxa"/>
            </w:tcMar>
            <w:vAlign w:val="bottom"/>
            <w:hideMark/>
          </w:tcPr>
          <w:p w14:paraId="3AB3ACF1" w14:textId="77777777" w:rsidR="009778AC" w:rsidRPr="00F1192F" w:rsidRDefault="009778AC" w:rsidP="00F1192F">
            <w:pPr>
              <w:rPr>
                <w:sz w:val="20"/>
                <w:szCs w:val="18"/>
              </w:rPr>
            </w:pPr>
            <w:r w:rsidRPr="00F1192F">
              <w:rPr>
                <w:sz w:val="20"/>
                <w:szCs w:val="18"/>
              </w:rPr>
              <w:t>Daphnia</w:t>
            </w:r>
          </w:p>
        </w:tc>
        <w:tc>
          <w:tcPr>
            <w:tcW w:w="2800" w:type="dxa"/>
            <w:shd w:val="clear" w:color="auto" w:fill="E9EBF5"/>
          </w:tcPr>
          <w:p w14:paraId="788FDEDB" w14:textId="614A75FA" w:rsidR="009778AC" w:rsidRPr="00F1192F" w:rsidRDefault="009778AC" w:rsidP="00F1192F">
            <w:pPr>
              <w:rPr>
                <w:sz w:val="20"/>
                <w:szCs w:val="18"/>
              </w:rPr>
            </w:pPr>
            <w:r>
              <w:rPr>
                <w:sz w:val="20"/>
                <w:szCs w:val="18"/>
              </w:rPr>
              <w:t>0-0.5 ppt</w:t>
            </w:r>
          </w:p>
        </w:tc>
        <w:tc>
          <w:tcPr>
            <w:tcW w:w="2800" w:type="dxa"/>
            <w:shd w:val="clear" w:color="auto" w:fill="E9EBF5"/>
            <w:tcMar>
              <w:top w:w="12" w:type="dxa"/>
              <w:left w:w="12" w:type="dxa"/>
              <w:bottom w:w="0" w:type="dxa"/>
              <w:right w:w="12" w:type="dxa"/>
            </w:tcMar>
            <w:vAlign w:val="bottom"/>
            <w:hideMark/>
          </w:tcPr>
          <w:p w14:paraId="19FE70D8" w14:textId="1E247B03" w:rsidR="009778AC" w:rsidRPr="00F1192F" w:rsidRDefault="009778AC" w:rsidP="00F1192F">
            <w:pPr>
              <w:rPr>
                <w:sz w:val="20"/>
                <w:szCs w:val="18"/>
              </w:rPr>
            </w:pPr>
            <w:r w:rsidRPr="00F1192F">
              <w:rPr>
                <w:sz w:val="20"/>
                <w:szCs w:val="18"/>
              </w:rPr>
              <w:t>aov(log(BPUE + 1) ~ Drought)</w:t>
            </w:r>
          </w:p>
        </w:tc>
        <w:tc>
          <w:tcPr>
            <w:tcW w:w="2300" w:type="dxa"/>
            <w:shd w:val="clear" w:color="auto" w:fill="E9EBF5"/>
            <w:tcMar>
              <w:top w:w="12" w:type="dxa"/>
              <w:left w:w="12" w:type="dxa"/>
              <w:bottom w:w="0" w:type="dxa"/>
              <w:right w:w="12" w:type="dxa"/>
            </w:tcMar>
            <w:vAlign w:val="bottom"/>
            <w:hideMark/>
          </w:tcPr>
          <w:p w14:paraId="513BD965" w14:textId="77777777" w:rsidR="009778AC" w:rsidRPr="00F1192F" w:rsidRDefault="009778AC" w:rsidP="00F1192F">
            <w:pPr>
              <w:rPr>
                <w:sz w:val="20"/>
                <w:szCs w:val="18"/>
              </w:rPr>
            </w:pPr>
            <w:r w:rsidRPr="00F1192F">
              <w:rPr>
                <w:sz w:val="20"/>
                <w:szCs w:val="18"/>
              </w:rPr>
              <w:t>0.5612784</w:t>
            </w:r>
          </w:p>
        </w:tc>
      </w:tr>
      <w:tr w:rsidR="009778AC" w:rsidRPr="00F1192F" w14:paraId="3FAE1018" w14:textId="77777777" w:rsidTr="009778AC">
        <w:trPr>
          <w:trHeight w:hRule="exact" w:val="288"/>
        </w:trPr>
        <w:tc>
          <w:tcPr>
            <w:tcW w:w="1400" w:type="dxa"/>
            <w:shd w:val="clear" w:color="auto" w:fill="E9EBF5"/>
            <w:tcMar>
              <w:top w:w="12" w:type="dxa"/>
              <w:left w:w="12" w:type="dxa"/>
              <w:bottom w:w="0" w:type="dxa"/>
              <w:right w:w="12" w:type="dxa"/>
            </w:tcMar>
            <w:vAlign w:val="bottom"/>
            <w:hideMark/>
          </w:tcPr>
          <w:p w14:paraId="7D94F5A8" w14:textId="77777777" w:rsidR="009778AC" w:rsidRPr="00F1192F" w:rsidRDefault="009778AC" w:rsidP="00F1192F">
            <w:pPr>
              <w:rPr>
                <w:sz w:val="20"/>
                <w:szCs w:val="18"/>
              </w:rPr>
            </w:pPr>
            <w:r w:rsidRPr="00F1192F">
              <w:rPr>
                <w:sz w:val="20"/>
                <w:szCs w:val="18"/>
              </w:rPr>
              <w:t>H. longirostris</w:t>
            </w:r>
          </w:p>
        </w:tc>
        <w:tc>
          <w:tcPr>
            <w:tcW w:w="2800" w:type="dxa"/>
            <w:shd w:val="clear" w:color="auto" w:fill="E9EBF5"/>
          </w:tcPr>
          <w:p w14:paraId="45B99350" w14:textId="62027A98" w:rsidR="009778AC" w:rsidRPr="00F1192F" w:rsidRDefault="009778AC" w:rsidP="00F1192F">
            <w:pPr>
              <w:rPr>
                <w:sz w:val="20"/>
                <w:szCs w:val="18"/>
              </w:rPr>
            </w:pPr>
            <w:r>
              <w:rPr>
                <w:sz w:val="20"/>
                <w:szCs w:val="18"/>
              </w:rPr>
              <w:t>3.2 – 6.7 ppt</w:t>
            </w:r>
          </w:p>
        </w:tc>
        <w:tc>
          <w:tcPr>
            <w:tcW w:w="2800" w:type="dxa"/>
            <w:shd w:val="clear" w:color="auto" w:fill="E9EBF5"/>
            <w:tcMar>
              <w:top w:w="12" w:type="dxa"/>
              <w:left w:w="12" w:type="dxa"/>
              <w:bottom w:w="0" w:type="dxa"/>
              <w:right w:w="12" w:type="dxa"/>
            </w:tcMar>
            <w:vAlign w:val="bottom"/>
            <w:hideMark/>
          </w:tcPr>
          <w:p w14:paraId="56A124CB" w14:textId="42655D50" w:rsidR="009778AC" w:rsidRPr="00F1192F" w:rsidRDefault="009778AC" w:rsidP="00F1192F">
            <w:pPr>
              <w:rPr>
                <w:sz w:val="20"/>
                <w:szCs w:val="18"/>
              </w:rPr>
            </w:pPr>
            <w:r w:rsidRPr="00F1192F">
              <w:rPr>
                <w:sz w:val="20"/>
                <w:szCs w:val="18"/>
              </w:rPr>
              <w:t>aov(log(BPUE + 1) ~ Drought)</w:t>
            </w:r>
          </w:p>
        </w:tc>
        <w:tc>
          <w:tcPr>
            <w:tcW w:w="2300" w:type="dxa"/>
            <w:shd w:val="clear" w:color="auto" w:fill="E9EBF5"/>
            <w:tcMar>
              <w:top w:w="12" w:type="dxa"/>
              <w:left w:w="12" w:type="dxa"/>
              <w:bottom w:w="0" w:type="dxa"/>
              <w:right w:w="12" w:type="dxa"/>
            </w:tcMar>
            <w:vAlign w:val="bottom"/>
            <w:hideMark/>
          </w:tcPr>
          <w:p w14:paraId="7F0D6379" w14:textId="77777777" w:rsidR="009778AC" w:rsidRPr="00F1192F" w:rsidRDefault="009778AC" w:rsidP="00F1192F">
            <w:pPr>
              <w:rPr>
                <w:sz w:val="20"/>
                <w:szCs w:val="18"/>
              </w:rPr>
            </w:pPr>
            <w:r w:rsidRPr="00F1192F">
              <w:rPr>
                <w:sz w:val="20"/>
                <w:szCs w:val="18"/>
              </w:rPr>
              <w:t>0.309038</w:t>
            </w:r>
          </w:p>
        </w:tc>
      </w:tr>
      <w:tr w:rsidR="009778AC" w:rsidRPr="00F1192F" w14:paraId="1FC92CEE" w14:textId="77777777" w:rsidTr="009778AC">
        <w:trPr>
          <w:trHeight w:hRule="exact" w:val="288"/>
        </w:trPr>
        <w:tc>
          <w:tcPr>
            <w:tcW w:w="1400" w:type="dxa"/>
            <w:shd w:val="clear" w:color="auto" w:fill="E9EBF5"/>
            <w:tcMar>
              <w:top w:w="12" w:type="dxa"/>
              <w:left w:w="12" w:type="dxa"/>
              <w:bottom w:w="0" w:type="dxa"/>
              <w:right w:w="12" w:type="dxa"/>
            </w:tcMar>
            <w:vAlign w:val="bottom"/>
            <w:hideMark/>
          </w:tcPr>
          <w:p w14:paraId="13AC3B5E" w14:textId="77777777" w:rsidR="009778AC" w:rsidRPr="00F1192F" w:rsidRDefault="009778AC" w:rsidP="00F1192F">
            <w:pPr>
              <w:rPr>
                <w:sz w:val="20"/>
                <w:szCs w:val="18"/>
              </w:rPr>
            </w:pPr>
            <w:r w:rsidRPr="00F1192F">
              <w:rPr>
                <w:sz w:val="20"/>
                <w:szCs w:val="18"/>
              </w:rPr>
              <w:t>L. tetraspina</w:t>
            </w:r>
          </w:p>
        </w:tc>
        <w:tc>
          <w:tcPr>
            <w:tcW w:w="2800" w:type="dxa"/>
            <w:shd w:val="clear" w:color="auto" w:fill="E9EBF5"/>
          </w:tcPr>
          <w:p w14:paraId="11C4269E" w14:textId="3CF5C58C" w:rsidR="009778AC" w:rsidRPr="00F1192F" w:rsidRDefault="009778AC" w:rsidP="00F1192F">
            <w:pPr>
              <w:rPr>
                <w:sz w:val="20"/>
                <w:szCs w:val="18"/>
              </w:rPr>
            </w:pPr>
            <w:r>
              <w:rPr>
                <w:sz w:val="20"/>
                <w:szCs w:val="18"/>
              </w:rPr>
              <w:t>1.6 – 9.1 ppt</w:t>
            </w:r>
          </w:p>
        </w:tc>
        <w:tc>
          <w:tcPr>
            <w:tcW w:w="2800" w:type="dxa"/>
            <w:shd w:val="clear" w:color="auto" w:fill="E9EBF5"/>
            <w:tcMar>
              <w:top w:w="12" w:type="dxa"/>
              <w:left w:w="12" w:type="dxa"/>
              <w:bottom w:w="0" w:type="dxa"/>
              <w:right w:w="12" w:type="dxa"/>
            </w:tcMar>
            <w:vAlign w:val="bottom"/>
            <w:hideMark/>
          </w:tcPr>
          <w:p w14:paraId="516E4609" w14:textId="7B554850" w:rsidR="009778AC" w:rsidRPr="00F1192F" w:rsidRDefault="009778AC" w:rsidP="00F1192F">
            <w:pPr>
              <w:rPr>
                <w:sz w:val="20"/>
                <w:szCs w:val="18"/>
              </w:rPr>
            </w:pPr>
            <w:r w:rsidRPr="00F1192F">
              <w:rPr>
                <w:sz w:val="20"/>
                <w:szCs w:val="18"/>
              </w:rPr>
              <w:t>aov(log(BPUE + 1) ~ Drought)</w:t>
            </w:r>
          </w:p>
        </w:tc>
        <w:tc>
          <w:tcPr>
            <w:tcW w:w="2300" w:type="dxa"/>
            <w:shd w:val="clear" w:color="auto" w:fill="E9EBF5"/>
            <w:tcMar>
              <w:top w:w="12" w:type="dxa"/>
              <w:left w:w="12" w:type="dxa"/>
              <w:bottom w:w="0" w:type="dxa"/>
              <w:right w:w="12" w:type="dxa"/>
            </w:tcMar>
            <w:vAlign w:val="bottom"/>
            <w:hideMark/>
          </w:tcPr>
          <w:p w14:paraId="0E81ACA7" w14:textId="77777777" w:rsidR="009778AC" w:rsidRPr="003C7C00" w:rsidRDefault="009778AC" w:rsidP="00F1192F">
            <w:pPr>
              <w:rPr>
                <w:b/>
                <w:bCs/>
                <w:sz w:val="20"/>
                <w:szCs w:val="18"/>
              </w:rPr>
            </w:pPr>
            <w:r w:rsidRPr="003C7C00">
              <w:rPr>
                <w:b/>
                <w:bCs/>
                <w:sz w:val="20"/>
                <w:szCs w:val="18"/>
              </w:rPr>
              <w:t>0.0055199</w:t>
            </w:r>
          </w:p>
        </w:tc>
      </w:tr>
      <w:tr w:rsidR="009778AC" w:rsidRPr="00F1192F" w14:paraId="283AEB98" w14:textId="77777777" w:rsidTr="009778AC">
        <w:trPr>
          <w:trHeight w:hRule="exact" w:val="288"/>
        </w:trPr>
        <w:tc>
          <w:tcPr>
            <w:tcW w:w="1400" w:type="dxa"/>
            <w:shd w:val="clear" w:color="auto" w:fill="E9EBF5"/>
            <w:tcMar>
              <w:top w:w="12" w:type="dxa"/>
              <w:left w:w="12" w:type="dxa"/>
              <w:bottom w:w="0" w:type="dxa"/>
              <w:right w:w="12" w:type="dxa"/>
            </w:tcMar>
            <w:vAlign w:val="bottom"/>
            <w:hideMark/>
          </w:tcPr>
          <w:p w14:paraId="03CD6B06" w14:textId="77777777" w:rsidR="009778AC" w:rsidRPr="00F1192F" w:rsidRDefault="009778AC" w:rsidP="00F1192F">
            <w:pPr>
              <w:rPr>
                <w:sz w:val="20"/>
                <w:szCs w:val="18"/>
              </w:rPr>
            </w:pPr>
            <w:r w:rsidRPr="00F1192F">
              <w:rPr>
                <w:sz w:val="20"/>
                <w:szCs w:val="18"/>
              </w:rPr>
              <w:t>P. forbesi</w:t>
            </w:r>
          </w:p>
        </w:tc>
        <w:tc>
          <w:tcPr>
            <w:tcW w:w="2800" w:type="dxa"/>
            <w:shd w:val="clear" w:color="auto" w:fill="E9EBF5"/>
          </w:tcPr>
          <w:p w14:paraId="7B0B552A" w14:textId="673B11C1" w:rsidR="009778AC" w:rsidRPr="00F1192F" w:rsidRDefault="009778AC" w:rsidP="00F1192F">
            <w:pPr>
              <w:rPr>
                <w:sz w:val="20"/>
                <w:szCs w:val="18"/>
              </w:rPr>
            </w:pPr>
            <w:r>
              <w:rPr>
                <w:sz w:val="20"/>
                <w:szCs w:val="18"/>
              </w:rPr>
              <w:t>0 – 1.8 ppt</w:t>
            </w:r>
          </w:p>
        </w:tc>
        <w:tc>
          <w:tcPr>
            <w:tcW w:w="2800" w:type="dxa"/>
            <w:shd w:val="clear" w:color="auto" w:fill="E9EBF5"/>
            <w:tcMar>
              <w:top w:w="12" w:type="dxa"/>
              <w:left w:w="12" w:type="dxa"/>
              <w:bottom w:w="0" w:type="dxa"/>
              <w:right w:w="12" w:type="dxa"/>
            </w:tcMar>
            <w:vAlign w:val="bottom"/>
            <w:hideMark/>
          </w:tcPr>
          <w:p w14:paraId="7A8F805F" w14:textId="2D0A3120" w:rsidR="009778AC" w:rsidRPr="00F1192F" w:rsidRDefault="009778AC" w:rsidP="00F1192F">
            <w:pPr>
              <w:rPr>
                <w:sz w:val="20"/>
                <w:szCs w:val="18"/>
              </w:rPr>
            </w:pPr>
            <w:r w:rsidRPr="00F1192F">
              <w:rPr>
                <w:sz w:val="20"/>
                <w:szCs w:val="18"/>
              </w:rPr>
              <w:t>aov(log(BPUE + 1) ~ Drought)</w:t>
            </w:r>
          </w:p>
        </w:tc>
        <w:tc>
          <w:tcPr>
            <w:tcW w:w="2300" w:type="dxa"/>
            <w:shd w:val="clear" w:color="auto" w:fill="E9EBF5"/>
            <w:tcMar>
              <w:top w:w="12" w:type="dxa"/>
              <w:left w:w="12" w:type="dxa"/>
              <w:bottom w:w="0" w:type="dxa"/>
              <w:right w:w="12" w:type="dxa"/>
            </w:tcMar>
            <w:vAlign w:val="bottom"/>
            <w:hideMark/>
          </w:tcPr>
          <w:p w14:paraId="6E3CA961" w14:textId="77777777" w:rsidR="009778AC" w:rsidRPr="00F1192F" w:rsidRDefault="009778AC" w:rsidP="00F1192F">
            <w:pPr>
              <w:rPr>
                <w:sz w:val="20"/>
                <w:szCs w:val="18"/>
              </w:rPr>
            </w:pPr>
            <w:r w:rsidRPr="00F1192F">
              <w:rPr>
                <w:sz w:val="20"/>
                <w:szCs w:val="18"/>
              </w:rPr>
              <w:t>0.3829747</w:t>
            </w:r>
          </w:p>
        </w:tc>
      </w:tr>
    </w:tbl>
    <w:p w14:paraId="2769A484" w14:textId="5EA625D3" w:rsidR="00F1192F" w:rsidRDefault="00F1192F" w:rsidP="00A54715"/>
    <w:p w14:paraId="6F1732FE" w14:textId="77777777" w:rsidR="00E606CA" w:rsidRDefault="00051AEE" w:rsidP="00E606CA">
      <w:pPr>
        <w:keepNext/>
      </w:pPr>
      <w:r w:rsidRPr="00051AEE">
        <w:rPr>
          <w:noProof/>
        </w:rPr>
        <w:lastRenderedPageBreak/>
        <w:drawing>
          <wp:inline distT="0" distB="0" distL="0" distR="0" wp14:anchorId="600521B8" wp14:editId="008B348A">
            <wp:extent cx="4903470" cy="4903470"/>
            <wp:effectExtent l="19050" t="19050" r="11430" b="11430"/>
            <wp:docPr id="3" name="Picture 2" descr="Chart, box and whisker chart&#10;&#10;Description automatically generated">
              <a:extLst xmlns:a="http://schemas.openxmlformats.org/drawingml/2006/main">
                <a:ext uri="{FF2B5EF4-FFF2-40B4-BE49-F238E27FC236}">
                  <a16:creationId xmlns:a16="http://schemas.microsoft.com/office/drawing/2014/main" id="{01410686-AB3B-369D-659E-7A677DB4B5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box and whisker chart&#10;&#10;Description automatically generated">
                      <a:extLst>
                        <a:ext uri="{FF2B5EF4-FFF2-40B4-BE49-F238E27FC236}">
                          <a16:creationId xmlns:a16="http://schemas.microsoft.com/office/drawing/2014/main" id="{01410686-AB3B-369D-659E-7A677DB4B5A9}"/>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03470" cy="4903470"/>
                    </a:xfrm>
                    <a:prstGeom prst="rect">
                      <a:avLst/>
                    </a:prstGeom>
                    <a:ln>
                      <a:solidFill>
                        <a:schemeClr val="tx1"/>
                      </a:solidFill>
                    </a:ln>
                  </pic:spPr>
                </pic:pic>
              </a:graphicData>
            </a:graphic>
          </wp:inline>
        </w:drawing>
      </w:r>
    </w:p>
    <w:p w14:paraId="2705FC60" w14:textId="26AD1B5B" w:rsidR="00051AEE" w:rsidRDefault="00E606CA" w:rsidP="00E606CA">
      <w:pPr>
        <w:pStyle w:val="Caption"/>
      </w:pPr>
      <w:bookmarkStart w:id="24" w:name="_Ref116051829"/>
      <w:r>
        <w:t xml:space="preserve">Figure </w:t>
      </w:r>
      <w:fldSimple w:instr=" SEQ Figure \* ARABIC ">
        <w:r w:rsidR="000E718F">
          <w:rPr>
            <w:noProof/>
          </w:rPr>
          <w:t>4</w:t>
        </w:r>
      </w:fldSimple>
      <w:bookmarkEnd w:id="24"/>
      <w:r>
        <w:t xml:space="preserve"> Boxplots of each taxon’s average annual BPUE within their 'preferred' salinity zone for Drought and Wet years.</w:t>
      </w:r>
    </w:p>
    <w:p w14:paraId="59FF363E" w14:textId="6CAD76E1" w:rsidR="00162073" w:rsidRPr="00B2779E" w:rsidRDefault="00817DC9" w:rsidP="00162073">
      <w:r>
        <w:t xml:space="preserve">Both </w:t>
      </w:r>
      <w:r w:rsidR="007D109B">
        <w:rPr>
          <w:i/>
          <w:iCs/>
        </w:rPr>
        <w:t>Daphnia spp.</w:t>
      </w:r>
      <w:r>
        <w:rPr>
          <w:i/>
          <w:iCs/>
        </w:rPr>
        <w:t xml:space="preserve"> </w:t>
      </w:r>
      <w:r>
        <w:t xml:space="preserve">and </w:t>
      </w:r>
      <w:r>
        <w:rPr>
          <w:i/>
          <w:iCs/>
        </w:rPr>
        <w:t>P. forbesi</w:t>
      </w:r>
      <w:r w:rsidR="007D109B">
        <w:rPr>
          <w:i/>
          <w:iCs/>
        </w:rPr>
        <w:t xml:space="preserve"> </w:t>
      </w:r>
      <w:r w:rsidR="00464708">
        <w:t xml:space="preserve">saw their ‘preferred’ salinity zone shrink during Drought years, </w:t>
      </w:r>
      <w:r w:rsidR="00D758A9">
        <w:t>shifting that salinity zone out of Suisun and into the West Delta (</w:t>
      </w:r>
      <w:r w:rsidR="007B0068">
        <w:fldChar w:fldCharType="begin"/>
      </w:r>
      <w:r w:rsidR="007B0068">
        <w:instrText xml:space="preserve"> REF _Ref116053712 \h </w:instrText>
      </w:r>
      <w:r w:rsidR="007B0068">
        <w:fldChar w:fldCharType="separate"/>
      </w:r>
      <w:r w:rsidR="007B0068">
        <w:t xml:space="preserve">Figure </w:t>
      </w:r>
      <w:r w:rsidR="007B0068">
        <w:rPr>
          <w:noProof/>
        </w:rPr>
        <w:t>5</w:t>
      </w:r>
      <w:r w:rsidR="007B0068">
        <w:fldChar w:fldCharType="end"/>
      </w:r>
      <w:r w:rsidR="00D758A9">
        <w:t>).</w:t>
      </w:r>
      <w:r w:rsidR="00B2779E">
        <w:t xml:space="preserve"> </w:t>
      </w:r>
      <w:r w:rsidR="00B2779E">
        <w:rPr>
          <w:i/>
          <w:iCs/>
        </w:rPr>
        <w:t xml:space="preserve">L. tetraspina </w:t>
      </w:r>
      <w:r w:rsidR="00B2779E">
        <w:t xml:space="preserve">and </w:t>
      </w:r>
      <w:r w:rsidR="00B2779E">
        <w:rPr>
          <w:i/>
          <w:iCs/>
        </w:rPr>
        <w:t>H. longirostris</w:t>
      </w:r>
      <w:r w:rsidR="00B2779E">
        <w:t xml:space="preserve"> saw little change in their brackish ‘preferred’</w:t>
      </w:r>
      <w:r w:rsidR="00D6429B">
        <w:t xml:space="preserve"> salinity zones, which stayed located around the Suisun region</w:t>
      </w:r>
      <w:r w:rsidR="006B6741">
        <w:t xml:space="preserve"> during both Wet and Drought years.</w:t>
      </w:r>
    </w:p>
    <w:p w14:paraId="54B2EED4" w14:textId="77777777" w:rsidR="000E718F" w:rsidRDefault="000E718F" w:rsidP="000E718F">
      <w:pPr>
        <w:keepNext/>
      </w:pPr>
      <w:r w:rsidRPr="000E718F">
        <w:rPr>
          <w:noProof/>
        </w:rPr>
        <w:lastRenderedPageBreak/>
        <w:drawing>
          <wp:inline distT="0" distB="0" distL="0" distR="0" wp14:anchorId="442817CF" wp14:editId="65C50982">
            <wp:extent cx="5943600" cy="4754880"/>
            <wp:effectExtent l="19050" t="19050" r="19050" b="26670"/>
            <wp:docPr id="2" name="Picture 4" descr="Chart, treemap chart&#10;&#10;Description automatically generated">
              <a:extLst xmlns:a="http://schemas.openxmlformats.org/drawingml/2006/main">
                <a:ext uri="{FF2B5EF4-FFF2-40B4-BE49-F238E27FC236}">
                  <a16:creationId xmlns:a16="http://schemas.microsoft.com/office/drawing/2014/main" id="{4B73F493-73B0-3537-2712-BE0412AA2E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hart, treemap chart&#10;&#10;Description automatically generated">
                      <a:extLst>
                        <a:ext uri="{FF2B5EF4-FFF2-40B4-BE49-F238E27FC236}">
                          <a16:creationId xmlns:a16="http://schemas.microsoft.com/office/drawing/2014/main" id="{4B73F493-73B0-3537-2712-BE0412AA2ECB}"/>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a:ln>
                      <a:solidFill>
                        <a:schemeClr val="tx1"/>
                      </a:solidFill>
                    </a:ln>
                  </pic:spPr>
                </pic:pic>
              </a:graphicData>
            </a:graphic>
          </wp:inline>
        </w:drawing>
      </w:r>
    </w:p>
    <w:p w14:paraId="6E4700EA" w14:textId="36835B1F" w:rsidR="000831B0" w:rsidRPr="000831B0" w:rsidRDefault="000E718F" w:rsidP="000E718F">
      <w:pPr>
        <w:pStyle w:val="Caption"/>
      </w:pPr>
      <w:bookmarkStart w:id="25" w:name="_Ref116053712"/>
      <w:r>
        <w:t xml:space="preserve">Figure </w:t>
      </w:r>
      <w:fldSimple w:instr=" SEQ Figure \* ARABIC ">
        <w:r>
          <w:rPr>
            <w:noProof/>
          </w:rPr>
          <w:t>5</w:t>
        </w:r>
      </w:fldSimple>
      <w:bookmarkEnd w:id="25"/>
      <w:r>
        <w:t xml:space="preserve"> Spatial distribution of each taxa's 'preferred' salinity zone for Drought and Wet years. Vertical dashed lines represent the</w:t>
      </w:r>
      <w:r w:rsidR="00B17D55">
        <w:t xml:space="preserve"> up and downstream</w:t>
      </w:r>
      <w:r>
        <w:t xml:space="preserve"> extent</w:t>
      </w:r>
      <w:r w:rsidR="00B17D55">
        <w:t>s</w:t>
      </w:r>
      <w:r>
        <w:t xml:space="preserve"> of the study area.</w:t>
      </w:r>
      <w:r w:rsidR="00CD42BA">
        <w:t xml:space="preserve"> X-axis represents distance (km) from the Golden Gate bridge.</w:t>
      </w:r>
    </w:p>
    <w:p w14:paraId="068CFB77" w14:textId="1662D6F6" w:rsidR="00AF133C" w:rsidRDefault="00AF133C" w:rsidP="00AF133C">
      <w:pPr>
        <w:pStyle w:val="Heading1"/>
      </w:pPr>
      <w:r>
        <w:t>Discussion</w:t>
      </w:r>
    </w:p>
    <w:p w14:paraId="2C884D84" w14:textId="0BB63ED5" w:rsidR="00B12D30" w:rsidRPr="00A134C6" w:rsidRDefault="00B53465" w:rsidP="00B865CE">
      <w:r>
        <w:tab/>
      </w:r>
      <w:r w:rsidR="00547F55">
        <w:t xml:space="preserve">Assessing how zooplankton resources available to fish </w:t>
      </w:r>
      <w:r w:rsidR="00C911E4">
        <w:t>are</w:t>
      </w:r>
      <w:r w:rsidR="00547F55">
        <w:t xml:space="preserve"> </w:t>
      </w:r>
      <w:r w:rsidR="00A50D53">
        <w:t>affected</w:t>
      </w:r>
      <w:r w:rsidR="00547F55">
        <w:t xml:space="preserve"> by drought conditions is increasing</w:t>
      </w:r>
      <w:r w:rsidR="00713A16">
        <w:t>ly</w:t>
      </w:r>
      <w:r w:rsidR="00547F55">
        <w:t xml:space="preserve"> valuable for environmental managers in the SFE. </w:t>
      </w:r>
      <w:r>
        <w:t>While initial analysis of the impacts of drought on zooplankton abundance did not show significant changes at a coarse level, analysis at the regional level did show significant effects (</w:t>
      </w:r>
      <w:r w:rsidRPr="0056100C">
        <w:rPr>
          <w:highlight w:val="yellow"/>
        </w:rPr>
        <w:t>Drought MAST Short-term Report</w:t>
      </w:r>
      <w:r>
        <w:t>).</w:t>
      </w:r>
      <w:r w:rsidR="0090433E">
        <w:t xml:space="preserve"> To further investigate this relationship, we narrowed our focus to specific key zooplankton taxa, their abundance correlation to salinity, and how that potentially fluctuated between drought and wet years.</w:t>
      </w:r>
      <w:r w:rsidR="00D63F3C">
        <w:t xml:space="preserve"> </w:t>
      </w:r>
      <w:r w:rsidR="00B12D30">
        <w:t xml:space="preserve">In drought years, </w:t>
      </w:r>
      <w:r w:rsidR="00B12D30">
        <w:rPr>
          <w:i/>
          <w:iCs/>
        </w:rPr>
        <w:t>Daphnia spp.</w:t>
      </w:r>
      <w:r w:rsidR="00B12D30">
        <w:t xml:space="preserve"> saw significant decreases in abundance downstream in the Suisun Marsh and Suisun Bay</w:t>
      </w:r>
      <w:r w:rsidR="004E19C2">
        <w:t xml:space="preserve">. </w:t>
      </w:r>
      <w:r w:rsidR="004E19C2">
        <w:rPr>
          <w:i/>
          <w:iCs/>
        </w:rPr>
        <w:t>Pseudodiaptomus forbesi</w:t>
      </w:r>
      <w:r w:rsidR="004E19C2">
        <w:t xml:space="preserve"> saw significant decreases downstream as well, although it also had significant increases in abundance upstream in the </w:t>
      </w:r>
      <w:r w:rsidR="00A278E7">
        <w:t>South-Central</w:t>
      </w:r>
      <w:r w:rsidR="004E19C2">
        <w:t xml:space="preserve"> Delta during drought years.</w:t>
      </w:r>
      <w:r w:rsidR="00A134C6">
        <w:t xml:space="preserve"> The more recently introduce </w:t>
      </w:r>
      <w:r w:rsidR="00A134C6">
        <w:rPr>
          <w:i/>
          <w:iCs/>
        </w:rPr>
        <w:t>Limnoithona tetraspina</w:t>
      </w:r>
      <w:r w:rsidR="00A134C6">
        <w:t xml:space="preserve"> only saw increases in abundance during drought years, specifically in the Suisun Marsh and Confluence. The mysid </w:t>
      </w:r>
      <w:r w:rsidR="00A134C6">
        <w:rPr>
          <w:i/>
          <w:iCs/>
        </w:rPr>
        <w:t xml:space="preserve">Hyperacanthomysis </w:t>
      </w:r>
      <w:r w:rsidR="00A134C6">
        <w:rPr>
          <w:i/>
          <w:iCs/>
        </w:rPr>
        <w:lastRenderedPageBreak/>
        <w:t>longirostris</w:t>
      </w:r>
      <w:r w:rsidR="00A134C6">
        <w:t xml:space="preserve"> was the only taxon of the four that showed no significant changes in abundance related to drought conditions.</w:t>
      </w:r>
    </w:p>
    <w:p w14:paraId="422887DD" w14:textId="5DE56251" w:rsidR="006302C1" w:rsidRPr="006302C1" w:rsidRDefault="00BF56D5" w:rsidP="005E6F50">
      <w:pPr>
        <w:ind w:firstLine="720"/>
      </w:pPr>
      <w:r>
        <w:t xml:space="preserve">Our modeling showed that the </w:t>
      </w:r>
      <w:r w:rsidR="001C08E7">
        <w:t>presence and abundance of the four taxa we investigated had significant correlation with salinit</w:t>
      </w:r>
      <w:r w:rsidR="00BF6067">
        <w:t xml:space="preserve">y. Both </w:t>
      </w:r>
      <w:r w:rsidR="00BF6067">
        <w:rPr>
          <w:i/>
          <w:iCs/>
        </w:rPr>
        <w:t>H</w:t>
      </w:r>
      <w:r w:rsidR="009D41FA">
        <w:rPr>
          <w:i/>
          <w:iCs/>
        </w:rPr>
        <w:t>.</w:t>
      </w:r>
      <w:r w:rsidR="00BF6067">
        <w:rPr>
          <w:i/>
          <w:iCs/>
        </w:rPr>
        <w:t xml:space="preserve"> longirostris </w:t>
      </w:r>
      <w:r w:rsidR="00BF6067">
        <w:t xml:space="preserve">and </w:t>
      </w:r>
      <w:r w:rsidR="00BF6067">
        <w:rPr>
          <w:i/>
          <w:iCs/>
        </w:rPr>
        <w:t>L</w:t>
      </w:r>
      <w:r w:rsidR="009D41FA">
        <w:rPr>
          <w:i/>
          <w:iCs/>
        </w:rPr>
        <w:t>.</w:t>
      </w:r>
      <w:r w:rsidR="00BF6067">
        <w:rPr>
          <w:i/>
          <w:iCs/>
        </w:rPr>
        <w:t xml:space="preserve"> tetraspina</w:t>
      </w:r>
      <w:r w:rsidR="00BF6067">
        <w:t xml:space="preserve"> had</w:t>
      </w:r>
      <w:r w:rsidR="00693AF2">
        <w:t xml:space="preserve"> high probability of presence and high abundance within</w:t>
      </w:r>
      <w:r w:rsidR="00BF6067">
        <w:t xml:space="preserve"> a wide range of salinity</w:t>
      </w:r>
      <w:r w:rsidR="00C81B84">
        <w:t xml:space="preserve"> values</w:t>
      </w:r>
      <w:r w:rsidR="00BF6067">
        <w:t xml:space="preserve"> spanning the LSZ</w:t>
      </w:r>
      <w:r w:rsidR="00A6086C">
        <w:t xml:space="preserve">, while </w:t>
      </w:r>
      <w:r w:rsidR="00A6086C">
        <w:rPr>
          <w:i/>
          <w:iCs/>
        </w:rPr>
        <w:t xml:space="preserve">Daphnia spp. </w:t>
      </w:r>
      <w:r w:rsidR="00A6086C">
        <w:t xml:space="preserve">and </w:t>
      </w:r>
      <w:r w:rsidR="00A6086C">
        <w:rPr>
          <w:i/>
          <w:iCs/>
        </w:rPr>
        <w:t>P. forbesi</w:t>
      </w:r>
      <w:r w:rsidR="00A6086C">
        <w:t xml:space="preserve"> </w:t>
      </w:r>
      <w:r w:rsidR="00151C88">
        <w:t>were both</w:t>
      </w:r>
      <w:r w:rsidR="006255C1">
        <w:t xml:space="preserve"> more</w:t>
      </w:r>
      <w:r w:rsidR="00151C88">
        <w:t xml:space="preserve"> limited to the freshwater reaches of the estuary.</w:t>
      </w:r>
      <w:r w:rsidR="0071529E">
        <w:t xml:space="preserve"> </w:t>
      </w:r>
      <w:r w:rsidR="005E6F50">
        <w:t xml:space="preserve">By showing how the preferred salinity zone of each taxa shifted upstream during drought year, especially for </w:t>
      </w:r>
      <w:r w:rsidR="005E6F50">
        <w:rPr>
          <w:i/>
          <w:iCs/>
        </w:rPr>
        <w:t xml:space="preserve">P. forbesi </w:t>
      </w:r>
      <w:r w:rsidR="005E6F50">
        <w:t xml:space="preserve">and </w:t>
      </w:r>
      <w:r w:rsidR="005E6F50">
        <w:rPr>
          <w:i/>
          <w:iCs/>
        </w:rPr>
        <w:t>Daphnia spp.</w:t>
      </w:r>
      <w:r w:rsidR="005E6F50">
        <w:t xml:space="preserve">, we can conclude that the change in that ‘preferred’ salinity zone distribution is tied to regional increases or decreases in the abundance of those taxa. </w:t>
      </w:r>
      <w:r w:rsidR="006302C1">
        <w:t>During</w:t>
      </w:r>
      <w:r w:rsidR="005E6F50">
        <w:t xml:space="preserve"> drought years, the preferred salinity zone of </w:t>
      </w:r>
      <w:r w:rsidR="005E6F50">
        <w:rPr>
          <w:i/>
          <w:iCs/>
        </w:rPr>
        <w:t xml:space="preserve">P. forbesi </w:t>
      </w:r>
      <w:r w:rsidR="005E6F50">
        <w:t>shifts out of Suisun, where we see a decrease in their abundance, and stays upstream in the Delta, where we see an increase in their abundance.</w:t>
      </w:r>
      <w:r w:rsidR="006302C1">
        <w:t xml:space="preserve"> Similarly, </w:t>
      </w:r>
      <w:r w:rsidR="006302C1">
        <w:rPr>
          <w:i/>
          <w:iCs/>
        </w:rPr>
        <w:t>Daphnia</w:t>
      </w:r>
      <w:r w:rsidR="006302C1">
        <w:t xml:space="preserve"> spp. have their ‘preferred’ salinity zone narrow during drought years, and we see a large and significant decrease in their abundance </w:t>
      </w:r>
      <w:r w:rsidR="00507835">
        <w:t>downstream</w:t>
      </w:r>
      <w:r w:rsidR="006302C1">
        <w:t>.</w:t>
      </w:r>
    </w:p>
    <w:p w14:paraId="2725BE5D" w14:textId="0E7DD0FB" w:rsidR="005E6F50" w:rsidRPr="002765B6" w:rsidRDefault="00A62744" w:rsidP="00DB0A88">
      <w:pPr>
        <w:ind w:firstLine="720"/>
        <w:rPr>
          <w:iCs/>
        </w:rPr>
      </w:pPr>
      <w:r>
        <w:t xml:space="preserve"> This same relationship</w:t>
      </w:r>
      <w:r w:rsidR="00467070">
        <w:t xml:space="preserve"> between spatial changes in the ‘preferred’ salinity zone and abundance</w:t>
      </w:r>
      <w:r w:rsidR="00DE5889">
        <w:t xml:space="preserve"> during drought years</w:t>
      </w:r>
      <w:r>
        <w:t xml:space="preserve"> was not observed for either </w:t>
      </w:r>
      <w:r w:rsidR="003125E8">
        <w:rPr>
          <w:i/>
          <w:iCs/>
        </w:rPr>
        <w:t>L. tetraspina</w:t>
      </w:r>
      <w:r w:rsidR="003125E8">
        <w:t xml:space="preserve"> or </w:t>
      </w:r>
      <w:r w:rsidR="003125E8">
        <w:rPr>
          <w:i/>
          <w:iCs/>
        </w:rPr>
        <w:t>H. longirostris</w:t>
      </w:r>
      <w:r w:rsidR="003125E8">
        <w:t xml:space="preserve">. </w:t>
      </w:r>
      <w:r w:rsidR="003125E8">
        <w:rPr>
          <w:i/>
          <w:iCs/>
        </w:rPr>
        <w:t>L. tetraspina</w:t>
      </w:r>
      <w:r w:rsidR="003125E8">
        <w:t xml:space="preserve"> was the only one of the taxa examined that showed a significant, though slight, increase in abundance within its ‘preferred’ salinity zone</w:t>
      </w:r>
      <w:r w:rsidR="00507835">
        <w:t xml:space="preserve">. </w:t>
      </w:r>
      <w:r w:rsidR="00507835">
        <w:rPr>
          <w:iCs/>
        </w:rPr>
        <w:t xml:space="preserve">Also, while </w:t>
      </w:r>
      <w:r w:rsidR="00507835">
        <w:rPr>
          <w:i/>
        </w:rPr>
        <w:t>L. tetraspina</w:t>
      </w:r>
      <w:r w:rsidR="00507835">
        <w:rPr>
          <w:iCs/>
        </w:rPr>
        <w:t xml:space="preserve"> did see a large increase in abundance within Suisun Marsh during drought years, its preferred salinity zone stayed centered around the downstream Suisun regions during both drought and wet years</w:t>
      </w:r>
      <w:r w:rsidR="00DB0A88">
        <w:rPr>
          <w:iCs/>
        </w:rPr>
        <w:t>, and this same increase in abundance was not seen in Suisun Bay</w:t>
      </w:r>
      <w:r w:rsidR="00507835">
        <w:rPr>
          <w:iCs/>
        </w:rPr>
        <w:t>.</w:t>
      </w:r>
      <w:r w:rsidR="002765B6">
        <w:rPr>
          <w:iCs/>
        </w:rPr>
        <w:t xml:space="preserve"> </w:t>
      </w:r>
      <w:r w:rsidR="00DB0A88">
        <w:rPr>
          <w:iCs/>
        </w:rPr>
        <w:t xml:space="preserve">The increase in </w:t>
      </w:r>
      <w:r w:rsidR="00DB0A88">
        <w:rPr>
          <w:i/>
        </w:rPr>
        <w:t>L. tetraspina</w:t>
      </w:r>
      <w:r w:rsidR="00DB0A88">
        <w:rPr>
          <w:iCs/>
        </w:rPr>
        <w:t xml:space="preserve"> within its ‘preferred’ salinity zone during drought years could be connected to unexamined changes in the abundance of the predatory calanoid </w:t>
      </w:r>
      <w:r w:rsidR="00DB0A88">
        <w:rPr>
          <w:i/>
        </w:rPr>
        <w:t>Acartiella sinensis</w:t>
      </w:r>
      <w:r w:rsidR="00DB0A88">
        <w:rPr>
          <w:iCs/>
        </w:rPr>
        <w:t>, which is known to feed upon the cyclopoid</w:t>
      </w:r>
      <w:r w:rsidR="002B028B">
        <w:rPr>
          <w:iCs/>
        </w:rPr>
        <w:t xml:space="preserve"> (</w:t>
      </w:r>
      <w:commentRangeStart w:id="26"/>
      <w:r w:rsidR="002B028B">
        <w:rPr>
          <w:iCs/>
        </w:rPr>
        <w:t>Slaughter et al. 2016</w:t>
      </w:r>
      <w:commentRangeEnd w:id="26"/>
      <w:r w:rsidR="002B028B">
        <w:rPr>
          <w:rStyle w:val="CommentReference"/>
        </w:rPr>
        <w:commentReference w:id="26"/>
      </w:r>
      <w:r w:rsidR="002B028B">
        <w:rPr>
          <w:iCs/>
        </w:rPr>
        <w:t>)</w:t>
      </w:r>
      <w:r w:rsidR="00DB0A88">
        <w:rPr>
          <w:iCs/>
        </w:rPr>
        <w:t xml:space="preserve">. </w:t>
      </w:r>
      <w:r w:rsidR="002765B6">
        <w:rPr>
          <w:i/>
        </w:rPr>
        <w:t>H. longirostris</w:t>
      </w:r>
      <w:r w:rsidR="002765B6">
        <w:rPr>
          <w:iCs/>
        </w:rPr>
        <w:t>, the only species with no significant regional changes in abundance between drought and wet years, also saw no major s</w:t>
      </w:r>
      <w:r w:rsidR="00F31F9E">
        <w:rPr>
          <w:iCs/>
        </w:rPr>
        <w:t>patial s</w:t>
      </w:r>
      <w:r w:rsidR="002765B6">
        <w:rPr>
          <w:iCs/>
        </w:rPr>
        <w:t xml:space="preserve">hifting </w:t>
      </w:r>
      <w:r w:rsidR="00F31F9E">
        <w:rPr>
          <w:iCs/>
        </w:rPr>
        <w:t>of</w:t>
      </w:r>
      <w:r w:rsidR="002765B6">
        <w:rPr>
          <w:iCs/>
        </w:rPr>
        <w:t xml:space="preserve"> </w:t>
      </w:r>
      <w:r w:rsidR="00DB0A88">
        <w:rPr>
          <w:iCs/>
        </w:rPr>
        <w:t>its</w:t>
      </w:r>
      <w:r w:rsidR="002765B6">
        <w:rPr>
          <w:iCs/>
        </w:rPr>
        <w:t xml:space="preserve"> preferred salinity zone.</w:t>
      </w:r>
    </w:p>
    <w:sectPr w:rsidR="005E6F50" w:rsidRPr="002765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rros, Arthur@Wildlife" w:date="2022-10-03T11:56:00Z" w:initials="BA">
    <w:p w14:paraId="4643A70C" w14:textId="77777777" w:rsidR="00076C95" w:rsidRDefault="00076C95">
      <w:pPr>
        <w:pStyle w:val="CommentText"/>
      </w:pPr>
      <w:r>
        <w:rPr>
          <w:rStyle w:val="CommentReference"/>
        </w:rPr>
        <w:annotationRef/>
      </w:r>
      <w:r>
        <w:rPr>
          <w:color w:val="000000"/>
          <w:highlight w:val="white"/>
        </w:rPr>
        <w:t xml:space="preserve">Slater, Steven B., and Randall Baxter. 2014. “Diet, Prey Selection, and Body Condition of Age-0 Delta Smelt, Hypomesus Transpacificus, in the Upper San Francisco Estuary.” </w:t>
      </w:r>
      <w:r>
        <w:rPr>
          <w:i/>
          <w:iCs/>
          <w:color w:val="000000"/>
          <w:highlight w:val="white"/>
        </w:rPr>
        <w:t>San Francisco Estuary &amp; Watershed Science</w:t>
      </w:r>
      <w:r>
        <w:rPr>
          <w:color w:val="000000"/>
          <w:highlight w:val="white"/>
        </w:rPr>
        <w:t xml:space="preserve"> 12 (3): 1–24. </w:t>
      </w:r>
      <w:r>
        <w:t xml:space="preserve"> </w:t>
      </w:r>
    </w:p>
    <w:p w14:paraId="2C6C4151" w14:textId="77777777" w:rsidR="00076C95" w:rsidRDefault="00076C95">
      <w:pPr>
        <w:pStyle w:val="CommentText"/>
      </w:pPr>
    </w:p>
    <w:p w14:paraId="3A11A0BF" w14:textId="77777777" w:rsidR="00076C95" w:rsidRDefault="00076C95" w:rsidP="003C5349">
      <w:pPr>
        <w:pStyle w:val="CommentText"/>
      </w:pPr>
      <w:r>
        <w:rPr>
          <w:color w:val="000000"/>
          <w:highlight w:val="white"/>
        </w:rPr>
        <w:t xml:space="preserve">Hobbs, J. A., W. A. Bennett, and J. E. Burton. 2006. “Assessing Nursery Habitat Quality for Native Smelts (Osmeridae) in the Low-Salinity Zone of the San Francisco Estuary.” </w:t>
      </w:r>
      <w:r>
        <w:rPr>
          <w:i/>
          <w:iCs/>
          <w:color w:val="000000"/>
          <w:highlight w:val="white"/>
        </w:rPr>
        <w:t>Journal of Fish Biology</w:t>
      </w:r>
      <w:r>
        <w:rPr>
          <w:color w:val="000000"/>
          <w:highlight w:val="white"/>
        </w:rPr>
        <w:t xml:space="preserve"> 69 (3): 907–22. </w:t>
      </w:r>
      <w:r>
        <w:t xml:space="preserve"> </w:t>
      </w:r>
    </w:p>
  </w:comment>
  <w:comment w:id="1" w:author="Barros, Arthur@Wildlife" w:date="2022-10-03T11:56:00Z" w:initials="BA">
    <w:p w14:paraId="69913E9C" w14:textId="77777777" w:rsidR="00076C95" w:rsidRDefault="00076C95" w:rsidP="00667D78">
      <w:pPr>
        <w:pStyle w:val="CommentText"/>
      </w:pPr>
      <w:r>
        <w:rPr>
          <w:rStyle w:val="CommentReference"/>
        </w:rPr>
        <w:annotationRef/>
      </w:r>
      <w:r>
        <w:rPr>
          <w:color w:val="000000"/>
          <w:highlight w:val="white"/>
        </w:rPr>
        <w:t xml:space="preserve">Goertler, P., Jones, K., Cordell, J., Schreier, B., and Sommer, T. 2018. Effects of extreme hydrologic regimes on juvenile Chinook Salmon prey resources and diet composition in a large river floodplain. </w:t>
      </w:r>
      <w:r>
        <w:rPr>
          <w:i/>
          <w:iCs/>
          <w:color w:val="000000"/>
          <w:highlight w:val="white"/>
        </w:rPr>
        <w:t>Transactions of the American Fisheries Society</w:t>
      </w:r>
      <w:r>
        <w:rPr>
          <w:color w:val="000000"/>
          <w:highlight w:val="white"/>
        </w:rPr>
        <w:t xml:space="preserve">, </w:t>
      </w:r>
      <w:r>
        <w:rPr>
          <w:i/>
          <w:iCs/>
          <w:color w:val="000000"/>
          <w:highlight w:val="white"/>
        </w:rPr>
        <w:t>147</w:t>
      </w:r>
      <w:r>
        <w:rPr>
          <w:color w:val="000000"/>
          <w:highlight w:val="white"/>
        </w:rPr>
        <w:t>, 287–299</w:t>
      </w:r>
      <w:r>
        <w:t xml:space="preserve"> </w:t>
      </w:r>
    </w:p>
  </w:comment>
  <w:comment w:id="2" w:author="Barros, Arthur@Wildlife" w:date="2022-10-20T13:58:00Z" w:initials="BA">
    <w:p w14:paraId="2157A79B" w14:textId="77777777" w:rsidR="001B5B69" w:rsidRDefault="001B5B69" w:rsidP="00C67F23">
      <w:pPr>
        <w:pStyle w:val="CommentText"/>
      </w:pPr>
      <w:r>
        <w:rPr>
          <w:rStyle w:val="CommentReference"/>
        </w:rPr>
        <w:annotationRef/>
      </w:r>
      <w:r>
        <w:t xml:space="preserve">Kimmerer, W. J., E. Gartside, and J. J. Orsi. 1994. “Predation by an Introduced Clam as the Likely Cause of Substantial Declines in Zooplankton of San Francisco Bay.” </w:t>
      </w:r>
      <w:r>
        <w:rPr>
          <w:i/>
          <w:iCs/>
        </w:rPr>
        <w:t>Marine Ecology Progress Series</w:t>
      </w:r>
      <w:r>
        <w:t xml:space="preserve"> 113 (1–2): 81–94. </w:t>
      </w:r>
    </w:p>
  </w:comment>
  <w:comment w:id="3" w:author="Barros, Arthur@Wildlife" w:date="2022-10-20T13:58:00Z" w:initials="BA">
    <w:p w14:paraId="1091FD72" w14:textId="77777777" w:rsidR="001B5B69" w:rsidRDefault="001B5B69" w:rsidP="00375869">
      <w:pPr>
        <w:pStyle w:val="CommentText"/>
      </w:pPr>
      <w:r>
        <w:rPr>
          <w:rStyle w:val="CommentReference"/>
        </w:rPr>
        <w:annotationRef/>
      </w:r>
      <w:r>
        <w:t xml:space="preserve">Carlton, James T., Janet K. Thompson, Laurence E. Schemel, and Frederic H. Nichols. 1990. “Remarkable Invasion of San Francisco Bay (California, USA) by the Asian Clam Potamocorbula Am Urensis. I. Introduction and Dispersal.” </w:t>
      </w:r>
      <w:r>
        <w:rPr>
          <w:i/>
          <w:iCs/>
        </w:rPr>
        <w:t>Marine Ecology Progress Series</w:t>
      </w:r>
      <w:r>
        <w:t xml:space="preserve"> 66: 81–94.</w:t>
      </w:r>
    </w:p>
  </w:comment>
  <w:comment w:id="4" w:author="Barros, Arthur@Wildlife" w:date="2022-10-20T13:33:00Z" w:initials="BA">
    <w:p w14:paraId="797ADF52" w14:textId="77777777" w:rsidR="008C3AD4" w:rsidRDefault="008C3AD4" w:rsidP="008C3AD4">
      <w:pPr>
        <w:pStyle w:val="CommentText"/>
      </w:pPr>
      <w:r>
        <w:rPr>
          <w:rStyle w:val="CommentReference"/>
        </w:rPr>
        <w:annotationRef/>
      </w:r>
      <w:r>
        <w:t xml:space="preserve">Winder, Monika, and Alan D Jassby. 2011. “Shifts in Zooplankton Community Structure: Implications for Food Web Processes in the Upper San Francisco Estuary.” </w:t>
      </w:r>
      <w:r>
        <w:rPr>
          <w:i/>
          <w:iCs/>
        </w:rPr>
        <w:t>Estuaries and Coasts</w:t>
      </w:r>
      <w:r>
        <w:t xml:space="preserve"> 34: 675–90.</w:t>
      </w:r>
    </w:p>
  </w:comment>
  <w:comment w:id="5" w:author="Barros, Arthur@Wildlife" w:date="2022-10-20T13:33:00Z" w:initials="BA">
    <w:p w14:paraId="79D64499" w14:textId="77777777" w:rsidR="008C3AD4" w:rsidRDefault="008C3AD4" w:rsidP="008C3AD4">
      <w:pPr>
        <w:pStyle w:val="CommentText"/>
      </w:pPr>
      <w:r>
        <w:rPr>
          <w:rStyle w:val="CommentReference"/>
        </w:rPr>
        <w:annotationRef/>
      </w:r>
      <w:r>
        <w:t xml:space="preserve">Sommer, T., Armor, C., Baxter, R., Breuer, R., Brown, L., Chotkowski, M., Culberson, S., Feyrer, F., Gingras, M., Herbold, B., Kimmerer, W., Mueller-Solger, A., Nobriga, M., and Souza, K. 2007. "The Collapse of Pelagic Fishes in the Upper San Francisco Estuary." </w:t>
      </w:r>
      <w:r>
        <w:rPr>
          <w:i/>
          <w:iCs/>
        </w:rPr>
        <w:t>Fisheries</w:t>
      </w:r>
      <w:r>
        <w:t xml:space="preserve">, </w:t>
      </w:r>
      <w:r>
        <w:rPr>
          <w:i/>
          <w:iCs/>
        </w:rPr>
        <w:t>32</w:t>
      </w:r>
      <w:r>
        <w:t xml:space="preserve">(6), 270–277. </w:t>
      </w:r>
    </w:p>
  </w:comment>
  <w:comment w:id="6" w:author="Barros, Arthur@Wildlife" w:date="2022-10-20T12:04:00Z" w:initials="BA">
    <w:p w14:paraId="0015CCB4" w14:textId="7AA761D9" w:rsidR="005634FC" w:rsidRDefault="00E44F88" w:rsidP="00C938A1">
      <w:pPr>
        <w:pStyle w:val="CommentText"/>
      </w:pPr>
      <w:r>
        <w:rPr>
          <w:rStyle w:val="CommentReference"/>
        </w:rPr>
        <w:annotationRef/>
      </w:r>
      <w:r w:rsidR="005634FC">
        <w:t xml:space="preserve">Barros, A. 2021. "Zooplankton Trends in the Upper SFE, 1974-2018." </w:t>
      </w:r>
      <w:r w:rsidR="005634FC">
        <w:rPr>
          <w:i/>
          <w:iCs/>
        </w:rPr>
        <w:t>Interagency Ecological Program Newsletter</w:t>
      </w:r>
      <w:r w:rsidR="005634FC">
        <w:t>, 40(1): 5–14.</w:t>
      </w:r>
    </w:p>
  </w:comment>
  <w:comment w:id="7" w:author="Barros, Arthur@Wildlife" w:date="2022-10-20T12:08:00Z" w:initials="BA">
    <w:p w14:paraId="26377136" w14:textId="6EDE4B60" w:rsidR="005634FC" w:rsidRDefault="005634FC" w:rsidP="001E3479">
      <w:pPr>
        <w:pStyle w:val="CommentText"/>
      </w:pPr>
      <w:r>
        <w:rPr>
          <w:rStyle w:val="CommentReference"/>
        </w:rPr>
        <w:annotationRef/>
      </w:r>
      <w:r>
        <w:rPr>
          <w:color w:val="222222"/>
          <w:highlight w:val="white"/>
        </w:rPr>
        <w:t>Lojkovic Burris, Z. P., R. D. Baxter, and C. E. Burdi. "Larval and juvenile Longfin Smelt diets as a function of fish size and prey density in the San Francisco Estuary." </w:t>
      </w:r>
      <w:r>
        <w:rPr>
          <w:i/>
          <w:iCs/>
          <w:color w:val="222222"/>
          <w:highlight w:val="white"/>
        </w:rPr>
        <w:t>California Fish and Wildlife Journal</w:t>
      </w:r>
      <w:r>
        <w:rPr>
          <w:color w:val="222222"/>
          <w:highlight w:val="white"/>
        </w:rPr>
        <w:t> 108 (2022): e11.</w:t>
      </w:r>
      <w:r>
        <w:t xml:space="preserve"> </w:t>
      </w:r>
    </w:p>
  </w:comment>
  <w:comment w:id="8" w:author="Barros, Arthur@Wildlife" w:date="2022-10-20T12:13:00Z" w:initials="BA">
    <w:p w14:paraId="15AAFF5F" w14:textId="77777777" w:rsidR="00BF1D9E" w:rsidRDefault="00BF1D9E" w:rsidP="005203FC">
      <w:pPr>
        <w:pStyle w:val="CommentText"/>
      </w:pPr>
      <w:r>
        <w:rPr>
          <w:rStyle w:val="CommentReference"/>
        </w:rPr>
        <w:annotationRef/>
      </w:r>
      <w:r>
        <w:t>Jassby, A.D., W.J. Kimmerer, S.G. Monismith, C. Armor, J.E. Cloern, T.M. Powell, J.R. Schubel, and T.J. Vendlinski. 1995. Isohaline position as a habitat indicator for estuarine populations. Ecological Applications 5(1):272-289.</w:t>
      </w:r>
    </w:p>
  </w:comment>
  <w:comment w:id="9" w:author="Barros, Arthur@Wildlife" w:date="2022-10-20T12:13:00Z" w:initials="BA">
    <w:p w14:paraId="38D08959" w14:textId="77777777" w:rsidR="00BF1D9E" w:rsidRDefault="00BF1D9E" w:rsidP="00AB437F">
      <w:pPr>
        <w:pStyle w:val="CommentText"/>
      </w:pPr>
      <w:r>
        <w:rPr>
          <w:rStyle w:val="CommentReference"/>
        </w:rPr>
        <w:annotationRef/>
      </w:r>
      <w:r>
        <w:t>Kimmerer, W.J. 2002. Effects of freshwater flow on abundance of estuarine organisms: physical effects or trophic linkages? Marine Ecology Progress Series 243:39-55.</w:t>
      </w:r>
    </w:p>
  </w:comment>
  <w:comment w:id="10" w:author="Barros, Arthur@Wildlife" w:date="2022-10-20T12:31:00Z" w:initials="BA">
    <w:p w14:paraId="0E333124" w14:textId="77777777" w:rsidR="002A76C3" w:rsidRDefault="002A76C3" w:rsidP="00FE5610">
      <w:pPr>
        <w:pStyle w:val="CommentText"/>
      </w:pPr>
      <w:r>
        <w:rPr>
          <w:rStyle w:val="CommentReference"/>
        </w:rPr>
        <w:annotationRef/>
      </w:r>
      <w:r>
        <w:t xml:space="preserve">Cloern, J.E., A.E. Alpine, B.E. Cole, R.L.J. Wong, J.F. Arthur, and M.D. Ball. 1983. “River Discharge Controls Phytoplankton Dynamics in the Northern San Francisco Bay Estuary.” </w:t>
      </w:r>
      <w:r>
        <w:rPr>
          <w:i/>
          <w:iCs/>
        </w:rPr>
        <w:t>Estuarine, Coastal and Shelf Science</w:t>
      </w:r>
      <w:r>
        <w:t xml:space="preserve"> 16 (4): 415–29.</w:t>
      </w:r>
    </w:p>
  </w:comment>
  <w:comment w:id="11" w:author="Barros, Arthur@Wildlife" w:date="2022-10-20T12:39:00Z" w:initials="BA">
    <w:p w14:paraId="7DC13214" w14:textId="77777777" w:rsidR="00166013" w:rsidRDefault="00166013" w:rsidP="00032D05">
      <w:pPr>
        <w:pStyle w:val="CommentText"/>
      </w:pPr>
      <w:r>
        <w:rPr>
          <w:rStyle w:val="CommentReference"/>
        </w:rPr>
        <w:annotationRef/>
      </w:r>
      <w:r>
        <w:t xml:space="preserve">Ambler, J. W., Cloern, J. E., &amp; Hutchinson, A. (1985). Seasonal cycles of zooplankton from San Francisco Bay. Hydrobiologia, 129(1), 177–197. </w:t>
      </w:r>
      <w:hyperlink r:id="rId1" w:history="1">
        <w:r w:rsidRPr="00032D05">
          <w:rPr>
            <w:rStyle w:val="Hyperlink"/>
          </w:rPr>
          <w:t>https://doi.org/10.1007/BF00048694</w:t>
        </w:r>
      </w:hyperlink>
    </w:p>
  </w:comment>
  <w:comment w:id="12" w:author="Barros, Arthur@Wildlife" w:date="2022-10-20T12:40:00Z" w:initials="BA">
    <w:p w14:paraId="4E1F8A94" w14:textId="77777777" w:rsidR="00166013" w:rsidRDefault="00166013" w:rsidP="007E5205">
      <w:pPr>
        <w:pStyle w:val="CommentText"/>
      </w:pPr>
      <w:r>
        <w:rPr>
          <w:rStyle w:val="CommentReference"/>
        </w:rPr>
        <w:annotationRef/>
      </w:r>
      <w:r>
        <w:t xml:space="preserve">Hamilton, S., Bartell, S., Pierson, J., &amp; Murphy, D. (2020). Factors Controlling Calanoid Copepod Biomass and Distribution in the Upper San Francisco Estuary and Implications for Managing the Imperiled Delta Smelt (Hypomesus transpacificus). Environmental Management, 65(5), 587–601. </w:t>
      </w:r>
      <w:hyperlink r:id="rId2" w:history="1">
        <w:r w:rsidRPr="007E5205">
          <w:rPr>
            <w:rStyle w:val="Hyperlink"/>
          </w:rPr>
          <w:t>https://doi.org/10.1007/s00267-020-01267-8</w:t>
        </w:r>
      </w:hyperlink>
    </w:p>
  </w:comment>
  <w:comment w:id="13" w:author="Barros, Arthur@Wildlife [2]" w:date="2022-10-21T09:52:00Z" w:initials="BA">
    <w:p w14:paraId="17A0635D" w14:textId="77777777" w:rsidR="00E20F60" w:rsidRDefault="00E20F60">
      <w:pPr>
        <w:pStyle w:val="CommentText"/>
      </w:pPr>
      <w:r>
        <w:rPr>
          <w:rStyle w:val="CommentReference"/>
        </w:rPr>
        <w:annotationRef/>
      </w:r>
      <w:r>
        <w:t xml:space="preserve">Moyle, P. B., Herbold, B., Stevens, D. E., &amp; Miller, L. W. (1992). Life history and status of delta smelt in the sacramento-san joaquin estuary, california. Transactions of the American Fisheries Society, 121(1), 67–77. </w:t>
      </w:r>
      <w:hyperlink r:id="rId3" w:history="1">
        <w:r w:rsidRPr="00725BE2">
          <w:rPr>
            <w:rStyle w:val="Hyperlink"/>
          </w:rPr>
          <w:t>https://doi.org/10.1080/1548-8659(1992)121[0067:LHASOD]2.3.CO;2</w:t>
        </w:r>
      </w:hyperlink>
    </w:p>
    <w:p w14:paraId="7F109EE7" w14:textId="77777777" w:rsidR="00E20F60" w:rsidRDefault="00E20F60">
      <w:pPr>
        <w:pStyle w:val="CommentText"/>
      </w:pPr>
    </w:p>
    <w:p w14:paraId="106D3910" w14:textId="77777777" w:rsidR="00E20F60" w:rsidRDefault="00E20F60" w:rsidP="00725BE2">
      <w:pPr>
        <w:pStyle w:val="CommentText"/>
      </w:pPr>
      <w:r>
        <w:t xml:space="preserve">Slater, S. B., &amp; Baxter, R. D. (2014). Diet, Prey Selection, and Body Condition of Age-0 Delta Smelt, Hypomesus transpacificus, in the Upper San Francisco Estuary. San Francisco Estuary and Watershed Science, 12(3). </w:t>
      </w:r>
      <w:hyperlink r:id="rId4" w:history="1">
        <w:r w:rsidRPr="00725BE2">
          <w:rPr>
            <w:rStyle w:val="Hyperlink"/>
          </w:rPr>
          <w:t>http://www.escholarship.org/uc/item/52k878sb</w:t>
        </w:r>
      </w:hyperlink>
    </w:p>
  </w:comment>
  <w:comment w:id="14" w:author="Barros, Arthur@Wildlife [2]" w:date="2022-10-21T09:53:00Z" w:initials="BA">
    <w:p w14:paraId="4BE975FC" w14:textId="77777777" w:rsidR="00AD2994" w:rsidRDefault="00AD2994" w:rsidP="005A1B77">
      <w:pPr>
        <w:pStyle w:val="CommentText"/>
      </w:pPr>
      <w:r>
        <w:rPr>
          <w:rStyle w:val="CommentReference"/>
        </w:rPr>
        <w:annotationRef/>
      </w:r>
      <w:r>
        <w:t xml:space="preserve">Barros, A. 2021. "Zooplankton Trends in the Upper SFE, 1974-2018." </w:t>
      </w:r>
      <w:r>
        <w:rPr>
          <w:i/>
          <w:iCs/>
        </w:rPr>
        <w:t>Interagency Ecological Program Newsletter</w:t>
      </w:r>
      <w:r>
        <w:t>, 40(1): 5–14.</w:t>
      </w:r>
    </w:p>
  </w:comment>
  <w:comment w:id="15" w:author="Barros, Arthur@Wildlife [2]" w:date="2022-10-21T09:53:00Z" w:initials="BA">
    <w:p w14:paraId="34430698" w14:textId="77777777" w:rsidR="00AD2994" w:rsidRDefault="00AD2994" w:rsidP="003E032C">
      <w:pPr>
        <w:pStyle w:val="CommentText"/>
      </w:pPr>
      <w:r>
        <w:rPr>
          <w:rStyle w:val="CommentReference"/>
        </w:rPr>
        <w:annotationRef/>
      </w:r>
      <w:r>
        <w:t xml:space="preserve">Merz, J. E., Bergman, P. S., Simonis, J. L., Delaney, D., Pierson, J., &amp; Anders, P. (2016). Long-Term Seasonal Trends in the Prey Community of Delta Smelt (Hypomesus transpacificus) Within the Sacramento-San Joaquin Delta, California. Estuaries and Coasts, 39(5), 1526–1536. </w:t>
      </w:r>
      <w:hyperlink r:id="rId5" w:history="1">
        <w:r w:rsidRPr="003E032C">
          <w:rPr>
            <w:rStyle w:val="Hyperlink"/>
          </w:rPr>
          <w:t>https://doi.org/10.1007/s12237-016-0097-x</w:t>
        </w:r>
      </w:hyperlink>
    </w:p>
  </w:comment>
  <w:comment w:id="16" w:author="Barros, Arthur@Wildlife [2]" w:date="2022-10-21T09:55:00Z" w:initials="BA">
    <w:p w14:paraId="58929460" w14:textId="77777777" w:rsidR="002A5947" w:rsidRDefault="00CC2E03">
      <w:pPr>
        <w:pStyle w:val="CommentText"/>
      </w:pPr>
      <w:r>
        <w:rPr>
          <w:rStyle w:val="CommentReference"/>
        </w:rPr>
        <w:annotationRef/>
      </w:r>
      <w:r w:rsidR="002A5947">
        <w:t xml:space="preserve">Slaughter, Anne M., Toni R. Ignoffo, and Wim Kimmerer. 2016. “Predation Impact of Acartiella Sinensis, an Introduced Predatory Copepod in the San Francisco Estuary, USA.” </w:t>
      </w:r>
      <w:r w:rsidR="002A5947">
        <w:rPr>
          <w:i/>
          <w:iCs/>
        </w:rPr>
        <w:t>Marine Ecology Progress Series</w:t>
      </w:r>
      <w:r w:rsidR="002A5947">
        <w:t xml:space="preserve"> 547: 47–60.</w:t>
      </w:r>
    </w:p>
    <w:p w14:paraId="0A531313" w14:textId="77777777" w:rsidR="002A5947" w:rsidRDefault="002A5947">
      <w:pPr>
        <w:pStyle w:val="CommentText"/>
      </w:pPr>
    </w:p>
    <w:p w14:paraId="66C36D4E" w14:textId="77777777" w:rsidR="002A5947" w:rsidRDefault="002A5947" w:rsidP="00902454">
      <w:pPr>
        <w:pStyle w:val="CommentText"/>
      </w:pPr>
      <w:r>
        <w:t xml:space="preserve">Kayfetz, K., &amp; Kimmerer, W. 2017. Abiotic and biotic controls on the copepod Pseudodiaptomus forbesi in the upper San Francisco Estuary. Marine Ecology Progress Series, 581(Runge 1988), 85–101. </w:t>
      </w:r>
      <w:hyperlink r:id="rId6" w:history="1">
        <w:r w:rsidRPr="00902454">
          <w:rPr>
            <w:rStyle w:val="Hyperlink"/>
          </w:rPr>
          <w:t>https://doi.org/10.3354/meps12294</w:t>
        </w:r>
      </w:hyperlink>
    </w:p>
  </w:comment>
  <w:comment w:id="17" w:author="Barros, Arthur@Wildlife" w:date="2022-10-04T14:34:00Z" w:initials="BA">
    <w:p w14:paraId="76C06362" w14:textId="5D738EC5" w:rsidR="00EE4A84" w:rsidRDefault="00EE4A84" w:rsidP="00573EC2">
      <w:pPr>
        <w:pStyle w:val="CommentText"/>
      </w:pPr>
      <w:r>
        <w:rPr>
          <w:rStyle w:val="CommentReference"/>
        </w:rPr>
        <w:annotationRef/>
      </w:r>
      <w:r>
        <w:rPr>
          <w:color w:val="000000"/>
          <w:highlight w:val="white"/>
        </w:rPr>
        <w:t>Wood, S. N. (2011). Fast stable restricted maximum likelihood and marginal likelihood estimation of semiparametric generalized linear models. In </w:t>
      </w:r>
      <w:r>
        <w:rPr>
          <w:i/>
          <w:iCs/>
          <w:color w:val="000000"/>
        </w:rPr>
        <w:t>Journal of the Royal Statistical Society (B)</w:t>
      </w:r>
      <w:r>
        <w:rPr>
          <w:color w:val="000000"/>
          <w:highlight w:val="white"/>
        </w:rPr>
        <w:t> (Vol. 73, Issue 1, pp. 3–36).</w:t>
      </w:r>
      <w:r>
        <w:t xml:space="preserve"> </w:t>
      </w:r>
    </w:p>
  </w:comment>
  <w:comment w:id="26" w:author="Barros, Arthur@Wildlife [2]" w:date="2022-10-26T11:27:00Z" w:initials="BA">
    <w:p w14:paraId="6A411B9C" w14:textId="77777777" w:rsidR="002B028B" w:rsidRDefault="002B028B" w:rsidP="0019314E">
      <w:pPr>
        <w:pStyle w:val="CommentText"/>
      </w:pPr>
      <w:r>
        <w:rPr>
          <w:rStyle w:val="CommentReference"/>
        </w:rPr>
        <w:annotationRef/>
      </w:r>
      <w:r>
        <w:t xml:space="preserve">Slaughter, A. M., Ignoffo, T. R., &amp; Kimmerer, W. (2016). Predation impact of Acartiella sinensis, an introduced predatory copepod in the San Francisco Estuary, USA. Marine Ecology Progress Series, 547, 47–60. </w:t>
      </w:r>
      <w:hyperlink r:id="rId7" w:history="1">
        <w:r w:rsidRPr="0019314E">
          <w:rPr>
            <w:rStyle w:val="Hyperlink"/>
          </w:rPr>
          <w:t>https://doi.org/10.3354/meps11640</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11A0BF" w15:done="0"/>
  <w15:commentEx w15:paraId="69913E9C" w15:done="0"/>
  <w15:commentEx w15:paraId="2157A79B" w15:done="0"/>
  <w15:commentEx w15:paraId="1091FD72" w15:done="0"/>
  <w15:commentEx w15:paraId="797ADF52" w15:done="0"/>
  <w15:commentEx w15:paraId="79D64499" w15:done="0"/>
  <w15:commentEx w15:paraId="0015CCB4" w15:done="0"/>
  <w15:commentEx w15:paraId="26377136" w15:done="0"/>
  <w15:commentEx w15:paraId="15AAFF5F" w15:done="0"/>
  <w15:commentEx w15:paraId="38D08959" w15:done="0"/>
  <w15:commentEx w15:paraId="0E333124" w15:done="0"/>
  <w15:commentEx w15:paraId="7DC13214" w15:done="0"/>
  <w15:commentEx w15:paraId="4E1F8A94" w15:done="0"/>
  <w15:commentEx w15:paraId="106D3910" w15:done="0"/>
  <w15:commentEx w15:paraId="4BE975FC" w15:done="0"/>
  <w15:commentEx w15:paraId="34430698" w15:done="0"/>
  <w15:commentEx w15:paraId="66C36D4E" w15:done="0"/>
  <w15:commentEx w15:paraId="76C06362" w15:done="0"/>
  <w15:commentEx w15:paraId="6A411B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4C5E" w16cex:dateUtc="2022-10-03T18:56:00Z"/>
  <w16cex:commentExtensible w16cex:durableId="26E54C6A" w16cex:dateUtc="2022-10-03T18:56:00Z"/>
  <w16cex:commentExtensible w16cex:durableId="26FBD275" w16cex:dateUtc="2022-10-20T20:58:00Z"/>
  <w16cex:commentExtensible w16cex:durableId="26FBD286" w16cex:dateUtc="2022-10-20T20:58:00Z"/>
  <w16cex:commentExtensible w16cex:durableId="26FBCCAE" w16cex:dateUtc="2022-10-20T20:33:00Z"/>
  <w16cex:commentExtensible w16cex:durableId="26FBCCA3" w16cex:dateUtc="2022-10-20T20:33:00Z"/>
  <w16cex:commentExtensible w16cex:durableId="26FBB7CC" w16cex:dateUtc="2022-10-20T19:04:00Z"/>
  <w16cex:commentExtensible w16cex:durableId="26FBB8C4" w16cex:dateUtc="2022-10-20T19:08:00Z"/>
  <w16cex:commentExtensible w16cex:durableId="26FBB9E5" w16cex:dateUtc="2022-10-20T19:13:00Z"/>
  <w16cex:commentExtensible w16cex:durableId="26FBB9F3" w16cex:dateUtc="2022-10-20T19:13:00Z"/>
  <w16cex:commentExtensible w16cex:durableId="26FBBE18" w16cex:dateUtc="2022-10-20T19:31:00Z"/>
  <w16cex:commentExtensible w16cex:durableId="26FBBFF7" w16cex:dateUtc="2022-10-20T19:39:00Z"/>
  <w16cex:commentExtensible w16cex:durableId="26FBC030" w16cex:dateUtc="2022-10-20T19:40:00Z"/>
  <w16cex:commentExtensible w16cex:durableId="26FCEA4A" w16cex:dateUtc="2022-10-21T16:52:00Z"/>
  <w16cex:commentExtensible w16cex:durableId="26FCEA8A" w16cex:dateUtc="2022-10-21T16:53:00Z"/>
  <w16cex:commentExtensible w16cex:durableId="26FCEAA8" w16cex:dateUtc="2022-10-21T16:53:00Z"/>
  <w16cex:commentExtensible w16cex:durableId="26FCEB1D" w16cex:dateUtc="2022-10-21T16:55:00Z"/>
  <w16cex:commentExtensible w16cex:durableId="26E6C30F" w16cex:dateUtc="2022-10-04T21:34:00Z"/>
  <w16cex:commentExtensible w16cex:durableId="27039812" w16cex:dateUtc="2022-10-26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11A0BF" w16cid:durableId="26E54C5E"/>
  <w16cid:commentId w16cid:paraId="69913E9C" w16cid:durableId="26E54C6A"/>
  <w16cid:commentId w16cid:paraId="2157A79B" w16cid:durableId="26FBD275"/>
  <w16cid:commentId w16cid:paraId="1091FD72" w16cid:durableId="26FBD286"/>
  <w16cid:commentId w16cid:paraId="797ADF52" w16cid:durableId="26FBCCAE"/>
  <w16cid:commentId w16cid:paraId="79D64499" w16cid:durableId="26FBCCA3"/>
  <w16cid:commentId w16cid:paraId="0015CCB4" w16cid:durableId="26FBB7CC"/>
  <w16cid:commentId w16cid:paraId="26377136" w16cid:durableId="26FBB8C4"/>
  <w16cid:commentId w16cid:paraId="15AAFF5F" w16cid:durableId="26FBB9E5"/>
  <w16cid:commentId w16cid:paraId="38D08959" w16cid:durableId="26FBB9F3"/>
  <w16cid:commentId w16cid:paraId="0E333124" w16cid:durableId="26FBBE18"/>
  <w16cid:commentId w16cid:paraId="7DC13214" w16cid:durableId="26FBBFF7"/>
  <w16cid:commentId w16cid:paraId="4E1F8A94" w16cid:durableId="26FBC030"/>
  <w16cid:commentId w16cid:paraId="106D3910" w16cid:durableId="26FCEA4A"/>
  <w16cid:commentId w16cid:paraId="4BE975FC" w16cid:durableId="26FCEA8A"/>
  <w16cid:commentId w16cid:paraId="34430698" w16cid:durableId="26FCEAA8"/>
  <w16cid:commentId w16cid:paraId="66C36D4E" w16cid:durableId="26FCEB1D"/>
  <w16cid:commentId w16cid:paraId="76C06362" w16cid:durableId="26E6C30F"/>
  <w16cid:commentId w16cid:paraId="6A411B9C" w16cid:durableId="270398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95480"/>
    <w:multiLevelType w:val="multilevel"/>
    <w:tmpl w:val="D8FA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85389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ros, Arthur@Wildlife">
    <w15:presenceInfo w15:providerId="None" w15:userId="Barros, Arthur@Wildlife"/>
  </w15:person>
  <w15:person w15:author="Barros, Arthur@Wildlife [2]">
    <w15:presenceInfo w15:providerId="AD" w15:userId="S::Arthur.Barros@Wildlife.ca.gov::13f56b0b-3529-4413-b3c2-bd9e153a99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F0"/>
    <w:rsid w:val="00002C0C"/>
    <w:rsid w:val="00013791"/>
    <w:rsid w:val="000143DA"/>
    <w:rsid w:val="00014633"/>
    <w:rsid w:val="00014CC8"/>
    <w:rsid w:val="00017614"/>
    <w:rsid w:val="00051AEE"/>
    <w:rsid w:val="000555D7"/>
    <w:rsid w:val="00061A4B"/>
    <w:rsid w:val="00061F5D"/>
    <w:rsid w:val="00071DB8"/>
    <w:rsid w:val="00072D0E"/>
    <w:rsid w:val="00076697"/>
    <w:rsid w:val="00076C95"/>
    <w:rsid w:val="000831B0"/>
    <w:rsid w:val="00091014"/>
    <w:rsid w:val="000A074A"/>
    <w:rsid w:val="000C64B7"/>
    <w:rsid w:val="000D3087"/>
    <w:rsid w:val="000E30D5"/>
    <w:rsid w:val="000E718F"/>
    <w:rsid w:val="000F0EA6"/>
    <w:rsid w:val="0010087E"/>
    <w:rsid w:val="00112534"/>
    <w:rsid w:val="001158F2"/>
    <w:rsid w:val="001178AE"/>
    <w:rsid w:val="00117E78"/>
    <w:rsid w:val="00124295"/>
    <w:rsid w:val="00130C73"/>
    <w:rsid w:val="00133E6D"/>
    <w:rsid w:val="00137BEE"/>
    <w:rsid w:val="001456C4"/>
    <w:rsid w:val="00151C88"/>
    <w:rsid w:val="00152D14"/>
    <w:rsid w:val="00154381"/>
    <w:rsid w:val="00155B7C"/>
    <w:rsid w:val="00157F32"/>
    <w:rsid w:val="00162073"/>
    <w:rsid w:val="00166013"/>
    <w:rsid w:val="0017509E"/>
    <w:rsid w:val="00186B1F"/>
    <w:rsid w:val="00193D2D"/>
    <w:rsid w:val="001970C4"/>
    <w:rsid w:val="001B51E9"/>
    <w:rsid w:val="001B5B69"/>
    <w:rsid w:val="001C08E7"/>
    <w:rsid w:val="001C6D91"/>
    <w:rsid w:val="001D49D5"/>
    <w:rsid w:val="001E2785"/>
    <w:rsid w:val="001F2282"/>
    <w:rsid w:val="002067AB"/>
    <w:rsid w:val="00212EC7"/>
    <w:rsid w:val="002161EC"/>
    <w:rsid w:val="0022615F"/>
    <w:rsid w:val="00233B6C"/>
    <w:rsid w:val="0025111D"/>
    <w:rsid w:val="002765B6"/>
    <w:rsid w:val="00276B8C"/>
    <w:rsid w:val="00293671"/>
    <w:rsid w:val="00295331"/>
    <w:rsid w:val="00297724"/>
    <w:rsid w:val="002A0845"/>
    <w:rsid w:val="002A5947"/>
    <w:rsid w:val="002A76C3"/>
    <w:rsid w:val="002B028B"/>
    <w:rsid w:val="002C00BE"/>
    <w:rsid w:val="002D3197"/>
    <w:rsid w:val="002E7A32"/>
    <w:rsid w:val="002F1BD7"/>
    <w:rsid w:val="002F58F9"/>
    <w:rsid w:val="003040F3"/>
    <w:rsid w:val="0030651C"/>
    <w:rsid w:val="003067A7"/>
    <w:rsid w:val="003125E8"/>
    <w:rsid w:val="003140DA"/>
    <w:rsid w:val="00334692"/>
    <w:rsid w:val="00335753"/>
    <w:rsid w:val="00350823"/>
    <w:rsid w:val="003604AB"/>
    <w:rsid w:val="003869FE"/>
    <w:rsid w:val="003A4114"/>
    <w:rsid w:val="003C5E91"/>
    <w:rsid w:val="003C7C00"/>
    <w:rsid w:val="003D3608"/>
    <w:rsid w:val="003E2536"/>
    <w:rsid w:val="003F1132"/>
    <w:rsid w:val="003F47FD"/>
    <w:rsid w:val="003F796B"/>
    <w:rsid w:val="00400F67"/>
    <w:rsid w:val="00402A20"/>
    <w:rsid w:val="0041103B"/>
    <w:rsid w:val="00427565"/>
    <w:rsid w:val="00462883"/>
    <w:rsid w:val="00464708"/>
    <w:rsid w:val="00464FF8"/>
    <w:rsid w:val="00467070"/>
    <w:rsid w:val="004704F9"/>
    <w:rsid w:val="00493583"/>
    <w:rsid w:val="004C111F"/>
    <w:rsid w:val="004C1458"/>
    <w:rsid w:val="004D10C9"/>
    <w:rsid w:val="004E19C2"/>
    <w:rsid w:val="005044BB"/>
    <w:rsid w:val="00507835"/>
    <w:rsid w:val="00507D1D"/>
    <w:rsid w:val="00515C62"/>
    <w:rsid w:val="00516665"/>
    <w:rsid w:val="0051798D"/>
    <w:rsid w:val="00523CB2"/>
    <w:rsid w:val="00540EBB"/>
    <w:rsid w:val="00547786"/>
    <w:rsid w:val="00547B88"/>
    <w:rsid w:val="00547C75"/>
    <w:rsid w:val="00547F55"/>
    <w:rsid w:val="0056100C"/>
    <w:rsid w:val="005634FC"/>
    <w:rsid w:val="0056619F"/>
    <w:rsid w:val="00566ED2"/>
    <w:rsid w:val="0056737A"/>
    <w:rsid w:val="00584F88"/>
    <w:rsid w:val="005C1F73"/>
    <w:rsid w:val="005D1737"/>
    <w:rsid w:val="005E5347"/>
    <w:rsid w:val="005E6F50"/>
    <w:rsid w:val="005F646A"/>
    <w:rsid w:val="00601476"/>
    <w:rsid w:val="00604C95"/>
    <w:rsid w:val="00614452"/>
    <w:rsid w:val="006255C1"/>
    <w:rsid w:val="006302C1"/>
    <w:rsid w:val="00632B01"/>
    <w:rsid w:val="006435CB"/>
    <w:rsid w:val="00646359"/>
    <w:rsid w:val="00663A1A"/>
    <w:rsid w:val="0066452B"/>
    <w:rsid w:val="00673363"/>
    <w:rsid w:val="00682AF0"/>
    <w:rsid w:val="00693AF2"/>
    <w:rsid w:val="006957BF"/>
    <w:rsid w:val="006A3F2E"/>
    <w:rsid w:val="006B08C2"/>
    <w:rsid w:val="006B2735"/>
    <w:rsid w:val="006B62ED"/>
    <w:rsid w:val="006B6741"/>
    <w:rsid w:val="006B759A"/>
    <w:rsid w:val="006C146C"/>
    <w:rsid w:val="006C60CC"/>
    <w:rsid w:val="006C7F05"/>
    <w:rsid w:val="006D34A1"/>
    <w:rsid w:val="006D53FA"/>
    <w:rsid w:val="006E21B3"/>
    <w:rsid w:val="00700201"/>
    <w:rsid w:val="0070130B"/>
    <w:rsid w:val="00707855"/>
    <w:rsid w:val="00713486"/>
    <w:rsid w:val="00713A16"/>
    <w:rsid w:val="0071529E"/>
    <w:rsid w:val="0072566B"/>
    <w:rsid w:val="00757E36"/>
    <w:rsid w:val="00761342"/>
    <w:rsid w:val="00795382"/>
    <w:rsid w:val="007A2AC5"/>
    <w:rsid w:val="007B0068"/>
    <w:rsid w:val="007B0938"/>
    <w:rsid w:val="007C2D51"/>
    <w:rsid w:val="007D109B"/>
    <w:rsid w:val="007D3144"/>
    <w:rsid w:val="007D732F"/>
    <w:rsid w:val="007D7BFD"/>
    <w:rsid w:val="007E291C"/>
    <w:rsid w:val="007E54F1"/>
    <w:rsid w:val="007E6D1D"/>
    <w:rsid w:val="007F623C"/>
    <w:rsid w:val="007F7433"/>
    <w:rsid w:val="00805C02"/>
    <w:rsid w:val="00817DC9"/>
    <w:rsid w:val="00822F94"/>
    <w:rsid w:val="0086450F"/>
    <w:rsid w:val="00866F86"/>
    <w:rsid w:val="00867D9B"/>
    <w:rsid w:val="00870099"/>
    <w:rsid w:val="00870987"/>
    <w:rsid w:val="00874E33"/>
    <w:rsid w:val="008774BF"/>
    <w:rsid w:val="008866DA"/>
    <w:rsid w:val="008879B7"/>
    <w:rsid w:val="00897582"/>
    <w:rsid w:val="008B3A63"/>
    <w:rsid w:val="008B5219"/>
    <w:rsid w:val="008B6713"/>
    <w:rsid w:val="008C3AD4"/>
    <w:rsid w:val="008D21D1"/>
    <w:rsid w:val="008D2716"/>
    <w:rsid w:val="008D2FE1"/>
    <w:rsid w:val="008D7E79"/>
    <w:rsid w:val="008E5BDB"/>
    <w:rsid w:val="008E7967"/>
    <w:rsid w:val="008F0422"/>
    <w:rsid w:val="009038DD"/>
    <w:rsid w:val="0090433E"/>
    <w:rsid w:val="009139A9"/>
    <w:rsid w:val="00914E7D"/>
    <w:rsid w:val="00917108"/>
    <w:rsid w:val="0093140B"/>
    <w:rsid w:val="00931E22"/>
    <w:rsid w:val="0093783A"/>
    <w:rsid w:val="0095039D"/>
    <w:rsid w:val="009656FC"/>
    <w:rsid w:val="009700A4"/>
    <w:rsid w:val="009778AC"/>
    <w:rsid w:val="00980984"/>
    <w:rsid w:val="00984DA4"/>
    <w:rsid w:val="00985380"/>
    <w:rsid w:val="009971D1"/>
    <w:rsid w:val="009A0D74"/>
    <w:rsid w:val="009A0F66"/>
    <w:rsid w:val="009B2D97"/>
    <w:rsid w:val="009D41FA"/>
    <w:rsid w:val="009D6157"/>
    <w:rsid w:val="009E1C59"/>
    <w:rsid w:val="009F34BC"/>
    <w:rsid w:val="00A0196D"/>
    <w:rsid w:val="00A061B5"/>
    <w:rsid w:val="00A134C6"/>
    <w:rsid w:val="00A16E00"/>
    <w:rsid w:val="00A23093"/>
    <w:rsid w:val="00A23D7D"/>
    <w:rsid w:val="00A278E7"/>
    <w:rsid w:val="00A45350"/>
    <w:rsid w:val="00A50BAB"/>
    <w:rsid w:val="00A50D53"/>
    <w:rsid w:val="00A54715"/>
    <w:rsid w:val="00A6086C"/>
    <w:rsid w:val="00A62744"/>
    <w:rsid w:val="00A73433"/>
    <w:rsid w:val="00A75668"/>
    <w:rsid w:val="00A90B9E"/>
    <w:rsid w:val="00AA0A16"/>
    <w:rsid w:val="00AA1EED"/>
    <w:rsid w:val="00AB0C4E"/>
    <w:rsid w:val="00AB2371"/>
    <w:rsid w:val="00AB31A0"/>
    <w:rsid w:val="00AC5B23"/>
    <w:rsid w:val="00AD2994"/>
    <w:rsid w:val="00AE1E04"/>
    <w:rsid w:val="00AE33B4"/>
    <w:rsid w:val="00AF133C"/>
    <w:rsid w:val="00B01AB6"/>
    <w:rsid w:val="00B12D30"/>
    <w:rsid w:val="00B15BE0"/>
    <w:rsid w:val="00B17D55"/>
    <w:rsid w:val="00B2779E"/>
    <w:rsid w:val="00B34599"/>
    <w:rsid w:val="00B41022"/>
    <w:rsid w:val="00B45797"/>
    <w:rsid w:val="00B53465"/>
    <w:rsid w:val="00B54783"/>
    <w:rsid w:val="00B63295"/>
    <w:rsid w:val="00B64F35"/>
    <w:rsid w:val="00B7013D"/>
    <w:rsid w:val="00B703B0"/>
    <w:rsid w:val="00B865CE"/>
    <w:rsid w:val="00BD36BD"/>
    <w:rsid w:val="00BD480E"/>
    <w:rsid w:val="00BD481F"/>
    <w:rsid w:val="00BF1D9E"/>
    <w:rsid w:val="00BF3555"/>
    <w:rsid w:val="00BF56D5"/>
    <w:rsid w:val="00BF6067"/>
    <w:rsid w:val="00C00F97"/>
    <w:rsid w:val="00C36485"/>
    <w:rsid w:val="00C464D4"/>
    <w:rsid w:val="00C62BAD"/>
    <w:rsid w:val="00C70C6D"/>
    <w:rsid w:val="00C730F6"/>
    <w:rsid w:val="00C7636C"/>
    <w:rsid w:val="00C76461"/>
    <w:rsid w:val="00C81B84"/>
    <w:rsid w:val="00C8741B"/>
    <w:rsid w:val="00C911E4"/>
    <w:rsid w:val="00C97A39"/>
    <w:rsid w:val="00CA2C81"/>
    <w:rsid w:val="00CA651E"/>
    <w:rsid w:val="00CC2E03"/>
    <w:rsid w:val="00CD42BA"/>
    <w:rsid w:val="00CE7604"/>
    <w:rsid w:val="00D1497F"/>
    <w:rsid w:val="00D4619B"/>
    <w:rsid w:val="00D50D73"/>
    <w:rsid w:val="00D57BC8"/>
    <w:rsid w:val="00D63F3C"/>
    <w:rsid w:val="00D6429B"/>
    <w:rsid w:val="00D758A9"/>
    <w:rsid w:val="00D93494"/>
    <w:rsid w:val="00D93565"/>
    <w:rsid w:val="00DB0A88"/>
    <w:rsid w:val="00DE4EF3"/>
    <w:rsid w:val="00DE5889"/>
    <w:rsid w:val="00DF667E"/>
    <w:rsid w:val="00E04D3C"/>
    <w:rsid w:val="00E06560"/>
    <w:rsid w:val="00E11EE8"/>
    <w:rsid w:val="00E13EC6"/>
    <w:rsid w:val="00E20F60"/>
    <w:rsid w:val="00E308C5"/>
    <w:rsid w:val="00E30E0F"/>
    <w:rsid w:val="00E44507"/>
    <w:rsid w:val="00E44F88"/>
    <w:rsid w:val="00E51C1B"/>
    <w:rsid w:val="00E571C8"/>
    <w:rsid w:val="00E606CA"/>
    <w:rsid w:val="00E734E0"/>
    <w:rsid w:val="00E7741C"/>
    <w:rsid w:val="00E852F3"/>
    <w:rsid w:val="00E91127"/>
    <w:rsid w:val="00E946AF"/>
    <w:rsid w:val="00EA5E93"/>
    <w:rsid w:val="00EB00AA"/>
    <w:rsid w:val="00EB0EFF"/>
    <w:rsid w:val="00EC1CF5"/>
    <w:rsid w:val="00ED34D8"/>
    <w:rsid w:val="00EE4A84"/>
    <w:rsid w:val="00EF364A"/>
    <w:rsid w:val="00EF640B"/>
    <w:rsid w:val="00F0463B"/>
    <w:rsid w:val="00F1192F"/>
    <w:rsid w:val="00F12F8F"/>
    <w:rsid w:val="00F13471"/>
    <w:rsid w:val="00F14249"/>
    <w:rsid w:val="00F15A19"/>
    <w:rsid w:val="00F31F9E"/>
    <w:rsid w:val="00F3446D"/>
    <w:rsid w:val="00F43AFF"/>
    <w:rsid w:val="00F657CF"/>
    <w:rsid w:val="00F65A6C"/>
    <w:rsid w:val="00F66501"/>
    <w:rsid w:val="00F70B61"/>
    <w:rsid w:val="00F83B5A"/>
    <w:rsid w:val="00F91CCF"/>
    <w:rsid w:val="00FA1790"/>
    <w:rsid w:val="00FB6EB4"/>
    <w:rsid w:val="00FD397C"/>
    <w:rsid w:val="00FD7E95"/>
    <w:rsid w:val="00FE57A8"/>
    <w:rsid w:val="00FF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42C4"/>
  <w15:chartTrackingRefBased/>
  <w15:docId w15:val="{7BDD5F76-8E9E-4F9A-82CE-B0B0AC6F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E36"/>
    <w:rPr>
      <w:rFonts w:ascii="Arial" w:hAnsi="Arial"/>
      <w:sz w:val="24"/>
    </w:rPr>
  </w:style>
  <w:style w:type="paragraph" w:styleId="Heading1">
    <w:name w:val="heading 1"/>
    <w:basedOn w:val="Normal"/>
    <w:next w:val="Normal"/>
    <w:link w:val="Heading1Char"/>
    <w:uiPriority w:val="9"/>
    <w:qFormat/>
    <w:rsid w:val="003346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6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43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A0D74"/>
  </w:style>
  <w:style w:type="character" w:customStyle="1" w:styleId="spellingerror">
    <w:name w:val="spellingerror"/>
    <w:basedOn w:val="DefaultParagraphFont"/>
    <w:rsid w:val="009A0D74"/>
  </w:style>
  <w:style w:type="character" w:customStyle="1" w:styleId="eop">
    <w:name w:val="eop"/>
    <w:basedOn w:val="DefaultParagraphFont"/>
    <w:rsid w:val="009A0D74"/>
  </w:style>
  <w:style w:type="paragraph" w:customStyle="1" w:styleId="paragraph">
    <w:name w:val="paragraph"/>
    <w:basedOn w:val="Normal"/>
    <w:rsid w:val="008D7E79"/>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3346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469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66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ED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076C95"/>
    <w:rPr>
      <w:sz w:val="16"/>
      <w:szCs w:val="16"/>
    </w:rPr>
  </w:style>
  <w:style w:type="paragraph" w:styleId="CommentText">
    <w:name w:val="annotation text"/>
    <w:basedOn w:val="Normal"/>
    <w:link w:val="CommentTextChar"/>
    <w:uiPriority w:val="99"/>
    <w:unhideWhenUsed/>
    <w:rsid w:val="00076C95"/>
    <w:pPr>
      <w:spacing w:line="240" w:lineRule="auto"/>
    </w:pPr>
    <w:rPr>
      <w:sz w:val="20"/>
      <w:szCs w:val="20"/>
    </w:rPr>
  </w:style>
  <w:style w:type="character" w:customStyle="1" w:styleId="CommentTextChar">
    <w:name w:val="Comment Text Char"/>
    <w:basedOn w:val="DefaultParagraphFont"/>
    <w:link w:val="CommentText"/>
    <w:uiPriority w:val="99"/>
    <w:rsid w:val="00076C9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76C95"/>
    <w:rPr>
      <w:b/>
      <w:bCs/>
    </w:rPr>
  </w:style>
  <w:style w:type="character" w:customStyle="1" w:styleId="CommentSubjectChar">
    <w:name w:val="Comment Subject Char"/>
    <w:basedOn w:val="CommentTextChar"/>
    <w:link w:val="CommentSubject"/>
    <w:uiPriority w:val="99"/>
    <w:semiHidden/>
    <w:rsid w:val="00076C95"/>
    <w:rPr>
      <w:rFonts w:ascii="Arial" w:hAnsi="Arial"/>
      <w:b/>
      <w:bCs/>
      <w:sz w:val="20"/>
      <w:szCs w:val="20"/>
    </w:rPr>
  </w:style>
  <w:style w:type="character" w:customStyle="1" w:styleId="Heading3Char">
    <w:name w:val="Heading 3 Char"/>
    <w:basedOn w:val="DefaultParagraphFont"/>
    <w:link w:val="Heading3"/>
    <w:uiPriority w:val="9"/>
    <w:rsid w:val="00A73433"/>
    <w:rPr>
      <w:rFonts w:asciiTheme="majorHAnsi" w:eastAsiaTheme="majorEastAsia" w:hAnsiTheme="majorHAnsi" w:cstheme="majorBidi"/>
      <w:color w:val="1F3763" w:themeColor="accent1" w:themeShade="7F"/>
      <w:sz w:val="24"/>
      <w:szCs w:val="24"/>
    </w:rPr>
  </w:style>
  <w:style w:type="character" w:customStyle="1" w:styleId="contextualspellingandgrammarerror">
    <w:name w:val="contextualspellingandgrammarerror"/>
    <w:basedOn w:val="DefaultParagraphFont"/>
    <w:rsid w:val="00BD480E"/>
  </w:style>
  <w:style w:type="character" w:styleId="PlaceholderText">
    <w:name w:val="Placeholder Text"/>
    <w:basedOn w:val="DefaultParagraphFont"/>
    <w:uiPriority w:val="99"/>
    <w:semiHidden/>
    <w:rsid w:val="00013791"/>
    <w:rPr>
      <w:color w:val="808080"/>
    </w:rPr>
  </w:style>
  <w:style w:type="paragraph" w:styleId="Caption">
    <w:name w:val="caption"/>
    <w:basedOn w:val="Normal"/>
    <w:next w:val="Normal"/>
    <w:uiPriority w:val="35"/>
    <w:unhideWhenUsed/>
    <w:qFormat/>
    <w:rsid w:val="001158F2"/>
    <w:pPr>
      <w:spacing w:after="200" w:line="240" w:lineRule="auto"/>
    </w:pPr>
    <w:rPr>
      <w:i/>
      <w:iCs/>
      <w:color w:val="44546A" w:themeColor="text2"/>
      <w:sz w:val="18"/>
      <w:szCs w:val="18"/>
    </w:rPr>
  </w:style>
  <w:style w:type="character" w:styleId="Hyperlink">
    <w:name w:val="Hyperlink"/>
    <w:basedOn w:val="DefaultParagraphFont"/>
    <w:uiPriority w:val="99"/>
    <w:unhideWhenUsed/>
    <w:rsid w:val="00166013"/>
    <w:rPr>
      <w:color w:val="0563C1" w:themeColor="hyperlink"/>
      <w:u w:val="single"/>
    </w:rPr>
  </w:style>
  <w:style w:type="character" w:styleId="UnresolvedMention">
    <w:name w:val="Unresolved Mention"/>
    <w:basedOn w:val="DefaultParagraphFont"/>
    <w:uiPriority w:val="99"/>
    <w:semiHidden/>
    <w:unhideWhenUsed/>
    <w:rsid w:val="00166013"/>
    <w:rPr>
      <w:color w:val="605E5C"/>
      <w:shd w:val="clear" w:color="auto" w:fill="E1DFDD"/>
    </w:rPr>
  </w:style>
  <w:style w:type="character" w:styleId="FootnoteReference">
    <w:name w:val="footnote reference"/>
    <w:basedOn w:val="DefaultParagraphFont"/>
    <w:uiPriority w:val="99"/>
    <w:semiHidden/>
    <w:unhideWhenUsed/>
    <w:rsid w:val="003067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97562">
      <w:bodyDiv w:val="1"/>
      <w:marLeft w:val="0"/>
      <w:marRight w:val="0"/>
      <w:marTop w:val="0"/>
      <w:marBottom w:val="0"/>
      <w:divBdr>
        <w:top w:val="none" w:sz="0" w:space="0" w:color="auto"/>
        <w:left w:val="none" w:sz="0" w:space="0" w:color="auto"/>
        <w:bottom w:val="none" w:sz="0" w:space="0" w:color="auto"/>
        <w:right w:val="none" w:sz="0" w:space="0" w:color="auto"/>
      </w:divBdr>
    </w:div>
    <w:div w:id="896624173">
      <w:bodyDiv w:val="1"/>
      <w:marLeft w:val="0"/>
      <w:marRight w:val="0"/>
      <w:marTop w:val="0"/>
      <w:marBottom w:val="0"/>
      <w:divBdr>
        <w:top w:val="none" w:sz="0" w:space="0" w:color="auto"/>
        <w:left w:val="none" w:sz="0" w:space="0" w:color="auto"/>
        <w:bottom w:val="none" w:sz="0" w:space="0" w:color="auto"/>
        <w:right w:val="none" w:sz="0" w:space="0" w:color="auto"/>
      </w:divBdr>
    </w:div>
    <w:div w:id="1345937061">
      <w:bodyDiv w:val="1"/>
      <w:marLeft w:val="0"/>
      <w:marRight w:val="0"/>
      <w:marTop w:val="0"/>
      <w:marBottom w:val="0"/>
      <w:divBdr>
        <w:top w:val="none" w:sz="0" w:space="0" w:color="auto"/>
        <w:left w:val="none" w:sz="0" w:space="0" w:color="auto"/>
        <w:bottom w:val="none" w:sz="0" w:space="0" w:color="auto"/>
        <w:right w:val="none" w:sz="0" w:space="0" w:color="auto"/>
      </w:divBdr>
      <w:divsChild>
        <w:div w:id="1025903308">
          <w:marLeft w:val="0"/>
          <w:marRight w:val="0"/>
          <w:marTop w:val="0"/>
          <w:marBottom w:val="0"/>
          <w:divBdr>
            <w:top w:val="none" w:sz="0" w:space="0" w:color="auto"/>
            <w:left w:val="none" w:sz="0" w:space="0" w:color="auto"/>
            <w:bottom w:val="none" w:sz="0" w:space="0" w:color="auto"/>
            <w:right w:val="none" w:sz="0" w:space="0" w:color="auto"/>
          </w:divBdr>
        </w:div>
        <w:div w:id="768041058">
          <w:marLeft w:val="0"/>
          <w:marRight w:val="0"/>
          <w:marTop w:val="0"/>
          <w:marBottom w:val="0"/>
          <w:divBdr>
            <w:top w:val="none" w:sz="0" w:space="0" w:color="auto"/>
            <w:left w:val="none" w:sz="0" w:space="0" w:color="auto"/>
            <w:bottom w:val="none" w:sz="0" w:space="0" w:color="auto"/>
            <w:right w:val="none" w:sz="0" w:space="0" w:color="auto"/>
          </w:divBdr>
        </w:div>
        <w:div w:id="1067797868">
          <w:marLeft w:val="0"/>
          <w:marRight w:val="0"/>
          <w:marTop w:val="0"/>
          <w:marBottom w:val="0"/>
          <w:divBdr>
            <w:top w:val="none" w:sz="0" w:space="0" w:color="auto"/>
            <w:left w:val="none" w:sz="0" w:space="0" w:color="auto"/>
            <w:bottom w:val="none" w:sz="0" w:space="0" w:color="auto"/>
            <w:right w:val="none" w:sz="0" w:space="0" w:color="auto"/>
          </w:divBdr>
        </w:div>
        <w:div w:id="903561730">
          <w:marLeft w:val="0"/>
          <w:marRight w:val="0"/>
          <w:marTop w:val="0"/>
          <w:marBottom w:val="0"/>
          <w:divBdr>
            <w:top w:val="none" w:sz="0" w:space="0" w:color="auto"/>
            <w:left w:val="none" w:sz="0" w:space="0" w:color="auto"/>
            <w:bottom w:val="none" w:sz="0" w:space="0" w:color="auto"/>
            <w:right w:val="none" w:sz="0" w:space="0" w:color="auto"/>
          </w:divBdr>
        </w:div>
        <w:div w:id="1586961106">
          <w:marLeft w:val="0"/>
          <w:marRight w:val="0"/>
          <w:marTop w:val="0"/>
          <w:marBottom w:val="0"/>
          <w:divBdr>
            <w:top w:val="none" w:sz="0" w:space="0" w:color="auto"/>
            <w:left w:val="none" w:sz="0" w:space="0" w:color="auto"/>
            <w:bottom w:val="none" w:sz="0" w:space="0" w:color="auto"/>
            <w:right w:val="none" w:sz="0" w:space="0" w:color="auto"/>
          </w:divBdr>
        </w:div>
        <w:div w:id="1892379878">
          <w:marLeft w:val="0"/>
          <w:marRight w:val="0"/>
          <w:marTop w:val="0"/>
          <w:marBottom w:val="0"/>
          <w:divBdr>
            <w:top w:val="none" w:sz="0" w:space="0" w:color="auto"/>
            <w:left w:val="none" w:sz="0" w:space="0" w:color="auto"/>
            <w:bottom w:val="none" w:sz="0" w:space="0" w:color="auto"/>
            <w:right w:val="none" w:sz="0" w:space="0" w:color="auto"/>
          </w:divBdr>
        </w:div>
        <w:div w:id="1746075971">
          <w:marLeft w:val="0"/>
          <w:marRight w:val="0"/>
          <w:marTop w:val="0"/>
          <w:marBottom w:val="0"/>
          <w:divBdr>
            <w:top w:val="none" w:sz="0" w:space="0" w:color="auto"/>
            <w:left w:val="none" w:sz="0" w:space="0" w:color="auto"/>
            <w:bottom w:val="none" w:sz="0" w:space="0" w:color="auto"/>
            <w:right w:val="none" w:sz="0" w:space="0" w:color="auto"/>
          </w:divBdr>
        </w:div>
        <w:div w:id="1869292116">
          <w:marLeft w:val="0"/>
          <w:marRight w:val="0"/>
          <w:marTop w:val="0"/>
          <w:marBottom w:val="0"/>
          <w:divBdr>
            <w:top w:val="none" w:sz="0" w:space="0" w:color="auto"/>
            <w:left w:val="none" w:sz="0" w:space="0" w:color="auto"/>
            <w:bottom w:val="none" w:sz="0" w:space="0" w:color="auto"/>
            <w:right w:val="none" w:sz="0" w:space="0" w:color="auto"/>
          </w:divBdr>
        </w:div>
        <w:div w:id="1983845484">
          <w:marLeft w:val="0"/>
          <w:marRight w:val="0"/>
          <w:marTop w:val="0"/>
          <w:marBottom w:val="0"/>
          <w:divBdr>
            <w:top w:val="none" w:sz="0" w:space="0" w:color="auto"/>
            <w:left w:val="none" w:sz="0" w:space="0" w:color="auto"/>
            <w:bottom w:val="none" w:sz="0" w:space="0" w:color="auto"/>
            <w:right w:val="none" w:sz="0" w:space="0" w:color="auto"/>
          </w:divBdr>
        </w:div>
        <w:div w:id="1861896684">
          <w:marLeft w:val="0"/>
          <w:marRight w:val="0"/>
          <w:marTop w:val="0"/>
          <w:marBottom w:val="0"/>
          <w:divBdr>
            <w:top w:val="none" w:sz="0" w:space="0" w:color="auto"/>
            <w:left w:val="none" w:sz="0" w:space="0" w:color="auto"/>
            <w:bottom w:val="none" w:sz="0" w:space="0" w:color="auto"/>
            <w:right w:val="none" w:sz="0" w:space="0" w:color="auto"/>
          </w:divBdr>
        </w:div>
        <w:div w:id="982780894">
          <w:marLeft w:val="0"/>
          <w:marRight w:val="0"/>
          <w:marTop w:val="0"/>
          <w:marBottom w:val="0"/>
          <w:divBdr>
            <w:top w:val="none" w:sz="0" w:space="0" w:color="auto"/>
            <w:left w:val="none" w:sz="0" w:space="0" w:color="auto"/>
            <w:bottom w:val="none" w:sz="0" w:space="0" w:color="auto"/>
            <w:right w:val="none" w:sz="0" w:space="0" w:color="auto"/>
          </w:divBdr>
          <w:divsChild>
            <w:div w:id="17746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80/1548-8659(1992)121%5b0067:LHASOD%5d2.3.CO;2" TargetMode="External"/><Relationship Id="rId7" Type="http://schemas.openxmlformats.org/officeDocument/2006/relationships/hyperlink" Target="https://doi.org/10.3354/meps11640" TargetMode="External"/><Relationship Id="rId2" Type="http://schemas.openxmlformats.org/officeDocument/2006/relationships/hyperlink" Target="https://doi.org/10.1007/s00267-020-01267-8" TargetMode="External"/><Relationship Id="rId1" Type="http://schemas.openxmlformats.org/officeDocument/2006/relationships/hyperlink" Target="https://doi.org/10.1007/BF00048694" TargetMode="External"/><Relationship Id="rId6" Type="http://schemas.openxmlformats.org/officeDocument/2006/relationships/hyperlink" Target="https://doi.org/10.3354/meps12294" TargetMode="External"/><Relationship Id="rId5" Type="http://schemas.openxmlformats.org/officeDocument/2006/relationships/hyperlink" Target="https://doi.org/10.1007/s12237-016-0097-x" TargetMode="External"/><Relationship Id="rId4" Type="http://schemas.openxmlformats.org/officeDocument/2006/relationships/hyperlink" Target="http://www.escholarship.org/uc/item/52k878sb"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InteragencyEcologicalProgram/zooper"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C356C-7EDE-4692-AA9F-189BEA459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11</Pages>
  <Words>4754</Words>
  <Characters>27098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Barros, Arthur@Wildlife</dc:creator>
  <cp:keywords/>
  <dc:description/>
  <cp:lastModifiedBy>Barros, Arthur@Wildlife</cp:lastModifiedBy>
  <cp:revision>511</cp:revision>
  <dcterms:created xsi:type="dcterms:W3CDTF">2022-10-03T17:17:00Z</dcterms:created>
  <dcterms:modified xsi:type="dcterms:W3CDTF">2022-10-26T19:58:00Z</dcterms:modified>
</cp:coreProperties>
</file>