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926" w:rsidRDefault="006E6926">
      <w:pPr>
        <w:pStyle w:val="Heading1"/>
        <w:jc w:val="center"/>
        <w:rPr>
          <w:color w:val="000000"/>
        </w:rPr>
      </w:pPr>
      <w:r w:rsidRPr="0038575B">
        <w:rPr>
          <w:color w:val="000000"/>
        </w:rPr>
        <w:object w:dxaOrig="201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38.2pt" o:ole="">
            <v:imagedata r:id="rId8" o:title=""/>
          </v:shape>
          <o:OLEObject Type="Embed" ProgID="PBrush" ShapeID="_x0000_i1025" DrawAspect="Content" ObjectID="_1482935243" r:id="rId9"/>
        </w:object>
      </w:r>
    </w:p>
    <w:p w:rsidR="006E6926" w:rsidRDefault="006E6926">
      <w:pPr>
        <w:pStyle w:val="Heading1"/>
        <w:jc w:val="center"/>
        <w:rPr>
          <w:b w:val="0"/>
          <w:color w:val="000000"/>
          <w:sz w:val="44"/>
        </w:rPr>
      </w:pPr>
      <w:r>
        <w:rPr>
          <w:b w:val="0"/>
          <w:color w:val="000000"/>
          <w:sz w:val="44"/>
        </w:rPr>
        <w:t>United States International University</w:t>
      </w:r>
    </w:p>
    <w:p w:rsidR="006E6926" w:rsidRDefault="00031722">
      <w:pPr>
        <w:jc w:val="center"/>
        <w:rPr>
          <w:b/>
          <w:color w:val="000000"/>
          <w:sz w:val="44"/>
          <w:lang w:val="de-DE"/>
        </w:rPr>
      </w:pPr>
      <w:r>
        <w:rPr>
          <w:color w:val="000000"/>
          <w:sz w:val="28"/>
          <w:lang w:val="de-DE"/>
        </w:rPr>
        <w:t>Spring</w:t>
      </w:r>
      <w:r w:rsidR="006E6926">
        <w:rPr>
          <w:color w:val="000000"/>
          <w:sz w:val="28"/>
          <w:lang w:val="de-DE"/>
        </w:rPr>
        <w:t xml:space="preserve">  Semester   20</w:t>
      </w:r>
      <w:r w:rsidR="002D1DCB">
        <w:rPr>
          <w:color w:val="000000"/>
          <w:sz w:val="28"/>
          <w:lang w:val="de-DE"/>
        </w:rPr>
        <w:t>1</w:t>
      </w:r>
      <w:r>
        <w:rPr>
          <w:color w:val="000000"/>
          <w:sz w:val="28"/>
          <w:lang w:val="de-DE"/>
        </w:rPr>
        <w:t>4</w:t>
      </w:r>
    </w:p>
    <w:p w:rsidR="006D2ED6" w:rsidRDefault="00031722" w:rsidP="00D862D9">
      <w:pPr>
        <w:pStyle w:val="Heading5"/>
        <w:shd w:val="clear" w:color="auto" w:fill="CCCCCC"/>
        <w:jc w:val="center"/>
        <w:rPr>
          <w:color w:val="000000"/>
          <w:sz w:val="36"/>
          <w:lang w:val="de-DE"/>
        </w:rPr>
      </w:pPr>
      <w:r>
        <w:rPr>
          <w:color w:val="000000"/>
          <w:sz w:val="36"/>
          <w:lang w:val="de-DE"/>
        </w:rPr>
        <w:t>MIS</w:t>
      </w:r>
      <w:r w:rsidR="006E6926" w:rsidRPr="00D862D9">
        <w:rPr>
          <w:color w:val="000000"/>
          <w:sz w:val="36"/>
          <w:lang w:val="de-DE"/>
        </w:rPr>
        <w:t>60</w:t>
      </w:r>
      <w:r>
        <w:rPr>
          <w:color w:val="000000"/>
          <w:sz w:val="36"/>
          <w:lang w:val="de-DE"/>
        </w:rPr>
        <w:t>1</w:t>
      </w:r>
      <w:r w:rsidR="006E6926" w:rsidRPr="00D862D9">
        <w:rPr>
          <w:color w:val="000000"/>
          <w:sz w:val="36"/>
          <w:lang w:val="de-DE"/>
        </w:rPr>
        <w:t xml:space="preserve">0 : </w:t>
      </w:r>
      <w:r>
        <w:rPr>
          <w:color w:val="000000"/>
          <w:sz w:val="36"/>
          <w:lang w:val="de-DE"/>
        </w:rPr>
        <w:t>IT Infrastructure</w:t>
      </w:r>
      <w:r w:rsidR="006D2ED6">
        <w:rPr>
          <w:color w:val="000000"/>
          <w:sz w:val="36"/>
          <w:lang w:val="de-DE"/>
        </w:rPr>
        <w:t xml:space="preserve"> </w:t>
      </w:r>
    </w:p>
    <w:p w:rsidR="006E6926" w:rsidRPr="00D862D9" w:rsidRDefault="006D2ED6" w:rsidP="00D862D9">
      <w:pPr>
        <w:pStyle w:val="Heading5"/>
        <w:shd w:val="clear" w:color="auto" w:fill="CCCCCC"/>
        <w:jc w:val="center"/>
        <w:rPr>
          <w:b w:val="0"/>
          <w:bCs/>
          <w:color w:val="000000"/>
          <w:sz w:val="36"/>
          <w:lang w:val="de-DE"/>
        </w:rPr>
      </w:pPr>
      <w:r>
        <w:rPr>
          <w:color w:val="000000"/>
          <w:sz w:val="36"/>
          <w:lang w:val="de-DE"/>
        </w:rPr>
        <w:t>(Course Outline)</w:t>
      </w:r>
    </w:p>
    <w:p w:rsidR="00D32D51" w:rsidRDefault="00D32D51" w:rsidP="00D32D51">
      <w:pPr>
        <w:rPr>
          <w:rFonts w:ascii="Arial" w:hAnsi="Arial" w:cs="Arial"/>
          <w:b/>
        </w:rPr>
      </w:pPr>
    </w:p>
    <w:p w:rsidR="00D32D51" w:rsidRPr="00F2275D" w:rsidRDefault="00D32D51" w:rsidP="00D32D51">
      <w:pPr>
        <w:rPr>
          <w:rFonts w:ascii="Arial" w:hAnsi="Arial" w:cs="Arial"/>
          <w:b/>
        </w:rPr>
      </w:pPr>
      <w:r w:rsidRPr="00F2275D">
        <w:rPr>
          <w:rFonts w:ascii="Arial" w:hAnsi="Arial" w:cs="Arial"/>
          <w:b/>
          <w:i/>
        </w:rPr>
        <w:t>LECTURER: DR. G. CHEGE</w:t>
      </w:r>
      <w:r w:rsidRPr="00F2275D">
        <w:rPr>
          <w:rFonts w:ascii="Arial" w:hAnsi="Arial" w:cs="Arial"/>
          <w:b/>
        </w:rPr>
        <w:t xml:space="preserve">;     </w:t>
      </w:r>
    </w:p>
    <w:p w:rsidR="00D32D51" w:rsidRPr="00F2275D" w:rsidRDefault="00D32D51" w:rsidP="00D32D51">
      <w:pPr>
        <w:rPr>
          <w:rFonts w:ascii="Arial" w:hAnsi="Arial" w:cs="Arial"/>
          <w:b/>
        </w:rPr>
      </w:pPr>
      <w:proofErr w:type="gramStart"/>
      <w:r w:rsidRPr="00F2275D">
        <w:rPr>
          <w:rFonts w:ascii="Arial" w:hAnsi="Arial" w:cs="Arial"/>
          <w:b/>
        </w:rPr>
        <w:t>email</w:t>
      </w:r>
      <w:proofErr w:type="gramEnd"/>
      <w:r w:rsidRPr="00F2275D">
        <w:rPr>
          <w:rFonts w:ascii="Arial" w:hAnsi="Arial" w:cs="Arial"/>
          <w:b/>
        </w:rPr>
        <w:t xml:space="preserve">: </w:t>
      </w:r>
      <w:hyperlink r:id="rId10" w:history="1">
        <w:r w:rsidRPr="00F2275D">
          <w:rPr>
            <w:rStyle w:val="Hyperlink"/>
            <w:rFonts w:ascii="Arial" w:hAnsi="Arial" w:cs="Arial"/>
            <w:b/>
            <w:i/>
          </w:rPr>
          <w:t>gchege@usiu.ac.ke</w:t>
        </w:r>
      </w:hyperlink>
      <w:r w:rsidRPr="00F2275D">
        <w:rPr>
          <w:rFonts w:ascii="Arial" w:hAnsi="Arial" w:cs="Arial"/>
          <w:b/>
          <w:i/>
        </w:rPr>
        <w:t xml:space="preserve"> </w:t>
      </w:r>
      <w:r w:rsidRPr="00F2275D">
        <w:rPr>
          <w:rFonts w:ascii="Arial" w:hAnsi="Arial" w:cs="Arial"/>
          <w:b/>
        </w:rPr>
        <w:t xml:space="preserve">;  </w:t>
      </w:r>
      <w:r w:rsidRPr="00F2275D">
        <w:rPr>
          <w:rFonts w:ascii="Arial" w:hAnsi="Arial" w:cs="Arial"/>
          <w:b/>
        </w:rPr>
        <w:tab/>
        <w:t>Location</w:t>
      </w:r>
      <w:r w:rsidRPr="00F2275D">
        <w:rPr>
          <w:rFonts w:ascii="Arial" w:hAnsi="Arial" w:cs="Arial"/>
          <w:b/>
          <w:i/>
        </w:rPr>
        <w:t xml:space="preserve">: </w:t>
      </w:r>
      <w:r w:rsidRPr="00F2275D">
        <w:rPr>
          <w:rFonts w:ascii="Arial" w:hAnsi="Arial" w:cs="Arial"/>
          <w:b/>
        </w:rPr>
        <w:t xml:space="preserve">ICT Building– 3rd </w:t>
      </w:r>
      <w:proofErr w:type="spellStart"/>
      <w:r w:rsidRPr="00F2275D">
        <w:rPr>
          <w:rFonts w:ascii="Arial" w:hAnsi="Arial" w:cs="Arial"/>
          <w:b/>
        </w:rPr>
        <w:t>Flr</w:t>
      </w:r>
      <w:proofErr w:type="spellEnd"/>
      <w:r w:rsidRPr="00F2275D">
        <w:rPr>
          <w:rFonts w:ascii="Arial" w:hAnsi="Arial" w:cs="Arial"/>
          <w:b/>
        </w:rPr>
        <w:t>. Rm. 4</w:t>
      </w:r>
    </w:p>
    <w:p w:rsidR="00D32D51" w:rsidRPr="00F2275D" w:rsidRDefault="00D32D51" w:rsidP="00D32D51">
      <w:pPr>
        <w:rPr>
          <w:rFonts w:ascii="Arial" w:hAnsi="Arial" w:cs="Arial"/>
          <w:b/>
        </w:rPr>
      </w:pPr>
      <w:r w:rsidRPr="00F2275D">
        <w:rPr>
          <w:rFonts w:ascii="Arial" w:hAnsi="Arial" w:cs="Arial"/>
          <w:b/>
        </w:rPr>
        <w:t xml:space="preserve">Class Times: </w:t>
      </w:r>
      <w:r w:rsidR="009069EF">
        <w:rPr>
          <w:rFonts w:ascii="Arial" w:hAnsi="Arial" w:cs="Arial"/>
          <w:b/>
        </w:rPr>
        <w:t>Fri</w:t>
      </w:r>
      <w:r w:rsidR="00031722">
        <w:rPr>
          <w:rFonts w:ascii="Arial" w:hAnsi="Arial" w:cs="Arial"/>
          <w:b/>
        </w:rPr>
        <w:t>day</w:t>
      </w:r>
      <w:r>
        <w:rPr>
          <w:rFonts w:ascii="Arial" w:hAnsi="Arial" w:cs="Arial"/>
          <w:b/>
        </w:rPr>
        <w:t xml:space="preserve">     5</w:t>
      </w:r>
      <w:r w:rsidR="00031722">
        <w:rPr>
          <w:rFonts w:ascii="Arial" w:hAnsi="Arial" w:cs="Arial"/>
          <w:b/>
        </w:rPr>
        <w:t>.40</w:t>
      </w:r>
      <w:r w:rsidRPr="00F2275D">
        <w:rPr>
          <w:rFonts w:ascii="Arial" w:hAnsi="Arial" w:cs="Arial"/>
          <w:b/>
        </w:rPr>
        <w:t xml:space="preserve"> - </w:t>
      </w:r>
      <w:r>
        <w:rPr>
          <w:rFonts w:ascii="Arial" w:hAnsi="Arial" w:cs="Arial"/>
          <w:b/>
        </w:rPr>
        <w:t>9</w:t>
      </w:r>
      <w:r w:rsidRPr="00F2275D">
        <w:rPr>
          <w:rFonts w:ascii="Arial" w:hAnsi="Arial" w:cs="Arial"/>
          <w:b/>
        </w:rPr>
        <w:t>.</w:t>
      </w:r>
      <w:r>
        <w:rPr>
          <w:rFonts w:ascii="Arial" w:hAnsi="Arial" w:cs="Arial"/>
          <w:b/>
        </w:rPr>
        <w:t>0</w:t>
      </w:r>
      <w:r w:rsidRPr="00F2275D">
        <w:rPr>
          <w:rFonts w:ascii="Arial" w:hAnsi="Arial" w:cs="Arial"/>
          <w:b/>
        </w:rPr>
        <w:t>0 pm (Lab 3)</w:t>
      </w:r>
    </w:p>
    <w:p w:rsidR="00D32D51" w:rsidRDefault="00D32D51" w:rsidP="00D32D51">
      <w:pPr>
        <w:pBdr>
          <w:bottom w:val="single" w:sz="12" w:space="1" w:color="auto"/>
        </w:pBdr>
        <w:rPr>
          <w:rFonts w:ascii="Arial" w:hAnsi="Arial" w:cs="Arial"/>
          <w:b/>
        </w:rPr>
      </w:pPr>
      <w:r w:rsidRPr="00F2275D">
        <w:rPr>
          <w:rFonts w:ascii="Arial" w:hAnsi="Arial" w:cs="Arial"/>
          <w:b/>
        </w:rPr>
        <w:t xml:space="preserve">Office Hours: </w:t>
      </w:r>
      <w:r w:rsidR="009069EF">
        <w:rPr>
          <w:rFonts w:ascii="Arial" w:hAnsi="Arial" w:cs="Arial"/>
          <w:b/>
        </w:rPr>
        <w:t>Tuesday</w:t>
      </w:r>
      <w:r w:rsidR="00205C56">
        <w:rPr>
          <w:rFonts w:ascii="Arial" w:hAnsi="Arial" w:cs="Arial"/>
          <w:b/>
        </w:rPr>
        <w:t>/</w:t>
      </w:r>
      <w:r w:rsidR="009069EF">
        <w:rPr>
          <w:rFonts w:ascii="Arial" w:hAnsi="Arial" w:cs="Arial"/>
          <w:b/>
        </w:rPr>
        <w:t>Thursday</w:t>
      </w:r>
      <w:r w:rsidR="00205C56">
        <w:rPr>
          <w:rFonts w:ascii="Arial" w:hAnsi="Arial" w:cs="Arial"/>
          <w:b/>
        </w:rPr>
        <w:tab/>
        <w:t xml:space="preserve">     </w:t>
      </w:r>
      <w:r>
        <w:rPr>
          <w:rFonts w:ascii="Arial" w:hAnsi="Arial" w:cs="Arial"/>
          <w:b/>
        </w:rPr>
        <w:t xml:space="preserve">10.00am - </w:t>
      </w:r>
      <w:r w:rsidR="00031722">
        <w:rPr>
          <w:rFonts w:ascii="Arial" w:hAnsi="Arial" w:cs="Arial"/>
          <w:b/>
        </w:rPr>
        <w:t>11.00a</w:t>
      </w:r>
      <w:r w:rsidRPr="00F2275D">
        <w:rPr>
          <w:rFonts w:ascii="Arial" w:hAnsi="Arial" w:cs="Arial"/>
          <w:b/>
        </w:rPr>
        <w:t>m</w:t>
      </w:r>
      <w:proofErr w:type="gramStart"/>
      <w:r w:rsidR="00031722">
        <w:rPr>
          <w:rFonts w:ascii="Arial" w:hAnsi="Arial" w:cs="Arial"/>
          <w:b/>
        </w:rPr>
        <w:t xml:space="preserve">; </w:t>
      </w:r>
      <w:r w:rsidRPr="00F2275D">
        <w:rPr>
          <w:rFonts w:ascii="Arial" w:hAnsi="Arial" w:cs="Arial"/>
          <w:b/>
        </w:rPr>
        <w:t xml:space="preserve"> </w:t>
      </w:r>
      <w:r w:rsidR="00031722">
        <w:rPr>
          <w:rFonts w:ascii="Arial" w:hAnsi="Arial" w:cs="Arial"/>
          <w:b/>
        </w:rPr>
        <w:t>1.00</w:t>
      </w:r>
      <w:r w:rsidR="009069EF">
        <w:rPr>
          <w:rFonts w:ascii="Arial" w:hAnsi="Arial" w:cs="Arial"/>
          <w:b/>
        </w:rPr>
        <w:t>p</w:t>
      </w:r>
      <w:r w:rsidR="00031722">
        <w:rPr>
          <w:rFonts w:ascii="Arial" w:hAnsi="Arial" w:cs="Arial"/>
          <w:b/>
        </w:rPr>
        <w:t>m</w:t>
      </w:r>
      <w:proofErr w:type="gramEnd"/>
      <w:r w:rsidR="00031722">
        <w:rPr>
          <w:rFonts w:ascii="Arial" w:hAnsi="Arial" w:cs="Arial"/>
          <w:b/>
        </w:rPr>
        <w:t xml:space="preserve"> - 3</w:t>
      </w:r>
      <w:r w:rsidR="00031722" w:rsidRPr="00F2275D">
        <w:rPr>
          <w:rFonts w:ascii="Arial" w:hAnsi="Arial" w:cs="Arial"/>
          <w:b/>
        </w:rPr>
        <w:t>.00pm</w:t>
      </w:r>
      <w:r w:rsidR="00031722">
        <w:rPr>
          <w:rFonts w:ascii="Arial" w:hAnsi="Arial" w:cs="Arial"/>
          <w:b/>
        </w:rPr>
        <w:t xml:space="preserve">; </w:t>
      </w:r>
    </w:p>
    <w:p w:rsidR="00D32D51" w:rsidRDefault="00D32D51" w:rsidP="00D32D51">
      <w:pPr>
        <w:pBdr>
          <w:bottom w:val="single" w:sz="12" w:space="1" w:color="auto"/>
        </w:pBdr>
        <w:rPr>
          <w:color w:val="000000"/>
        </w:rPr>
      </w:pPr>
    </w:p>
    <w:p w:rsidR="006E6926" w:rsidRDefault="006E6926" w:rsidP="00DD13C9">
      <w:pPr>
        <w:keepNext/>
        <w:pBdr>
          <w:top w:val="single" w:sz="4" w:space="1" w:color="auto"/>
        </w:pBdr>
        <w:shd w:val="clear" w:color="auto" w:fill="CCCCCC"/>
        <w:autoSpaceDE w:val="0"/>
        <w:autoSpaceDN w:val="0"/>
        <w:adjustRightInd w:val="0"/>
        <w:spacing w:before="100" w:after="100"/>
        <w:outlineLvl w:val="3"/>
        <w:rPr>
          <w:b/>
          <w:bCs/>
          <w:color w:val="000000"/>
          <w:sz w:val="28"/>
          <w:szCs w:val="28"/>
        </w:rPr>
      </w:pPr>
      <w:r>
        <w:rPr>
          <w:b/>
          <w:bCs/>
          <w:color w:val="000000"/>
          <w:sz w:val="28"/>
          <w:szCs w:val="28"/>
        </w:rPr>
        <w:t xml:space="preserve">COURSE DESCRIPTION </w:t>
      </w:r>
    </w:p>
    <w:p w:rsidR="00031722" w:rsidRPr="00E5238C" w:rsidRDefault="00031722" w:rsidP="00031722">
      <w:pPr>
        <w:jc w:val="both"/>
        <w:rPr>
          <w:rFonts w:asciiTheme="minorHAnsi" w:hAnsiTheme="minorHAnsi" w:cstheme="minorHAnsi"/>
        </w:rPr>
      </w:pPr>
      <w:r w:rsidRPr="00E5238C">
        <w:rPr>
          <w:rFonts w:asciiTheme="minorHAnsi" w:hAnsiTheme="minorHAnsi" w:cstheme="minorHAnsi"/>
        </w:rPr>
        <w:t>The purpose of this course is to conduct a study of the evolution of computer architecture and the factors influencing the design of hardware and software elements of computer systems. Topics include: instruction set design; processor micro-architecture and pipelining; cache and virtual memory organizations; pro</w:t>
      </w:r>
      <w:bookmarkStart w:id="0" w:name="_GoBack"/>
      <w:bookmarkEnd w:id="0"/>
      <w:r w:rsidRPr="00E5238C">
        <w:rPr>
          <w:rFonts w:asciiTheme="minorHAnsi" w:hAnsiTheme="minorHAnsi" w:cstheme="minorHAnsi"/>
        </w:rPr>
        <w:t>tection and sharing; I/O and interrupts; in-order and out-of-order superscalar architectures; VLIW machines; vector supercomputers; multithreaded architectures; symmetric multiprocessors; memory models and synchronization; embedded systems; and parallel computers.</w:t>
      </w:r>
    </w:p>
    <w:p w:rsidR="00E14A24" w:rsidRDefault="00E14A24" w:rsidP="00E14A24">
      <w:pPr>
        <w:jc w:val="both"/>
        <w:rPr>
          <w:rFonts w:ascii="Albertus Medium" w:hAnsi="Albertus Medium"/>
          <w:b/>
        </w:rPr>
      </w:pPr>
    </w:p>
    <w:p w:rsidR="00031722" w:rsidRPr="00E5238C" w:rsidRDefault="00031722" w:rsidP="00031722">
      <w:pPr>
        <w:jc w:val="both"/>
        <w:rPr>
          <w:rFonts w:asciiTheme="minorHAnsi" w:hAnsiTheme="minorHAnsi" w:cstheme="minorHAnsi"/>
          <w:i/>
        </w:rPr>
      </w:pPr>
      <w:r w:rsidRPr="00E5238C">
        <w:rPr>
          <w:rFonts w:asciiTheme="minorHAnsi" w:hAnsiTheme="minorHAnsi" w:cstheme="minorHAnsi"/>
          <w:i/>
        </w:rPr>
        <w:t xml:space="preserve">Pre-requisites:  </w:t>
      </w:r>
      <w:r>
        <w:rPr>
          <w:rFonts w:asciiTheme="minorHAnsi" w:hAnsiTheme="minorHAnsi" w:cstheme="minorHAnsi"/>
          <w:i/>
        </w:rPr>
        <w:t>none</w:t>
      </w:r>
    </w:p>
    <w:p w:rsidR="00031722" w:rsidRPr="00E5238C" w:rsidRDefault="00031722" w:rsidP="00031722">
      <w:pPr>
        <w:jc w:val="both"/>
        <w:rPr>
          <w:rFonts w:asciiTheme="minorHAnsi" w:hAnsiTheme="minorHAnsi" w:cstheme="minorHAnsi"/>
          <w:i/>
        </w:rPr>
      </w:pPr>
      <w:r w:rsidRPr="00E5238C">
        <w:rPr>
          <w:rFonts w:asciiTheme="minorHAnsi" w:hAnsiTheme="minorHAnsi" w:cstheme="minorHAnsi"/>
          <w:i/>
        </w:rPr>
        <w:t>Credit Units: 3</w:t>
      </w:r>
    </w:p>
    <w:p w:rsidR="00031722" w:rsidRPr="00F2275D" w:rsidRDefault="00031722" w:rsidP="00E14A24">
      <w:pPr>
        <w:jc w:val="both"/>
        <w:rPr>
          <w:rFonts w:ascii="Albertus Medium" w:hAnsi="Albertus Medium"/>
          <w:b/>
        </w:rPr>
      </w:pPr>
    </w:p>
    <w:p w:rsidR="00E14A24" w:rsidRPr="00F2275D" w:rsidRDefault="00E14A24" w:rsidP="00E14A24">
      <w:pPr>
        <w:rPr>
          <w:rFonts w:ascii="Albertus Medium" w:hAnsi="Albertus Medium"/>
        </w:rPr>
      </w:pPr>
    </w:p>
    <w:p w:rsidR="00E14A24" w:rsidRPr="00F2275D" w:rsidRDefault="00E14A24" w:rsidP="00E14A24">
      <w:pPr>
        <w:pBdr>
          <w:bottom w:val="single" w:sz="4" w:space="1" w:color="auto"/>
        </w:pBdr>
        <w:shd w:val="clear" w:color="auto" w:fill="C0C0C0"/>
        <w:rPr>
          <w:rFonts w:ascii="Albertus Medium" w:hAnsi="Albertus Medium"/>
          <w:b/>
        </w:rPr>
      </w:pPr>
      <w:r w:rsidRPr="00F2275D">
        <w:rPr>
          <w:rFonts w:ascii="Albertus Medium" w:hAnsi="Albertus Medium"/>
          <w:b/>
        </w:rPr>
        <w:t xml:space="preserve">Link to University Mission Outcomes and </w:t>
      </w:r>
      <w:smartTag w:uri="urn:schemas-microsoft-com:office:smarttags" w:element="place">
        <w:smartTag w:uri="urn:schemas-microsoft-com:office:smarttags" w:element="PlaceType">
          <w:r w:rsidRPr="00F2275D">
            <w:rPr>
              <w:rFonts w:ascii="Albertus Medium" w:hAnsi="Albertus Medium"/>
              <w:b/>
            </w:rPr>
            <w:t>School</w:t>
          </w:r>
        </w:smartTag>
        <w:r w:rsidRPr="00F2275D">
          <w:rPr>
            <w:rFonts w:ascii="Albertus Medium" w:hAnsi="Albertus Medium"/>
            <w:b/>
          </w:rPr>
          <w:t xml:space="preserve"> of </w:t>
        </w:r>
        <w:smartTag w:uri="urn:schemas-microsoft-com:office:smarttags" w:element="PlaceName">
          <w:r w:rsidRPr="00F2275D">
            <w:rPr>
              <w:rFonts w:ascii="Albertus Medium" w:hAnsi="Albertus Medium"/>
              <w:b/>
            </w:rPr>
            <w:t>Science</w:t>
          </w:r>
        </w:smartTag>
      </w:smartTag>
      <w:r w:rsidRPr="00F2275D">
        <w:rPr>
          <w:rFonts w:ascii="Albertus Medium" w:hAnsi="Albertus Medium"/>
          <w:b/>
        </w:rPr>
        <w:t xml:space="preserve"> &amp; Technology</w:t>
      </w:r>
    </w:p>
    <w:p w:rsidR="00E14A24" w:rsidRPr="00F2275D" w:rsidRDefault="00E14A24" w:rsidP="00E14A24">
      <w:pPr>
        <w:rPr>
          <w:rFonts w:ascii="Albertus Medium" w:hAnsi="Albertus Medium"/>
        </w:rPr>
      </w:pPr>
    </w:p>
    <w:p w:rsidR="00E14A24" w:rsidRPr="00E14A24" w:rsidRDefault="00E14A24" w:rsidP="00E14A24">
      <w:pPr>
        <w:rPr>
          <w:rFonts w:ascii="Albertus Medium" w:hAnsi="Albertus Medium"/>
          <w:b/>
        </w:rPr>
      </w:pPr>
      <w:r w:rsidRPr="00E14A24">
        <w:rPr>
          <w:rFonts w:ascii="Albertus Medium" w:hAnsi="Albertus Medium"/>
          <w:b/>
        </w:rPr>
        <w:t>(a.) University Mission outcomes</w:t>
      </w:r>
    </w:p>
    <w:p w:rsidR="00E14A24" w:rsidRPr="00F2275D" w:rsidRDefault="00E14A24" w:rsidP="00E14A24">
      <w:pPr>
        <w:spacing w:line="312" w:lineRule="auto"/>
        <w:ind w:left="426"/>
        <w:rPr>
          <w:rFonts w:ascii="Garamond" w:hAnsi="Garamond"/>
        </w:rPr>
      </w:pPr>
      <w:r w:rsidRPr="00F2275D">
        <w:rPr>
          <w:rFonts w:ascii="Garamond" w:hAnsi="Garamond"/>
        </w:rPr>
        <w:t xml:space="preserve">The course content for </w:t>
      </w:r>
      <w:r>
        <w:rPr>
          <w:rFonts w:ascii="Garamond" w:hAnsi="Garamond"/>
        </w:rPr>
        <w:t>IST6000</w:t>
      </w:r>
      <w:r w:rsidRPr="00F2275D">
        <w:rPr>
          <w:rFonts w:ascii="Garamond" w:hAnsi="Garamond"/>
        </w:rPr>
        <w:t xml:space="preserve"> directly contributes to the attainment of University Mission Outcomes in: </w:t>
      </w:r>
    </w:p>
    <w:p w:rsidR="00E14A24" w:rsidRPr="00F2275D" w:rsidRDefault="00E14A24" w:rsidP="00E14A24">
      <w:pPr>
        <w:numPr>
          <w:ilvl w:val="0"/>
          <w:numId w:val="4"/>
        </w:numPr>
        <w:spacing w:line="312" w:lineRule="auto"/>
        <w:ind w:left="1276"/>
        <w:rPr>
          <w:rFonts w:ascii="Garamond" w:hAnsi="Garamond"/>
        </w:rPr>
      </w:pPr>
      <w:r w:rsidRPr="00F2275D">
        <w:rPr>
          <w:rFonts w:ascii="Garamond" w:hAnsi="Garamond"/>
        </w:rPr>
        <w:t>Higher Order Thinking (U1)</w:t>
      </w:r>
    </w:p>
    <w:p w:rsidR="00E14A24" w:rsidRPr="00F2275D" w:rsidRDefault="00E14A24" w:rsidP="00E14A24">
      <w:pPr>
        <w:numPr>
          <w:ilvl w:val="0"/>
          <w:numId w:val="4"/>
        </w:numPr>
        <w:spacing w:line="312" w:lineRule="auto"/>
        <w:ind w:left="1276"/>
        <w:rPr>
          <w:rFonts w:ascii="Garamond" w:hAnsi="Garamond"/>
        </w:rPr>
      </w:pPr>
      <w:r w:rsidRPr="00F2275D">
        <w:rPr>
          <w:rFonts w:ascii="Garamond" w:hAnsi="Garamond"/>
        </w:rPr>
        <w:t>Literacy (U2)</w:t>
      </w:r>
    </w:p>
    <w:p w:rsidR="00E14A24" w:rsidRDefault="00E14A24" w:rsidP="00E14A24">
      <w:pPr>
        <w:numPr>
          <w:ilvl w:val="0"/>
          <w:numId w:val="4"/>
        </w:numPr>
        <w:spacing w:line="312" w:lineRule="auto"/>
        <w:ind w:left="1276"/>
        <w:rPr>
          <w:rFonts w:ascii="Garamond" w:hAnsi="Garamond"/>
        </w:rPr>
      </w:pPr>
      <w:r w:rsidRPr="00F2275D">
        <w:rPr>
          <w:rFonts w:ascii="Garamond" w:hAnsi="Garamond"/>
        </w:rPr>
        <w:t>Preparedness for Career (U3)</w:t>
      </w:r>
    </w:p>
    <w:p w:rsidR="00031722" w:rsidRPr="00E5238C" w:rsidRDefault="00031722" w:rsidP="00031722">
      <w:pPr>
        <w:rPr>
          <w:rFonts w:asciiTheme="minorHAnsi" w:hAnsiTheme="minorHAnsi" w:cstheme="minorHAnsi"/>
        </w:rPr>
      </w:pPr>
    </w:p>
    <w:p w:rsidR="00031722" w:rsidRPr="00E5238C" w:rsidRDefault="00031722" w:rsidP="00031722">
      <w:pPr>
        <w:shd w:val="clear" w:color="auto" w:fill="D9D9D9" w:themeFill="background1" w:themeFillShade="D9"/>
        <w:rPr>
          <w:rFonts w:asciiTheme="minorHAnsi" w:hAnsiTheme="minorHAnsi" w:cstheme="minorHAnsi"/>
          <w:b/>
        </w:rPr>
      </w:pPr>
      <w:r w:rsidRPr="00E5238C">
        <w:rPr>
          <w:rFonts w:asciiTheme="minorHAnsi" w:hAnsiTheme="minorHAnsi" w:cstheme="minorHAnsi"/>
          <w:b/>
          <w:u w:val="single"/>
        </w:rPr>
        <w:t>Teaching and Learning Methods</w:t>
      </w:r>
    </w:p>
    <w:p w:rsidR="00031722" w:rsidRPr="00E5238C" w:rsidRDefault="00031722" w:rsidP="00031722">
      <w:pPr>
        <w:rPr>
          <w:rFonts w:asciiTheme="minorHAnsi" w:hAnsiTheme="minorHAnsi" w:cstheme="minorHAnsi"/>
        </w:rPr>
      </w:pPr>
      <w:r w:rsidRPr="00E5238C">
        <w:rPr>
          <w:rFonts w:asciiTheme="minorHAnsi" w:hAnsiTheme="minorHAnsi" w:cstheme="minorHAnsi"/>
        </w:rPr>
        <w:t>Lectures will introduce the main principles in the key areas of Computer Architecture, communication systems, and programming. Tutorial sessions will be used for a deeper and wider discussion of material covered in lectures. Practical sessions will be used for h</w:t>
      </w:r>
      <w:r w:rsidR="00840930">
        <w:rPr>
          <w:rFonts w:asciiTheme="minorHAnsi" w:hAnsiTheme="minorHAnsi" w:cstheme="minorHAnsi"/>
        </w:rPr>
        <w:t>ands-on experience of low-level</w:t>
      </w:r>
      <w:r w:rsidRPr="00E5238C">
        <w:rPr>
          <w:rFonts w:asciiTheme="minorHAnsi" w:hAnsiTheme="minorHAnsi" w:cstheme="minorHAnsi"/>
        </w:rPr>
        <w:t xml:space="preserve"> language programming.</w:t>
      </w:r>
    </w:p>
    <w:p w:rsidR="00031722" w:rsidRPr="00E5238C" w:rsidRDefault="00031722" w:rsidP="00031722">
      <w:pPr>
        <w:rPr>
          <w:rFonts w:asciiTheme="minorHAnsi" w:hAnsiTheme="minorHAnsi" w:cstheme="minorHAnsi"/>
        </w:rPr>
      </w:pPr>
    </w:p>
    <w:p w:rsidR="00031722" w:rsidRPr="00E5238C" w:rsidRDefault="00031722" w:rsidP="00031722">
      <w:pPr>
        <w:jc w:val="both"/>
        <w:rPr>
          <w:rFonts w:asciiTheme="minorHAnsi" w:hAnsiTheme="minorHAnsi" w:cstheme="minorHAnsi"/>
        </w:rPr>
      </w:pPr>
    </w:p>
    <w:p w:rsidR="00031722" w:rsidRPr="00E5238C" w:rsidRDefault="00840930" w:rsidP="00205C56">
      <w:pPr>
        <w:shd w:val="clear" w:color="auto" w:fill="D9D9D9" w:themeFill="background1" w:themeFillShade="D9"/>
        <w:contextualSpacing/>
        <w:jc w:val="both"/>
        <w:rPr>
          <w:rFonts w:asciiTheme="minorHAnsi" w:hAnsiTheme="minorHAnsi" w:cstheme="minorHAnsi"/>
          <w:b/>
        </w:rPr>
      </w:pPr>
      <w:r>
        <w:rPr>
          <w:rFonts w:asciiTheme="minorHAnsi" w:hAnsiTheme="minorHAnsi" w:cstheme="minorHAnsi"/>
          <w:b/>
        </w:rPr>
        <w:t xml:space="preserve">Course </w:t>
      </w:r>
      <w:r w:rsidR="00031722" w:rsidRPr="00E5238C">
        <w:rPr>
          <w:rFonts w:asciiTheme="minorHAnsi" w:hAnsiTheme="minorHAnsi" w:cstheme="minorHAnsi"/>
          <w:b/>
        </w:rPr>
        <w:t>Learning Outcomes</w:t>
      </w:r>
    </w:p>
    <w:p w:rsidR="00840930" w:rsidRDefault="00840930" w:rsidP="00840930">
      <w:pPr>
        <w:jc w:val="both"/>
        <w:rPr>
          <w:rFonts w:eastAsia="Batang"/>
        </w:rPr>
      </w:pPr>
    </w:p>
    <w:p w:rsidR="00840930" w:rsidRDefault="00840930" w:rsidP="00840930">
      <w:pPr>
        <w:jc w:val="both"/>
        <w:rPr>
          <w:rFonts w:eastAsia="Batang"/>
        </w:rPr>
      </w:pPr>
      <w:r w:rsidRPr="00840930">
        <w:rPr>
          <w:rFonts w:eastAsia="Batang"/>
        </w:rPr>
        <w:t>At the end of this course students should be able to:</w:t>
      </w:r>
    </w:p>
    <w:p w:rsidR="00840930" w:rsidRDefault="00840930" w:rsidP="00840930">
      <w:pPr>
        <w:jc w:val="both"/>
        <w:rPr>
          <w:rFonts w:eastAsia="Batang"/>
        </w:rPr>
      </w:pPr>
    </w:p>
    <w:p w:rsidR="00840930" w:rsidRPr="00840930" w:rsidRDefault="00840930" w:rsidP="00840930">
      <w:pPr>
        <w:jc w:val="both"/>
        <w:rPr>
          <w:rFonts w:eastAsia="Batang"/>
        </w:rPr>
      </w:pPr>
    </w:p>
    <w:p w:rsidR="00031722" w:rsidRPr="00E5238C" w:rsidRDefault="00031722" w:rsidP="00BC3E61">
      <w:pPr>
        <w:pStyle w:val="ListParagraph"/>
        <w:numPr>
          <w:ilvl w:val="0"/>
          <w:numId w:val="9"/>
        </w:numPr>
        <w:spacing w:after="0" w:line="240" w:lineRule="auto"/>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Explain how computers are organized.</w:t>
      </w:r>
    </w:p>
    <w:p w:rsidR="00031722" w:rsidRPr="00E5238C" w:rsidRDefault="00031722" w:rsidP="00BC3E61">
      <w:pPr>
        <w:pStyle w:val="ListParagraph"/>
        <w:numPr>
          <w:ilvl w:val="0"/>
          <w:numId w:val="9"/>
        </w:numPr>
        <w:spacing w:after="0" w:line="240" w:lineRule="auto"/>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lastRenderedPageBreak/>
        <w:t xml:space="preserve">Identify and explain what influences have determined the architectures of processors, memory systems, and input/output systems. </w:t>
      </w:r>
    </w:p>
    <w:p w:rsidR="00031722" w:rsidRPr="00E5238C" w:rsidRDefault="00031722" w:rsidP="00BC3E61">
      <w:pPr>
        <w:pStyle w:val="ListParagraph"/>
        <w:numPr>
          <w:ilvl w:val="0"/>
          <w:numId w:val="9"/>
        </w:numPr>
        <w:spacing w:after="0" w:line="240" w:lineRule="auto"/>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 xml:space="preserve">Evaluate and improve computer system performance through analysis and computer simulation. </w:t>
      </w:r>
    </w:p>
    <w:p w:rsidR="00031722" w:rsidRPr="00E5238C" w:rsidRDefault="00031722" w:rsidP="00BC3E61">
      <w:pPr>
        <w:pStyle w:val="ListParagraph"/>
        <w:numPr>
          <w:ilvl w:val="0"/>
          <w:numId w:val="9"/>
        </w:numPr>
        <w:spacing w:after="0" w:line="240" w:lineRule="auto"/>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Explain the fundamentals of pipelining, caches, and virtual memory.</w:t>
      </w:r>
    </w:p>
    <w:p w:rsidR="00031722" w:rsidRDefault="00031722" w:rsidP="00BC3E61">
      <w:pPr>
        <w:pStyle w:val="ListParagraph"/>
        <w:numPr>
          <w:ilvl w:val="0"/>
          <w:numId w:val="9"/>
        </w:numPr>
        <w:spacing w:after="0" w:line="240" w:lineRule="auto"/>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Write assembly language programs.</w:t>
      </w:r>
    </w:p>
    <w:p w:rsidR="006841CB" w:rsidRPr="00E5238C" w:rsidRDefault="006841CB" w:rsidP="006841CB">
      <w:pPr>
        <w:pStyle w:val="ListParagraph"/>
        <w:spacing w:after="0"/>
        <w:ind w:left="360"/>
        <w:jc w:val="both"/>
        <w:rPr>
          <w:rFonts w:asciiTheme="minorHAnsi" w:eastAsia="Times New Roman" w:hAnsiTheme="minorHAnsi" w:cstheme="minorHAnsi"/>
          <w:sz w:val="24"/>
          <w:szCs w:val="24"/>
        </w:rPr>
      </w:pPr>
    </w:p>
    <w:p w:rsidR="006A5F35" w:rsidRDefault="006A5F35" w:rsidP="00DD13C9">
      <w:pPr>
        <w:keepNext/>
        <w:pBdr>
          <w:top w:val="single" w:sz="4" w:space="1" w:color="auto"/>
        </w:pBdr>
        <w:shd w:val="clear" w:color="auto" w:fill="CCCCCC"/>
        <w:autoSpaceDE w:val="0"/>
        <w:autoSpaceDN w:val="0"/>
        <w:adjustRightInd w:val="0"/>
        <w:spacing w:before="100" w:after="100"/>
        <w:outlineLvl w:val="3"/>
        <w:rPr>
          <w:b/>
          <w:bCs/>
          <w:color w:val="000000"/>
          <w:sz w:val="28"/>
          <w:szCs w:val="28"/>
        </w:rPr>
      </w:pPr>
      <w:bookmarkStart w:id="1" w:name="Lecture"/>
      <w:r>
        <w:rPr>
          <w:rFonts w:ascii="Arial" w:hAnsi="Arial" w:cs="Arial"/>
          <w:b/>
          <w:bCs/>
          <w:color w:val="000000"/>
          <w:sz w:val="28"/>
          <w:szCs w:val="28"/>
        </w:rPr>
        <w:t xml:space="preserve">COURSE </w:t>
      </w:r>
      <w:bookmarkEnd w:id="1"/>
      <w:r w:rsidR="002107C6">
        <w:rPr>
          <w:rFonts w:ascii="Arial" w:hAnsi="Arial" w:cs="Arial"/>
          <w:b/>
          <w:bCs/>
          <w:color w:val="000000"/>
          <w:sz w:val="28"/>
          <w:szCs w:val="28"/>
        </w:rPr>
        <w:t>OUTLINE</w:t>
      </w:r>
      <w:r>
        <w:rPr>
          <w:rFonts w:ascii="Arial" w:hAnsi="Arial" w:cs="Arial"/>
          <w:b/>
          <w:bCs/>
          <w:color w:val="000000"/>
          <w:sz w:val="28"/>
          <w:szCs w:val="28"/>
        </w:rPr>
        <w:t xml:space="preserve"> </w:t>
      </w:r>
    </w:p>
    <w:tbl>
      <w:tblPr>
        <w:tblW w:w="9360" w:type="dxa"/>
        <w:tblInd w:w="150" w:type="dxa"/>
        <w:tblLayout w:type="fixed"/>
        <w:tblCellMar>
          <w:left w:w="150" w:type="dxa"/>
          <w:right w:w="150" w:type="dxa"/>
        </w:tblCellMar>
        <w:tblLook w:val="0000" w:firstRow="0" w:lastRow="0" w:firstColumn="0" w:lastColumn="0" w:noHBand="0" w:noVBand="0"/>
      </w:tblPr>
      <w:tblGrid>
        <w:gridCol w:w="1260"/>
        <w:gridCol w:w="3600"/>
        <w:gridCol w:w="1620"/>
        <w:gridCol w:w="2880"/>
      </w:tblGrid>
      <w:tr w:rsidR="006A5F35" w:rsidRPr="002107C6" w:rsidTr="00DD13C9">
        <w:tc>
          <w:tcPr>
            <w:tcW w:w="1260" w:type="dxa"/>
            <w:tcBorders>
              <w:top w:val="threeDEmboss" w:sz="6" w:space="0" w:color="auto"/>
              <w:left w:val="threeDEmboss" w:sz="6" w:space="0" w:color="auto"/>
              <w:bottom w:val="threeDEmboss" w:sz="6" w:space="0" w:color="auto"/>
              <w:right w:val="threeDEmboss" w:sz="6" w:space="0" w:color="auto"/>
            </w:tcBorders>
            <w:shd w:val="clear" w:color="auto" w:fill="CCCCCC"/>
          </w:tcPr>
          <w:p w:rsidR="006A5F35" w:rsidRPr="002107C6" w:rsidRDefault="00AE08D2" w:rsidP="00CE4CD9">
            <w:pPr>
              <w:autoSpaceDE w:val="0"/>
              <w:autoSpaceDN w:val="0"/>
              <w:adjustRightInd w:val="0"/>
              <w:spacing w:before="100" w:after="100"/>
            </w:pPr>
            <w:r w:rsidRPr="002107C6">
              <w:rPr>
                <w:b/>
                <w:bCs/>
              </w:rPr>
              <w:t>WEEK</w:t>
            </w:r>
            <w:r w:rsidR="006A5F35" w:rsidRPr="002107C6">
              <w:rPr>
                <w:b/>
                <w:bCs/>
              </w:rPr>
              <w:br/>
            </w:r>
          </w:p>
        </w:tc>
        <w:tc>
          <w:tcPr>
            <w:tcW w:w="3600" w:type="dxa"/>
            <w:tcBorders>
              <w:top w:val="threeDEmboss" w:sz="6" w:space="0" w:color="auto"/>
              <w:left w:val="threeDEmboss" w:sz="6" w:space="0" w:color="auto"/>
              <w:bottom w:val="threeDEmboss" w:sz="6" w:space="0" w:color="auto"/>
              <w:right w:val="threeDEmboss" w:sz="6" w:space="0" w:color="auto"/>
            </w:tcBorders>
            <w:shd w:val="clear" w:color="auto" w:fill="CCCCCC"/>
          </w:tcPr>
          <w:p w:rsidR="006A5F35" w:rsidRPr="002107C6" w:rsidRDefault="006A5F35" w:rsidP="00CE4CD9">
            <w:pPr>
              <w:autoSpaceDE w:val="0"/>
              <w:autoSpaceDN w:val="0"/>
              <w:adjustRightInd w:val="0"/>
              <w:spacing w:before="100" w:after="100"/>
            </w:pPr>
            <w:r w:rsidRPr="002107C6">
              <w:rPr>
                <w:b/>
                <w:bCs/>
              </w:rPr>
              <w:t>LECTURE/TOPICS</w:t>
            </w:r>
          </w:p>
        </w:tc>
        <w:tc>
          <w:tcPr>
            <w:tcW w:w="1620" w:type="dxa"/>
            <w:tcBorders>
              <w:top w:val="threeDEmboss" w:sz="6" w:space="0" w:color="auto"/>
              <w:left w:val="threeDEmboss" w:sz="6" w:space="0" w:color="auto"/>
              <w:bottom w:val="threeDEmboss" w:sz="6" w:space="0" w:color="auto"/>
              <w:right w:val="threeDEmboss" w:sz="6" w:space="0" w:color="auto"/>
            </w:tcBorders>
            <w:shd w:val="clear" w:color="auto" w:fill="CCCCCC"/>
          </w:tcPr>
          <w:p w:rsidR="006A5F35" w:rsidRPr="002107C6" w:rsidRDefault="006A5F35" w:rsidP="00CE4CD9">
            <w:pPr>
              <w:autoSpaceDE w:val="0"/>
              <w:autoSpaceDN w:val="0"/>
              <w:adjustRightInd w:val="0"/>
              <w:spacing w:before="100" w:after="100"/>
              <w:rPr>
                <w:sz w:val="22"/>
                <w:szCs w:val="22"/>
              </w:rPr>
            </w:pPr>
            <w:r w:rsidRPr="002107C6">
              <w:rPr>
                <w:b/>
                <w:bCs/>
                <w:sz w:val="22"/>
                <w:szCs w:val="22"/>
              </w:rPr>
              <w:t>READINGS</w:t>
            </w:r>
          </w:p>
        </w:tc>
        <w:tc>
          <w:tcPr>
            <w:tcW w:w="2880" w:type="dxa"/>
            <w:tcBorders>
              <w:top w:val="threeDEmboss" w:sz="6" w:space="0" w:color="auto"/>
              <w:left w:val="threeDEmboss" w:sz="6" w:space="0" w:color="auto"/>
              <w:bottom w:val="threeDEmboss" w:sz="6" w:space="0" w:color="auto"/>
              <w:right w:val="threeDEmboss" w:sz="6" w:space="0" w:color="auto"/>
            </w:tcBorders>
            <w:shd w:val="clear" w:color="auto" w:fill="CCCCCC"/>
          </w:tcPr>
          <w:p w:rsidR="006A5F35" w:rsidRPr="002107C6" w:rsidRDefault="006A5F35" w:rsidP="005F1019">
            <w:pPr>
              <w:autoSpaceDE w:val="0"/>
              <w:autoSpaceDN w:val="0"/>
              <w:adjustRightInd w:val="0"/>
              <w:spacing w:before="100" w:after="100"/>
            </w:pPr>
            <w:r w:rsidRPr="002107C6">
              <w:rPr>
                <w:b/>
                <w:bCs/>
              </w:rPr>
              <w:t>ASSIGNMENTS/</w:t>
            </w:r>
            <w:r w:rsidRPr="002107C6">
              <w:rPr>
                <w:b/>
                <w:bCs/>
              </w:rPr>
              <w:br/>
            </w:r>
            <w:r w:rsidR="005F1019" w:rsidRPr="002107C6">
              <w:rPr>
                <w:b/>
                <w:bCs/>
              </w:rPr>
              <w:t>LABS</w:t>
            </w:r>
          </w:p>
        </w:tc>
      </w:tr>
      <w:tr w:rsidR="006A5F35"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6A5F35" w:rsidRPr="002107C6" w:rsidRDefault="006A5F35" w:rsidP="00CE4CD9">
            <w:pPr>
              <w:autoSpaceDE w:val="0"/>
              <w:autoSpaceDN w:val="0"/>
              <w:adjustRightInd w:val="0"/>
              <w:spacing w:before="100" w:after="100"/>
            </w:pPr>
            <w:r w:rsidRPr="002107C6">
              <w:t>Week1</w:t>
            </w:r>
          </w:p>
        </w:tc>
        <w:tc>
          <w:tcPr>
            <w:tcW w:w="3600" w:type="dxa"/>
            <w:tcBorders>
              <w:top w:val="threeDEmboss" w:sz="6" w:space="0" w:color="auto"/>
              <w:left w:val="threeDEmboss" w:sz="6" w:space="0" w:color="auto"/>
              <w:bottom w:val="threeDEmboss" w:sz="6" w:space="0" w:color="auto"/>
              <w:right w:val="threeDEmboss" w:sz="6" w:space="0" w:color="auto"/>
            </w:tcBorders>
          </w:tcPr>
          <w:p w:rsidR="006A5F35" w:rsidRPr="002107C6" w:rsidRDefault="00F649DB" w:rsidP="002107C6">
            <w:pPr>
              <w:autoSpaceDE w:val="0"/>
              <w:autoSpaceDN w:val="0"/>
              <w:adjustRightInd w:val="0"/>
            </w:pPr>
            <w:r w:rsidRPr="002107C6">
              <w:rPr>
                <w:rFonts w:ascii="Verdana" w:hAnsi="Verdana"/>
                <w:b/>
                <w:bCs/>
                <w:sz w:val="28"/>
                <w:szCs w:val="28"/>
              </w:rPr>
              <w:t>1) Introduction</w:t>
            </w:r>
            <w:r w:rsidRPr="002107C6">
              <w:rPr>
                <w:rFonts w:ascii="Verdana" w:hAnsi="Verdana"/>
                <w:bCs/>
                <w:sz w:val="28"/>
                <w:szCs w:val="28"/>
              </w:rPr>
              <w:t xml:space="preserve"> </w:t>
            </w:r>
            <w:r w:rsidR="006841CB" w:rsidRPr="002107C6">
              <w:rPr>
                <w:rFonts w:ascii="Verdana" w:hAnsi="Verdana"/>
                <w:sz w:val="28"/>
                <w:szCs w:val="28"/>
              </w:rPr>
              <w:br/>
            </w:r>
            <w:r w:rsidR="006841CB" w:rsidRPr="002107C6">
              <w:rPr>
                <w:rFonts w:ascii="Verdana" w:hAnsi="Verdana"/>
                <w:sz w:val="19"/>
                <w:szCs w:val="19"/>
              </w:rPr>
              <w:t>Languages, Levels, and Virtual Machines</w:t>
            </w:r>
            <w:r w:rsidR="002107C6">
              <w:rPr>
                <w:rFonts w:ascii="Verdana" w:hAnsi="Verdana"/>
                <w:sz w:val="19"/>
                <w:szCs w:val="19"/>
              </w:rPr>
              <w:t xml:space="preserve">; </w:t>
            </w:r>
            <w:r w:rsidR="006841CB" w:rsidRPr="002107C6">
              <w:rPr>
                <w:rFonts w:ascii="Verdana" w:hAnsi="Verdana"/>
                <w:sz w:val="19"/>
                <w:szCs w:val="19"/>
              </w:rPr>
              <w:t xml:space="preserve">Contemporary Multilevel Machines ; Evolution of Multilevel Machines; Milestones In Computer Architecture: </w:t>
            </w:r>
            <w:r w:rsidR="006841CB" w:rsidRPr="002107C6">
              <w:rPr>
                <w:rFonts w:ascii="Verdana" w:hAnsi="Verdana"/>
                <w:sz w:val="19"/>
                <w:szCs w:val="19"/>
              </w:rPr>
              <w:br/>
              <w:t xml:space="preserve">The </w:t>
            </w:r>
            <w:proofErr w:type="spellStart"/>
            <w:r w:rsidR="006841CB" w:rsidRPr="002107C6">
              <w:rPr>
                <w:rFonts w:ascii="Verdana" w:hAnsi="Verdana"/>
                <w:sz w:val="19"/>
                <w:szCs w:val="19"/>
              </w:rPr>
              <w:t>Zeroth</w:t>
            </w:r>
            <w:proofErr w:type="spellEnd"/>
            <w:r w:rsidR="006841CB" w:rsidRPr="002107C6">
              <w:rPr>
                <w:rFonts w:ascii="Verdana" w:hAnsi="Verdana"/>
                <w:sz w:val="19"/>
                <w:szCs w:val="19"/>
              </w:rPr>
              <w:t xml:space="preserve"> Generation–Mechanical Computers; The First Generation–Vacuum Tubes </w:t>
            </w:r>
            <w:r w:rsidR="006841CB" w:rsidRPr="002107C6">
              <w:rPr>
                <w:rFonts w:ascii="Verdana" w:hAnsi="Verdana"/>
                <w:sz w:val="19"/>
                <w:szCs w:val="19"/>
              </w:rPr>
              <w:br/>
              <w:t xml:space="preserve">The Second Generation–Transistors; The Third Generation–Integrated Circuits </w:t>
            </w:r>
            <w:r w:rsidR="006841CB" w:rsidRPr="002107C6">
              <w:rPr>
                <w:rFonts w:ascii="Verdana" w:hAnsi="Verdana"/>
                <w:sz w:val="19"/>
                <w:szCs w:val="19"/>
              </w:rPr>
              <w:br/>
              <w:t xml:space="preserve">The Fourth Generation–Very Large Scale Integration; The Fifth Generation–Low-Power and Invisible Computers; The Computer Zoo;  Technological and Economic Forces; The Computer Spectrum; Disposable Computers; Microcontrollers;  Mobile and Game Computers </w:t>
            </w:r>
            <w:r w:rsidR="006841CB" w:rsidRPr="002107C6">
              <w:rPr>
                <w:rFonts w:ascii="Verdana" w:hAnsi="Verdana"/>
                <w:sz w:val="19"/>
                <w:szCs w:val="19"/>
              </w:rPr>
              <w:br/>
              <w:t>Personal Computers; Servers; Mainframes; Example Computer Families</w:t>
            </w:r>
            <w:r w:rsidR="002107C6">
              <w:rPr>
                <w:rFonts w:ascii="Verdana" w:hAnsi="Verdana"/>
                <w:sz w:val="19"/>
                <w:szCs w:val="19"/>
              </w:rPr>
              <w:t xml:space="preserve">; </w:t>
            </w:r>
            <w:r w:rsidR="006841CB" w:rsidRPr="002107C6">
              <w:rPr>
                <w:rFonts w:ascii="Verdana" w:hAnsi="Verdana"/>
                <w:sz w:val="19"/>
                <w:szCs w:val="19"/>
              </w:rPr>
              <w:t>Introduction to the x86 Architecture; Introduction to the ARM Architecture;  Introduction to the AVR Architecture</w:t>
            </w:r>
            <w:r w:rsidR="002107C6">
              <w:rPr>
                <w:rFonts w:ascii="Verdana" w:hAnsi="Verdana"/>
                <w:sz w:val="19"/>
                <w:szCs w:val="19"/>
              </w:rPr>
              <w:t xml:space="preserve">; </w:t>
            </w:r>
            <w:r w:rsidR="006841CB" w:rsidRPr="002107C6">
              <w:rPr>
                <w:rFonts w:ascii="Verdana" w:hAnsi="Verdana"/>
                <w:sz w:val="19"/>
                <w:szCs w:val="19"/>
              </w:rPr>
              <w:t>Metric Units</w:t>
            </w:r>
          </w:p>
        </w:tc>
        <w:tc>
          <w:tcPr>
            <w:tcW w:w="1620" w:type="dxa"/>
            <w:tcBorders>
              <w:top w:val="threeDEmboss" w:sz="6" w:space="0" w:color="auto"/>
              <w:left w:val="threeDEmboss" w:sz="6" w:space="0" w:color="auto"/>
              <w:bottom w:val="threeDEmboss" w:sz="6" w:space="0" w:color="auto"/>
              <w:right w:val="threeDEmboss" w:sz="6" w:space="0" w:color="auto"/>
            </w:tcBorders>
          </w:tcPr>
          <w:p w:rsidR="006A5F35" w:rsidRPr="002107C6" w:rsidRDefault="00F649DB" w:rsidP="00CE4CD9">
            <w:pPr>
              <w:autoSpaceDE w:val="0"/>
              <w:autoSpaceDN w:val="0"/>
              <w:adjustRightInd w:val="0"/>
              <w:spacing w:before="100" w:after="100"/>
              <w:rPr>
                <w:rFonts w:ascii="Arial" w:hAnsi="Arial" w:cs="Arial"/>
              </w:rPr>
            </w:pPr>
            <w:r w:rsidRPr="002107C6">
              <w:rPr>
                <w:rFonts w:ascii="Arial" w:hAnsi="Arial" w:cs="Arial"/>
              </w:rPr>
              <w:t>Chapter 1 (</w:t>
            </w:r>
            <w:proofErr w:type="spellStart"/>
            <w:r w:rsidRPr="002107C6">
              <w:rPr>
                <w:rFonts w:ascii="Arial" w:hAnsi="Arial" w:cs="Arial"/>
              </w:rPr>
              <w:t>Tannenbaum</w:t>
            </w:r>
            <w:proofErr w:type="spellEnd"/>
            <w:r w:rsidRPr="002107C6">
              <w:rPr>
                <w:rFonts w:ascii="Arial" w:hAnsi="Arial" w:cs="Arial"/>
              </w:rPr>
              <w:t>)</w:t>
            </w:r>
          </w:p>
        </w:tc>
        <w:tc>
          <w:tcPr>
            <w:tcW w:w="2880" w:type="dxa"/>
            <w:tcBorders>
              <w:top w:val="threeDEmboss" w:sz="6" w:space="0" w:color="auto"/>
              <w:left w:val="threeDEmboss" w:sz="6" w:space="0" w:color="auto"/>
              <w:bottom w:val="threeDEmboss" w:sz="6" w:space="0" w:color="auto"/>
              <w:right w:val="threeDEmboss" w:sz="6" w:space="0" w:color="auto"/>
            </w:tcBorders>
          </w:tcPr>
          <w:p w:rsidR="006A5F35" w:rsidRPr="002107C6" w:rsidRDefault="006A5F35" w:rsidP="00CE4CD9">
            <w:pPr>
              <w:autoSpaceDE w:val="0"/>
              <w:autoSpaceDN w:val="0"/>
              <w:adjustRightInd w:val="0"/>
              <w:spacing w:before="100" w:after="100"/>
            </w:pP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2</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rPr>
                <w:rFonts w:ascii="Verdana" w:hAnsi="Verdana"/>
                <w:b/>
                <w:bCs/>
              </w:rPr>
              <w:t>2) Structured Computer Organization</w:t>
            </w:r>
            <w:r w:rsidRPr="002107C6">
              <w:rPr>
                <w:rFonts w:ascii="Verdana" w:hAnsi="Verdana"/>
                <w:sz w:val="28"/>
                <w:szCs w:val="28"/>
              </w:rPr>
              <w:br/>
            </w:r>
            <w:r w:rsidRPr="002107C6">
              <w:rPr>
                <w:rFonts w:ascii="Verdana" w:hAnsi="Verdana"/>
                <w:sz w:val="19"/>
                <w:szCs w:val="19"/>
              </w:rPr>
              <w:t xml:space="preserve">CPU Organization; Instruction Execution; RISC versus CISC; Design Principles for Modern Computers; Instruction-Level Parallelism; Processor-Level Parallelism; Primary Memory; Bits; Memory Addresses; Byte Ordering; Error-Correcting Codes; Cache Memory; Memory Packaging and Types; Secondary Memory; Memory Hierarchies; Magnetic Disks; IDE Disks; SCSI Disks; RAID; Solid-State Disks; CD-ROMs; CD-R/CD-W; DVD; Blu-ray; INPUT/OUTPUT; </w:t>
            </w:r>
            <w:r w:rsidRPr="002107C6">
              <w:rPr>
                <w:rFonts w:ascii="Verdana" w:hAnsi="Verdana"/>
                <w:sz w:val="19"/>
                <w:szCs w:val="19"/>
              </w:rPr>
              <w:br/>
              <w:t xml:space="preserve">Buses; Terminals; Mice; Game Controllers; Printers; Telecommunications Equipment; </w:t>
            </w:r>
            <w:r w:rsidRPr="002107C6">
              <w:rPr>
                <w:rFonts w:ascii="Verdana" w:hAnsi="Verdana"/>
                <w:sz w:val="19"/>
                <w:szCs w:val="19"/>
              </w:rPr>
              <w:lastRenderedPageBreak/>
              <w:t>Digital Cameras;</w:t>
            </w:r>
            <w:r w:rsidR="002107C6">
              <w:rPr>
                <w:rFonts w:ascii="Verdana" w:hAnsi="Verdana"/>
                <w:sz w:val="19"/>
                <w:szCs w:val="19"/>
              </w:rPr>
              <w:t xml:space="preserve"> </w:t>
            </w:r>
            <w:r w:rsidRPr="002107C6">
              <w:rPr>
                <w:rFonts w:ascii="Verdana" w:hAnsi="Verdana"/>
                <w:sz w:val="19"/>
                <w:szCs w:val="19"/>
              </w:rPr>
              <w:t>Character Codes</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lastRenderedPageBreak/>
              <w:t>Chapter 2 (</w:t>
            </w:r>
            <w:proofErr w:type="spellStart"/>
            <w:r w:rsidRPr="002107C6">
              <w:t>Tannenbaum</w:t>
            </w:r>
            <w:proofErr w:type="spellEnd"/>
            <w:r w:rsidRPr="002107C6">
              <w:t>)</w:t>
            </w: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p>
        </w:tc>
      </w:tr>
      <w:tr w:rsidR="006A5F35"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6A5F35" w:rsidRPr="002107C6" w:rsidRDefault="006A5F35" w:rsidP="00CE4CD9">
            <w:pPr>
              <w:autoSpaceDE w:val="0"/>
              <w:autoSpaceDN w:val="0"/>
              <w:adjustRightInd w:val="0"/>
              <w:spacing w:before="100" w:after="100"/>
            </w:pPr>
            <w:r w:rsidRPr="002107C6">
              <w:lastRenderedPageBreak/>
              <w:t>Week 3</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2107C6">
            <w:pPr>
              <w:autoSpaceDE w:val="0"/>
              <w:autoSpaceDN w:val="0"/>
              <w:adjustRightInd w:val="0"/>
              <w:spacing w:before="100" w:after="100"/>
            </w:pPr>
            <w:r w:rsidRPr="002107C6">
              <w:rPr>
                <w:rFonts w:ascii="Verdana" w:hAnsi="Verdana"/>
                <w:b/>
                <w:bCs/>
              </w:rPr>
              <w:t>3) Digital Logic Level</w:t>
            </w:r>
            <w:r w:rsidRPr="002107C6">
              <w:rPr>
                <w:rFonts w:ascii="Verdana" w:hAnsi="Verdana"/>
                <w:sz w:val="28"/>
                <w:szCs w:val="28"/>
              </w:rPr>
              <w:br/>
            </w:r>
            <w:r w:rsidRPr="002107C6">
              <w:rPr>
                <w:rFonts w:ascii="Verdana" w:hAnsi="Verdana"/>
                <w:sz w:val="19"/>
                <w:szCs w:val="19"/>
              </w:rPr>
              <w:t>Gates; Boolean Algebra; Implementation of Boolean Functions; Circuit Equivalence ; BASIC DIGITAL LOGIC CIRCUITS: Integrated Circuits; Combinational Circuits; Arithmetic Circuits ; Clocks;  MEMORY: Latches Flip-Flops; Registers; Memory Organization; Memory Chips; RAMs and ROMs; CPU CHIPS AND BUSES 185</w:t>
            </w:r>
            <w:r w:rsidRPr="002107C6">
              <w:rPr>
                <w:rFonts w:ascii="Verdana" w:hAnsi="Verdana"/>
                <w:sz w:val="19"/>
                <w:szCs w:val="19"/>
              </w:rPr>
              <w:br/>
              <w:t>CPU Chips; Computer Buses; Bus Width; Bus Clocking; Bus Arbitration; Bus Operations;</w:t>
            </w:r>
            <w:r w:rsidRPr="002107C6">
              <w:rPr>
                <w:rFonts w:ascii="Verdana" w:hAnsi="Verdana"/>
                <w:sz w:val="19"/>
                <w:szCs w:val="19"/>
              </w:rPr>
              <w:br/>
              <w:t>EXAMPLE CPU CHIPS: The Intel Core i7; The Texas Instruments OMAP4430 System-on-a Chip; The Atmel ATmega168 Microcontroller;</w:t>
            </w:r>
            <w:r w:rsidRPr="002107C6">
              <w:rPr>
                <w:rFonts w:ascii="Verdana" w:hAnsi="Verdana"/>
                <w:sz w:val="19"/>
                <w:szCs w:val="19"/>
              </w:rPr>
              <w:br/>
              <w:t xml:space="preserve">EXAMPLE BUSES: The PCI Bus; PCI Express; The Universal Serial Bus; INTERFACING </w:t>
            </w:r>
            <w:r w:rsidRPr="002107C6">
              <w:rPr>
                <w:rFonts w:ascii="Verdana" w:hAnsi="Verdana"/>
                <w:sz w:val="19"/>
                <w:szCs w:val="19"/>
              </w:rPr>
              <w:br/>
              <w:t>I/O Interfaces; Address Decoding</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6A5F35" w:rsidP="00F649DB">
            <w:pPr>
              <w:autoSpaceDE w:val="0"/>
              <w:autoSpaceDN w:val="0"/>
              <w:adjustRightInd w:val="0"/>
              <w:spacing w:before="100" w:after="100"/>
            </w:pPr>
            <w:r w:rsidRPr="002107C6">
              <w:t xml:space="preserve">Chapter </w:t>
            </w:r>
            <w:r w:rsidR="00F649DB" w:rsidRPr="002107C6">
              <w:t>3 (</w:t>
            </w:r>
            <w:proofErr w:type="spellStart"/>
            <w:r w:rsidR="00F649DB" w:rsidRPr="002107C6">
              <w:t>Tannenbaum</w:t>
            </w:r>
            <w:proofErr w:type="spellEnd"/>
            <w:r w:rsidR="00F649DB" w:rsidRPr="002107C6">
              <w:t>)</w:t>
            </w:r>
          </w:p>
        </w:tc>
        <w:tc>
          <w:tcPr>
            <w:tcW w:w="2880" w:type="dxa"/>
            <w:tcBorders>
              <w:top w:val="threeDEmboss" w:sz="6" w:space="0" w:color="auto"/>
              <w:left w:val="threeDEmboss" w:sz="6" w:space="0" w:color="auto"/>
              <w:bottom w:val="threeDEmboss" w:sz="6" w:space="0" w:color="auto"/>
              <w:right w:val="threeDEmboss" w:sz="6" w:space="0" w:color="auto"/>
            </w:tcBorders>
          </w:tcPr>
          <w:p w:rsidR="006A5F35" w:rsidRPr="002107C6" w:rsidRDefault="005F1019" w:rsidP="005F1019">
            <w:pPr>
              <w:autoSpaceDE w:val="0"/>
              <w:autoSpaceDN w:val="0"/>
              <w:adjustRightInd w:val="0"/>
              <w:spacing w:before="100" w:after="100"/>
            </w:pPr>
            <w:r w:rsidRPr="002107C6">
              <w:t>Assignment1</w:t>
            </w:r>
          </w:p>
        </w:tc>
      </w:tr>
      <w:tr w:rsidR="006A5F35"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6A5F35" w:rsidRPr="002107C6" w:rsidRDefault="006A5F35" w:rsidP="00CE4CD9">
            <w:pPr>
              <w:autoSpaceDE w:val="0"/>
              <w:autoSpaceDN w:val="0"/>
              <w:adjustRightInd w:val="0"/>
              <w:spacing w:before="100" w:after="100"/>
            </w:pPr>
            <w:r w:rsidRPr="002107C6">
              <w:t>Week 4</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rPr>
            </w:pPr>
            <w:r w:rsidRPr="002107C6">
              <w:rPr>
                <w:rFonts w:ascii="FranklinGothic-Heavy" w:hAnsi="FranklinGothic-Heavy" w:cs="FranklinGothic-Heavy"/>
              </w:rPr>
              <w:t>4a) Instructions: Language of the Computer</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Introduction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Operations of the Computer Hardware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Operands of the Computer Hardware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Signed and Unsigned Numbers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Representing Instructions in the Computer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Logical Operations </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Instructions for Making Decisions</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Supporting Procedures in Computer Hardware </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 xml:space="preserve">Communicating with People </w:t>
            </w:r>
          </w:p>
        </w:tc>
        <w:tc>
          <w:tcPr>
            <w:tcW w:w="1620" w:type="dxa"/>
            <w:tcBorders>
              <w:top w:val="threeDEmboss" w:sz="6" w:space="0" w:color="auto"/>
              <w:left w:val="threeDEmboss" w:sz="6" w:space="0" w:color="auto"/>
              <w:bottom w:val="threeDEmboss" w:sz="6" w:space="0" w:color="auto"/>
              <w:right w:val="threeDEmboss" w:sz="6" w:space="0" w:color="auto"/>
            </w:tcBorders>
          </w:tcPr>
          <w:p w:rsidR="006A5F35" w:rsidRPr="002107C6" w:rsidRDefault="00F649DB" w:rsidP="00A869EE">
            <w:pPr>
              <w:autoSpaceDE w:val="0"/>
              <w:autoSpaceDN w:val="0"/>
              <w:adjustRightInd w:val="0"/>
              <w:spacing w:before="100" w:after="100"/>
            </w:pPr>
            <w:r w:rsidRPr="002107C6">
              <w:t xml:space="preserve">Chapter </w:t>
            </w:r>
            <w:r w:rsidR="00A869EE">
              <w:t>2</w:t>
            </w:r>
            <w:r w:rsidRPr="002107C6">
              <w:t xml:space="preserve"> (Patterson/Hennessy)</w:t>
            </w:r>
          </w:p>
        </w:tc>
        <w:tc>
          <w:tcPr>
            <w:tcW w:w="2880" w:type="dxa"/>
            <w:tcBorders>
              <w:top w:val="threeDEmboss" w:sz="6" w:space="0" w:color="auto"/>
              <w:left w:val="threeDEmboss" w:sz="6" w:space="0" w:color="auto"/>
              <w:bottom w:val="threeDEmboss" w:sz="6" w:space="0" w:color="auto"/>
              <w:right w:val="threeDEmboss" w:sz="6" w:space="0" w:color="auto"/>
            </w:tcBorders>
          </w:tcPr>
          <w:p w:rsidR="006A5F35" w:rsidRPr="002107C6" w:rsidRDefault="005F1019" w:rsidP="00CE4CD9">
            <w:pPr>
              <w:autoSpaceDE w:val="0"/>
              <w:autoSpaceDN w:val="0"/>
              <w:adjustRightInd w:val="0"/>
              <w:spacing w:before="100" w:after="100"/>
            </w:pPr>
            <w:r w:rsidRPr="002107C6">
              <w:t>Lab #1</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5</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rPr>
            </w:pPr>
            <w:r w:rsidRPr="002107C6">
              <w:rPr>
                <w:rFonts w:ascii="FranklinGothic-Heavy" w:hAnsi="FranklinGothic-Heavy" w:cs="FranklinGothic-Heavy"/>
              </w:rPr>
              <w:t>4b</w:t>
            </w:r>
            <w:r w:rsidRPr="002107C6">
              <w:rPr>
                <w:rFonts w:ascii="FranklinGothic-Heavy" w:hAnsi="FranklinGothic-Heavy" w:cs="FranklinGothic-Heavy"/>
                <w:b/>
              </w:rPr>
              <w:t>) Instructions: Language of the Computer</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MIPS Addressing for 32-Bit </w:t>
            </w:r>
            <w:proofErr w:type="spellStart"/>
            <w:r w:rsidRPr="002107C6">
              <w:rPr>
                <w:rFonts w:ascii="FranklinGothic-Heavy" w:hAnsi="FranklinGothic-Heavy" w:cs="FranklinGothic-Heavy"/>
                <w:sz w:val="20"/>
                <w:szCs w:val="20"/>
              </w:rPr>
              <w:t>Immediates</w:t>
            </w:r>
            <w:proofErr w:type="spellEnd"/>
            <w:r w:rsidRPr="002107C6">
              <w:rPr>
                <w:rFonts w:ascii="FranklinGothic-Heavy" w:hAnsi="FranklinGothic-Heavy" w:cs="FranklinGothic-Heavy"/>
                <w:sz w:val="20"/>
                <w:szCs w:val="20"/>
              </w:rPr>
              <w:t xml:space="preserve"> and Addresses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Parallelism and Instructions: Synchronization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Translating and Starting a Program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 C Sort Example to Put It All Together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Arrays versus Pointers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Advanced Material: Compiling C and Interpreting Java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Real world example: ARM Instructions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Real world example: x86 Instructions </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 xml:space="preserve">Historical Perspective </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A869EE" w:rsidP="00055C96">
            <w:pPr>
              <w:autoSpaceDE w:val="0"/>
              <w:autoSpaceDN w:val="0"/>
              <w:adjustRightInd w:val="0"/>
              <w:spacing w:before="100" w:after="100"/>
            </w:pPr>
            <w:r>
              <w:t>Chapter 2</w:t>
            </w:r>
            <w:r w:rsidR="00F649DB" w:rsidRPr="002107C6">
              <w:t xml:space="preserve"> (Patterson/Hennessy)</w:t>
            </w: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Assignment#2</w:t>
            </w:r>
          </w:p>
          <w:p w:rsidR="005F1019" w:rsidRPr="002107C6" w:rsidRDefault="005F1019" w:rsidP="00CE4CD9">
            <w:pPr>
              <w:autoSpaceDE w:val="0"/>
              <w:autoSpaceDN w:val="0"/>
              <w:adjustRightInd w:val="0"/>
              <w:spacing w:before="100" w:after="100"/>
            </w:pPr>
            <w:r w:rsidRPr="002107C6">
              <w:t>Lab #2</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6</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5a)The Processor</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Introduction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Logic Design Conventions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Building a </w:t>
            </w:r>
            <w:proofErr w:type="spellStart"/>
            <w:r w:rsidRPr="002107C6">
              <w:rPr>
                <w:rFonts w:ascii="FranklinGothic-Heavy" w:hAnsi="FranklinGothic-Heavy" w:cs="FranklinGothic-Heavy"/>
                <w:sz w:val="20"/>
                <w:szCs w:val="20"/>
              </w:rPr>
              <w:t>Datapath</w:t>
            </w:r>
            <w:proofErr w:type="spellEnd"/>
            <w:r w:rsidRPr="002107C6">
              <w:rPr>
                <w:rFonts w:ascii="FranklinGothic-Heavy" w:hAnsi="FranklinGothic-Heavy" w:cs="FranklinGothic-Heavy"/>
                <w:sz w:val="20"/>
                <w:szCs w:val="20"/>
              </w:rPr>
              <w:t xml:space="preserv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 Simple Implementation Scheme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lastRenderedPageBreak/>
              <w:t xml:space="preserve">An Overview of Pipelining </w:t>
            </w:r>
          </w:p>
          <w:p w:rsidR="00F649DB" w:rsidRPr="002107C6" w:rsidRDefault="00F649DB" w:rsidP="00CE4CD9">
            <w:pPr>
              <w:autoSpaceDE w:val="0"/>
              <w:autoSpaceDN w:val="0"/>
              <w:adjustRightInd w:val="0"/>
              <w:spacing w:before="100" w:after="100"/>
            </w:pP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5F1019">
            <w:pPr>
              <w:autoSpaceDE w:val="0"/>
              <w:autoSpaceDN w:val="0"/>
              <w:adjustRightInd w:val="0"/>
              <w:spacing w:before="100" w:after="100"/>
            </w:pPr>
            <w:r w:rsidRPr="002107C6">
              <w:lastRenderedPageBreak/>
              <w:t xml:space="preserve">Chapter </w:t>
            </w:r>
            <w:r w:rsidR="005F1019" w:rsidRPr="002107C6">
              <w:t>4</w:t>
            </w:r>
            <w:r w:rsidRPr="002107C6">
              <w:t xml:space="preserve"> (Patterson/Hennessy)</w:t>
            </w: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Term Paper</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lastRenderedPageBreak/>
              <w:t>Week 7</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5b)The Processor</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Pipelined </w:t>
            </w:r>
            <w:proofErr w:type="spellStart"/>
            <w:r w:rsidRPr="002107C6">
              <w:rPr>
                <w:rFonts w:ascii="FranklinGothic-Heavy" w:hAnsi="FranklinGothic-Heavy" w:cs="FranklinGothic-Heavy"/>
                <w:sz w:val="20"/>
                <w:szCs w:val="20"/>
              </w:rPr>
              <w:t>Datapath</w:t>
            </w:r>
            <w:proofErr w:type="spellEnd"/>
            <w:r w:rsidRPr="002107C6">
              <w:rPr>
                <w:rFonts w:ascii="FranklinGothic-Heavy" w:hAnsi="FranklinGothic-Heavy" w:cs="FranklinGothic-Heavy"/>
                <w:sz w:val="20"/>
                <w:szCs w:val="20"/>
              </w:rPr>
              <w:t xml:space="preserve"> and Control </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Data Hazards: Forwarding versus</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Parallelism and Advanced</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Real Stuff: the AMD</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Advanced Topic: an Hardware Design and More Pipelining</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 xml:space="preserve">Chapter </w:t>
            </w:r>
            <w:r w:rsidR="005F1019" w:rsidRPr="002107C6">
              <w:t>4</w:t>
            </w:r>
            <w:r w:rsidRPr="002107C6">
              <w:t xml:space="preserve">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Mid Term Exam</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8</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rPr>
            </w:pPr>
            <w:r w:rsidRPr="002107C6">
              <w:rPr>
                <w:rFonts w:ascii="FranklinGothic-Heavy" w:hAnsi="FranklinGothic-Heavy" w:cs="FranklinGothic-Heavy"/>
              </w:rPr>
              <w:t>6a) Large and Fast: Exploiting Memory Hierarchy</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Introduction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The Basics of Caches </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Measuring and Improving Cache</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Performance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Virtual Memory </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A Common Framework for Memory</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t xml:space="preserve">Chapter </w:t>
            </w:r>
            <w:r w:rsidR="005F1019" w:rsidRPr="002107C6">
              <w:t>5</w:t>
            </w:r>
            <w:r w:rsidRPr="002107C6">
              <w:t xml:space="preserve">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Lab #3</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9</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6b) Large and Fast: Exploiting Memory Hierarchy</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 xml:space="preserve">Hierarchies; Virtual Machines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Using a Finite-State Machine to Control a Simple Cache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Parallelism and Memory Hierarchies: Cache Coherence</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Advanced Material: Implementing Cache Controllers </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Real Stuff: the AMD Opteron X4 (Barcelona) and Intel Nehalem</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 xml:space="preserve">Memory Hierarchies </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t xml:space="preserve">Chapter </w:t>
            </w:r>
            <w:r w:rsidR="005F1019" w:rsidRPr="002107C6">
              <w:t>5</w:t>
            </w:r>
            <w:r w:rsidRPr="002107C6">
              <w:t xml:space="preserve">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Assignment#3</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10</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7a) Storage and Other I/O Topics</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Introduction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Dependability, Reliability, and Availability; Disk Storage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Flash Storage </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Connecting Processors, Memory, and I/O Devices</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t xml:space="preserve">Chapter </w:t>
            </w:r>
            <w:r w:rsidR="005F1019" w:rsidRPr="002107C6">
              <w:t>6</w:t>
            </w:r>
            <w:r w:rsidRPr="002107C6">
              <w:t xml:space="preserve">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Lab #4</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11</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7a) Storage and Other I/O Topics</w:t>
            </w:r>
          </w:p>
          <w:p w:rsidR="00F649DB" w:rsidRPr="002107C6" w:rsidRDefault="00F649DB" w:rsidP="00F649DB">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Interfacing I/O Devices to the Processor, Memory, and Operating System</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I/O Performance Measures: Examples from Disk and File Systems </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Designing an I/O System</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Parallelism and I/O: Redundant Arrays of Inexpensive Disks</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Real world example: Sun Fire x4150 Server</w:t>
            </w:r>
          </w:p>
          <w:p w:rsidR="00F649DB" w:rsidRPr="002107C6" w:rsidRDefault="00F649DB" w:rsidP="00F649DB">
            <w:pPr>
              <w:autoSpaceDE w:val="0"/>
              <w:autoSpaceDN w:val="0"/>
              <w:adjustRightInd w:val="0"/>
              <w:rPr>
                <w:rFonts w:ascii="Minion-Regular" w:hAnsi="Minion-Regular" w:cs="Minion-Regular"/>
                <w:sz w:val="21"/>
                <w:szCs w:val="21"/>
              </w:rPr>
            </w:pPr>
            <w:r w:rsidRPr="002107C6">
              <w:rPr>
                <w:rFonts w:ascii="FranklinGothic-Heavy" w:hAnsi="FranklinGothic-Heavy" w:cs="FranklinGothic-Heavy"/>
                <w:sz w:val="20"/>
                <w:szCs w:val="20"/>
              </w:rPr>
              <w:t xml:space="preserve">Advanced Topics: Networks </w:t>
            </w:r>
          </w:p>
          <w:p w:rsidR="00F649DB" w:rsidRPr="002107C6" w:rsidRDefault="00F649DB" w:rsidP="002107C6">
            <w:pPr>
              <w:autoSpaceDE w:val="0"/>
              <w:autoSpaceDN w:val="0"/>
              <w:adjustRightInd w:val="0"/>
            </w:pPr>
            <w:r w:rsidRPr="002107C6">
              <w:rPr>
                <w:rFonts w:ascii="FranklinGothic-Heavy" w:hAnsi="FranklinGothic-Heavy" w:cs="FranklinGothic-Heavy"/>
                <w:sz w:val="20"/>
                <w:szCs w:val="20"/>
              </w:rPr>
              <w:t xml:space="preserve">Historical Perspective </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t xml:space="preserve">Chapter </w:t>
            </w:r>
            <w:r w:rsidR="005F1019" w:rsidRPr="002107C6">
              <w:t>6</w:t>
            </w:r>
            <w:r w:rsidRPr="002107C6">
              <w:t xml:space="preserve">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12</w:t>
            </w:r>
          </w:p>
        </w:tc>
        <w:tc>
          <w:tcPr>
            <w:tcW w:w="3600" w:type="dxa"/>
            <w:tcBorders>
              <w:top w:val="threeDEmboss" w:sz="6" w:space="0" w:color="auto"/>
              <w:left w:val="threeDEmboss" w:sz="6" w:space="0" w:color="auto"/>
              <w:bottom w:val="threeDEmboss" w:sz="6" w:space="0" w:color="auto"/>
              <w:right w:val="threeDEmboss" w:sz="6" w:space="0" w:color="auto"/>
            </w:tcBorders>
          </w:tcPr>
          <w:p w:rsidR="005F1019" w:rsidRPr="002107C6" w:rsidRDefault="005F1019" w:rsidP="005F1019">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8a) Multicores, Multiprocessors, and Clusters</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Introduction</w:t>
            </w:r>
          </w:p>
          <w:p w:rsidR="005F1019" w:rsidRPr="002107C6" w:rsidRDefault="005F1019" w:rsidP="005F1019">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The Difficulty of Creating Parallel Processing</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lastRenderedPageBreak/>
              <w:t>Programs</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 xml:space="preserve">Shared Memory Multiprocessors </w:t>
            </w:r>
          </w:p>
          <w:p w:rsidR="005F1019" w:rsidRPr="002107C6" w:rsidRDefault="005F1019" w:rsidP="005F1019">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Clusters and Other Message-Passing</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 xml:space="preserve">Multiprocessors </w:t>
            </w:r>
          </w:p>
          <w:p w:rsidR="005F1019" w:rsidRPr="002107C6" w:rsidRDefault="005F1019" w:rsidP="005F1019">
            <w:pPr>
              <w:autoSpaceDE w:val="0"/>
              <w:autoSpaceDN w:val="0"/>
              <w:adjustRightInd w:val="0"/>
              <w:rPr>
                <w:rFonts w:ascii="FranklinGothic-Heavy" w:hAnsi="FranklinGothic-Heavy" w:cs="FranklinGothic-Heavy"/>
                <w:sz w:val="20"/>
                <w:szCs w:val="20"/>
              </w:rPr>
            </w:pPr>
            <w:r w:rsidRPr="002107C6">
              <w:rPr>
                <w:rFonts w:ascii="FranklinGothic-Heavy" w:hAnsi="FranklinGothic-Heavy" w:cs="FranklinGothic-Heavy"/>
                <w:sz w:val="20"/>
                <w:szCs w:val="20"/>
              </w:rPr>
              <w:t xml:space="preserve">Hardware Multithreading </w:t>
            </w:r>
          </w:p>
          <w:p w:rsidR="00F649DB" w:rsidRPr="002107C6" w:rsidRDefault="005F1019" w:rsidP="002107C6">
            <w:pPr>
              <w:autoSpaceDE w:val="0"/>
              <w:autoSpaceDN w:val="0"/>
              <w:adjustRightInd w:val="0"/>
              <w:rPr>
                <w:sz w:val="20"/>
                <w:szCs w:val="20"/>
              </w:rPr>
            </w:pPr>
            <w:r w:rsidRPr="002107C6">
              <w:rPr>
                <w:rFonts w:ascii="FranklinGothic-Heavy" w:hAnsi="FranklinGothic-Heavy" w:cs="FranklinGothic-Heavy"/>
                <w:sz w:val="20"/>
                <w:szCs w:val="20"/>
              </w:rPr>
              <w:t>SISD, MIMD, SIMD, SPMD, and Vector</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lastRenderedPageBreak/>
              <w:t>Chapter 7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5F1019" w:rsidP="00CE4CD9">
            <w:pPr>
              <w:autoSpaceDE w:val="0"/>
              <w:autoSpaceDN w:val="0"/>
              <w:adjustRightInd w:val="0"/>
              <w:spacing w:before="100" w:after="100"/>
            </w:pPr>
            <w:r w:rsidRPr="002107C6">
              <w:t>Presentations</w:t>
            </w: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lastRenderedPageBreak/>
              <w:t>Week 13</w:t>
            </w:r>
          </w:p>
        </w:tc>
        <w:tc>
          <w:tcPr>
            <w:tcW w:w="3600" w:type="dxa"/>
            <w:tcBorders>
              <w:top w:val="threeDEmboss" w:sz="6" w:space="0" w:color="auto"/>
              <w:left w:val="threeDEmboss" w:sz="6" w:space="0" w:color="auto"/>
              <w:bottom w:val="threeDEmboss" w:sz="6" w:space="0" w:color="auto"/>
              <w:right w:val="threeDEmboss" w:sz="6" w:space="0" w:color="auto"/>
            </w:tcBorders>
          </w:tcPr>
          <w:p w:rsidR="005F1019" w:rsidRPr="002107C6" w:rsidRDefault="005F1019" w:rsidP="005F1019">
            <w:pPr>
              <w:autoSpaceDE w:val="0"/>
              <w:autoSpaceDN w:val="0"/>
              <w:adjustRightInd w:val="0"/>
              <w:rPr>
                <w:rFonts w:ascii="FranklinGothic-Heavy" w:hAnsi="FranklinGothic-Heavy" w:cs="FranklinGothic-Heavy"/>
                <w:b/>
              </w:rPr>
            </w:pPr>
            <w:r w:rsidRPr="002107C6">
              <w:rPr>
                <w:rFonts w:ascii="FranklinGothic-Heavy" w:hAnsi="FranklinGothic-Heavy" w:cs="FranklinGothic-Heavy"/>
                <w:b/>
              </w:rPr>
              <w:t>8b) Multicores, Multiprocessors, and Clusters</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Introduction to Graphics Processing Units</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 xml:space="preserve">Introduction to Multiprocessor Network Topologies </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 xml:space="preserve">Multiprocessor Benchmarks </w:t>
            </w:r>
          </w:p>
          <w:p w:rsidR="005F1019" w:rsidRPr="002107C6" w:rsidRDefault="005F1019" w:rsidP="005F1019">
            <w:pPr>
              <w:autoSpaceDE w:val="0"/>
              <w:autoSpaceDN w:val="0"/>
              <w:adjustRightInd w:val="0"/>
              <w:rPr>
                <w:rFonts w:ascii="Minion-Regular" w:hAnsi="Minion-Regular" w:cs="Minion-Regular"/>
                <w:sz w:val="20"/>
                <w:szCs w:val="20"/>
              </w:rPr>
            </w:pPr>
            <w:r w:rsidRPr="002107C6">
              <w:rPr>
                <w:rFonts w:ascii="FranklinGothic-Heavy" w:hAnsi="FranklinGothic-Heavy" w:cs="FranklinGothic-Heavy"/>
                <w:sz w:val="20"/>
                <w:szCs w:val="20"/>
              </w:rPr>
              <w:t xml:space="preserve">Roofline: A Simple Performance Model </w:t>
            </w:r>
          </w:p>
          <w:p w:rsidR="00F649DB" w:rsidRPr="002107C6" w:rsidRDefault="005F1019" w:rsidP="0053578D">
            <w:pPr>
              <w:autoSpaceDE w:val="0"/>
              <w:autoSpaceDN w:val="0"/>
              <w:adjustRightInd w:val="0"/>
            </w:pPr>
            <w:r w:rsidRPr="002107C6">
              <w:rPr>
                <w:rFonts w:ascii="FranklinGothic-Heavy" w:hAnsi="FranklinGothic-Heavy" w:cs="FranklinGothic-Heavy"/>
                <w:sz w:val="20"/>
                <w:szCs w:val="20"/>
              </w:rPr>
              <w:t>Real world example: Benchmarking Four Multicores Using the Roofline Model</w:t>
            </w:r>
            <w:r w:rsidR="0053578D">
              <w:rPr>
                <w:rFonts w:ascii="FranklinGothic-Heavy" w:hAnsi="FranklinGothic-Heavy" w:cs="FranklinGothic-Heavy"/>
                <w:sz w:val="20"/>
                <w:szCs w:val="20"/>
              </w:rPr>
              <w:t xml:space="preserve">;  </w:t>
            </w:r>
            <w:r w:rsidRPr="002107C6">
              <w:rPr>
                <w:rFonts w:ascii="FranklinGothic-Heavy" w:hAnsi="FranklinGothic-Heavy" w:cs="FranklinGothic-Heavy"/>
                <w:sz w:val="20"/>
                <w:szCs w:val="20"/>
              </w:rPr>
              <w:t>Historical Perspective</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F649DB">
            <w:pPr>
              <w:autoSpaceDE w:val="0"/>
              <w:autoSpaceDN w:val="0"/>
              <w:adjustRightInd w:val="0"/>
              <w:spacing w:before="100" w:after="100"/>
            </w:pPr>
            <w:r w:rsidRPr="002107C6">
              <w:t>Chapter 7 (Patterson/Hennessy)</w:t>
            </w:r>
          </w:p>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p>
        </w:tc>
      </w:tr>
      <w:tr w:rsidR="00F649DB" w:rsidRPr="002107C6" w:rsidTr="00DD13C9">
        <w:tc>
          <w:tcPr>
            <w:tcW w:w="126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Week 14</w:t>
            </w:r>
          </w:p>
        </w:tc>
        <w:tc>
          <w:tcPr>
            <w:tcW w:w="360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r w:rsidRPr="002107C6">
              <w:t>Final Exam</w:t>
            </w:r>
          </w:p>
        </w:tc>
        <w:tc>
          <w:tcPr>
            <w:tcW w:w="162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p>
        </w:tc>
        <w:tc>
          <w:tcPr>
            <w:tcW w:w="2880" w:type="dxa"/>
            <w:tcBorders>
              <w:top w:val="threeDEmboss" w:sz="6" w:space="0" w:color="auto"/>
              <w:left w:val="threeDEmboss" w:sz="6" w:space="0" w:color="auto"/>
              <w:bottom w:val="threeDEmboss" w:sz="6" w:space="0" w:color="auto"/>
              <w:right w:val="threeDEmboss" w:sz="6" w:space="0" w:color="auto"/>
            </w:tcBorders>
          </w:tcPr>
          <w:p w:rsidR="00F649DB" w:rsidRPr="002107C6" w:rsidRDefault="00F649DB" w:rsidP="00CE4CD9">
            <w:pPr>
              <w:autoSpaceDE w:val="0"/>
              <w:autoSpaceDN w:val="0"/>
              <w:adjustRightInd w:val="0"/>
              <w:spacing w:before="100" w:after="100"/>
            </w:pPr>
          </w:p>
        </w:tc>
      </w:tr>
    </w:tbl>
    <w:p w:rsidR="006841CB" w:rsidRPr="00E5238C" w:rsidRDefault="006841CB" w:rsidP="006841CB">
      <w:pPr>
        <w:jc w:val="both"/>
        <w:rPr>
          <w:rFonts w:asciiTheme="minorHAnsi" w:hAnsiTheme="minorHAnsi" w:cstheme="minorHAnsi"/>
        </w:rPr>
      </w:pPr>
    </w:p>
    <w:p w:rsidR="006841CB" w:rsidRPr="00E5238C" w:rsidRDefault="006841CB" w:rsidP="006841CB">
      <w:pPr>
        <w:shd w:val="clear" w:color="auto" w:fill="D9D9D9" w:themeFill="background1" w:themeFillShade="D9"/>
        <w:jc w:val="both"/>
        <w:rPr>
          <w:rFonts w:asciiTheme="minorHAnsi" w:hAnsiTheme="minorHAnsi" w:cstheme="minorHAnsi"/>
          <w:b/>
        </w:rPr>
      </w:pPr>
      <w:r w:rsidRPr="00E5238C">
        <w:rPr>
          <w:rFonts w:asciiTheme="minorHAnsi" w:hAnsiTheme="minorHAnsi" w:cstheme="minorHAnsi"/>
          <w:b/>
        </w:rPr>
        <w:t>Mode of Delivery</w:t>
      </w:r>
    </w:p>
    <w:p w:rsidR="006841CB" w:rsidRPr="006841CB" w:rsidRDefault="006841CB" w:rsidP="006841CB">
      <w:pPr>
        <w:jc w:val="both"/>
        <w:rPr>
          <w:rFonts w:ascii="Arial" w:hAnsi="Arial" w:cs="Arial"/>
          <w:color w:val="000000"/>
        </w:rPr>
      </w:pPr>
      <w:r w:rsidRPr="006841CB">
        <w:rPr>
          <w:rFonts w:ascii="Arial" w:hAnsi="Arial" w:cs="Arial"/>
        </w:rPr>
        <w:t xml:space="preserve">The lecture and question and answer methods will be used to introduce the main principles in the key areas of computer architecture, communication systems, and programming. Tutorial sessions will also be held for a deeper and wider discussion of content and material covered during lectures. </w:t>
      </w:r>
      <w:r w:rsidRPr="006841CB">
        <w:rPr>
          <w:rFonts w:ascii="Arial" w:hAnsi="Arial" w:cs="Arial"/>
          <w:color w:val="000000"/>
        </w:rPr>
        <w:t xml:space="preserve">Students are expected to participate actively in class and attend all sessions on time. </w:t>
      </w:r>
    </w:p>
    <w:p w:rsidR="006841CB" w:rsidRPr="006841CB" w:rsidRDefault="006841CB" w:rsidP="006841CB">
      <w:pPr>
        <w:pStyle w:val="NormalWeb"/>
        <w:rPr>
          <w:rFonts w:ascii="Arial" w:hAnsi="Arial" w:cs="Arial"/>
          <w:color w:val="000000"/>
        </w:rPr>
      </w:pPr>
      <w:r w:rsidRPr="006841CB">
        <w:rPr>
          <w:rFonts w:ascii="Arial" w:hAnsi="Arial" w:cs="Arial"/>
          <w:color w:val="000000"/>
        </w:rPr>
        <w:t xml:space="preserve">Regular attendance and active participation in this class are expected. This is a course that is experiential and requires active involvement to gain maximum benefit. To get involved you must attend class, spend time on the textbooks, WWW and all other provided materials in independent study. </w:t>
      </w:r>
    </w:p>
    <w:p w:rsidR="006841CB" w:rsidRPr="00E5238C" w:rsidRDefault="006841CB" w:rsidP="006841CB">
      <w:pPr>
        <w:shd w:val="clear" w:color="auto" w:fill="D9D9D9" w:themeFill="background1" w:themeFillShade="D9"/>
        <w:contextualSpacing/>
        <w:jc w:val="both"/>
        <w:rPr>
          <w:rFonts w:asciiTheme="minorHAnsi" w:hAnsiTheme="minorHAnsi" w:cstheme="minorHAnsi"/>
          <w:b/>
          <w:bCs/>
        </w:rPr>
      </w:pPr>
      <w:r w:rsidRPr="00E5238C">
        <w:rPr>
          <w:rFonts w:asciiTheme="minorHAnsi" w:hAnsiTheme="minorHAnsi" w:cstheme="minorHAnsi"/>
          <w:b/>
          <w:bCs/>
        </w:rPr>
        <w:t>Instructional Materials and/or Equipment</w:t>
      </w:r>
    </w:p>
    <w:p w:rsidR="006841CB" w:rsidRPr="00E5238C" w:rsidRDefault="006841CB" w:rsidP="006841CB">
      <w:pPr>
        <w:jc w:val="both"/>
        <w:rPr>
          <w:rFonts w:asciiTheme="minorHAnsi" w:hAnsiTheme="minorHAnsi" w:cstheme="minorHAnsi"/>
        </w:rPr>
      </w:pPr>
      <w:r w:rsidRPr="00E5238C">
        <w:rPr>
          <w:rFonts w:asciiTheme="minorHAnsi" w:hAnsiTheme="minorHAnsi" w:cstheme="minorHAnsi"/>
        </w:rPr>
        <w:t xml:space="preserve">Course text, Journals, Presentation slides, Handouts, Smart/White board, Blackboard e-learning platform, Microprocessor kits, Assembly language, Internet/WWW. </w:t>
      </w:r>
    </w:p>
    <w:p w:rsidR="006841CB" w:rsidRPr="00E5238C" w:rsidRDefault="006841CB" w:rsidP="006841CB">
      <w:pPr>
        <w:jc w:val="both"/>
        <w:rPr>
          <w:rFonts w:asciiTheme="minorHAnsi" w:hAnsiTheme="minorHAnsi" w:cstheme="minorHAnsi"/>
        </w:rPr>
      </w:pPr>
    </w:p>
    <w:p w:rsidR="006841CB" w:rsidRDefault="006841CB" w:rsidP="006841CB">
      <w:pPr>
        <w:jc w:val="both"/>
        <w:rPr>
          <w:rFonts w:asciiTheme="minorHAnsi" w:hAnsiTheme="minorHAnsi" w:cstheme="minorHAnsi"/>
          <w:b/>
        </w:rPr>
      </w:pPr>
    </w:p>
    <w:p w:rsidR="003154C1" w:rsidRDefault="003154C1">
      <w:pPr>
        <w:rPr>
          <w:b/>
          <w:bCs/>
          <w:color w:val="000000"/>
          <w:sz w:val="28"/>
          <w:szCs w:val="28"/>
        </w:rPr>
      </w:pPr>
      <w:r>
        <w:rPr>
          <w:b/>
          <w:bCs/>
          <w:color w:val="000000"/>
          <w:sz w:val="28"/>
          <w:szCs w:val="28"/>
        </w:rPr>
        <w:br w:type="page"/>
      </w:r>
    </w:p>
    <w:p w:rsidR="006841CB" w:rsidRDefault="006841CB" w:rsidP="006841CB">
      <w:pPr>
        <w:keepNext/>
        <w:pBdr>
          <w:top w:val="single" w:sz="4" w:space="1" w:color="auto"/>
        </w:pBdr>
        <w:shd w:val="clear" w:color="auto" w:fill="CCCCCC"/>
        <w:autoSpaceDE w:val="0"/>
        <w:autoSpaceDN w:val="0"/>
        <w:adjustRightInd w:val="0"/>
        <w:spacing w:before="100" w:after="100"/>
        <w:outlineLvl w:val="3"/>
        <w:rPr>
          <w:b/>
          <w:bCs/>
          <w:color w:val="000000"/>
          <w:sz w:val="28"/>
          <w:szCs w:val="28"/>
        </w:rPr>
      </w:pPr>
      <w:r>
        <w:rPr>
          <w:b/>
          <w:bCs/>
          <w:color w:val="000000"/>
          <w:sz w:val="28"/>
          <w:szCs w:val="28"/>
        </w:rPr>
        <w:lastRenderedPageBreak/>
        <w:t xml:space="preserve">TEXTBOOKS </w:t>
      </w:r>
    </w:p>
    <w:p w:rsidR="006841CB" w:rsidRPr="00E5238C" w:rsidRDefault="006841CB" w:rsidP="006841CB">
      <w:pPr>
        <w:jc w:val="both"/>
        <w:rPr>
          <w:rFonts w:asciiTheme="minorHAnsi" w:hAnsiTheme="minorHAnsi" w:cstheme="minorHAnsi"/>
          <w:b/>
        </w:rPr>
      </w:pPr>
    </w:p>
    <w:p w:rsidR="006841CB" w:rsidRPr="00E5238C" w:rsidRDefault="006841CB" w:rsidP="006841CB">
      <w:pPr>
        <w:shd w:val="clear" w:color="auto" w:fill="D9D9D9" w:themeFill="background1" w:themeFillShade="D9"/>
        <w:jc w:val="both"/>
        <w:rPr>
          <w:rFonts w:asciiTheme="minorHAnsi" w:hAnsiTheme="minorHAnsi" w:cstheme="minorHAnsi"/>
          <w:b/>
        </w:rPr>
      </w:pPr>
      <w:r w:rsidRPr="00E5238C">
        <w:rPr>
          <w:rFonts w:asciiTheme="minorHAnsi" w:hAnsiTheme="minorHAnsi" w:cstheme="minorHAnsi"/>
          <w:b/>
        </w:rPr>
        <w:t>Core Reading Materials</w:t>
      </w:r>
    </w:p>
    <w:p w:rsidR="006841CB" w:rsidRDefault="006841CB" w:rsidP="00840930">
      <w:pPr>
        <w:pStyle w:val="ListParagraph"/>
        <w:numPr>
          <w:ilvl w:val="0"/>
          <w:numId w:val="12"/>
        </w:numPr>
        <w:spacing w:after="0"/>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Patterson, D. A., Hennessy, J.L. (20</w:t>
      </w:r>
      <w:r w:rsidR="003154C1">
        <w:rPr>
          <w:rFonts w:asciiTheme="minorHAnsi" w:eastAsia="Times New Roman" w:hAnsiTheme="minorHAnsi" w:cstheme="minorHAnsi"/>
          <w:sz w:val="24"/>
          <w:szCs w:val="24"/>
        </w:rPr>
        <w:t>11</w:t>
      </w:r>
      <w:r w:rsidRPr="00E5238C">
        <w:rPr>
          <w:rFonts w:asciiTheme="minorHAnsi" w:eastAsia="Times New Roman" w:hAnsiTheme="minorHAnsi" w:cstheme="minorHAnsi"/>
          <w:sz w:val="24"/>
          <w:szCs w:val="24"/>
        </w:rPr>
        <w:t xml:space="preserve">). </w:t>
      </w:r>
      <w:r w:rsidRPr="00E5238C">
        <w:rPr>
          <w:rFonts w:asciiTheme="minorHAnsi" w:eastAsia="Times New Roman" w:hAnsiTheme="minorHAnsi" w:cstheme="minorHAnsi"/>
          <w:i/>
          <w:sz w:val="24"/>
          <w:szCs w:val="24"/>
        </w:rPr>
        <w:t>Computer Organization and Design: The Hardware/Software Interface.</w:t>
      </w:r>
      <w:r w:rsidRPr="00E5238C">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5</w:t>
      </w:r>
      <w:r w:rsidRPr="006841CB">
        <w:rPr>
          <w:rFonts w:asciiTheme="minorHAnsi" w:eastAsia="Times New Roman" w:hAnsiTheme="minorHAnsi" w:cstheme="minorHAnsi"/>
          <w:sz w:val="24"/>
          <w:szCs w:val="24"/>
          <w:vertAlign w:val="superscript"/>
        </w:rPr>
        <w:t>th</w:t>
      </w:r>
      <w:r>
        <w:rPr>
          <w:rFonts w:asciiTheme="minorHAnsi" w:eastAsia="Times New Roman" w:hAnsiTheme="minorHAnsi" w:cstheme="minorHAnsi"/>
          <w:sz w:val="24"/>
          <w:szCs w:val="24"/>
        </w:rPr>
        <w:t xml:space="preserve"> </w:t>
      </w:r>
      <w:r w:rsidRPr="00E5238C">
        <w:rPr>
          <w:rFonts w:asciiTheme="minorHAnsi" w:eastAsia="Times New Roman" w:hAnsiTheme="minorHAnsi" w:cstheme="minorHAnsi"/>
          <w:sz w:val="24"/>
          <w:szCs w:val="24"/>
        </w:rPr>
        <w:t xml:space="preserve">Edition, San Mateo, CA: Morgan Kaufman. </w:t>
      </w:r>
    </w:p>
    <w:p w:rsidR="006841CB" w:rsidRPr="00840930" w:rsidRDefault="00D75DD5" w:rsidP="006841CB">
      <w:pPr>
        <w:pStyle w:val="BodyText"/>
        <w:numPr>
          <w:ilvl w:val="0"/>
          <w:numId w:val="12"/>
        </w:numPr>
        <w:spacing w:after="0" w:line="312" w:lineRule="auto"/>
        <w:rPr>
          <w:rFonts w:asciiTheme="minorHAnsi" w:hAnsiTheme="minorHAnsi" w:cstheme="minorHAnsi"/>
        </w:rPr>
      </w:pPr>
      <w:r w:rsidRPr="00840930">
        <w:rPr>
          <w:rFonts w:ascii="Calibri" w:hAnsi="Calibri"/>
          <w:sz w:val="24"/>
          <w:szCs w:val="24"/>
        </w:rPr>
        <w:t xml:space="preserve">Andrew S. </w:t>
      </w:r>
      <w:proofErr w:type="spellStart"/>
      <w:r w:rsidRPr="00840930">
        <w:rPr>
          <w:rFonts w:ascii="Calibri" w:hAnsi="Calibri"/>
          <w:sz w:val="24"/>
          <w:szCs w:val="24"/>
        </w:rPr>
        <w:t>Tannenbaum</w:t>
      </w:r>
      <w:proofErr w:type="spellEnd"/>
      <w:r w:rsidR="00840930" w:rsidRPr="00840930">
        <w:rPr>
          <w:rFonts w:asciiTheme="minorHAnsi" w:hAnsiTheme="minorHAnsi"/>
          <w:sz w:val="24"/>
          <w:szCs w:val="24"/>
        </w:rPr>
        <w:t xml:space="preserve"> (2013) </w:t>
      </w:r>
      <w:r w:rsidRPr="00840930">
        <w:rPr>
          <w:rFonts w:ascii="Calibri" w:hAnsi="Calibri"/>
          <w:i/>
          <w:sz w:val="24"/>
          <w:szCs w:val="24"/>
        </w:rPr>
        <w:t>Structured Computer O</w:t>
      </w:r>
      <w:r w:rsidRPr="00840930">
        <w:rPr>
          <w:rFonts w:asciiTheme="minorHAnsi" w:hAnsiTheme="minorHAnsi"/>
          <w:i/>
          <w:sz w:val="24"/>
          <w:szCs w:val="24"/>
        </w:rPr>
        <w:t>rganization</w:t>
      </w:r>
      <w:r w:rsidRPr="00840930">
        <w:rPr>
          <w:rFonts w:asciiTheme="minorHAnsi" w:hAnsiTheme="minorHAnsi"/>
          <w:sz w:val="24"/>
          <w:szCs w:val="24"/>
        </w:rPr>
        <w:t>, 6</w:t>
      </w:r>
      <w:r w:rsidRPr="00840930">
        <w:rPr>
          <w:rFonts w:asciiTheme="minorHAnsi" w:hAnsiTheme="minorHAnsi"/>
          <w:sz w:val="24"/>
          <w:szCs w:val="24"/>
          <w:vertAlign w:val="superscript"/>
        </w:rPr>
        <w:t>th</w:t>
      </w:r>
      <w:r w:rsidRPr="00840930">
        <w:rPr>
          <w:rFonts w:asciiTheme="minorHAnsi" w:hAnsiTheme="minorHAnsi"/>
          <w:sz w:val="24"/>
          <w:szCs w:val="24"/>
        </w:rPr>
        <w:t xml:space="preserve"> Ed. Prentice-Hall</w:t>
      </w:r>
      <w:r w:rsidR="00840930">
        <w:rPr>
          <w:rFonts w:asciiTheme="minorHAnsi" w:hAnsiTheme="minorHAnsi"/>
          <w:sz w:val="24"/>
          <w:szCs w:val="24"/>
        </w:rPr>
        <w:t>.</w:t>
      </w:r>
    </w:p>
    <w:p w:rsidR="00840930" w:rsidRPr="00840930" w:rsidRDefault="00840930" w:rsidP="006841CB">
      <w:pPr>
        <w:pStyle w:val="BodyText"/>
        <w:numPr>
          <w:ilvl w:val="0"/>
          <w:numId w:val="12"/>
        </w:numPr>
        <w:spacing w:after="0" w:line="312" w:lineRule="auto"/>
        <w:rPr>
          <w:rFonts w:asciiTheme="minorHAnsi" w:hAnsiTheme="minorHAnsi" w:cstheme="minorHAnsi"/>
        </w:rPr>
      </w:pPr>
    </w:p>
    <w:p w:rsidR="006841CB" w:rsidRPr="00E5238C" w:rsidRDefault="006841CB" w:rsidP="006841CB">
      <w:pPr>
        <w:shd w:val="clear" w:color="auto" w:fill="D9D9D9" w:themeFill="background1" w:themeFillShade="D9"/>
        <w:jc w:val="both"/>
        <w:rPr>
          <w:rFonts w:asciiTheme="minorHAnsi" w:hAnsiTheme="minorHAnsi" w:cstheme="minorHAnsi"/>
          <w:b/>
        </w:rPr>
      </w:pPr>
      <w:r w:rsidRPr="00E5238C">
        <w:rPr>
          <w:rFonts w:asciiTheme="minorHAnsi" w:hAnsiTheme="minorHAnsi" w:cstheme="minorHAnsi"/>
          <w:b/>
        </w:rPr>
        <w:t>Recommended Reference Materials</w:t>
      </w:r>
    </w:p>
    <w:p w:rsidR="00661874" w:rsidRPr="00E5238C" w:rsidRDefault="00661874" w:rsidP="00840930">
      <w:pPr>
        <w:pStyle w:val="ListParagraph"/>
        <w:numPr>
          <w:ilvl w:val="0"/>
          <w:numId w:val="11"/>
        </w:numPr>
        <w:spacing w:after="0"/>
        <w:jc w:val="both"/>
        <w:rPr>
          <w:rFonts w:asciiTheme="minorHAnsi" w:eastAsia="Times New Roman" w:hAnsiTheme="minorHAnsi" w:cstheme="minorHAnsi"/>
          <w:sz w:val="24"/>
          <w:szCs w:val="24"/>
        </w:rPr>
      </w:pPr>
      <w:r w:rsidRPr="00E5238C">
        <w:rPr>
          <w:rFonts w:asciiTheme="minorHAnsi" w:eastAsia="Times New Roman" w:hAnsiTheme="minorHAnsi" w:cstheme="minorHAnsi"/>
          <w:sz w:val="24"/>
          <w:szCs w:val="24"/>
        </w:rPr>
        <w:t xml:space="preserve">Hennessy, J. L., Patterson, D.A. (2007). </w:t>
      </w:r>
      <w:r w:rsidRPr="00E5238C">
        <w:rPr>
          <w:rFonts w:asciiTheme="minorHAnsi" w:eastAsia="Times New Roman" w:hAnsiTheme="minorHAnsi" w:cstheme="minorHAnsi"/>
          <w:i/>
          <w:sz w:val="24"/>
          <w:szCs w:val="24"/>
        </w:rPr>
        <w:t>Computer Architecture: A Quantitative Approach.</w:t>
      </w:r>
      <w:r w:rsidRPr="00E5238C">
        <w:rPr>
          <w:rFonts w:asciiTheme="minorHAnsi" w:eastAsia="Times New Roman" w:hAnsiTheme="minorHAnsi" w:cstheme="minorHAnsi"/>
          <w:sz w:val="24"/>
          <w:szCs w:val="24"/>
        </w:rPr>
        <w:t xml:space="preserve"> 3</w:t>
      </w:r>
      <w:r w:rsidRPr="00E5238C">
        <w:rPr>
          <w:rFonts w:asciiTheme="minorHAnsi" w:eastAsia="Times New Roman" w:hAnsiTheme="minorHAnsi" w:cstheme="minorHAnsi"/>
          <w:sz w:val="24"/>
          <w:szCs w:val="24"/>
          <w:vertAlign w:val="superscript"/>
        </w:rPr>
        <w:t>rd</w:t>
      </w:r>
      <w:r w:rsidRPr="00E5238C">
        <w:rPr>
          <w:rFonts w:asciiTheme="minorHAnsi" w:eastAsia="Times New Roman" w:hAnsiTheme="minorHAnsi" w:cstheme="minorHAnsi"/>
          <w:sz w:val="24"/>
          <w:szCs w:val="24"/>
        </w:rPr>
        <w:t xml:space="preserve"> Edition, San Mateo, CA: Morgan Kaufman.</w:t>
      </w:r>
    </w:p>
    <w:p w:rsidR="006841CB" w:rsidRPr="00E5238C" w:rsidRDefault="00327DC5" w:rsidP="00840930">
      <w:pPr>
        <w:pStyle w:val="ListParagraph"/>
        <w:numPr>
          <w:ilvl w:val="0"/>
          <w:numId w:val="11"/>
        </w:numPr>
        <w:spacing w:after="0"/>
        <w:jc w:val="both"/>
        <w:rPr>
          <w:rFonts w:asciiTheme="minorHAnsi" w:eastAsia="Times New Roman" w:hAnsiTheme="minorHAnsi" w:cstheme="minorHAnsi"/>
          <w:sz w:val="24"/>
          <w:szCs w:val="24"/>
        </w:rPr>
      </w:pPr>
      <w:hyperlink r:id="rId11" w:history="1">
        <w:r w:rsidR="006841CB" w:rsidRPr="00E5238C">
          <w:rPr>
            <w:rFonts w:asciiTheme="minorHAnsi" w:eastAsia="Times New Roman" w:hAnsiTheme="minorHAnsi" w:cstheme="minorHAnsi"/>
            <w:sz w:val="24"/>
            <w:szCs w:val="24"/>
          </w:rPr>
          <w:t>Williams, R. (2006).</w:t>
        </w:r>
        <w:r w:rsidR="006841CB" w:rsidRPr="00E5238C">
          <w:rPr>
            <w:rFonts w:asciiTheme="minorHAnsi" w:eastAsia="Times New Roman" w:hAnsiTheme="minorHAnsi" w:cstheme="minorHAnsi"/>
            <w:i/>
            <w:sz w:val="24"/>
            <w:szCs w:val="24"/>
          </w:rPr>
          <w:t xml:space="preserve"> Computer Systems Architecture: a Networking Approach</w:t>
        </w:r>
        <w:r w:rsidR="006841CB" w:rsidRPr="00E5238C">
          <w:rPr>
            <w:rFonts w:asciiTheme="minorHAnsi" w:eastAsia="Times New Roman" w:hAnsiTheme="minorHAnsi" w:cstheme="minorHAnsi"/>
            <w:sz w:val="24"/>
            <w:szCs w:val="24"/>
          </w:rPr>
          <w:t>. 2</w:t>
        </w:r>
        <w:r w:rsidR="006841CB" w:rsidRPr="00E5238C">
          <w:rPr>
            <w:rFonts w:asciiTheme="minorHAnsi" w:eastAsia="Times New Roman" w:hAnsiTheme="minorHAnsi" w:cstheme="minorHAnsi"/>
            <w:sz w:val="24"/>
            <w:szCs w:val="24"/>
            <w:vertAlign w:val="superscript"/>
          </w:rPr>
          <w:t>nd</w:t>
        </w:r>
        <w:r w:rsidR="006841CB" w:rsidRPr="00E5238C">
          <w:rPr>
            <w:rFonts w:asciiTheme="minorHAnsi" w:eastAsia="Times New Roman" w:hAnsiTheme="minorHAnsi" w:cstheme="minorHAnsi"/>
            <w:sz w:val="24"/>
            <w:szCs w:val="24"/>
          </w:rPr>
          <w:t xml:space="preserve"> E</w:t>
        </w:r>
      </w:hyperlink>
      <w:r w:rsidR="006841CB" w:rsidRPr="00E5238C">
        <w:rPr>
          <w:rFonts w:asciiTheme="minorHAnsi" w:eastAsia="Times New Roman" w:hAnsiTheme="minorHAnsi" w:cstheme="minorHAnsi"/>
          <w:sz w:val="24"/>
          <w:szCs w:val="24"/>
        </w:rPr>
        <w:t>dition, Upper Saddle River, New Jersey: Prentice Hall.</w:t>
      </w:r>
    </w:p>
    <w:p w:rsidR="006A5F35" w:rsidRDefault="006A5F35" w:rsidP="006A5F35">
      <w:pPr>
        <w:keepNext/>
        <w:autoSpaceDE w:val="0"/>
        <w:autoSpaceDN w:val="0"/>
        <w:adjustRightInd w:val="0"/>
        <w:spacing w:before="100" w:after="100"/>
        <w:outlineLvl w:val="3"/>
        <w:rPr>
          <w:rFonts w:ascii="Arial" w:hAnsi="Arial" w:cs="Arial"/>
          <w:b/>
          <w:bCs/>
          <w:color w:val="000000"/>
          <w:sz w:val="28"/>
          <w:szCs w:val="28"/>
        </w:rPr>
      </w:pPr>
    </w:p>
    <w:p w:rsidR="006E6926" w:rsidRDefault="006E6926">
      <w:pPr>
        <w:autoSpaceDE w:val="0"/>
        <w:autoSpaceDN w:val="0"/>
        <w:adjustRightInd w:val="0"/>
        <w:spacing w:before="100" w:after="100"/>
        <w:jc w:val="both"/>
        <w:rPr>
          <w:color w:val="000000"/>
        </w:rPr>
      </w:pPr>
    </w:p>
    <w:p w:rsidR="006E6926" w:rsidRDefault="00D1723E" w:rsidP="00DD13C9">
      <w:pPr>
        <w:keepNext/>
        <w:pBdr>
          <w:top w:val="single" w:sz="4" w:space="1" w:color="auto"/>
        </w:pBdr>
        <w:shd w:val="clear" w:color="auto" w:fill="CCCCCC"/>
        <w:autoSpaceDE w:val="0"/>
        <w:autoSpaceDN w:val="0"/>
        <w:adjustRightInd w:val="0"/>
        <w:spacing w:before="100" w:after="100"/>
        <w:outlineLvl w:val="3"/>
        <w:rPr>
          <w:b/>
          <w:bCs/>
          <w:color w:val="000000"/>
          <w:sz w:val="28"/>
          <w:szCs w:val="28"/>
        </w:rPr>
      </w:pPr>
      <w:r>
        <w:rPr>
          <w:rFonts w:ascii="Arial" w:hAnsi="Arial" w:cs="Arial"/>
          <w:b/>
          <w:bCs/>
          <w:color w:val="000000"/>
          <w:sz w:val="28"/>
          <w:szCs w:val="28"/>
        </w:rPr>
        <w:t>COURSE EVALUATION</w:t>
      </w:r>
      <w:r w:rsidR="006E6926">
        <w:rPr>
          <w:rFonts w:ascii="Arial" w:hAnsi="Arial" w:cs="Arial"/>
          <w:b/>
          <w:bCs/>
          <w:color w:val="000000"/>
          <w:sz w:val="28"/>
          <w:szCs w:val="28"/>
        </w:rPr>
        <w:t xml:space="preserve"> </w:t>
      </w:r>
    </w:p>
    <w:p w:rsidR="006E6926" w:rsidRDefault="006E6926">
      <w:pPr>
        <w:pStyle w:val="NormalWeb"/>
        <w:rPr>
          <w:color w:val="000000"/>
        </w:rPr>
      </w:pPr>
      <w:r>
        <w:rPr>
          <w:b/>
          <w:bCs/>
          <w:i/>
          <w:iCs/>
          <w:color w:val="000000"/>
        </w:rPr>
        <w:t>Grading</w:t>
      </w:r>
      <w:r>
        <w:rPr>
          <w:color w:val="000000"/>
        </w:rPr>
        <w:t xml:space="preserve"> </w:t>
      </w:r>
      <w:r>
        <w:rPr>
          <w:color w:val="000000"/>
        </w:rPr>
        <w:br/>
      </w:r>
      <w:r w:rsidRPr="00DD13C9">
        <w:rPr>
          <w:color w:val="000000"/>
          <w:sz w:val="22"/>
          <w:szCs w:val="22"/>
        </w:rPr>
        <w:t>Your final grade will be based on several indicators of performance.</w:t>
      </w:r>
    </w:p>
    <w:p w:rsidR="006E6926" w:rsidRDefault="006E6926">
      <w:pPr>
        <w:autoSpaceDE w:val="0"/>
        <w:autoSpaceDN w:val="0"/>
        <w:adjustRightInd w:val="0"/>
        <w:spacing w:before="100" w:after="100"/>
        <w:rPr>
          <w:color w:val="000000"/>
        </w:rPr>
      </w:pPr>
      <w:r>
        <w:rPr>
          <w:b/>
          <w:bCs/>
          <w:color w:val="000000"/>
        </w:rPr>
        <w:t>MARK DISTRIBUTION</w:t>
      </w:r>
      <w:r>
        <w:rPr>
          <w:color w:val="000000"/>
        </w:rPr>
        <w:t xml:space="preserve"> </w:t>
      </w:r>
    </w:p>
    <w:tbl>
      <w:tblPr>
        <w:tblW w:w="0" w:type="auto"/>
        <w:tblInd w:w="23" w:type="dxa"/>
        <w:tblLayout w:type="fixed"/>
        <w:tblCellMar>
          <w:left w:w="0" w:type="dxa"/>
          <w:right w:w="0" w:type="dxa"/>
        </w:tblCellMar>
        <w:tblLook w:val="0000" w:firstRow="0" w:lastRow="0" w:firstColumn="0" w:lastColumn="0" w:noHBand="0" w:noVBand="0"/>
      </w:tblPr>
      <w:tblGrid>
        <w:gridCol w:w="4416"/>
        <w:gridCol w:w="2112"/>
      </w:tblGrid>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6E6926">
            <w:pPr>
              <w:autoSpaceDE w:val="0"/>
              <w:autoSpaceDN w:val="0"/>
              <w:adjustRightInd w:val="0"/>
              <w:spacing w:before="100" w:after="100"/>
              <w:rPr>
                <w:color w:val="000000"/>
              </w:rPr>
            </w:pPr>
            <w:r>
              <w:rPr>
                <w:b/>
                <w:bCs/>
                <w:color w:val="000000"/>
              </w:rPr>
              <w:t>BASIS OF EVALUATION</w:t>
            </w:r>
            <w:r>
              <w:rPr>
                <w:color w:val="000000"/>
              </w:rPr>
              <w:t xml:space="preserve"> </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6E6926">
            <w:pPr>
              <w:autoSpaceDE w:val="0"/>
              <w:autoSpaceDN w:val="0"/>
              <w:adjustRightInd w:val="0"/>
              <w:spacing w:before="100" w:after="100"/>
              <w:rPr>
                <w:color w:val="000000"/>
              </w:rPr>
            </w:pPr>
            <w:r>
              <w:rPr>
                <w:b/>
                <w:bCs/>
                <w:color w:val="000000"/>
              </w:rPr>
              <w:t>PERCENTAGE</w:t>
            </w:r>
            <w:r>
              <w:rPr>
                <w:color w:val="000000"/>
              </w:rPr>
              <w:t xml:space="preserve"> </w:t>
            </w:r>
          </w:p>
        </w:tc>
      </w:tr>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E04C08">
            <w:pPr>
              <w:autoSpaceDE w:val="0"/>
              <w:autoSpaceDN w:val="0"/>
              <w:adjustRightInd w:val="0"/>
              <w:spacing w:before="100" w:after="100"/>
              <w:rPr>
                <w:color w:val="000000"/>
              </w:rPr>
            </w:pPr>
            <w:r>
              <w:rPr>
                <w:color w:val="000000"/>
              </w:rPr>
              <w:t>Assignments</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2A7AE9">
            <w:pPr>
              <w:autoSpaceDE w:val="0"/>
              <w:autoSpaceDN w:val="0"/>
              <w:adjustRightInd w:val="0"/>
              <w:spacing w:before="100" w:after="100"/>
              <w:rPr>
                <w:color w:val="000000"/>
              </w:rPr>
            </w:pPr>
            <w:r>
              <w:rPr>
                <w:color w:val="000000"/>
              </w:rPr>
              <w:t>15</w:t>
            </w:r>
            <w:r w:rsidR="009832BE">
              <w:rPr>
                <w:color w:val="000000"/>
              </w:rPr>
              <w:t xml:space="preserve"> </w:t>
            </w:r>
            <w:r w:rsidR="006E6926">
              <w:rPr>
                <w:color w:val="000000"/>
              </w:rPr>
              <w:t>%</w:t>
            </w:r>
          </w:p>
        </w:tc>
      </w:tr>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404BA3" w:rsidP="002A7AE9">
            <w:pPr>
              <w:autoSpaceDE w:val="0"/>
              <w:autoSpaceDN w:val="0"/>
              <w:adjustRightInd w:val="0"/>
              <w:spacing w:before="100" w:after="100"/>
              <w:rPr>
                <w:color w:val="000000"/>
              </w:rPr>
            </w:pPr>
            <w:r>
              <w:rPr>
                <w:color w:val="000000"/>
              </w:rPr>
              <w:t xml:space="preserve">Group </w:t>
            </w:r>
            <w:r w:rsidR="00E04C08">
              <w:rPr>
                <w:color w:val="000000"/>
              </w:rPr>
              <w:t>Term P</w:t>
            </w:r>
            <w:r>
              <w:rPr>
                <w:color w:val="000000"/>
              </w:rPr>
              <w:t>roject</w:t>
            </w:r>
            <w:r w:rsidR="00D1723E">
              <w:rPr>
                <w:color w:val="000000"/>
              </w:rPr>
              <w:t xml:space="preserve">/Case Analysis </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2A7AE9" w:rsidP="00BE2769">
            <w:pPr>
              <w:autoSpaceDE w:val="0"/>
              <w:autoSpaceDN w:val="0"/>
              <w:adjustRightInd w:val="0"/>
              <w:spacing w:before="100" w:after="100"/>
              <w:rPr>
                <w:color w:val="000000"/>
              </w:rPr>
            </w:pPr>
            <w:r>
              <w:rPr>
                <w:color w:val="000000"/>
              </w:rPr>
              <w:t>20</w:t>
            </w:r>
            <w:r w:rsidR="009832BE">
              <w:rPr>
                <w:color w:val="000000"/>
              </w:rPr>
              <w:t xml:space="preserve"> </w:t>
            </w:r>
            <w:r w:rsidR="006E6926">
              <w:rPr>
                <w:color w:val="000000"/>
              </w:rPr>
              <w:t xml:space="preserve">% </w:t>
            </w:r>
          </w:p>
        </w:tc>
      </w:tr>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6E6926">
            <w:pPr>
              <w:autoSpaceDE w:val="0"/>
              <w:autoSpaceDN w:val="0"/>
              <w:adjustRightInd w:val="0"/>
              <w:spacing w:before="100" w:after="100"/>
              <w:rPr>
                <w:color w:val="000000"/>
              </w:rPr>
            </w:pPr>
            <w:r>
              <w:rPr>
                <w:color w:val="000000"/>
              </w:rPr>
              <w:t xml:space="preserve">Lab </w:t>
            </w:r>
            <w:r w:rsidR="00D1723E">
              <w:rPr>
                <w:color w:val="000000"/>
              </w:rPr>
              <w:t>Assignments</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9832BE">
            <w:pPr>
              <w:autoSpaceDE w:val="0"/>
              <w:autoSpaceDN w:val="0"/>
              <w:adjustRightInd w:val="0"/>
              <w:spacing w:before="100" w:after="100"/>
              <w:rPr>
                <w:color w:val="000000"/>
              </w:rPr>
            </w:pPr>
            <w:r>
              <w:rPr>
                <w:color w:val="000000"/>
              </w:rPr>
              <w:t xml:space="preserve">15 </w:t>
            </w:r>
            <w:r w:rsidR="006E6926">
              <w:rPr>
                <w:color w:val="000000"/>
              </w:rPr>
              <w:t>%</w:t>
            </w:r>
          </w:p>
        </w:tc>
      </w:tr>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6E6926">
            <w:pPr>
              <w:autoSpaceDE w:val="0"/>
              <w:autoSpaceDN w:val="0"/>
              <w:adjustRightInd w:val="0"/>
              <w:spacing w:before="100" w:after="100"/>
              <w:rPr>
                <w:color w:val="000000"/>
              </w:rPr>
            </w:pPr>
            <w:r>
              <w:rPr>
                <w:color w:val="000000"/>
              </w:rPr>
              <w:t xml:space="preserve">Midterm Exam </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9832BE">
            <w:pPr>
              <w:autoSpaceDE w:val="0"/>
              <w:autoSpaceDN w:val="0"/>
              <w:adjustRightInd w:val="0"/>
              <w:spacing w:before="100" w:after="100"/>
              <w:rPr>
                <w:color w:val="000000"/>
              </w:rPr>
            </w:pPr>
            <w:r>
              <w:rPr>
                <w:color w:val="000000"/>
              </w:rPr>
              <w:t xml:space="preserve">20 </w:t>
            </w:r>
            <w:r w:rsidR="006E6926">
              <w:rPr>
                <w:color w:val="000000"/>
              </w:rPr>
              <w:t xml:space="preserve">% </w:t>
            </w:r>
          </w:p>
        </w:tc>
      </w:tr>
      <w:tr w:rsidR="006E6926">
        <w:tc>
          <w:tcPr>
            <w:tcW w:w="4416"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6E6926">
            <w:pPr>
              <w:autoSpaceDE w:val="0"/>
              <w:autoSpaceDN w:val="0"/>
              <w:adjustRightInd w:val="0"/>
              <w:spacing w:before="100" w:after="100"/>
              <w:rPr>
                <w:color w:val="000000"/>
              </w:rPr>
            </w:pPr>
            <w:r>
              <w:rPr>
                <w:color w:val="000000"/>
              </w:rPr>
              <w:t xml:space="preserve">Final Exam </w:t>
            </w:r>
          </w:p>
        </w:tc>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6E6926" w:rsidRDefault="00D1723E">
            <w:pPr>
              <w:autoSpaceDE w:val="0"/>
              <w:autoSpaceDN w:val="0"/>
              <w:adjustRightInd w:val="0"/>
              <w:spacing w:before="100" w:after="100"/>
              <w:rPr>
                <w:color w:val="000000"/>
              </w:rPr>
            </w:pPr>
            <w:r>
              <w:rPr>
                <w:color w:val="000000"/>
              </w:rPr>
              <w:t>3</w:t>
            </w:r>
            <w:r w:rsidR="006E6926">
              <w:rPr>
                <w:color w:val="000000"/>
              </w:rPr>
              <w:t xml:space="preserve">0 % </w:t>
            </w:r>
          </w:p>
        </w:tc>
      </w:tr>
    </w:tbl>
    <w:p w:rsidR="00DD13C9" w:rsidRDefault="00DD13C9">
      <w:pPr>
        <w:autoSpaceDE w:val="0"/>
        <w:autoSpaceDN w:val="0"/>
        <w:adjustRightInd w:val="0"/>
        <w:spacing w:before="100" w:after="100"/>
        <w:jc w:val="both"/>
        <w:rPr>
          <w:b/>
          <w:bCs/>
          <w:color w:val="000000"/>
          <w:sz w:val="22"/>
          <w:szCs w:val="22"/>
        </w:rPr>
      </w:pPr>
    </w:p>
    <w:p w:rsidR="006E6926" w:rsidRPr="00DD13C9" w:rsidRDefault="006E6926">
      <w:pPr>
        <w:autoSpaceDE w:val="0"/>
        <w:autoSpaceDN w:val="0"/>
        <w:adjustRightInd w:val="0"/>
        <w:spacing w:before="100" w:after="100"/>
        <w:jc w:val="both"/>
        <w:rPr>
          <w:color w:val="000000"/>
          <w:sz w:val="22"/>
          <w:szCs w:val="22"/>
        </w:rPr>
      </w:pPr>
      <w:r w:rsidRPr="00DD13C9">
        <w:rPr>
          <w:b/>
          <w:bCs/>
          <w:color w:val="000000"/>
          <w:sz w:val="22"/>
          <w:szCs w:val="22"/>
        </w:rPr>
        <w:t>Case Study Presentation</w:t>
      </w:r>
      <w:r w:rsidRPr="00DD13C9">
        <w:rPr>
          <w:color w:val="000000"/>
          <w:sz w:val="22"/>
          <w:szCs w:val="22"/>
        </w:rPr>
        <w:t xml:space="preserve">: The textbook introduces at the end of each chapter a case study. </w:t>
      </w:r>
      <w:r w:rsidR="009832BE">
        <w:rPr>
          <w:color w:val="000000"/>
          <w:sz w:val="22"/>
          <w:szCs w:val="22"/>
        </w:rPr>
        <w:t xml:space="preserve">You </w:t>
      </w:r>
      <w:r w:rsidR="00DD13C9" w:rsidRPr="00DD13C9">
        <w:rPr>
          <w:color w:val="000000"/>
          <w:sz w:val="22"/>
          <w:szCs w:val="22"/>
        </w:rPr>
        <w:t xml:space="preserve">will </w:t>
      </w:r>
      <w:r w:rsidR="009832BE">
        <w:rPr>
          <w:color w:val="000000"/>
          <w:sz w:val="22"/>
          <w:szCs w:val="22"/>
        </w:rPr>
        <w:t>study these</w:t>
      </w:r>
      <w:r w:rsidRPr="00DD13C9">
        <w:rPr>
          <w:color w:val="000000"/>
          <w:sz w:val="22"/>
          <w:szCs w:val="22"/>
        </w:rPr>
        <w:t xml:space="preserve"> case</w:t>
      </w:r>
      <w:r w:rsidR="009832BE">
        <w:rPr>
          <w:color w:val="000000"/>
          <w:sz w:val="22"/>
          <w:szCs w:val="22"/>
        </w:rPr>
        <w:t>s</w:t>
      </w:r>
      <w:r w:rsidRPr="00DD13C9">
        <w:rPr>
          <w:color w:val="000000"/>
          <w:sz w:val="22"/>
          <w:szCs w:val="22"/>
        </w:rPr>
        <w:t xml:space="preserve"> and </w:t>
      </w:r>
      <w:r w:rsidR="009832BE">
        <w:rPr>
          <w:color w:val="000000"/>
          <w:sz w:val="22"/>
          <w:szCs w:val="22"/>
        </w:rPr>
        <w:t>be ready to defend issues</w:t>
      </w:r>
      <w:r w:rsidRPr="00DD13C9">
        <w:rPr>
          <w:color w:val="000000"/>
          <w:sz w:val="22"/>
          <w:szCs w:val="22"/>
        </w:rPr>
        <w:t xml:space="preserve"> to the class at the beginning of the next lecture. </w:t>
      </w:r>
    </w:p>
    <w:p w:rsidR="006E6926" w:rsidRPr="00DD13C9" w:rsidRDefault="006E6926">
      <w:pPr>
        <w:autoSpaceDE w:val="0"/>
        <w:autoSpaceDN w:val="0"/>
        <w:adjustRightInd w:val="0"/>
        <w:spacing w:before="100" w:after="100"/>
        <w:jc w:val="both"/>
        <w:rPr>
          <w:color w:val="000000"/>
          <w:sz w:val="22"/>
          <w:szCs w:val="22"/>
        </w:rPr>
      </w:pPr>
      <w:r w:rsidRPr="00DD13C9">
        <w:rPr>
          <w:b/>
          <w:bCs/>
          <w:color w:val="000000"/>
          <w:sz w:val="22"/>
          <w:szCs w:val="22"/>
        </w:rPr>
        <w:t>Term</w:t>
      </w:r>
      <w:r w:rsidR="006841CB">
        <w:rPr>
          <w:b/>
          <w:bCs/>
          <w:color w:val="000000"/>
          <w:sz w:val="22"/>
          <w:szCs w:val="22"/>
        </w:rPr>
        <w:t xml:space="preserve"> Paper/</w:t>
      </w:r>
      <w:r w:rsidRPr="00DD13C9">
        <w:rPr>
          <w:b/>
          <w:bCs/>
          <w:color w:val="000000"/>
          <w:sz w:val="22"/>
          <w:szCs w:val="22"/>
        </w:rPr>
        <w:t xml:space="preserve"> Project</w:t>
      </w:r>
      <w:r w:rsidR="00D1723E" w:rsidRPr="00DD13C9">
        <w:rPr>
          <w:b/>
          <w:bCs/>
          <w:color w:val="000000"/>
          <w:sz w:val="22"/>
          <w:szCs w:val="22"/>
        </w:rPr>
        <w:t>/ Case Analysis</w:t>
      </w:r>
      <w:r w:rsidRPr="00DD13C9">
        <w:rPr>
          <w:color w:val="000000"/>
          <w:sz w:val="22"/>
          <w:szCs w:val="22"/>
        </w:rPr>
        <w:t xml:space="preserve">: </w:t>
      </w:r>
      <w:r w:rsidR="006841CB">
        <w:rPr>
          <w:color w:val="000000"/>
          <w:sz w:val="22"/>
          <w:szCs w:val="22"/>
        </w:rPr>
        <w:t xml:space="preserve">each group </w:t>
      </w:r>
      <w:r w:rsidR="00D1723E" w:rsidRPr="00DD13C9">
        <w:rPr>
          <w:color w:val="000000"/>
          <w:sz w:val="22"/>
          <w:szCs w:val="22"/>
        </w:rPr>
        <w:t xml:space="preserve">will be assigned </w:t>
      </w:r>
      <w:r w:rsidR="006841CB">
        <w:rPr>
          <w:color w:val="000000"/>
          <w:sz w:val="22"/>
          <w:szCs w:val="22"/>
        </w:rPr>
        <w:t xml:space="preserve">a case </w:t>
      </w:r>
      <w:r w:rsidR="00D1723E" w:rsidRPr="00DD13C9">
        <w:rPr>
          <w:color w:val="000000"/>
          <w:sz w:val="22"/>
          <w:szCs w:val="22"/>
        </w:rPr>
        <w:t>for analysis and prese</w:t>
      </w:r>
      <w:r w:rsidR="009832BE">
        <w:rPr>
          <w:color w:val="000000"/>
          <w:sz w:val="22"/>
          <w:szCs w:val="22"/>
        </w:rPr>
        <w:t>nted</w:t>
      </w:r>
      <w:r w:rsidR="00D1723E" w:rsidRPr="00DD13C9">
        <w:rPr>
          <w:color w:val="000000"/>
          <w:sz w:val="22"/>
          <w:szCs w:val="22"/>
        </w:rPr>
        <w:t xml:space="preserve"> to the class in the last two weeks of the semester.</w:t>
      </w:r>
      <w:r w:rsidRPr="00DD13C9">
        <w:rPr>
          <w:color w:val="000000"/>
          <w:sz w:val="22"/>
          <w:szCs w:val="22"/>
        </w:rPr>
        <w:t xml:space="preserve"> </w:t>
      </w:r>
    </w:p>
    <w:p w:rsidR="006E6926" w:rsidRPr="00DD13C9" w:rsidRDefault="006E6926">
      <w:pPr>
        <w:autoSpaceDE w:val="0"/>
        <w:autoSpaceDN w:val="0"/>
        <w:adjustRightInd w:val="0"/>
        <w:spacing w:before="100" w:after="100"/>
        <w:jc w:val="both"/>
        <w:rPr>
          <w:color w:val="000000"/>
          <w:sz w:val="22"/>
          <w:szCs w:val="22"/>
        </w:rPr>
      </w:pPr>
      <w:r w:rsidRPr="00DD13C9">
        <w:rPr>
          <w:b/>
          <w:bCs/>
          <w:color w:val="000000"/>
          <w:sz w:val="22"/>
          <w:szCs w:val="22"/>
        </w:rPr>
        <w:t>Exams</w:t>
      </w:r>
      <w:r w:rsidRPr="00DD13C9">
        <w:rPr>
          <w:color w:val="000000"/>
          <w:sz w:val="22"/>
          <w:szCs w:val="22"/>
        </w:rPr>
        <w:t xml:space="preserve">: The exams will cover all </w:t>
      </w:r>
      <w:r w:rsidR="00BE2769">
        <w:rPr>
          <w:color w:val="000000"/>
          <w:sz w:val="22"/>
          <w:szCs w:val="22"/>
        </w:rPr>
        <w:t>chapters listed on the</w:t>
      </w:r>
      <w:r w:rsidRPr="00DD13C9">
        <w:rPr>
          <w:color w:val="000000"/>
          <w:sz w:val="22"/>
          <w:szCs w:val="22"/>
        </w:rPr>
        <w:t xml:space="preserve"> schedule, the material discussed in class lectures, all additional handouts, the term project and the assignments during the Semester until the time point of examination. </w:t>
      </w:r>
    </w:p>
    <w:p w:rsidR="006E6926" w:rsidRDefault="006E6926">
      <w:pPr>
        <w:pStyle w:val="NormalWeb"/>
        <w:rPr>
          <w:b/>
          <w:bCs/>
          <w:i/>
          <w:iCs/>
          <w:color w:val="000000"/>
        </w:rPr>
      </w:pPr>
      <w:r>
        <w:rPr>
          <w:b/>
          <w:bCs/>
          <w:i/>
          <w:iCs/>
          <w:color w:val="000000"/>
        </w:rPr>
        <w:t>Assignments</w:t>
      </w:r>
    </w:p>
    <w:p w:rsidR="006E6926" w:rsidRPr="00DD13C9" w:rsidRDefault="006E6926">
      <w:pPr>
        <w:pStyle w:val="NormalWeb"/>
        <w:rPr>
          <w:color w:val="000000"/>
          <w:sz w:val="22"/>
          <w:szCs w:val="22"/>
        </w:rPr>
      </w:pPr>
      <w:r w:rsidRPr="00DD13C9">
        <w:rPr>
          <w:color w:val="000000"/>
          <w:sz w:val="22"/>
          <w:szCs w:val="22"/>
        </w:rPr>
        <w:t xml:space="preserve">The assignments are designed to be active learning experiences, supplementing class discussions and reading assignments. </w:t>
      </w:r>
    </w:p>
    <w:p w:rsidR="006E6926" w:rsidRDefault="006E6926">
      <w:pPr>
        <w:keepNext/>
        <w:autoSpaceDE w:val="0"/>
        <w:autoSpaceDN w:val="0"/>
        <w:adjustRightInd w:val="0"/>
        <w:spacing w:before="100" w:after="100"/>
        <w:outlineLvl w:val="3"/>
        <w:rPr>
          <w:b/>
          <w:bCs/>
          <w:color w:val="000000"/>
          <w:sz w:val="28"/>
          <w:szCs w:val="28"/>
        </w:rPr>
      </w:pPr>
      <w:r>
        <w:rPr>
          <w:rFonts w:ascii="Arial" w:hAnsi="Arial" w:cs="Arial"/>
          <w:b/>
          <w:bCs/>
          <w:color w:val="000000"/>
          <w:sz w:val="28"/>
          <w:szCs w:val="28"/>
        </w:rPr>
        <w:t>NOTES</w:t>
      </w:r>
    </w:p>
    <w:p w:rsidR="006E6926" w:rsidRPr="00DD13C9" w:rsidRDefault="00490789">
      <w:pPr>
        <w:autoSpaceDE w:val="0"/>
        <w:autoSpaceDN w:val="0"/>
        <w:adjustRightInd w:val="0"/>
        <w:spacing w:before="100" w:after="100"/>
        <w:jc w:val="both"/>
        <w:rPr>
          <w:color w:val="000000"/>
          <w:sz w:val="22"/>
          <w:szCs w:val="22"/>
        </w:rPr>
      </w:pPr>
      <w:r>
        <w:rPr>
          <w:color w:val="000000"/>
          <w:sz w:val="22"/>
          <w:szCs w:val="22"/>
        </w:rPr>
        <w:t>Notes w</w:t>
      </w:r>
      <w:r w:rsidR="006E6926" w:rsidRPr="00DD13C9">
        <w:rPr>
          <w:color w:val="000000"/>
          <w:sz w:val="22"/>
          <w:szCs w:val="22"/>
        </w:rPr>
        <w:t>ill be made available online</w:t>
      </w:r>
      <w:r w:rsidR="006A5F35" w:rsidRPr="00DD13C9">
        <w:rPr>
          <w:color w:val="000000"/>
          <w:sz w:val="22"/>
          <w:szCs w:val="22"/>
        </w:rPr>
        <w:t xml:space="preserve">, in </w:t>
      </w:r>
      <w:r w:rsidR="00BE2769">
        <w:rPr>
          <w:color w:val="000000"/>
          <w:sz w:val="22"/>
          <w:szCs w:val="22"/>
        </w:rPr>
        <w:t>Blackboard.</w:t>
      </w:r>
    </w:p>
    <w:p w:rsidR="006E6926" w:rsidRDefault="006E6926">
      <w:pPr>
        <w:keepNext/>
        <w:autoSpaceDE w:val="0"/>
        <w:autoSpaceDN w:val="0"/>
        <w:adjustRightInd w:val="0"/>
        <w:spacing w:before="100" w:after="100"/>
        <w:outlineLvl w:val="3"/>
        <w:rPr>
          <w:b/>
          <w:bCs/>
          <w:color w:val="000000"/>
          <w:sz w:val="28"/>
          <w:szCs w:val="28"/>
        </w:rPr>
      </w:pPr>
      <w:smartTag w:uri="urn:schemas-microsoft-com:office:smarttags" w:element="place">
        <w:smartTag w:uri="urn:schemas-microsoft-com:office:smarttags" w:element="City">
          <w:r>
            <w:rPr>
              <w:rFonts w:ascii="Arial" w:hAnsi="Arial" w:cs="Arial"/>
              <w:b/>
              <w:bCs/>
              <w:color w:val="000000"/>
              <w:sz w:val="28"/>
              <w:szCs w:val="28"/>
            </w:rPr>
            <w:lastRenderedPageBreak/>
            <w:t>READINGS</w:t>
          </w:r>
        </w:smartTag>
      </w:smartTag>
    </w:p>
    <w:p w:rsidR="006E6926" w:rsidRDefault="006E6926">
      <w:pPr>
        <w:autoSpaceDE w:val="0"/>
        <w:autoSpaceDN w:val="0"/>
        <w:adjustRightInd w:val="0"/>
        <w:spacing w:before="100" w:after="100"/>
        <w:jc w:val="both"/>
        <w:rPr>
          <w:color w:val="000000"/>
          <w:sz w:val="22"/>
          <w:szCs w:val="22"/>
        </w:rPr>
      </w:pPr>
      <w:r w:rsidRPr="00DD13C9">
        <w:rPr>
          <w:color w:val="000000"/>
          <w:sz w:val="22"/>
          <w:szCs w:val="22"/>
        </w:rPr>
        <w:t>You are expected to read all materials that are mentioned in the above table in the column "</w:t>
      </w:r>
      <w:smartTag w:uri="urn:schemas-microsoft-com:office:smarttags" w:element="City">
        <w:smartTag w:uri="urn:schemas-microsoft-com:office:smarttags" w:element="place">
          <w:r w:rsidRPr="00DD13C9">
            <w:rPr>
              <w:color w:val="000000"/>
              <w:sz w:val="22"/>
              <w:szCs w:val="22"/>
            </w:rPr>
            <w:t>Readings</w:t>
          </w:r>
        </w:smartTag>
      </w:smartTag>
      <w:r w:rsidRPr="00DD13C9">
        <w:rPr>
          <w:color w:val="000000"/>
          <w:sz w:val="22"/>
          <w:szCs w:val="22"/>
        </w:rPr>
        <w:t xml:space="preserve">" for the assigned week in advance so that you are well prepared for lectures and tutorials. Otherwise you won't be able to participate actively in the lectures and can't complete the tutorials. </w:t>
      </w:r>
    </w:p>
    <w:p w:rsidR="002A7AE9" w:rsidRPr="003A6BA7" w:rsidRDefault="002A7AE9" w:rsidP="002A7AE9">
      <w:pPr>
        <w:rPr>
          <w:rFonts w:ascii="Arial" w:hAnsi="Arial" w:cs="Arial"/>
        </w:rPr>
      </w:pPr>
    </w:p>
    <w:p w:rsidR="002A7AE9" w:rsidRPr="003A6BA7" w:rsidRDefault="002A7AE9" w:rsidP="002A7AE9">
      <w:pPr>
        <w:rPr>
          <w:rFonts w:ascii="Arial" w:hAnsi="Arial" w:cs="Arial"/>
        </w:rPr>
      </w:pPr>
    </w:p>
    <w:p w:rsidR="002A7AE9" w:rsidRPr="003A6BA7" w:rsidRDefault="002A7AE9" w:rsidP="002A7AE9">
      <w:pPr>
        <w:pBdr>
          <w:bottom w:val="single" w:sz="4" w:space="1" w:color="auto"/>
        </w:pBdr>
        <w:shd w:val="clear" w:color="auto" w:fill="C0C0C0"/>
        <w:rPr>
          <w:rFonts w:ascii="Arial" w:hAnsi="Arial" w:cs="Arial"/>
          <w:b/>
        </w:rPr>
      </w:pPr>
      <w:r w:rsidRPr="003A6BA7">
        <w:rPr>
          <w:rFonts w:ascii="Arial" w:hAnsi="Arial" w:cs="Arial"/>
          <w:b/>
        </w:rPr>
        <w:t>GRADING SYSTEM</w:t>
      </w:r>
    </w:p>
    <w:p w:rsidR="002A7AE9" w:rsidRPr="003A6BA7" w:rsidRDefault="002A7AE9" w:rsidP="002A7AE9">
      <w:pPr>
        <w:rPr>
          <w:rFonts w:ascii="Arial" w:hAnsi="Arial" w:cs="Arial"/>
        </w:rPr>
      </w:pPr>
    </w:p>
    <w:p w:rsidR="002A7AE9" w:rsidRPr="003A6BA7" w:rsidRDefault="002A7AE9" w:rsidP="002A7AE9">
      <w:pPr>
        <w:rPr>
          <w:rFonts w:ascii="Arial" w:hAnsi="Arial" w:cs="Arial"/>
        </w:rPr>
      </w:pPr>
      <w:r w:rsidRPr="003A6BA7">
        <w:rPr>
          <w:rFonts w:ascii="Arial" w:hAnsi="Arial" w:cs="Arial"/>
        </w:rPr>
        <w:t>90 – 100 = A</w:t>
      </w:r>
      <w:r w:rsidRPr="003A6BA7">
        <w:rPr>
          <w:rFonts w:ascii="Arial" w:hAnsi="Arial" w:cs="Arial"/>
        </w:rPr>
        <w:tab/>
      </w:r>
      <w:r w:rsidRPr="003A6BA7">
        <w:rPr>
          <w:rFonts w:ascii="Arial" w:hAnsi="Arial" w:cs="Arial"/>
        </w:rPr>
        <w:tab/>
      </w:r>
      <w:r w:rsidRPr="003A6BA7">
        <w:rPr>
          <w:rFonts w:ascii="Arial" w:hAnsi="Arial" w:cs="Arial"/>
        </w:rPr>
        <w:tab/>
        <w:t>87 – 89 = A-</w:t>
      </w:r>
      <w:r w:rsidRPr="003A6BA7">
        <w:rPr>
          <w:rFonts w:ascii="Arial" w:hAnsi="Arial" w:cs="Arial"/>
        </w:rPr>
        <w:tab/>
      </w:r>
      <w:r w:rsidRPr="003A6BA7">
        <w:rPr>
          <w:rFonts w:ascii="Arial" w:hAnsi="Arial" w:cs="Arial"/>
        </w:rPr>
        <w:tab/>
      </w:r>
      <w:r w:rsidRPr="003A6BA7">
        <w:rPr>
          <w:rFonts w:ascii="Arial" w:hAnsi="Arial" w:cs="Arial"/>
        </w:rPr>
        <w:tab/>
        <w:t>84 – 86 = B+</w:t>
      </w:r>
    </w:p>
    <w:p w:rsidR="002A7AE9" w:rsidRPr="003A6BA7" w:rsidRDefault="002A7AE9" w:rsidP="002A7AE9">
      <w:pPr>
        <w:rPr>
          <w:rFonts w:ascii="Arial" w:hAnsi="Arial" w:cs="Arial"/>
        </w:rPr>
      </w:pPr>
      <w:r w:rsidRPr="003A6BA7">
        <w:rPr>
          <w:rFonts w:ascii="Arial" w:hAnsi="Arial" w:cs="Arial"/>
        </w:rPr>
        <w:t>80 – 83  =  B</w:t>
      </w:r>
      <w:r w:rsidRPr="003A6BA7">
        <w:rPr>
          <w:rFonts w:ascii="Arial" w:hAnsi="Arial" w:cs="Arial"/>
        </w:rPr>
        <w:tab/>
      </w:r>
      <w:r w:rsidRPr="003A6BA7">
        <w:rPr>
          <w:rFonts w:ascii="Arial" w:hAnsi="Arial" w:cs="Arial"/>
        </w:rPr>
        <w:tab/>
      </w:r>
      <w:r w:rsidRPr="003A6BA7">
        <w:rPr>
          <w:rFonts w:ascii="Arial" w:hAnsi="Arial" w:cs="Arial"/>
        </w:rPr>
        <w:tab/>
        <w:t>77 – 79 = B-</w:t>
      </w:r>
      <w:r w:rsidRPr="003A6BA7">
        <w:rPr>
          <w:rFonts w:ascii="Arial" w:hAnsi="Arial" w:cs="Arial"/>
        </w:rPr>
        <w:tab/>
      </w:r>
      <w:r w:rsidRPr="003A6BA7">
        <w:rPr>
          <w:rFonts w:ascii="Arial" w:hAnsi="Arial" w:cs="Arial"/>
        </w:rPr>
        <w:tab/>
      </w:r>
      <w:r w:rsidRPr="003A6BA7">
        <w:rPr>
          <w:rFonts w:ascii="Arial" w:hAnsi="Arial" w:cs="Arial"/>
        </w:rPr>
        <w:tab/>
        <w:t>74 – 76 = C+</w:t>
      </w:r>
    </w:p>
    <w:p w:rsidR="002A7AE9" w:rsidRPr="003A6BA7" w:rsidRDefault="002A7AE9" w:rsidP="002A7AE9">
      <w:pPr>
        <w:rPr>
          <w:rFonts w:ascii="Arial" w:hAnsi="Arial" w:cs="Arial"/>
        </w:rPr>
      </w:pPr>
      <w:r w:rsidRPr="003A6BA7">
        <w:rPr>
          <w:rFonts w:ascii="Arial" w:hAnsi="Arial" w:cs="Arial"/>
        </w:rPr>
        <w:t>70 – 73  =  C</w:t>
      </w:r>
      <w:r w:rsidRPr="003A6BA7">
        <w:rPr>
          <w:rFonts w:ascii="Arial" w:hAnsi="Arial" w:cs="Arial"/>
        </w:rPr>
        <w:tab/>
      </w:r>
      <w:r w:rsidRPr="003A6BA7">
        <w:rPr>
          <w:rFonts w:ascii="Arial" w:hAnsi="Arial" w:cs="Arial"/>
        </w:rPr>
        <w:tab/>
      </w:r>
      <w:r w:rsidRPr="003A6BA7">
        <w:rPr>
          <w:rFonts w:ascii="Arial" w:hAnsi="Arial" w:cs="Arial"/>
        </w:rPr>
        <w:tab/>
        <w:t>67 – 69 = C-</w:t>
      </w:r>
      <w:r w:rsidRPr="003A6BA7">
        <w:rPr>
          <w:rFonts w:ascii="Arial" w:hAnsi="Arial" w:cs="Arial"/>
        </w:rPr>
        <w:tab/>
      </w:r>
      <w:r w:rsidRPr="003A6BA7">
        <w:rPr>
          <w:rFonts w:ascii="Arial" w:hAnsi="Arial" w:cs="Arial"/>
        </w:rPr>
        <w:tab/>
      </w:r>
      <w:r w:rsidRPr="003A6BA7">
        <w:rPr>
          <w:rFonts w:ascii="Arial" w:hAnsi="Arial" w:cs="Arial"/>
        </w:rPr>
        <w:tab/>
        <w:t>64 – 66 = D+</w:t>
      </w:r>
    </w:p>
    <w:p w:rsidR="002A7AE9" w:rsidRPr="003A6BA7" w:rsidRDefault="002A7AE9" w:rsidP="002A7AE9">
      <w:pPr>
        <w:rPr>
          <w:rFonts w:ascii="Arial" w:hAnsi="Arial" w:cs="Arial"/>
        </w:rPr>
      </w:pPr>
      <w:r w:rsidRPr="003A6BA7">
        <w:rPr>
          <w:rFonts w:ascii="Arial" w:hAnsi="Arial" w:cs="Arial"/>
        </w:rPr>
        <w:t>62 – 63  =  D</w:t>
      </w:r>
      <w:r w:rsidRPr="003A6BA7">
        <w:rPr>
          <w:rFonts w:ascii="Arial" w:hAnsi="Arial" w:cs="Arial"/>
        </w:rPr>
        <w:tab/>
      </w:r>
      <w:r w:rsidRPr="003A6BA7">
        <w:rPr>
          <w:rFonts w:ascii="Arial" w:hAnsi="Arial" w:cs="Arial"/>
        </w:rPr>
        <w:tab/>
      </w:r>
      <w:r w:rsidRPr="003A6BA7">
        <w:rPr>
          <w:rFonts w:ascii="Arial" w:hAnsi="Arial" w:cs="Arial"/>
        </w:rPr>
        <w:tab/>
        <w:t>60 – 61 = D-</w:t>
      </w:r>
      <w:r w:rsidRPr="003A6BA7">
        <w:rPr>
          <w:rFonts w:ascii="Arial" w:hAnsi="Arial" w:cs="Arial"/>
        </w:rPr>
        <w:tab/>
      </w:r>
      <w:r w:rsidRPr="003A6BA7">
        <w:rPr>
          <w:rFonts w:ascii="Arial" w:hAnsi="Arial" w:cs="Arial"/>
        </w:rPr>
        <w:tab/>
      </w:r>
      <w:r w:rsidRPr="003A6BA7">
        <w:rPr>
          <w:rFonts w:ascii="Arial" w:hAnsi="Arial" w:cs="Arial"/>
        </w:rPr>
        <w:tab/>
        <w:t xml:space="preserve">  0 – 59 = F</w:t>
      </w:r>
    </w:p>
    <w:p w:rsidR="002A7AE9" w:rsidRPr="003A6BA7" w:rsidRDefault="002A7AE9" w:rsidP="002A7AE9">
      <w:pPr>
        <w:rPr>
          <w:rFonts w:ascii="Arial" w:hAnsi="Arial" w:cs="Arial"/>
        </w:rPr>
      </w:pPr>
    </w:p>
    <w:p w:rsidR="002A7AE9" w:rsidRDefault="002A7AE9">
      <w:pPr>
        <w:autoSpaceDE w:val="0"/>
        <w:autoSpaceDN w:val="0"/>
        <w:adjustRightInd w:val="0"/>
        <w:spacing w:before="100" w:after="100"/>
        <w:jc w:val="both"/>
        <w:rPr>
          <w:color w:val="000000"/>
          <w:sz w:val="22"/>
          <w:szCs w:val="22"/>
        </w:rPr>
      </w:pPr>
    </w:p>
    <w:p w:rsidR="002A7AE9" w:rsidRDefault="002A7AE9">
      <w:pPr>
        <w:autoSpaceDE w:val="0"/>
        <w:autoSpaceDN w:val="0"/>
        <w:adjustRightInd w:val="0"/>
        <w:spacing w:before="100" w:after="100"/>
        <w:jc w:val="both"/>
        <w:rPr>
          <w:color w:val="000000"/>
          <w:sz w:val="22"/>
          <w:szCs w:val="22"/>
        </w:rPr>
      </w:pPr>
    </w:p>
    <w:p w:rsidR="002A7AE9" w:rsidRDefault="002A7AE9">
      <w:pPr>
        <w:autoSpaceDE w:val="0"/>
        <w:autoSpaceDN w:val="0"/>
        <w:adjustRightInd w:val="0"/>
        <w:spacing w:before="100" w:after="100"/>
        <w:jc w:val="both"/>
        <w:rPr>
          <w:color w:val="000000"/>
          <w:sz w:val="22"/>
          <w:szCs w:val="22"/>
        </w:rPr>
      </w:pPr>
    </w:p>
    <w:p w:rsidR="002A7AE9" w:rsidRDefault="002A7AE9">
      <w:pPr>
        <w:autoSpaceDE w:val="0"/>
        <w:autoSpaceDN w:val="0"/>
        <w:adjustRightInd w:val="0"/>
        <w:spacing w:before="100" w:after="100"/>
        <w:jc w:val="both"/>
        <w:rPr>
          <w:color w:val="000000"/>
          <w:sz w:val="22"/>
          <w:szCs w:val="22"/>
        </w:rPr>
      </w:pPr>
    </w:p>
    <w:p w:rsidR="002A7AE9" w:rsidRPr="00DD13C9" w:rsidRDefault="002A7AE9">
      <w:pPr>
        <w:autoSpaceDE w:val="0"/>
        <w:autoSpaceDN w:val="0"/>
        <w:adjustRightInd w:val="0"/>
        <w:spacing w:before="100" w:after="100"/>
        <w:jc w:val="both"/>
        <w:rPr>
          <w:color w:val="000000"/>
          <w:sz w:val="22"/>
          <w:szCs w:val="22"/>
        </w:rPr>
      </w:pPr>
    </w:p>
    <w:sectPr w:rsidR="002A7AE9" w:rsidRPr="00DD13C9" w:rsidSect="009832BE">
      <w:footerReference w:type="default" r:id="rId12"/>
      <w:pgSz w:w="11909" w:h="16834" w:code="9"/>
      <w:pgMar w:top="720" w:right="1440" w:bottom="86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DC5" w:rsidRDefault="00327DC5">
      <w:r>
        <w:separator/>
      </w:r>
    </w:p>
  </w:endnote>
  <w:endnote w:type="continuationSeparator" w:id="0">
    <w:p w:rsidR="00327DC5" w:rsidRDefault="0032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lbertus Medium">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altName w:val="Verdana"/>
    <w:panose1 w:val="020B0604030504040204"/>
    <w:charset w:val="00"/>
    <w:family w:val="swiss"/>
    <w:pitch w:val="variable"/>
    <w:sig w:usb0="A10006FF" w:usb1="4000205B" w:usb2="00000010" w:usb3="00000000" w:csb0="0000019F" w:csb1="00000000"/>
  </w:font>
  <w:font w:name="FranklinGothic-Heavy">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2BE" w:rsidRDefault="00327DC5">
    <w:pPr>
      <w:pStyle w:val="Footer"/>
      <w:pBdr>
        <w:top w:val="single" w:sz="4" w:space="1" w:color="D9D9D9"/>
      </w:pBdr>
      <w:rPr>
        <w:b/>
      </w:rPr>
    </w:pPr>
    <w:r>
      <w:fldChar w:fldCharType="begin"/>
    </w:r>
    <w:r>
      <w:instrText xml:space="preserve"> PAGE   \* MERGEFORMAT </w:instrText>
    </w:r>
    <w:r>
      <w:fldChar w:fldCharType="separate"/>
    </w:r>
    <w:r w:rsidR="009069EF" w:rsidRPr="009069EF">
      <w:rPr>
        <w:b/>
        <w:noProof/>
      </w:rPr>
      <w:t>5</w:t>
    </w:r>
    <w:r>
      <w:rPr>
        <w:b/>
        <w:noProof/>
      </w:rPr>
      <w:fldChar w:fldCharType="end"/>
    </w:r>
    <w:r w:rsidR="009832BE">
      <w:rPr>
        <w:b/>
      </w:rPr>
      <w:t xml:space="preserve"> | </w:t>
    </w:r>
    <w:r w:rsidR="009832BE">
      <w:rPr>
        <w:color w:val="7F7F7F"/>
        <w:spacing w:val="60"/>
      </w:rPr>
      <w:t>Page</w:t>
    </w:r>
  </w:p>
  <w:p w:rsidR="00797412" w:rsidRDefault="00797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DC5" w:rsidRDefault="00327DC5">
      <w:r>
        <w:separator/>
      </w:r>
    </w:p>
  </w:footnote>
  <w:footnote w:type="continuationSeparator" w:id="0">
    <w:p w:rsidR="00327DC5" w:rsidRDefault="00327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name w:val="]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6825F52"/>
    <w:multiLevelType w:val="hybridMultilevel"/>
    <w:tmpl w:val="3508EE74"/>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511CF2"/>
    <w:multiLevelType w:val="hybridMultilevel"/>
    <w:tmpl w:val="5E1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A05F6"/>
    <w:multiLevelType w:val="hybridMultilevel"/>
    <w:tmpl w:val="DE9A66B0"/>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A1381"/>
    <w:multiLevelType w:val="multilevel"/>
    <w:tmpl w:val="BDC6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170DE"/>
    <w:multiLevelType w:val="hybridMultilevel"/>
    <w:tmpl w:val="66BA8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0F4BD8"/>
    <w:multiLevelType w:val="hybridMultilevel"/>
    <w:tmpl w:val="0AF0147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37F62708"/>
    <w:multiLevelType w:val="hybridMultilevel"/>
    <w:tmpl w:val="30D60DD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CB6CC8"/>
    <w:multiLevelType w:val="hybridMultilevel"/>
    <w:tmpl w:val="54F6D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305DCE"/>
    <w:multiLevelType w:val="multilevel"/>
    <w:tmpl w:val="3BF46C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1361D"/>
    <w:multiLevelType w:val="hybridMultilevel"/>
    <w:tmpl w:val="7B609A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B24BD4"/>
    <w:multiLevelType w:val="hybridMultilevel"/>
    <w:tmpl w:val="5E00A8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9"/>
  </w:num>
  <w:num w:numId="3">
    <w:abstractNumId w:val="4"/>
  </w:num>
  <w:num w:numId="4">
    <w:abstractNumId w:val="2"/>
  </w:num>
  <w:num w:numId="5">
    <w:abstractNumId w:val="8"/>
  </w:num>
  <w:num w:numId="6">
    <w:abstractNumId w:val="10"/>
  </w:num>
  <w:num w:numId="7">
    <w:abstractNumId w:val="11"/>
  </w:num>
  <w:num w:numId="8">
    <w:abstractNumId w:val="5"/>
  </w:num>
  <w:num w:numId="9">
    <w:abstractNumId w:val="7"/>
  </w:num>
  <w:num w:numId="10">
    <w:abstractNumId w:val="6"/>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D1DCB"/>
    <w:rsid w:val="00016D2A"/>
    <w:rsid w:val="00031722"/>
    <w:rsid w:val="00127F7B"/>
    <w:rsid w:val="00205C56"/>
    <w:rsid w:val="002107C6"/>
    <w:rsid w:val="00243B4C"/>
    <w:rsid w:val="002507C4"/>
    <w:rsid w:val="00255E10"/>
    <w:rsid w:val="00281D56"/>
    <w:rsid w:val="002A7AE9"/>
    <w:rsid w:val="002D1DCB"/>
    <w:rsid w:val="003154C1"/>
    <w:rsid w:val="00327DC5"/>
    <w:rsid w:val="0038575B"/>
    <w:rsid w:val="003F4499"/>
    <w:rsid w:val="00404BA3"/>
    <w:rsid w:val="00490789"/>
    <w:rsid w:val="0053578D"/>
    <w:rsid w:val="005472CF"/>
    <w:rsid w:val="00553255"/>
    <w:rsid w:val="005F1019"/>
    <w:rsid w:val="00661874"/>
    <w:rsid w:val="0066449D"/>
    <w:rsid w:val="006841CB"/>
    <w:rsid w:val="006A5F35"/>
    <w:rsid w:val="006D2ED6"/>
    <w:rsid w:val="006D5CF1"/>
    <w:rsid w:val="006E6926"/>
    <w:rsid w:val="00791B6D"/>
    <w:rsid w:val="00797412"/>
    <w:rsid w:val="00840930"/>
    <w:rsid w:val="009069EF"/>
    <w:rsid w:val="009832BE"/>
    <w:rsid w:val="00A131CF"/>
    <w:rsid w:val="00A869EE"/>
    <w:rsid w:val="00AA7B9D"/>
    <w:rsid w:val="00AE08D2"/>
    <w:rsid w:val="00B572A4"/>
    <w:rsid w:val="00BC3E61"/>
    <w:rsid w:val="00BE2769"/>
    <w:rsid w:val="00C168A3"/>
    <w:rsid w:val="00C43F14"/>
    <w:rsid w:val="00C65641"/>
    <w:rsid w:val="00CE4CD9"/>
    <w:rsid w:val="00D1723E"/>
    <w:rsid w:val="00D32D51"/>
    <w:rsid w:val="00D7354D"/>
    <w:rsid w:val="00D75DD5"/>
    <w:rsid w:val="00D862D9"/>
    <w:rsid w:val="00DB2B61"/>
    <w:rsid w:val="00DD13C9"/>
    <w:rsid w:val="00E04C08"/>
    <w:rsid w:val="00E14A24"/>
    <w:rsid w:val="00F649DB"/>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75B"/>
    <w:rPr>
      <w:sz w:val="24"/>
      <w:szCs w:val="24"/>
    </w:rPr>
  </w:style>
  <w:style w:type="paragraph" w:styleId="Heading1">
    <w:name w:val="heading 1"/>
    <w:basedOn w:val="Normal"/>
    <w:next w:val="Normal"/>
    <w:qFormat/>
    <w:rsid w:val="0038575B"/>
    <w:pPr>
      <w:keepNext/>
      <w:outlineLvl w:val="0"/>
    </w:pPr>
    <w:rPr>
      <w:b/>
      <w:bCs/>
      <w:shadow/>
      <w:color w:val="00AE00"/>
      <w:szCs w:val="28"/>
      <w:lang w:val="nl-NL"/>
    </w:rPr>
  </w:style>
  <w:style w:type="paragraph" w:styleId="Heading5">
    <w:name w:val="heading 5"/>
    <w:basedOn w:val="Normal"/>
    <w:next w:val="Normal"/>
    <w:qFormat/>
    <w:rsid w:val="0038575B"/>
    <w:pPr>
      <w:keepNext/>
      <w:pBdr>
        <w:bottom w:val="thinThickSmallGap" w:sz="24" w:space="1" w:color="auto"/>
      </w:pBdr>
      <w:jc w:val="both"/>
      <w:outlineLvl w:val="4"/>
    </w:pPr>
    <w:rPr>
      <w:b/>
      <w:szCs w:val="20"/>
    </w:rPr>
  </w:style>
  <w:style w:type="paragraph" w:styleId="Heading6">
    <w:name w:val="heading 6"/>
    <w:basedOn w:val="Normal"/>
    <w:next w:val="Normal"/>
    <w:qFormat/>
    <w:rsid w:val="0038575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38575B"/>
    <w:pPr>
      <w:keepNext/>
      <w:autoSpaceDE w:val="0"/>
      <w:autoSpaceDN w:val="0"/>
      <w:adjustRightInd w:val="0"/>
      <w:spacing w:before="100" w:after="100"/>
      <w:outlineLvl w:val="1"/>
    </w:pPr>
    <w:rPr>
      <w:b/>
      <w:bCs/>
      <w:kern w:val="36"/>
      <w:sz w:val="48"/>
      <w:szCs w:val="48"/>
    </w:rPr>
  </w:style>
  <w:style w:type="paragraph" w:customStyle="1" w:styleId="H2">
    <w:name w:val="H2"/>
    <w:basedOn w:val="Normal"/>
    <w:next w:val="Normal"/>
    <w:rsid w:val="0038575B"/>
    <w:pPr>
      <w:keepNext/>
      <w:autoSpaceDE w:val="0"/>
      <w:autoSpaceDN w:val="0"/>
      <w:adjustRightInd w:val="0"/>
      <w:spacing w:before="100" w:after="100"/>
      <w:outlineLvl w:val="2"/>
    </w:pPr>
    <w:rPr>
      <w:b/>
      <w:bCs/>
      <w:sz w:val="36"/>
      <w:szCs w:val="36"/>
    </w:rPr>
  </w:style>
  <w:style w:type="paragraph" w:customStyle="1" w:styleId="H3">
    <w:name w:val="H3"/>
    <w:basedOn w:val="Normal"/>
    <w:next w:val="Normal"/>
    <w:rsid w:val="0038575B"/>
    <w:pPr>
      <w:keepNext/>
      <w:autoSpaceDE w:val="0"/>
      <w:autoSpaceDN w:val="0"/>
      <w:adjustRightInd w:val="0"/>
      <w:spacing w:before="100" w:after="100"/>
      <w:outlineLvl w:val="3"/>
    </w:pPr>
    <w:rPr>
      <w:b/>
      <w:bCs/>
      <w:sz w:val="28"/>
      <w:szCs w:val="28"/>
    </w:rPr>
  </w:style>
  <w:style w:type="character" w:styleId="Hyperlink">
    <w:name w:val="Hyperlink"/>
    <w:basedOn w:val="DefaultParagraphFont"/>
    <w:rsid w:val="0038575B"/>
    <w:rPr>
      <w:color w:val="0000FF"/>
      <w:u w:val="single"/>
    </w:rPr>
  </w:style>
  <w:style w:type="paragraph" w:styleId="NormalWeb">
    <w:name w:val="Normal (Web)"/>
    <w:basedOn w:val="Normal"/>
    <w:rsid w:val="0038575B"/>
    <w:pPr>
      <w:spacing w:before="100" w:beforeAutospacing="1" w:after="100" w:afterAutospacing="1"/>
    </w:pPr>
  </w:style>
  <w:style w:type="paragraph" w:styleId="Header">
    <w:name w:val="header"/>
    <w:basedOn w:val="Normal"/>
    <w:rsid w:val="0038575B"/>
    <w:pPr>
      <w:tabs>
        <w:tab w:val="center" w:pos="4320"/>
        <w:tab w:val="right" w:pos="8640"/>
      </w:tabs>
    </w:pPr>
  </w:style>
  <w:style w:type="paragraph" w:styleId="Footer">
    <w:name w:val="footer"/>
    <w:basedOn w:val="Normal"/>
    <w:link w:val="FooterChar"/>
    <w:uiPriority w:val="99"/>
    <w:rsid w:val="0038575B"/>
    <w:pPr>
      <w:tabs>
        <w:tab w:val="center" w:pos="4320"/>
        <w:tab w:val="right" w:pos="8640"/>
      </w:tabs>
    </w:pPr>
  </w:style>
  <w:style w:type="character" w:styleId="PageNumber">
    <w:name w:val="page number"/>
    <w:basedOn w:val="DefaultParagraphFont"/>
    <w:rsid w:val="0038575B"/>
  </w:style>
  <w:style w:type="paragraph" w:styleId="ListParagraph">
    <w:name w:val="List Paragraph"/>
    <w:basedOn w:val="Normal"/>
    <w:uiPriority w:val="34"/>
    <w:qFormat/>
    <w:rsid w:val="00E14A24"/>
    <w:pPr>
      <w:spacing w:after="200" w:line="276" w:lineRule="auto"/>
      <w:ind w:left="720"/>
      <w:contextualSpacing/>
    </w:pPr>
    <w:rPr>
      <w:rFonts w:ascii="Calibri" w:eastAsia="Calibri" w:hAnsi="Calibri"/>
      <w:sz w:val="22"/>
      <w:szCs w:val="22"/>
      <w:lang w:val="en-GB"/>
    </w:rPr>
  </w:style>
  <w:style w:type="character" w:customStyle="1" w:styleId="FooterChar">
    <w:name w:val="Footer Char"/>
    <w:basedOn w:val="DefaultParagraphFont"/>
    <w:link w:val="Footer"/>
    <w:uiPriority w:val="99"/>
    <w:rsid w:val="009832BE"/>
    <w:rPr>
      <w:sz w:val="24"/>
      <w:szCs w:val="24"/>
    </w:rPr>
  </w:style>
  <w:style w:type="paragraph" w:styleId="BodyText">
    <w:name w:val="Body Text"/>
    <w:basedOn w:val="Normal"/>
    <w:link w:val="BodyTextChar"/>
    <w:rsid w:val="002A7AE9"/>
    <w:pPr>
      <w:autoSpaceDE w:val="0"/>
      <w:autoSpaceDN w:val="0"/>
      <w:spacing w:after="240" w:line="240" w:lineRule="atLeast"/>
      <w:ind w:firstLine="360"/>
      <w:jc w:val="both"/>
    </w:pPr>
    <w:rPr>
      <w:rFonts w:ascii="Garamond" w:hAnsi="Garamond"/>
      <w:sz w:val="22"/>
      <w:szCs w:val="22"/>
    </w:rPr>
  </w:style>
  <w:style w:type="character" w:customStyle="1" w:styleId="BodyTextChar">
    <w:name w:val="Body Text Char"/>
    <w:basedOn w:val="DefaultParagraphFont"/>
    <w:link w:val="BodyText"/>
    <w:rsid w:val="002A7AE9"/>
    <w:rPr>
      <w:rFonts w:ascii="Garamond" w:hAnsi="Garamon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ooks.google.com/url?id=y1BuoXpPX3kC&amp;q=http://www.pearsonhighered.com/educator/academic/product/1,3110,0321340795,00.html&amp;linkid=2&amp;usg=AFQjCNENcETxHvt86wiYeovrrgU5E2sqlw&amp;source=gbs_web_references_r&amp;cad=5" TargetMode="External"/><Relationship Id="rId5" Type="http://schemas.openxmlformats.org/officeDocument/2006/relationships/webSettings" Target="webSettings.xml"/><Relationship Id="rId10" Type="http://schemas.openxmlformats.org/officeDocument/2006/relationships/hyperlink" Target="mailto:gchege@usiu.ac.k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lpstr>
    </vt:vector>
  </TitlesOfParts>
  <Company>usiu-a</Company>
  <LinksUpToDate>false</LinksUpToDate>
  <CharactersWithSpaces>10623</CharactersWithSpaces>
  <SharedDoc>false</SharedDoc>
  <HLinks>
    <vt:vector size="6" baseType="variant">
      <vt:variant>
        <vt:i4>6684691</vt:i4>
      </vt:variant>
      <vt:variant>
        <vt:i4>3</vt:i4>
      </vt:variant>
      <vt:variant>
        <vt:i4>0</vt:i4>
      </vt:variant>
      <vt:variant>
        <vt:i4>5</vt:i4>
      </vt:variant>
      <vt:variant>
        <vt:lpwstr>mailto:gchege@usiu.ac.ke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 lab</dc:creator>
  <cp:keywords/>
  <dc:description/>
  <cp:lastModifiedBy>Gerald Chege</cp:lastModifiedBy>
  <cp:revision>3</cp:revision>
  <dcterms:created xsi:type="dcterms:W3CDTF">2015-01-16T07:26:00Z</dcterms:created>
  <dcterms:modified xsi:type="dcterms:W3CDTF">2015-01-16T14:41:00Z</dcterms:modified>
</cp:coreProperties>
</file>