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39D0F" w14:textId="0B61AA7E" w:rsidR="00CA52E5" w:rsidRPr="0071165A" w:rsidRDefault="00275356">
      <w:pPr>
        <w:spacing w:after="120"/>
        <w:ind w:firstLine="0"/>
        <w:jc w:val="left"/>
        <w:rPr>
          <w:lang w:val="pt-BR"/>
        </w:rPr>
      </w:pPr>
      <w:r>
        <w:rPr>
          <w:b/>
          <w:lang w:val="pt-BR"/>
        </w:rPr>
        <w:t xml:space="preserve">DE INDICADOR A REGRA DE ALOCAÇÃO: POTENCIAL DE CRECHE POR MUNICÍPIO NO “PROGRAMA INFÂNCIA FELIZ” </w:t>
      </w:r>
    </w:p>
    <w:p w14:paraId="01FD2A62" w14:textId="6A0096CE" w:rsidR="00CA52E5" w:rsidRDefault="00000000">
      <w:pPr>
        <w:spacing w:after="120"/>
        <w:ind w:firstLine="0"/>
        <w:jc w:val="left"/>
      </w:pPr>
      <w:r>
        <w:rPr>
          <w:b/>
        </w:rPr>
        <w:t xml:space="preserve">FROM INDICATOR TO ALLOCATION RULE: THE CHILDCARE POTENTIAL BY MUNICIPALITY IN THE “INFÂNCIA FELIZ PROGRAM”</w:t>
      </w:r>
    </w:p>
    <w:p w14:paraId="684FB496" w14:textId="2BE518ED" w:rsidR="00CA52E5" w:rsidRPr="0071165A" w:rsidRDefault="00000000">
      <w:pPr>
        <w:spacing w:after="120"/>
        <w:ind w:firstLine="0"/>
        <w:jc w:val="left"/>
        <w:rPr>
          <w:lang w:val="pt-BR"/>
        </w:rPr>
      </w:pPr>
      <w:r>
        <w:rPr>
          <w:b/>
          <w:lang w:val="pt-BR"/>
        </w:rPr>
        <w:t xml:space="preserve">DE INDICADOR A REGLA DE ASIGNACIÓN: EL POTENCIAL DE GUARDERÍA POR MUNICIPIO EN EL “PROGRAMA INFÂNCIA FELIZ”</w:t>
      </w:r>
    </w:p>
    <w:p w14:paraId="54CFC72B" w14:textId="77777777" w:rsidR="00CA52E5" w:rsidRPr="00275356" w:rsidRDefault="00000000">
      <w:pPr>
        <w:spacing w:before="160" w:after="40" w:line="240" w:lineRule="auto"/>
        <w:ind w:firstLine="0"/>
        <w:jc w:val="left"/>
        <w:rPr>
          <w:sz w:val="22"/>
          <w:szCs w:val="21"/>
          <w:lang w:val="pt-BR"/>
        </w:rPr>
      </w:pPr>
      <w:r>
        <w:rPr>
          <w:b/>
          <w:sz w:val="24"/>
          <w:szCs w:val="21"/>
          <w:lang w:val="pt-BR"/>
        </w:rPr>
        <w:t>RESUMO</w:t>
      </w:r>
    </w:p>
    <w:p w14:paraId="4218A3F3" w14:textId="77777777" w:rsidR="00CA52E5" w:rsidRPr="00275356" w:rsidRDefault="00000000">
      <w:pPr>
        <w:spacing w:after="80" w:line="240" w:lineRule="auto"/>
        <w:ind w:firstLine="0"/>
        <w:rPr>
          <w:sz w:val="22"/>
          <w:szCs w:val="21"/>
          <w:lang w:val="pt-BR"/>
        </w:rPr>
      </w:pPr>
      <w:r>
        <w:rPr>
          <w:sz w:val="24"/>
          <w:szCs w:val="21"/>
          <w:lang w:val="pt-BR"/>
        </w:rPr>
        <w:t xml:space="preserve">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e uma versão aprovada que contemplou 258 municípios com 300 unidades, contra 147 sob critério populacional, mantendo 89% das crianças de zero a quatro anos em municípios contemplados. O desenho metodológico definiu a territorialização da política; seus efeitos sociais cabem a uma avaliação ex post.</w:t>
      </w:r>
    </w:p>
    <w:p w14:paraId="46566743" w14:textId="77777777" w:rsidR="00CA52E5" w:rsidRPr="00275356" w:rsidRDefault="00000000">
      <w:pPr>
        <w:spacing w:after="80" w:line="240" w:lineRule="auto"/>
        <w:ind w:firstLine="0"/>
        <w:jc w:val="left"/>
        <w:rPr>
          <w:sz w:val="22"/>
          <w:szCs w:val="21"/>
        </w:rPr>
      </w:pPr>
      <w:r>
        <w:rPr>
          <w:sz w:val="24"/>
          <w:szCs w:val="21"/>
          <w:lang w:val="pt-BR"/>
        </w:rPr>
        <w:t xml:space="preserve">Palavras-chave: Educação infantil. Indicadores compostos. Alocação de investimentos. Federalismo fiscal. </w:t>
      </w:r>
      <w:r>
        <w:rPr>
          <w:sz w:val="24"/>
          <w:szCs w:val="21"/>
        </w:rPr>
        <w:t>Paraná.</w:t>
      </w:r>
    </w:p>
    <w:p w14:paraId="7BC441D7" w14:textId="77777777" w:rsidR="00CA52E5" w:rsidRPr="00275356" w:rsidRDefault="00000000">
      <w:pPr>
        <w:spacing w:before="160" w:after="40" w:line="240" w:lineRule="auto"/>
        <w:ind w:firstLine="0"/>
        <w:jc w:val="left"/>
        <w:rPr>
          <w:sz w:val="22"/>
          <w:szCs w:val="21"/>
        </w:rPr>
      </w:pPr>
      <w:r>
        <w:rPr>
          <w:b/>
          <w:sz w:val="24"/>
          <w:szCs w:val="21"/>
        </w:rPr>
        <w:t>ABSTRACT</w:t>
      </w:r>
    </w:p>
    <w:p w14:paraId="331EC067" w14:textId="77777777" w:rsidR="00CA52E5" w:rsidRPr="00275356" w:rsidRDefault="00000000">
      <w:pPr>
        <w:spacing w:after="80" w:line="240" w:lineRule="auto"/>
        <w:ind w:firstLine="0"/>
        <w:rPr>
          <w:sz w:val="22"/>
          <w:szCs w:val="21"/>
        </w:rPr>
      </w:pPr>
      <w:r>
        <w:rPr>
          <w:sz w:val="24"/>
          <w:szCs w:val="21"/>
        </w:rPr>
        <w:t>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and an approved version that reached 258 municipalities with 300 units, against 147 under a population criterion, while keeping 89% of children aged zero to four in covered municipalities. The methodological design defined the territorialization of the policy; its social effects belong to an ex post evaluation.</w:t>
      </w:r>
    </w:p>
    <w:p w14:paraId="3DC80D74" w14:textId="77777777" w:rsidR="00CA52E5" w:rsidRPr="00275356" w:rsidRDefault="00000000">
      <w:pPr>
        <w:spacing w:after="80" w:line="240" w:lineRule="auto"/>
        <w:ind w:firstLine="0"/>
        <w:jc w:val="left"/>
        <w:rPr>
          <w:sz w:val="22"/>
          <w:szCs w:val="21"/>
        </w:rPr>
      </w:pPr>
      <w:r>
        <w:rPr>
          <w:sz w:val="24"/>
          <w:szCs w:val="21"/>
        </w:rPr>
        <w:t>Keywords: Early childhood education. Composite indicators. Investment allocation. Fiscal federalism. Paraná.</w:t>
      </w:r>
    </w:p>
    <w:p w14:paraId="3EB8F368" w14:textId="77777777" w:rsidR="00CA52E5" w:rsidRPr="00275356" w:rsidRDefault="00000000">
      <w:pPr>
        <w:spacing w:before="160" w:after="40" w:line="240" w:lineRule="auto"/>
        <w:ind w:firstLine="0"/>
        <w:jc w:val="left"/>
        <w:rPr>
          <w:sz w:val="22"/>
          <w:szCs w:val="21"/>
          <w:lang w:val="pt-BR"/>
        </w:rPr>
      </w:pPr>
      <w:r>
        <w:rPr>
          <w:b/>
          <w:sz w:val="24"/>
          <w:szCs w:val="21"/>
          <w:lang w:val="pt-BR"/>
        </w:rPr>
        <w:t>RESUMEN</w:t>
      </w:r>
    </w:p>
    <w:p w14:paraId="585EB592" w14:textId="77777777" w:rsidR="00CA52E5" w:rsidRPr="00275356" w:rsidRDefault="00000000">
      <w:pPr>
        <w:spacing w:after="80" w:line="240" w:lineRule="auto"/>
        <w:ind w:firstLine="0"/>
        <w:rPr>
          <w:sz w:val="22"/>
          <w:szCs w:val="21"/>
          <w:lang w:val="pt-BR"/>
        </w:rPr>
      </w:pPr>
      <w:r>
        <w:rPr>
          <w:sz w:val="24"/>
          <w:szCs w:val="21"/>
          <w:lang w:val="pt-BR"/>
        </w:rPr>
        <w:t xml:space="preserve">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w:t>
        <w:lastRenderedPageBreak/>
        <w:t xml:space="preserve">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y una versión aprobada que alcanzó 258 municipios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14:paraId="4468853F" w14:textId="77777777" w:rsidR="00CA52E5" w:rsidRPr="00275356" w:rsidRDefault="00000000">
      <w:pPr>
        <w:spacing w:after="80" w:line="240" w:lineRule="auto"/>
        <w:ind w:firstLine="0"/>
        <w:jc w:val="left"/>
        <w:rPr>
          <w:sz w:val="22"/>
          <w:szCs w:val="21"/>
          <w:lang w:val="pt-BR"/>
        </w:rPr>
      </w:pPr>
      <w:r>
        <w:rPr>
          <w:sz w:val="24"/>
          <w:szCs w:val="21"/>
          <w:lang w:val="pt-BR"/>
        </w:rPr>
        <w:t xml:space="preserve">Palabras clave: Educación infantil. Indicadores compuestos. Asignación de inversiones. Federalismo fiscal. Paraná.</w:t>
      </w:r>
    </w:p>
    <w:p w14:paraId="78CC883E" w14:textId="77777777" w:rsidR="00CA52E5" w:rsidRPr="0071165A" w:rsidRDefault="00000000">
      <w:pPr>
        <w:keepNext/>
        <w:spacing w:before="240" w:after="120"/>
        <w:ind w:firstLine="0"/>
        <w:jc w:val="left"/>
        <w:rPr>
          <w:lang w:val="pt-BR"/>
        </w:rPr>
      </w:pPr>
      <w:r>
        <w:rPr>
          <w:b/>
          <w:lang w:val="pt-BR"/>
        </w:rPr>
        <w:t>1 INTRODUÇÃO</w:t>
      </w:r>
    </w:p>
    <w:p w14:paraId="18798097" w14:textId="37A5837D" w:rsidR="0071165A" w:rsidRPr="0071165A" w:rsidRDefault="00000000">
      <w:pPr>
        <w:rPr>
          <w:lang w:val="pt-BR"/>
        </w:rPr>
      </w:pPr>
      <w:r>
        <w:rPr>
          <w:lang w:val="pt-BR"/>
        </w:rPr>
        <w:t xml:space="preserve">A economia do bem-estar atribui ao Estado uma função alocativa: prover, ou induzir a provisão de bens que o mercado ofereceria em quantidade inferior à socialmente desejável (MUSGRAVE; MUSGRAVE, 1980).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w:t>
      </w:r>
    </w:p>
    <w:p w14:paraId="5993A1DE" w14:textId="2787D101" w:rsidR="00CA52E5" w:rsidRPr="0071165A" w:rsidRDefault="00957C83">
      <w:pPr>
        <w:rPr>
          <w:lang w:val="pt-BR"/>
        </w:rPr>
      </w:pPr>
      <w:r>
        <w:rPr>
          <w:lang w:val="pt-BR"/>
        </w:rPr>
        <w:t xml:space="preserve">A construção de creches pertence ao provimento de infraestrutura social, entendida como o conjunto de equipamentos físicos e serviços de longa duração, como escolas,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14:paraId="54C4C2A3" w14:textId="09E28A29" w:rsidR="0071165A" w:rsidRDefault="00957C83">
      <w:pPr>
        <w:rPr>
          <w:lang w:val="pt-BR"/>
        </w:rPr>
      </w:pPr>
      <w:r>
        <w:rPr>
          <w:lang w:val="pt-BR"/>
        </w:rPr>
        <w:t xml:space="preserve">Logo, quando a administração pública dispõe de recursos para um número de unidades muito menor do que o de potenciais destinatários, a função alocativa se traduz em uma pergunta concreta: como converter evidências sobre necessidade em uma regra efetiva de alocação? Este artigo responde a essa pergunta por meio de um estudo de caso metodológico e institucional. </w:t>
      </w:r>
    </w:p>
    <w:p w14:paraId="0FB59858" w14:textId="12488D1A" w:rsidR="00CA52E5" w:rsidRPr="0071165A" w:rsidRDefault="00000000">
      <w:pPr>
        <w:rPr>
          <w:lang w:val="pt-BR"/>
        </w:rPr>
      </w:pPr>
      <w:r>
        <w:rPr>
          <w:lang w:val="pt-BR"/>
        </w:rPr>
        <w:t xml:space="preserve">Em 2023, o Governo do Paraná instituiu o Programa Infância Feliz Paraná para financiar cerca de 300 creches em 399 municípios, e o critério de distribuição foi um indicador composto, o Potencial de Creche por Município (PCM), integrado a faixas </w:t>
        <w:lastRenderedPageBreak/>
        <w:t>de porte populacional, cotas, tetos e regras de arredondamento e seleção. O índice não permaneceu um instrumento diagnóstico: foi incorporado ao processo decisório</w:t>
      </w:r>
      <w:r>
        <w:rPr>
          <w:rStyle w:val="FootnoteReference"/>
          <w:lang w:val="pt-BR"/>
        </w:rPr>
        <w:footnoteReference w:id="1"/>
      </w:r>
      <w:r>
        <w:rPr>
          <w:lang w:val="pt-BR"/>
        </w:rPr>
        <w:t>.</w:t>
      </w:r>
    </w:p>
    <w:p w14:paraId="44A22184" w14:textId="11922B68" w:rsidR="00CA52E5" w:rsidRPr="0071165A" w:rsidRDefault="00000000" w:rsidP="00957C83">
      <w:pPr>
        <w:rPr>
          <w:lang w:val="pt-BR"/>
        </w:rPr>
      </w:pPr>
      <w:r>
        <w:rPr>
          <w:lang w:val="pt-BR"/>
        </w:rPr>
        <w:t xml:space="preserve">O objetivo é reconstruir essa metodologia, replicar seus cálculos e mostrar como o indicador serviu de instrumento para essa política pública. Com isso, a contribuição demonstra as consequências distributivas da regra sobre a seleção territorial das unidades</w:t>
      </w:r>
      <w:r>
        <w:rPr>
          <w:rStyle w:val="FootnoteReference"/>
          <w:lang w:val="pt-BR"/>
        </w:rPr>
        <w:footnoteReference w:id="2"/>
      </w:r>
      <w:r>
        <w:rPr>
          <w:lang w:val="pt-BR"/>
        </w:rPr>
        <w:t xml:space="preserve">. </w:t>
      </w:r>
    </w:p>
    <w:p w14:paraId="1AEC8B9D" w14:textId="27E6A651" w:rsidR="00CA52E5" w:rsidRPr="0071165A" w:rsidRDefault="00CE74F2">
      <w:pPr>
        <w:rPr>
          <w:lang w:val="pt-BR"/>
        </w:rPr>
      </w:pPr>
      <w:r>
        <w:rPr>
          <w:lang w:val="pt-BR"/>
        </w:rPr>
        <w:t xml:space="preserve">A seção 2 situa a educação infantil no federalismo e nas evidências empíricas e descreve o programa. A seção 3 reconstrói o PCM, e a seção 4 apresenta a regra de conversão e seus resultados alocativos. A seção 5 reúne as considerações finais.</w:t>
      </w:r>
    </w:p>
    <w:p w14:paraId="7FB4C486" w14:textId="67A16F36" w:rsidR="00CA52E5" w:rsidRDefault="00000000">
      <w:pPr>
        <w:keepNext/>
        <w:spacing w:before="240" w:after="120"/>
        <w:ind w:firstLine="0"/>
        <w:jc w:val="left"/>
        <w:rPr>
          <w:b/>
          <w:lang w:val="pt-BR"/>
        </w:rPr>
      </w:pPr>
      <w:r>
        <w:rPr>
          <w:b/>
          <w:lang w:val="pt-BR"/>
        </w:rPr>
        <w:t xml:space="preserve">2 O PANORAMA DE POLÍTICAS PÚBLICAS SOBRE CRECHES E O PARANÁ</w:t>
      </w:r>
    </w:p>
    <w:p w14:paraId="160CF01A" w14:textId="1812B24E" w:rsidR="00C23E33" w:rsidRPr="0071165A" w:rsidRDefault="00C23E33" w:rsidP="00C23E33">
      <w:pPr>
        <w:ind w:firstLine="0"/>
        <w:rPr>
          <w:lang w:val="pt-BR"/>
        </w:rPr>
      </w:pPr>
      <w:r>
        <w:rPr>
          <w:b/>
          <w:bCs/>
          <w:lang w:val="pt-BR"/>
        </w:rPr>
        <w:t>2.1</w:t>
      </w:r>
      <w:r>
        <w:rPr>
          <w:lang w:val="pt-BR"/>
        </w:rPr>
        <w:t xml:space="preserve"> </w:t>
      </w:r>
      <w:r>
        <w:rPr>
          <w:b/>
          <w:lang w:val="pt-BR"/>
        </w:rPr>
        <w:t xml:space="preserve">Responsabilidade Federativa </w:t>
      </w:r>
    </w:p>
    <w:p w14:paraId="0963C22E" w14:textId="442C7CA3" w:rsidR="00C23E33" w:rsidRPr="0071165A" w:rsidRDefault="00C23E33" w:rsidP="00C23E33">
      <w:pPr>
        <w:rPr>
          <w:lang w:val="pt-BR"/>
        </w:rPr>
      </w:pPr>
      <w:r>
        <w:rPr>
          <w:lang w:val="pt-BR"/>
        </w:rPr>
        <w:t xml:space="preserve">A Constituição define o dever e distribui a competência. O art. 208, IV, garante "educação infantil, em creche e pré-escola, às crianças até 5 (cinco) anos de idade", e o art. 211 organiza a oferta em regime de colaboração:</w:t>
      </w:r>
    </w:p>
    <w:p w14:paraId="531D230B" w14:textId="77777777" w:rsidR="00C23E33" w:rsidRPr="0071165A" w:rsidRDefault="00C23E33" w:rsidP="00C23E33">
      <w:pPr>
        <w:spacing w:before="120" w:after="120" w:line="240" w:lineRule="auto"/>
        <w:ind w:left="2268" w:firstLine="0"/>
        <w:rPr>
          <w:lang w:val="pt-BR"/>
        </w:rPr>
      </w:pPr>
      <w:r>
        <w:rPr>
          <w:sz w:val="20"/>
          <w:lang w:val="pt-BR"/>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14:paraId="1FD65003" w14:textId="77777777" w:rsidR="00C23E33" w:rsidRDefault="00C23E33" w:rsidP="00C23E33">
      <w:pPr>
        <w:rPr>
          <w:lang w:val="pt-BR"/>
        </w:rPr>
      </w:pPr>
      <w:r>
        <w:rPr>
          <w:lang w:val="pt-BR"/>
        </w:rPr>
        <w:t xml:space="preserve">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w:t>
      </w:r>
    </w:p>
    <w:p w14:paraId="7BC855F5" w14:textId="77777777" w:rsidR="00C23E33" w:rsidRDefault="00C23E33" w:rsidP="00C23E33">
      <w:pPr>
        <w:rPr>
          <w:lang w:val="pt-BR"/>
        </w:rPr>
      </w:pPr>
      <w:r>
        <w:rPr>
          <w:lang w:val="pt-BR"/>
        </w:rPr>
        <w:lastRenderedPageBreak/>
        <w:t xml:space="preserve">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w:t>
      </w:r>
    </w:p>
    <w:p w14:paraId="631733EA" w14:textId="79B6463D" w:rsidR="00C23E33" w:rsidRPr="0071165A" w:rsidRDefault="00C23E33" w:rsidP="00C23E33">
      <w:pPr>
        <w:rPr>
          <w:lang w:val="pt-BR"/>
        </w:rPr>
      </w:pPr>
      <w:r>
        <w:rPr>
          <w:lang w:val="pt-BR"/>
        </w:rPr>
        <w:t>Nesse quadro, regras de rateio e critérios de adesão são o instrumento pelo qual o ente financiador coordena políticas executadas por outro nível de governo (ARRETCHE, 2012), e um critério de alocação explícito é uma peça de coordenação federativa.</w:t>
      </w:r>
    </w:p>
    <w:p w14:paraId="54E43540" w14:textId="15B65DA4" w:rsidR="00CA52E5" w:rsidRPr="0071165A" w:rsidRDefault="00000000">
      <w:pPr>
        <w:keepNext/>
        <w:spacing w:before="120" w:after="120"/>
        <w:ind w:firstLine="0"/>
        <w:jc w:val="left"/>
        <w:rPr>
          <w:lang w:val="pt-BR"/>
        </w:rPr>
      </w:pPr>
      <w:r>
        <w:rPr>
          <w:b/>
          <w:lang w:val="pt-BR"/>
        </w:rPr>
        <w:t xml:space="preserve">2.2 Evidências Empíricas</w:t>
      </w:r>
    </w:p>
    <w:p w14:paraId="6C54711B" w14:textId="77777777" w:rsidR="0071165A" w:rsidRDefault="00000000">
      <w:pPr>
        <w:rPr>
          <w:lang w:val="pt-BR"/>
        </w:rPr>
      </w:pPr>
      <w:r>
        <w:rPr>
          <w:lang w:val="pt-BR"/>
        </w:rPr>
        <w:t xml:space="preserve">A evidência sobre a primeira infância sustenta a prioridade da creche pública e orienta a escolha das dimensões que um critério de alocação deve medir. Três resultados são consistentes na literatura. O primeiro é que investimentos em idades precoces têm retorno elevado e crescente para crianças em desvantagem: a reanálise do programa Perry estima retorno anual de 13,7% (GARCÍA et al., 2020), e Attanasio, Cattan e Meghir (2022) mostram que déficits de desenvolvimento acumulados nos primeiros anos são difíceis de reverter e transmitem pobreza entre gerações. </w:t>
      </w:r>
    </w:p>
    <w:p w14:paraId="2A19F85C" w14:textId="77777777" w:rsidR="0071165A" w:rsidRDefault="00000000">
      <w:pPr>
        <w:rPr>
          <w:lang w:val="pt-BR"/>
        </w:rPr>
      </w:pPr>
      <w:r>
        <w:rPr>
          <w:lang w:val="pt-BR"/>
        </w:rPr>
        <w:t xml:space="preserve">O segundo é que a creche pública libera tempo dos cuidadores: na loteria de vagas do Rio de Janeiro, o tempo das crianças em creche nos quatro primeiros anos de vida subiu 34%, a renda domiciliar cresceu no primeiro e no quarto ano e as crianças tiveram ganhos sustentados de estatura e peso para a idade (ATTANASIO et al., 2022, p. 2); no mesmo experimento, o emprego das mães passou de 36% para 46% (BARROS et al., 2011). </w:t>
      </w:r>
    </w:p>
    <w:p w14:paraId="51DBB9BB" w14:textId="7E840753" w:rsidR="00CA52E5" w:rsidRPr="0071165A" w:rsidRDefault="00000000">
      <w:pPr>
        <w:rPr>
          <w:lang w:val="pt-BR"/>
        </w:rPr>
      </w:pPr>
      <w:r>
        <w:rPr>
          <w:lang w:val="pt-BR"/>
        </w:rPr>
        <w:t>O terceiro é que o acesso é desigual: no Brasil, 30,6% das crianças de zero a três anos dos 20% mais pobres frequentavam creche em 2024, contra 60,0% dos 20% mais ricos (TODOS PELA EDUCAÇÃO, 2025a), e os municípios pequenos e pobres são os que menos alcançam a meta nacional (COUTO; SOUSA, 2024). Dessas três evidências decorrem as dimensões que a seção 3 operacionaliza: a oferta existente, porque a lacuna de vagas é o problema a resolver; a pressão demográfica, porque a demanda por vagas depende do número de crianças pequenas; e a vulnerabilidade socioeconômica, porque é entre as famílias pobres que o retorno do acesso é maior.</w:t>
      </w:r>
    </w:p>
    <w:p w14:paraId="132F4CEC" w14:textId="77777777" w:rsidR="00C23E33" w:rsidRDefault="00000000">
      <w:pPr>
        <w:rPr>
          <w:lang w:val="pt-BR"/>
        </w:rPr>
      </w:pPr>
      <w:r>
        <w:rPr>
          <w:lang w:val="pt-BR"/>
        </w:rPr>
        <w:lastRenderedPageBreak/>
        <w:t xml:space="preserve">O Brasil chegou a 2024 com 39,8% das crianças de zero a três anos em creche segundo a PNAD Contínua, ou 41,2% na reponderação de Todos pela Educação, contra a meta de 50% (IBGE, 2025a; TODOS PELA EDUCAÇÃO, 2025a). </w:t>
      </w:r>
    </w:p>
    <w:p w14:paraId="10058CC9" w14:textId="3BCE7EAD" w:rsidR="00CA52E5" w:rsidRDefault="00000000">
      <w:pPr>
        <w:rPr>
          <w:lang w:val="pt-BR"/>
        </w:rPr>
      </w:pPr>
      <w:r>
        <w:rPr>
          <w:lang w:val="pt-BR"/>
        </w:rPr>
        <w:t xml:space="preserve">A demanda manifesta aparece nas filas: a Defensoria Pública do Paraná contou 65 mil crianças à espera de vaga em 243 municípios em 2023 e 52 mil em 280 municípios em 2024 (PARANÁ, 2024d), e o país registrou 826 mil solicitações não atendidas em 2025 (BRASIL, 2025). É esse déficit, distribuído de forma desigual entre os municípios, que o programa “Infância Feliz” busca reduzir.</w:t>
      </w:r>
    </w:p>
    <w:p w14:paraId="127DFC87" w14:textId="35A8104E" w:rsidR="00CA52E5" w:rsidRPr="0071165A" w:rsidRDefault="003F6B06">
      <w:pPr>
        <w:keepNext/>
        <w:spacing w:before="120" w:after="120"/>
        <w:ind w:firstLine="0"/>
        <w:jc w:val="left"/>
        <w:rPr>
          <w:lang w:val="pt-BR"/>
        </w:rPr>
      </w:pPr>
      <w:r>
        <w:rPr>
          <w:b/>
          <w:lang w:val="pt-BR"/>
        </w:rPr>
        <w:t xml:space="preserve">2.3 Iniciativa do Paraná: O Programa Infância Feliz</w:t>
      </w:r>
    </w:p>
    <w:p w14:paraId="5969151C" w14:textId="0747DD91" w:rsidR="0071165A" w:rsidRDefault="00000000">
      <w:pPr>
        <w:rPr>
          <w:lang w:val="pt-BR"/>
        </w:rPr>
      </w:pPr>
      <w:r>
        <w:rPr>
          <w:lang w:val="pt-BR"/>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w:t>
      </w:r>
      <w:r>
        <w:rPr>
          <w:rStyle w:val="FootnoteReference"/>
          <w:lang w:val="pt-BR"/>
        </w:rPr>
        <w:footnoteReference w:id="3"/>
      </w:r>
      <w:r>
        <w:rPr>
          <w:lang w:val="pt-BR"/>
        </w:rPr>
        <w:t xml:space="preserve">. </w:t>
      </w:r>
    </w:p>
    <w:p w14:paraId="6A8FF273" w14:textId="18E0511A" w:rsidR="00C23E33" w:rsidRDefault="00000000">
      <w:pPr>
        <w:rPr>
          <w:lang w:val="pt-BR"/>
        </w:rPr>
      </w:pPr>
      <w:r>
        <w:rPr>
          <w:lang w:val="pt-BR"/>
        </w:rPr>
        <w:t xml:space="preserve">O critério de alocação foi elaborado pela Casa Civil com base em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w:t>
      </w:r>
    </w:p>
    <w:p w14:paraId="0A749B63" w14:textId="77777777" w:rsidR="00274A7B" w:rsidRDefault="00C23E33">
      <w:pPr>
        <w:rPr>
          <w:lang w:val="pt-BR"/>
        </w:rPr>
      </w:pPr>
      <w:r>
        <w:rPr>
          <w:lang w:val="pt-BR"/>
        </w:rPr>
        <w:t xml:space="preserve">Em maio de 2024, o conselho aprovou o projeto padrão de 456,86 m² a R$ 1,30 milhão por unidade, o estudo e o ranqueamento dos municípios (CEDCA, 2024). A SEDEF regulamentou o incentivo (Resolução nº 212/2024) e publicou os critérios e a lista de elegíveis (Resolução nº 219/2024), que constituem a linha de base documental deste artigo (PARANÁ, 2024a, 2024c). Por fim, o Paranacidade, serviço social autônomo vinculado à Secretaria das Cidades, elaborou o orçamento de referência e, desde 2025, analisa projetos, autoriza licitações e vistoria obras (PARANÁ, 2025). A Figura 1 sintetiza o processo decisório e os atores:</w:t>
      </w:r>
    </w:p>
    <w:p w14:paraId="37537AC2" w14:textId="55ECD578" w:rsidR="00CA52E5" w:rsidRPr="0071165A" w:rsidRDefault="00000000" w:rsidP="00CE74F2">
      <w:pPr>
        <w:keepNext/>
        <w:spacing w:before="160" w:after="60" w:line="240" w:lineRule="auto"/>
        <w:ind w:firstLine="0"/>
        <w:jc w:val="center"/>
        <w:rPr>
          <w:lang w:val="pt-BR"/>
        </w:rPr>
      </w:pPr>
      <w:r>
        <w:rPr>
          <w:b/>
          <w:bCs/>
          <w:sz w:val="22"/>
          <w:lang w:val="pt-BR"/>
        </w:rPr>
        <w:lastRenderedPageBreak/>
        <w:t xml:space="preserve">Figura 1 - </w:t>
      </w:r>
      <w:r>
        <w:rPr>
          <w:sz w:val="22"/>
          <w:lang w:val="pt-BR"/>
        </w:rPr>
        <w:t xml:space="preserve">Processo Decisório e Institucional do Programa Infância Feliz Paraná</w:t>
      </w:r>
    </w:p>
    <w:tbl>
      <w:tblPr>
        <w:tblW w:w="9072" w:type="dxa"/>
        <w:jc w:val="center"/>
        <w:tblLayout w:type="fixed"/>
        <w:tblLook w:val="04A0" w:firstRow="1" w:lastRow="0" w:firstColumn="1" w:lastColumn="0" w:noHBand="0" w:noVBand="1"/>
      </w:tblPr>
      <w:tblGrid>
        <w:gridCol w:w="2835"/>
        <w:gridCol w:w="283"/>
        <w:gridCol w:w="2835"/>
        <w:gridCol w:w="283"/>
        <w:gridCol w:w="2836"/>
      </w:tblGrid>
      <w:tr w:rsidR="00274A7B" w:rsidRPr="0071165A" w14:paraId="6085C7CF" w14:textId="77777777" w:rsidTr="000B2982">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18992631" w14:textId="77777777" w:rsidR="00274A7B" w:rsidRPr="0071165A" w:rsidRDefault="00274A7B" w:rsidP="00274A7B">
            <w:pPr>
              <w:spacing w:line="240" w:lineRule="auto"/>
              <w:ind w:firstLine="0"/>
              <w:jc w:val="center"/>
              <w:rPr>
                <w:lang w:val="pt-BR"/>
              </w:rPr>
            </w:pPr>
            <w:r>
              <w:rPr>
                <w:b/>
                <w:color w:val="FFFFFF"/>
                <w:sz w:val="16"/>
                <w:lang w:val="pt-BR"/>
              </w:rPr>
              <w:t>Casa Civil</w:t>
            </w:r>
          </w:p>
          <w:p w14:paraId="5F612939" w14:textId="77777777" w:rsidR="00274A7B" w:rsidRDefault="00274A7B" w:rsidP="00274A7B">
            <w:pPr>
              <w:spacing w:line="240" w:lineRule="auto"/>
              <w:ind w:firstLine="0"/>
              <w:jc w:val="center"/>
              <w:rPr>
                <w:color w:val="FFFFFF"/>
                <w:sz w:val="16"/>
                <w:lang w:val="pt-BR"/>
              </w:rPr>
            </w:pPr>
            <w:r>
              <w:rPr>
                <w:color w:val="FFFFFF"/>
                <w:sz w:val="16"/>
                <w:lang w:val="pt-BR"/>
              </w:rPr>
              <w:t xml:space="preserve">Estudo Técnico </w:t>
            </w:r>
          </w:p>
          <w:p w14:paraId="465AE4BE" w14:textId="22D4F900" w:rsidR="00274A7B" w:rsidRPr="0071165A" w:rsidRDefault="00274A7B" w:rsidP="00274A7B">
            <w:pPr>
              <w:spacing w:line="240" w:lineRule="auto"/>
              <w:ind w:firstLine="0"/>
              <w:jc w:val="center"/>
              <w:rPr>
                <w:lang w:val="pt-BR"/>
              </w:rPr>
            </w:pPr>
            <w:r>
              <w:rPr>
                <w:color w:val="FFFFFF"/>
                <w:sz w:val="16"/>
                <w:lang w:val="pt-BR"/>
              </w:rPr>
              <w:t>Articulação Institucional</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A4F7544" w14:textId="5B42B6B4" w:rsidR="00274A7B" w:rsidRDefault="00274A7B" w:rsidP="00274A7B">
            <w:pPr>
              <w:ind w:firstLine="0"/>
              <w:rPr>
                <w:sz w:val="20"/>
              </w:rPr>
            </w:pPr>
            <w:r>
              <w:rPr>
                <w:sz w:val="20"/>
              </w:rPr>
              <w:t>→</w:t>
            </w:r>
          </w:p>
          <w:p w14:paraId="280616AE" w14:textId="45527F2E" w:rsidR="00274A7B" w:rsidRDefault="00274A7B" w:rsidP="00274A7B">
            <w:pPr>
              <w:ind w:firstLine="0"/>
              <w:jc w:val="center"/>
            </w:pPr>
            <w:r>
              <w:rPr>
                <w:sz w:val="20"/>
              </w:rPr>
              <w:t>←</w:t>
            </w:r>
          </w:p>
        </w:tc>
        <w:tc>
          <w:tcPr>
            <w:tcW w:w="5954" w:type="dxa"/>
            <w:gridSpan w:val="3"/>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44391F88" w14:textId="77777777" w:rsidR="00274A7B" w:rsidRDefault="00274A7B" w:rsidP="00274A7B">
            <w:pPr>
              <w:spacing w:line="240" w:lineRule="auto"/>
              <w:ind w:firstLine="0"/>
              <w:jc w:val="center"/>
              <w:rPr>
                <w:b/>
                <w:color w:val="FFFFFF"/>
                <w:sz w:val="16"/>
                <w:lang w:val="pt-BR"/>
              </w:rPr>
            </w:pPr>
            <w:r>
              <w:rPr>
                <w:b/>
                <w:color w:val="FFFFFF"/>
                <w:sz w:val="16"/>
                <w:lang w:val="pt-BR"/>
              </w:rPr>
              <w:t xml:space="preserve">SEDEF </w:t>
            </w:r>
          </w:p>
          <w:p w14:paraId="31673C6C" w14:textId="53FFDB83" w:rsidR="00274A7B" w:rsidRPr="00274A7B" w:rsidRDefault="00274A7B" w:rsidP="00274A7B">
            <w:pPr>
              <w:spacing w:line="240" w:lineRule="auto"/>
              <w:ind w:firstLine="0"/>
              <w:jc w:val="center"/>
              <w:rPr>
                <w:bCs/>
                <w:lang w:val="pt-BR"/>
              </w:rPr>
            </w:pPr>
            <w:r>
              <w:rPr>
                <w:bCs/>
                <w:color w:val="FFFFFF"/>
                <w:sz w:val="16"/>
                <w:lang w:val="pt-BR"/>
              </w:rPr>
              <w:t>(gestora do FIA/PR)</w:t>
            </w:r>
          </w:p>
        </w:tc>
      </w:tr>
      <w:tr w:rsidR="00274A7B" w14:paraId="138A82C5"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74F4278" w14:textId="44864C4A"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6B5A926" w14:textId="77777777" w:rsidR="00274A7B" w:rsidRDefault="00274A7B" w:rsidP="00274A7B"/>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226C916"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4FCFFE6"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18F1E929" w14:textId="77777777" w:rsidR="00274A7B" w:rsidRDefault="00274A7B" w:rsidP="00274A7B">
            <w:pPr>
              <w:ind w:firstLine="0"/>
              <w:jc w:val="center"/>
            </w:pPr>
            <w:r>
              <w:rPr>
                <w:sz w:val="20"/>
              </w:rPr>
              <w:t>↓</w:t>
            </w:r>
          </w:p>
        </w:tc>
      </w:tr>
      <w:tr w:rsidR="00274A7B" w:rsidRPr="0071165A" w14:paraId="1A54764B" w14:textId="77777777" w:rsidTr="00274A7B">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43C76DDF" w14:textId="77777777" w:rsidR="00274A7B" w:rsidRPr="00274A7B" w:rsidRDefault="00274A7B" w:rsidP="00274A7B">
            <w:pPr>
              <w:spacing w:line="240" w:lineRule="auto"/>
              <w:ind w:firstLine="0"/>
              <w:jc w:val="center"/>
              <w:rPr>
                <w:b/>
                <w:bCs/>
                <w:lang w:val="pt-BR"/>
              </w:rPr>
            </w:pPr>
            <w:r>
              <w:rPr>
                <w:b/>
                <w:bCs/>
                <w:color w:val="000000"/>
                <w:sz w:val="16"/>
                <w:lang w:val="pt-BR"/>
              </w:rPr>
              <w:t>Ipardes</w:t>
            </w:r>
          </w:p>
          <w:p w14:paraId="54CEE797" w14:textId="6933256B" w:rsidR="00274A7B" w:rsidRPr="0071165A" w:rsidRDefault="00274A7B" w:rsidP="00274A7B">
            <w:pPr>
              <w:spacing w:line="240" w:lineRule="auto"/>
              <w:ind w:firstLine="0"/>
              <w:jc w:val="center"/>
              <w:rPr>
                <w:lang w:val="pt-BR"/>
              </w:rPr>
            </w:pPr>
            <w:r>
              <w:rPr>
                <w:color w:val="000000"/>
                <w:sz w:val="16"/>
                <w:lang w:val="pt-BR"/>
              </w:rPr>
              <w:t xml:space="preserve">Estudo técnico prévio</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097750F" w14:textId="77777777" w:rsidR="00274A7B" w:rsidRPr="0071165A" w:rsidRDefault="00274A7B" w:rsidP="00274A7B">
            <w:pPr>
              <w:rPr>
                <w:lang w:val="pt-BR"/>
              </w:rPr>
            </w:pPr>
          </w:p>
        </w:tc>
        <w:tc>
          <w:tcPr>
            <w:tcW w:w="2835" w:type="dxa"/>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5AF89B37" w14:textId="287CBC12" w:rsidR="00274A7B" w:rsidRPr="0071165A" w:rsidRDefault="00274A7B" w:rsidP="00274A7B">
            <w:pPr>
              <w:spacing w:line="240" w:lineRule="auto"/>
              <w:ind w:firstLine="0"/>
              <w:jc w:val="center"/>
              <w:rPr>
                <w:lang w:val="pt-BR"/>
              </w:rPr>
            </w:pPr>
            <w:r>
              <w:rPr>
                <w:b/>
                <w:color w:val="FFFFFF"/>
                <w:sz w:val="16"/>
                <w:lang w:val="pt-BR"/>
              </w:rPr>
              <w:t>CEDCA</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E6781A6" w14:textId="2EF24C20" w:rsidR="00274A7B" w:rsidRDefault="00274A7B" w:rsidP="00274A7B">
            <w:pPr>
              <w:ind w:firstLine="0"/>
              <w:jc w:val="center"/>
            </w:pPr>
          </w:p>
        </w:tc>
        <w:tc>
          <w:tcPr>
            <w:tcW w:w="2836" w:type="dxa"/>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33E569AA" w14:textId="77777777" w:rsidR="00274A7B" w:rsidRPr="0071165A" w:rsidRDefault="00274A7B" w:rsidP="00274A7B">
            <w:pPr>
              <w:spacing w:line="240" w:lineRule="auto"/>
              <w:ind w:firstLine="0"/>
              <w:jc w:val="center"/>
              <w:rPr>
                <w:lang w:val="pt-BR"/>
              </w:rPr>
            </w:pPr>
            <w:r>
              <w:rPr>
                <w:b/>
                <w:color w:val="FFFFFF"/>
                <w:sz w:val="16"/>
                <w:lang w:val="pt-BR"/>
              </w:rPr>
              <w:t xml:space="preserve">Paranacidade / SECID</w:t>
            </w:r>
          </w:p>
          <w:p w14:paraId="0313669E" w14:textId="77777777" w:rsidR="00274A7B" w:rsidRPr="0071165A" w:rsidRDefault="00274A7B" w:rsidP="00274A7B">
            <w:pPr>
              <w:spacing w:line="240" w:lineRule="auto"/>
              <w:ind w:firstLine="0"/>
              <w:jc w:val="center"/>
              <w:rPr>
                <w:lang w:val="pt-BR"/>
              </w:rPr>
            </w:pPr>
            <w:r>
              <w:rPr>
                <w:color w:val="FFFFFF"/>
                <w:sz w:val="16"/>
                <w:lang w:val="pt-BR"/>
              </w:rPr>
              <w:t>Projeto padrão, análise, autorização para licitar e vistorias</w:t>
            </w:r>
          </w:p>
        </w:tc>
      </w:tr>
      <w:tr w:rsidR="00274A7B" w14:paraId="7E735190"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354AEC3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165604EE"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7D07E258" w14:textId="5641A20A" w:rsidR="00274A7B" w:rsidRDefault="00274A7B" w:rsidP="00274A7B">
            <w:pPr>
              <w:ind w:firstLine="0"/>
              <w:jc w:val="cente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3283398A"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6F432870" w14:textId="77777777" w:rsidR="00274A7B" w:rsidRDefault="00274A7B" w:rsidP="00274A7B">
            <w:pPr>
              <w:ind w:firstLine="0"/>
              <w:jc w:val="center"/>
            </w:pPr>
            <w:r>
              <w:rPr>
                <w:sz w:val="20"/>
              </w:rPr>
              <w:t>↓</w:t>
            </w:r>
          </w:p>
        </w:tc>
      </w:tr>
      <w:tr w:rsidR="00274A7B" w:rsidRPr="0071165A" w14:paraId="6FAD1CFA" w14:textId="77777777">
        <w:trPr>
          <w:cantSplit/>
          <w:jc w:val="center"/>
        </w:trPr>
        <w:tc>
          <w:tcPr>
            <w:tcW w:w="9072" w:type="dxa"/>
            <w:gridSpan w:val="5"/>
            <w:tcBorders>
              <w:top w:val="single" w:sz="8" w:space="0" w:color="000000"/>
              <w:left w:val="single" w:sz="8" w:space="0" w:color="000000"/>
              <w:bottom w:val="single" w:sz="8" w:space="0" w:color="000000"/>
              <w:right w:val="single" w:sz="8" w:space="0" w:color="000000"/>
            </w:tcBorders>
            <w:shd w:val="clear" w:color="auto" w:fill="FFFFFF"/>
            <w:tcMar>
              <w:top w:w="30" w:type="dxa"/>
              <w:left w:w="50" w:type="dxa"/>
              <w:bottom w:w="30" w:type="dxa"/>
              <w:right w:w="50" w:type="dxa"/>
            </w:tcMar>
            <w:vAlign w:val="center"/>
          </w:tcPr>
          <w:p w14:paraId="290CEB56" w14:textId="77777777" w:rsidR="00274A7B" w:rsidRPr="0071165A" w:rsidRDefault="00274A7B" w:rsidP="00274A7B">
            <w:pPr>
              <w:spacing w:line="240" w:lineRule="auto"/>
              <w:ind w:firstLine="0"/>
              <w:jc w:val="center"/>
              <w:rPr>
                <w:lang w:val="pt-BR"/>
              </w:rPr>
            </w:pPr>
            <w:r>
              <w:rPr>
                <w:color w:val="000000"/>
                <w:sz w:val="16"/>
                <w:lang w:val="pt-BR"/>
              </w:rPr>
              <w:t>Municípios (399): adesão, terreno, projeto de implantação, licitação, obra e prestação de contas; conselhos municipais (CMDCA) e fundos municipais (FMDCA)</w:t>
            </w:r>
          </w:p>
        </w:tc>
      </w:tr>
      <w:tr w:rsidR="00274A7B" w14:paraId="526DD826"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5F3DA1B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5A73110C"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B61F272"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479EC745"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314F8353" w14:textId="77777777" w:rsidR="00274A7B" w:rsidRDefault="00274A7B" w:rsidP="00274A7B"/>
        </w:tc>
      </w:tr>
      <w:tr w:rsidR="00274A7B" w:rsidRPr="0071165A" w14:paraId="022BEA87" w14:textId="77777777" w:rsidTr="00274A7B">
        <w:trPr>
          <w:cantSplit/>
          <w:jc w:val="center"/>
        </w:trPr>
        <w:tc>
          <w:tcPr>
            <w:tcW w:w="3118"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5B0A1134" w14:textId="77777777" w:rsidR="00274A7B" w:rsidRPr="0071165A" w:rsidRDefault="00274A7B" w:rsidP="00274A7B">
            <w:pPr>
              <w:spacing w:line="240" w:lineRule="auto"/>
              <w:ind w:firstLine="0"/>
              <w:jc w:val="center"/>
              <w:rPr>
                <w:lang w:val="pt-BR"/>
              </w:rPr>
            </w:pPr>
            <w:r>
              <w:rPr>
                <w:color w:val="000000"/>
                <w:sz w:val="16"/>
                <w:lang w:val="pt-BR"/>
              </w:rPr>
              <w:t>Controle: TCE-PR, MP-PR, Defensoria Pública, CEDCA e CMDCA</w:t>
            </w: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2C42EB35" w14:textId="77777777" w:rsidR="00274A7B" w:rsidRPr="0071165A" w:rsidRDefault="00274A7B" w:rsidP="00274A7B">
            <w:pPr>
              <w:rPr>
                <w:lang w:val="pt-BR"/>
              </w:rPr>
            </w:pPr>
          </w:p>
        </w:tc>
        <w:tc>
          <w:tcPr>
            <w:tcW w:w="3119"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1E4618A3" w14:textId="77777777" w:rsidR="00274A7B" w:rsidRPr="0071165A" w:rsidRDefault="00274A7B" w:rsidP="00274A7B">
            <w:pPr>
              <w:spacing w:line="240" w:lineRule="auto"/>
              <w:ind w:firstLine="0"/>
              <w:jc w:val="center"/>
              <w:rPr>
                <w:lang w:val="pt-BR"/>
              </w:rPr>
            </w:pPr>
            <w:r>
              <w:rPr>
                <w:color w:val="000000"/>
                <w:sz w:val="16"/>
                <w:lang w:val="pt-BR"/>
              </w:rPr>
              <w:t>Resultado: 303 unidades em 261 municípios (2024); segunda etapa em 2025</w:t>
            </w:r>
          </w:p>
        </w:tc>
      </w:tr>
    </w:tbl>
    <w:p w14:paraId="69D0F131" w14:textId="5199620A" w:rsidR="00CA52E5" w:rsidRPr="0071165A" w:rsidRDefault="00000000" w:rsidP="00CE74F2">
      <w:pPr>
        <w:spacing w:before="60" w:after="120" w:line="240" w:lineRule="auto"/>
        <w:ind w:firstLine="0"/>
        <w:jc w:val="center"/>
        <w:rPr>
          <w:lang w:val="pt-BR"/>
        </w:rPr>
      </w:pPr>
      <w:r>
        <w:rPr>
          <w:sz w:val="20"/>
          <w:lang w:val="pt-BR"/>
        </w:rPr>
        <w:t xml:space="preserve">Fonte: Elaboração própria (2026).</w:t>
      </w:r>
    </w:p>
    <w:p w14:paraId="19286652" w14:textId="22BF5E25" w:rsidR="00CA52E5" w:rsidRPr="0071165A" w:rsidRDefault="00CE74F2">
      <w:pPr>
        <w:rPr>
          <w:lang w:val="pt-BR"/>
        </w:rPr>
      </w:pPr>
      <w:r>
        <w:rPr>
          <w:lang w:val="pt-BR"/>
        </w:rPr>
        <w:t xml:space="preserve">O instrumento financeiro é o incentivo fundo a fundo, previsto na Lei Estadual nº 19.173/2017 e no Decreto Estadual nº 10.455/2014, que disciplina a transferência automática do FIA/PR aos fundos municipais da criança e do adolescente. A Resolução SEDEF nº 212/2024 define o objeto:</w:t>
      </w:r>
    </w:p>
    <w:p w14:paraId="3DEA2052" w14:textId="77777777" w:rsidR="00CA52E5" w:rsidRPr="0071165A" w:rsidRDefault="00000000">
      <w:pPr>
        <w:spacing w:before="120" w:after="120" w:line="240" w:lineRule="auto"/>
        <w:ind w:left="2268" w:firstLine="0"/>
        <w:rPr>
          <w:lang w:val="pt-BR"/>
        </w:rPr>
      </w:pPr>
      <w:r>
        <w:rPr>
          <w:sz w:val="20"/>
          <w:lang w:val="pt-BR"/>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14:paraId="0CCCCD9B" w14:textId="77777777" w:rsidR="0071165A" w:rsidRDefault="00000000">
      <w:pPr>
        <w:rPr>
          <w:lang w:val="pt-BR"/>
        </w:rPr>
      </w:pPr>
      <w:r>
        <w:rPr>
          <w:lang w:val="pt-BR"/>
        </w:rPr>
        <w:t xml:space="preserve">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 </w:t>
      </w:r>
    </w:p>
    <w:p w14:paraId="446D0FFA" w14:textId="3B90B1EC" w:rsidR="00F82582" w:rsidRDefault="00000000">
      <w:pPr>
        <w:rPr>
          <w:lang w:val="pt-BR"/>
        </w:rPr>
      </w:pPr>
      <w:r>
        <w:rPr>
          <w:lang w:val="pt-BR"/>
        </w:rPr>
        <w:t xml:space="preserve">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Os recursos vieram do saldo do FIA/PR, da complementação da Secretaria da Fazenda Estadual e da devolução de duodécimo pela Assembleia Legislativa. A Figura 2 resume o fluxo financeiro:</w:t>
      </w:r>
    </w:p>
    <w:p w14:paraId="28D898B2" w14:textId="77777777" w:rsidR="00F82582" w:rsidRPr="0071165A" w:rsidRDefault="00F82582" w:rsidP="00F82582">
      <w:pPr>
        <w:keepNext/>
        <w:spacing w:before="160" w:after="60" w:line="240" w:lineRule="auto"/>
        <w:ind w:firstLine="0"/>
        <w:jc w:val="left"/>
        <w:rPr>
          <w:lang w:val="pt-BR"/>
        </w:rPr>
      </w:pPr>
      <w:r>
        <w:rPr>
          <w:b/>
          <w:bCs/>
          <w:sz w:val="22"/>
          <w:lang w:val="pt-BR"/>
        </w:rPr>
        <w:lastRenderedPageBreak/>
        <w:t xml:space="preserve">Figura 2 - </w:t>
      </w:r>
      <w:r>
        <w:rPr>
          <w:sz w:val="22"/>
          <w:lang w:val="pt-BR"/>
        </w:rPr>
        <w:t xml:space="preserve">Fluxo Financeiro do incentivo fundo a fundo</w:t>
      </w:r>
    </w:p>
    <w:tbl>
      <w:tblPr>
        <w:tblW w:w="8930" w:type="dxa"/>
        <w:jc w:val="center"/>
        <w:tblLayout w:type="fixed"/>
        <w:tblLook w:val="04A0" w:firstRow="1" w:lastRow="0" w:firstColumn="1" w:lastColumn="0" w:noHBand="0" w:noVBand="1"/>
      </w:tblPr>
      <w:tblGrid>
        <w:gridCol w:w="2041"/>
        <w:gridCol w:w="255"/>
        <w:gridCol w:w="680"/>
        <w:gridCol w:w="1361"/>
        <w:gridCol w:w="255"/>
        <w:gridCol w:w="1361"/>
        <w:gridCol w:w="680"/>
        <w:gridCol w:w="255"/>
        <w:gridCol w:w="2042"/>
      </w:tblGrid>
      <w:tr w:rsidR="00F82582" w:rsidRPr="0071165A" w14:paraId="37D555FA" w14:textId="77777777" w:rsidTr="000D4E5E">
        <w:trPr>
          <w:cantSplit/>
          <w:trHeight w:val="20"/>
          <w:jc w:val="center"/>
        </w:trPr>
        <w:tc>
          <w:tcPr>
            <w:tcW w:w="8930" w:type="dxa"/>
            <w:gridSpan w:val="9"/>
            <w:tcBorders>
              <w:top w:val="single" w:sz="8" w:space="0" w:color="7F7F7F"/>
              <w:left w:val="single" w:sz="8" w:space="0" w:color="7F7F7F"/>
              <w:bottom w:val="single" w:sz="8" w:space="0" w:color="7F7F7F"/>
              <w:right w:val="single" w:sz="8" w:space="0" w:color="7F7F7F"/>
            </w:tcBorders>
            <w:shd w:val="clear" w:color="auto" w:fill="4F81BD" w:themeFill="accent1"/>
            <w:tcMar>
              <w:top w:w="30" w:type="dxa"/>
              <w:left w:w="50" w:type="dxa"/>
              <w:bottom w:w="30" w:type="dxa"/>
              <w:right w:w="50" w:type="dxa"/>
            </w:tcMar>
            <w:vAlign w:val="center"/>
          </w:tcPr>
          <w:p w14:paraId="1866B909" w14:textId="77777777" w:rsidR="00F82582" w:rsidRPr="00274A7B" w:rsidRDefault="00F82582" w:rsidP="000D4E5E">
            <w:pPr>
              <w:spacing w:line="240" w:lineRule="auto"/>
              <w:ind w:firstLine="0"/>
              <w:jc w:val="center"/>
              <w:rPr>
                <w:b/>
                <w:bCs/>
                <w:color w:val="FFFFFF" w:themeColor="background1"/>
                <w:sz w:val="18"/>
                <w:szCs w:val="24"/>
                <w:lang w:val="pt-BR"/>
              </w:rPr>
            </w:pPr>
            <w:r>
              <w:rPr>
                <w:b/>
                <w:bCs/>
                <w:color w:val="FFFFFF" w:themeColor="background1"/>
                <w:sz w:val="18"/>
                <w:szCs w:val="24"/>
                <w:lang w:val="pt-BR"/>
              </w:rPr>
              <w:t>SEFA (Secretaria da Fazenda)</w:t>
            </w:r>
          </w:p>
        </w:tc>
      </w:tr>
      <w:tr w:rsidR="00F82582" w:rsidRPr="0071165A" w14:paraId="7FE5FA42" w14:textId="77777777" w:rsidTr="000D4E5E">
        <w:trPr>
          <w:cantSplit/>
          <w:trHeight w:val="20"/>
          <w:jc w:val="center"/>
        </w:trPr>
        <w:tc>
          <w:tcPr>
            <w:tcW w:w="2976"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tcMar>
              <w:top w:w="30" w:type="dxa"/>
              <w:left w:w="50" w:type="dxa"/>
              <w:bottom w:w="30" w:type="dxa"/>
              <w:right w:w="50" w:type="dxa"/>
            </w:tcMar>
            <w:vAlign w:val="center"/>
          </w:tcPr>
          <w:p w14:paraId="0E502B25"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Complementação ao FIA</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3493DD52"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 xml:space="preserve"> Saldo Livre do FIA/PR </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279E5314" w14:textId="77777777" w:rsidR="00F82582" w:rsidRPr="00274A7B" w:rsidRDefault="00F82582" w:rsidP="000D4E5E">
            <w:pPr>
              <w:spacing w:line="240" w:lineRule="auto"/>
              <w:ind w:firstLine="0"/>
              <w:jc w:val="center"/>
              <w:rPr>
                <w:b/>
                <w:bCs/>
                <w:color w:val="000000" w:themeColor="text1"/>
                <w:sz w:val="18"/>
                <w:szCs w:val="24"/>
                <w:lang w:val="pt-BR"/>
              </w:rPr>
            </w:pPr>
            <w:r>
              <w:rPr>
                <w:color w:val="000000" w:themeColor="text1"/>
                <w:sz w:val="18"/>
                <w:szCs w:val="24"/>
                <w:lang w:val="pt-BR"/>
              </w:rPr>
              <w:t>Devolução de Duodécimo da Assembleia Legislativa</w:t>
            </w:r>
          </w:p>
        </w:tc>
      </w:tr>
      <w:tr w:rsidR="00F82582" w14:paraId="4FDC992C"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34BEA792"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12F4D9B" w14:textId="77777777" w:rsidR="00F82582" w:rsidRPr="00274A7B" w:rsidRDefault="00F82582" w:rsidP="000D4E5E">
            <w:pPr>
              <w:rPr>
                <w:sz w:val="18"/>
                <w:szCs w:val="24"/>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EC0E44F"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2903A2F6"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0B8F7F4D" w14:textId="77777777" w:rsidR="00F82582" w:rsidRPr="00274A7B" w:rsidRDefault="00F82582" w:rsidP="000D4E5E">
            <w:pPr>
              <w:rPr>
                <w:sz w:val="18"/>
                <w:szCs w:val="24"/>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B136ED6" w14:textId="77777777" w:rsidR="00F82582" w:rsidRPr="00274A7B" w:rsidRDefault="00F82582" w:rsidP="000D4E5E">
            <w:pPr>
              <w:rPr>
                <w:sz w:val="18"/>
                <w:szCs w:val="24"/>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538FD49E" w14:textId="77777777" w:rsidR="00F82582" w:rsidRPr="00274A7B" w:rsidRDefault="00F82582" w:rsidP="000D4E5E">
            <w:pPr>
              <w:rPr>
                <w:sz w:val="18"/>
                <w:szCs w:val="24"/>
              </w:rPr>
            </w:pPr>
          </w:p>
        </w:tc>
      </w:tr>
      <w:tr w:rsidR="00F82582" w:rsidRPr="0071165A" w14:paraId="3BF0A40E" w14:textId="77777777" w:rsidTr="000D4E5E">
        <w:trPr>
          <w:cantSplit/>
          <w:trHeight w:val="20"/>
          <w:jc w:val="center"/>
        </w:trPr>
        <w:tc>
          <w:tcPr>
            <w:tcW w:w="2041"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5CED1CC7"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FIA/PR</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F75D86F"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36FCE18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Termo de Adesão e Resolução de Habilitação</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E640122"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7D8C451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Fundo Municipal (FMDCA)</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942CDEF" w14:textId="77777777" w:rsidR="00F82582" w:rsidRPr="00274A7B" w:rsidRDefault="00F82582" w:rsidP="000D4E5E">
            <w:pPr>
              <w:ind w:firstLine="0"/>
              <w:jc w:val="center"/>
              <w:rPr>
                <w:sz w:val="18"/>
                <w:szCs w:val="24"/>
              </w:rPr>
            </w:pPr>
            <w:r>
              <w:rPr>
                <w:sz w:val="18"/>
                <w:szCs w:val="24"/>
              </w:rPr>
              <w:t>→</w:t>
            </w:r>
          </w:p>
        </w:tc>
        <w:tc>
          <w:tcPr>
            <w:tcW w:w="2042"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62E3102E"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Licitação e obra pelo município</w:t>
            </w:r>
          </w:p>
        </w:tc>
      </w:tr>
      <w:tr w:rsidR="00F82582" w14:paraId="0AC60315"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19D283C8"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3C164934"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3E03168C"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784DDB7"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F3A7BB0"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61A7F058" w14:textId="77777777" w:rsidR="00F82582" w:rsidRPr="0071165A" w:rsidRDefault="00F82582" w:rsidP="000D4E5E">
            <w:pPr>
              <w:rPr>
                <w:lang w:val="pt-BR"/>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02BC3EE8" w14:textId="77777777" w:rsidR="00F82582" w:rsidRDefault="00F82582" w:rsidP="000D4E5E">
            <w:pPr>
              <w:ind w:firstLine="0"/>
              <w:jc w:val="center"/>
            </w:pPr>
            <w:r>
              <w:rPr>
                <w:sz w:val="20"/>
              </w:rPr>
              <w:t>↓</w:t>
            </w:r>
          </w:p>
        </w:tc>
      </w:tr>
      <w:tr w:rsidR="00F82582" w:rsidRPr="0071165A" w14:paraId="66CD1B12" w14:textId="77777777" w:rsidTr="000D4E5E">
        <w:trPr>
          <w:cantSplit/>
          <w:trHeight w:val="20"/>
          <w:jc w:val="center"/>
        </w:trPr>
        <w:tc>
          <w:tcPr>
            <w:tcW w:w="8930" w:type="dxa"/>
            <w:gridSpan w:val="9"/>
            <w:tcBorders>
              <w:top w:val="single" w:sz="8" w:space="0" w:color="000000"/>
              <w:left w:val="single" w:sz="8" w:space="0" w:color="000000"/>
              <w:bottom w:val="single" w:sz="8" w:space="0" w:color="000000"/>
              <w:right w:val="single" w:sz="8" w:space="0" w:color="000000"/>
            </w:tcBorders>
            <w:shd w:val="clear" w:color="auto" w:fill="B8CCE4" w:themeFill="accent1" w:themeFillTint="66"/>
            <w:tcMar>
              <w:top w:w="30" w:type="dxa"/>
              <w:left w:w="50" w:type="dxa"/>
              <w:bottom w:w="30" w:type="dxa"/>
              <w:right w:w="50" w:type="dxa"/>
            </w:tcMar>
            <w:vAlign w:val="center"/>
          </w:tcPr>
          <w:p w14:paraId="6970E3F7" w14:textId="77777777" w:rsidR="00F82582" w:rsidRDefault="00F82582" w:rsidP="000D4E5E">
            <w:pPr>
              <w:spacing w:line="240" w:lineRule="auto"/>
              <w:ind w:firstLine="0"/>
              <w:jc w:val="center"/>
              <w:rPr>
                <w:b/>
                <w:bCs/>
                <w:color w:val="000000" w:themeColor="text1"/>
                <w:sz w:val="18"/>
                <w:szCs w:val="24"/>
                <w:lang w:val="pt-BR"/>
              </w:rPr>
            </w:pPr>
            <w:r>
              <w:rPr>
                <w:b/>
                <w:bCs/>
                <w:color w:val="000000" w:themeColor="text1"/>
                <w:sz w:val="18"/>
                <w:szCs w:val="24"/>
                <w:lang w:val="pt-BR"/>
              </w:rPr>
              <w:t>Encargos municipais</w:t>
            </w:r>
          </w:p>
          <w:p w14:paraId="2AE6796D" w14:textId="77777777" w:rsidR="00F82582" w:rsidRPr="00274A7B" w:rsidRDefault="00F82582" w:rsidP="000D4E5E">
            <w:pPr>
              <w:spacing w:line="240" w:lineRule="auto"/>
              <w:ind w:firstLine="0"/>
              <w:rPr>
                <w:color w:val="000000" w:themeColor="text1"/>
                <w:lang w:val="pt-BR"/>
              </w:rPr>
            </w:pPr>
            <w:r>
              <w:rPr>
                <w:color w:val="000000" w:themeColor="text1"/>
                <w:sz w:val="18"/>
                <w:szCs w:val="24"/>
                <w:lang w:val="pt-BR"/>
              </w:rPr>
              <w:t>Terreno de 1.200 m², custo excedente ao teto e aditivos, conclusão em 36 meses (restituição em caso de descumprimento), custeio posterior com Fundeb e receitas próprias</w:t>
            </w:r>
          </w:p>
        </w:tc>
      </w:tr>
    </w:tbl>
    <w:p w14:paraId="49219832" w14:textId="75312935" w:rsidR="00F82582" w:rsidRDefault="00F82582" w:rsidP="00F82582">
      <w:pPr>
        <w:spacing w:before="60" w:after="120" w:line="240" w:lineRule="auto"/>
        <w:ind w:firstLine="0"/>
        <w:jc w:val="center"/>
        <w:rPr>
          <w:lang w:val="pt-BR"/>
        </w:rPr>
      </w:pPr>
      <w:r>
        <w:rPr>
          <w:sz w:val="20"/>
          <w:lang w:val="pt-BR"/>
        </w:rPr>
        <w:t>Fonte: Elaboração própria (2026).</w:t>
      </w:r>
    </w:p>
    <w:p w14:paraId="0B3ED4B5" w14:textId="5FBA6E19" w:rsidR="00CA52E5" w:rsidRPr="0071165A" w:rsidRDefault="00000000">
      <w:pPr>
        <w:keepNext/>
        <w:spacing w:before="240" w:after="120"/>
        <w:ind w:firstLine="0"/>
        <w:jc w:val="left"/>
        <w:rPr>
          <w:lang w:val="pt-BR"/>
        </w:rPr>
      </w:pPr>
      <w:r>
        <w:rPr>
          <w:b/>
          <w:lang w:val="pt-BR"/>
        </w:rPr>
        <w:t xml:space="preserve">3 O INDICADOR DE POTENCIAL DE CRECHE POR MUNICÍPIO (PCM)</w:t>
      </w:r>
    </w:p>
    <w:p w14:paraId="18C66AC2" w14:textId="6E803DE0" w:rsidR="00F82582" w:rsidRDefault="00000000" w:rsidP="003F6B06">
      <w:pPr>
        <w:rPr>
          <w:lang w:val="pt-BR"/>
        </w:rPr>
      </w:pPr>
      <w:r>
        <w:rPr>
          <w:lang w:val="pt-BR"/>
        </w:rPr>
        <w:t xml:space="preserve">Para orientar a distribuição das unidades, a Casa Civil construiu o PCM, com três pilares (educacional, demográfico e socioeconômico), apresentados a seguir.</w:t>
      </w:r>
    </w:p>
    <w:p w14:paraId="6B040934" w14:textId="3A639135" w:rsidR="0071165A" w:rsidRPr="003F6B06" w:rsidRDefault="00F82582" w:rsidP="003F6B06">
      <w:pPr>
        <w:rPr>
          <w:lang w:val="pt-BR"/>
        </w:rPr>
      </w:pPr>
      <w:r>
        <w:rPr>
          <w:lang w:val="pt-BR"/>
        </w:rPr>
        <w:t xml:space="preserve">A metodologia seguiu as etapas recomendadas pelo manual da OCDE (Organização para a Cooperação e Desenvolvimento Econômico) para indicadores compostos: marco conceitual, seleção de dados, normalização, ponderação e agregação, análise de sensibilidade e apresentação (OECD; JRC, 2008, p. 20-21)</w:t>
      </w:r>
      <w:r>
        <w:rPr>
          <w:rStyle w:val="FootnoteReference"/>
          <w:lang w:val="pt-BR"/>
        </w:rPr>
        <w:footnoteReference w:id="4"/>
      </w:r>
      <w:r>
        <w:rPr>
          <w:lang w:val="pt-BR"/>
        </w:rPr>
        <w:t>.</w:t>
      </w:r>
    </w:p>
    <w:p w14:paraId="61CA5B22" w14:textId="518FCBBA" w:rsidR="00CA52E5" w:rsidRPr="0071165A" w:rsidRDefault="00000000">
      <w:pPr>
        <w:keepNext/>
        <w:spacing w:before="120" w:after="120"/>
        <w:ind w:firstLine="0"/>
        <w:jc w:val="left"/>
        <w:rPr>
          <w:lang w:val="pt-BR"/>
        </w:rPr>
      </w:pPr>
      <w:r>
        <w:rPr>
          <w:b/>
          <w:lang w:val="pt-BR"/>
        </w:rPr>
        <w:t xml:space="preserve">3.1 Fator educacional</w:t>
      </w:r>
    </w:p>
    <w:p w14:paraId="38065195" w14:textId="5AF35AC7" w:rsidR="00287047" w:rsidRDefault="00000000">
      <w:pPr>
        <w:rPr>
          <w:lang w:val="pt-BR"/>
        </w:rPr>
      </w:pPr>
      <w:r>
        <w:rPr>
          <w:lang w:val="pt-BR"/>
        </w:rPr>
        <w:t xml:space="preserve">O fator educacional mede a oferta existente, a primeira dimensão indicada pela evidência. Logo, onde há menos vagas por criança, a lacuna que a nova creche preenche é maior. Três indicadores do Censo Escolar de 2023 e do Censo Demográfico de 2022 (INEP, 2024; IBGE, 2023) o compõem (Tabela 1): </w:t>
      </w:r>
    </w:p>
    <w:p w14:paraId="5035DDD9" w14:textId="37B69393" w:rsidR="00287047" w:rsidRDefault="00000000" w:rsidP="00287047">
      <w:pPr>
        <w:pStyle w:val="ListParagraph"/>
        <w:numPr>
          <w:ilvl w:val="0"/>
          <w:numId w:val="10"/>
        </w:numPr>
        <w:rPr>
          <w:lang w:val="pt-BR"/>
        </w:rPr>
      </w:pPr>
      <w:r>
        <w:rPr>
          <w:b/>
          <w:bCs/>
          <w:lang w:val="pt-BR"/>
        </w:rPr>
        <w:t>cobertura de creche (MC):</w:t>
      </w:r>
      <w:r>
        <w:rPr>
          <w:lang w:val="pt-BR"/>
        </w:rPr>
        <w:t xml:space="preserve"> razão entre matrículas em creche e população de zero a quatro anos; </w:t>
      </w:r>
    </w:p>
    <w:p w14:paraId="6554E172" w14:textId="583F38C2" w:rsidR="00287047" w:rsidRDefault="00000000" w:rsidP="00287047">
      <w:pPr>
        <w:pStyle w:val="ListParagraph"/>
        <w:numPr>
          <w:ilvl w:val="0"/>
          <w:numId w:val="10"/>
        </w:numPr>
        <w:rPr>
          <w:lang w:val="pt-BR"/>
        </w:rPr>
      </w:pPr>
      <w:r>
        <w:rPr>
          <w:b/>
          <w:bCs/>
          <w:lang w:val="pt-BR"/>
        </w:rPr>
        <w:t>matrícula em pré-escola e ensino fundamental por criança de cinco a catorze anos (MP):</w:t>
      </w:r>
      <w:r>
        <w:rPr>
          <w:lang w:val="pt-BR"/>
        </w:rPr>
        <w:t xml:space="preserve"> que capta a capacidade instalada da rede para as etapas seguintes; </w:t>
      </w:r>
    </w:p>
    <w:p w14:paraId="7F406AA3" w14:textId="1BAA36E0" w:rsidR="00287047" w:rsidRDefault="00000000" w:rsidP="00287047">
      <w:pPr>
        <w:pStyle w:val="ListParagraph"/>
        <w:numPr>
          <w:ilvl w:val="0"/>
          <w:numId w:val="10"/>
        </w:numPr>
        <w:rPr>
          <w:lang w:val="pt-BR"/>
        </w:rPr>
      </w:pPr>
      <w:r>
        <w:rPr>
          <w:b/>
          <w:bCs/>
          <w:lang w:val="pt-BR"/>
        </w:rPr>
        <w:lastRenderedPageBreak/>
        <w:t>oferta privada (OP):</w:t>
      </w:r>
      <w:r>
        <w:rPr>
          <w:lang w:val="pt-BR"/>
        </w:rPr>
        <w:t xml:space="preserve"> participação dos estabelecimentos privados entre os que têm creche, indicando quanto da oferta depende do pagamento pelas famílias. </w:t>
      </w:r>
    </w:p>
    <w:p w14:paraId="2B172349" w14:textId="7B9E198E" w:rsidR="00CA52E5" w:rsidRPr="00287047" w:rsidRDefault="00000000" w:rsidP="00287047">
      <w:pPr>
        <w:rPr>
          <w:lang w:val="pt-BR"/>
        </w:rPr>
      </w:pPr>
      <w:r>
        <w:rPr>
          <w:lang w:val="pt-BR"/>
        </w:rPr>
        <w:t xml:space="preserve">Os três indicadores têm relação inversa, pois um valor maior indica menor necessidade.</w:t>
      </w:r>
    </w:p>
    <w:p w14:paraId="31B16BA1" w14:textId="709659D3" w:rsidR="00CA52E5" w:rsidRPr="00287047" w:rsidRDefault="00287047" w:rsidP="00287047">
      <w:pPr>
        <w:keepNext/>
        <w:spacing w:before="160" w:after="60" w:line="240" w:lineRule="auto"/>
        <w:ind w:firstLine="0"/>
        <w:jc w:val="center"/>
        <w:rPr>
          <w:szCs w:val="24"/>
          <w:lang w:val="pt-BR"/>
        </w:rPr>
      </w:pPr>
      <w:r>
        <w:rPr>
          <w:b/>
          <w:bCs/>
          <w:szCs w:val="24"/>
          <w:lang w:val="pt-BR"/>
        </w:rPr>
        <w:t xml:space="preserve">Tabela 1 –</w:t>
      </w:r>
      <w:r>
        <w:rPr>
          <w:szCs w:val="24"/>
          <w:lang w:val="pt-BR"/>
        </w:rPr>
        <w:t xml:space="preserve"> Quadro Síntese do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tbl>
      <w:tblPr>
        <w:tblStyle w:val="TableGrid"/>
        <w:tblW w:w="5000" w:type="pct"/>
        <w:tblLook w:val="04A0" w:firstRow="1" w:lastRow="0" w:firstColumn="1" w:lastColumn="0" w:noHBand="0" w:noVBand="1"/>
      </w:tblPr>
      <w:tblGrid>
        <w:gridCol w:w="1287"/>
        <w:gridCol w:w="1545"/>
        <w:gridCol w:w="1092"/>
        <w:gridCol w:w="950"/>
        <w:gridCol w:w="647"/>
        <w:gridCol w:w="1462"/>
        <w:gridCol w:w="1035"/>
        <w:gridCol w:w="1044"/>
      </w:tblGrid>
      <w:tr w:rsidR="00CA52E5" w14:paraId="42A43CE2" w14:textId="77777777" w:rsidTr="00D77F3F">
        <w:tc>
          <w:tcPr>
            <w:tcW w:w="688" w:type="pct"/>
            <w:shd w:val="clear" w:color="auto" w:fill="984806" w:themeFill="accent6" w:themeFillShade="80"/>
          </w:tcPr>
          <w:p w14:paraId="7E7ADD98"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Indicador</w:t>
            </w:r>
          </w:p>
        </w:tc>
        <w:tc>
          <w:tcPr>
            <w:tcW w:w="969" w:type="pct"/>
            <w:shd w:val="clear" w:color="auto" w:fill="984806" w:themeFill="accent6" w:themeFillShade="80"/>
          </w:tcPr>
          <w:p w14:paraId="4A9415D1"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Cálculo</w:t>
            </w:r>
          </w:p>
        </w:tc>
        <w:tc>
          <w:tcPr>
            <w:tcW w:w="719" w:type="pct"/>
            <w:shd w:val="clear" w:color="auto" w:fill="984806" w:themeFill="accent6" w:themeFillShade="80"/>
          </w:tcPr>
          <w:p w14:paraId="2E15C7AC" w14:textId="28F03E8F"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 xml:space="preserve">Fonte / Ano</w:t>
            </w:r>
          </w:p>
        </w:tc>
        <w:tc>
          <w:tcPr>
            <w:tcW w:w="406" w:type="pct"/>
            <w:shd w:val="clear" w:color="auto" w:fill="984806" w:themeFill="accent6" w:themeFillShade="80"/>
          </w:tcPr>
          <w:p w14:paraId="1499D5AC"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Sentido</w:t>
            </w:r>
          </w:p>
        </w:tc>
        <w:tc>
          <w:tcPr>
            <w:tcW w:w="281" w:type="pct"/>
            <w:shd w:val="clear" w:color="auto" w:fill="984806" w:themeFill="accent6" w:themeFillShade="80"/>
          </w:tcPr>
          <w:p w14:paraId="6CA6E632" w14:textId="77777777" w:rsidR="00CA52E5" w:rsidRPr="00287047" w:rsidRDefault="00000000" w:rsidP="00D77F3F">
            <w:pPr>
              <w:pStyle w:val="Tabela"/>
              <w:keepNext/>
              <w:jc w:val="center"/>
              <w:rPr>
                <w:color w:val="FFFFFF" w:themeColor="background1"/>
                <w:szCs w:val="18"/>
              </w:rPr>
            </w:pPr>
            <w:r>
              <w:rPr>
                <w:b/>
                <w:color w:val="FFFFFF" w:themeColor="background1"/>
                <w:szCs w:val="18"/>
              </w:rPr>
              <w:t>Peso</w:t>
            </w:r>
          </w:p>
        </w:tc>
        <w:tc>
          <w:tcPr>
            <w:tcW w:w="687" w:type="pct"/>
            <w:shd w:val="clear" w:color="auto" w:fill="984806" w:themeFill="accent6" w:themeFillShade="80"/>
          </w:tcPr>
          <w:p w14:paraId="59DA0DA4"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Paraná</w:t>
            </w:r>
          </w:p>
        </w:tc>
        <w:tc>
          <w:tcPr>
            <w:tcW w:w="687" w:type="pct"/>
            <w:shd w:val="clear" w:color="auto" w:fill="984806" w:themeFill="accent6" w:themeFillShade="80"/>
          </w:tcPr>
          <w:p w14:paraId="1D4A21A0"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Brasil</w:t>
            </w:r>
          </w:p>
        </w:tc>
        <w:tc>
          <w:tcPr>
            <w:tcW w:w="562" w:type="pct"/>
            <w:shd w:val="clear" w:color="auto" w:fill="984806" w:themeFill="accent6" w:themeFillShade="80"/>
          </w:tcPr>
          <w:p w14:paraId="3FF8B0D2" w14:textId="6B681392" w:rsidR="00CA52E5" w:rsidRPr="00287047" w:rsidRDefault="00287047" w:rsidP="00D77F3F">
            <w:pPr>
              <w:pStyle w:val="Tabela"/>
              <w:keepNext/>
              <w:jc w:val="center"/>
              <w:rPr>
                <w:color w:val="FFFFFF" w:themeColor="background1"/>
                <w:sz w:val="20"/>
                <w:szCs w:val="20"/>
              </w:rPr>
            </w:pPr>
            <w:r>
              <w:rPr>
                <w:b/>
                <w:color w:val="FFFFFF" w:themeColor="background1"/>
                <w:sz w:val="20"/>
                <w:szCs w:val="20"/>
              </w:rPr>
              <w:t xml:space="preserve">Posição PR</w:t>
            </w:r>
          </w:p>
        </w:tc>
      </w:tr>
      <w:tr w:rsidR="00CA52E5" w:rsidRPr="0071165A" w14:paraId="3AA74D83" w14:textId="77777777" w:rsidTr="003907C1">
        <w:tc>
          <w:tcPr>
            <w:tcW w:w="688" w:type="pct"/>
            <w:vAlign w:val="center"/>
          </w:tcPr>
          <w:p w14:paraId="31C086B7" w14:textId="77777777" w:rsidR="00CA52E5" w:rsidRPr="00287047" w:rsidRDefault="00000000" w:rsidP="003907C1">
            <w:pPr>
              <w:pStyle w:val="Tabela"/>
              <w:keepNext/>
              <w:jc w:val="center"/>
              <w:rPr>
                <w:b/>
                <w:bCs/>
                <w:szCs w:val="24"/>
              </w:rPr>
            </w:pPr>
            <w:r>
              <w:rPr>
                <w:b/>
                <w:bCs/>
                <w:szCs w:val="24"/>
              </w:rPr>
              <w:t>Cobertura de creche (MC)</w:t>
            </w:r>
          </w:p>
        </w:tc>
        <w:tc>
          <w:tcPr>
            <w:tcW w:w="969" w:type="pct"/>
            <w:vAlign w:val="center"/>
          </w:tcPr>
          <w:p w14:paraId="41FCE170" w14:textId="77777777" w:rsidR="00CA52E5" w:rsidRPr="00287047" w:rsidRDefault="00000000" w:rsidP="003907C1">
            <w:pPr>
              <w:pStyle w:val="Tabela"/>
              <w:keepNext/>
              <w:jc w:val="center"/>
              <w:rPr>
                <w:sz w:val="16"/>
                <w:lang w:val="pt-BR"/>
              </w:rPr>
            </w:pPr>
            <w:r>
              <w:rPr>
                <w:sz w:val="16"/>
                <w:lang w:val="pt-BR"/>
              </w:rPr>
              <w:t>Matrículas em creche / população de 0 a 4 anos</w:t>
            </w:r>
          </w:p>
        </w:tc>
        <w:tc>
          <w:tcPr>
            <w:tcW w:w="719" w:type="pct"/>
            <w:vAlign w:val="center"/>
          </w:tcPr>
          <w:p w14:paraId="1D61600E"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3BAEAECF" w14:textId="77777777" w:rsidR="00CA52E5" w:rsidRPr="00287047" w:rsidRDefault="00000000" w:rsidP="003907C1">
            <w:pPr>
              <w:pStyle w:val="Tabela"/>
              <w:keepNext/>
              <w:jc w:val="center"/>
              <w:rPr>
                <w:sz w:val="16"/>
              </w:rPr>
            </w:pPr>
            <w:r>
              <w:rPr>
                <w:sz w:val="16"/>
              </w:rPr>
              <w:t>Inverso</w:t>
            </w:r>
          </w:p>
        </w:tc>
        <w:tc>
          <w:tcPr>
            <w:tcW w:w="281" w:type="pct"/>
            <w:vAlign w:val="center"/>
          </w:tcPr>
          <w:p w14:paraId="37751E1B" w14:textId="77777777" w:rsidR="00CA52E5" w:rsidRPr="00287047" w:rsidRDefault="00000000" w:rsidP="003907C1">
            <w:pPr>
              <w:pStyle w:val="Tabela"/>
              <w:keepNext/>
              <w:jc w:val="center"/>
              <w:rPr>
                <w:sz w:val="16"/>
              </w:rPr>
            </w:pPr>
            <w:r>
              <w:rPr>
                <w:sz w:val="16"/>
              </w:rPr>
              <w:t>2</w:t>
            </w:r>
          </w:p>
        </w:tc>
        <w:tc>
          <w:tcPr>
            <w:tcW w:w="687" w:type="pct"/>
            <w:vAlign w:val="center"/>
          </w:tcPr>
          <w:p w14:paraId="2310C2A9" w14:textId="77777777" w:rsidR="00CA52E5" w:rsidRPr="00287047" w:rsidRDefault="00000000" w:rsidP="003907C1">
            <w:pPr>
              <w:pStyle w:val="Tabela"/>
              <w:keepNext/>
              <w:jc w:val="center"/>
              <w:rPr>
                <w:sz w:val="16"/>
                <w:lang w:val="pt-BR"/>
              </w:rPr>
            </w:pPr>
            <w:r>
              <w:rPr>
                <w:sz w:val="16"/>
                <w:lang w:val="pt-BR"/>
              </w:rPr>
              <w:t>26,5% (0 a 4 anos); 42,0% (0 a 3 anos, PNAD 2024)</w:t>
            </w:r>
          </w:p>
        </w:tc>
        <w:tc>
          <w:tcPr>
            <w:tcW w:w="687" w:type="pct"/>
            <w:vAlign w:val="center"/>
          </w:tcPr>
          <w:p w14:paraId="5508807F" w14:textId="77777777" w:rsidR="00CA52E5" w:rsidRPr="00287047" w:rsidRDefault="00000000" w:rsidP="003907C1">
            <w:pPr>
              <w:pStyle w:val="Tabela"/>
              <w:keepNext/>
              <w:jc w:val="center"/>
              <w:rPr>
                <w:sz w:val="16"/>
              </w:rPr>
            </w:pPr>
            <w:r>
              <w:rPr>
                <w:sz w:val="16"/>
              </w:rPr>
              <w:t>41,2% (0 a 3 anos, PNAD 2024)</w:t>
            </w:r>
          </w:p>
        </w:tc>
        <w:tc>
          <w:tcPr>
            <w:tcW w:w="562" w:type="pct"/>
            <w:vAlign w:val="center"/>
          </w:tcPr>
          <w:p w14:paraId="42365D55" w14:textId="77777777" w:rsidR="00CA52E5" w:rsidRPr="00287047" w:rsidRDefault="00000000" w:rsidP="003907C1">
            <w:pPr>
              <w:pStyle w:val="Tabela"/>
              <w:keepNext/>
              <w:jc w:val="center"/>
              <w:rPr>
                <w:sz w:val="16"/>
                <w:lang w:val="pt-BR"/>
              </w:rPr>
            </w:pPr>
            <w:r>
              <w:rPr>
                <w:sz w:val="16"/>
                <w:lang w:val="pt-BR"/>
              </w:rPr>
              <w:t xml:space="preserve">4ª maior cobertura entre 27 UFs</w:t>
            </w:r>
          </w:p>
        </w:tc>
      </w:tr>
      <w:tr w:rsidR="00CA52E5" w14:paraId="07F23A00" w14:textId="77777777" w:rsidTr="003907C1">
        <w:tc>
          <w:tcPr>
            <w:tcW w:w="688" w:type="pct"/>
            <w:vAlign w:val="center"/>
          </w:tcPr>
          <w:p w14:paraId="3F5566F1" w14:textId="77777777" w:rsidR="00CA52E5" w:rsidRPr="00287047" w:rsidRDefault="00000000" w:rsidP="003907C1">
            <w:pPr>
              <w:pStyle w:val="Tabela"/>
              <w:keepNext/>
              <w:jc w:val="center"/>
              <w:rPr>
                <w:b/>
                <w:bCs/>
                <w:szCs w:val="24"/>
                <w:lang w:val="pt-BR"/>
              </w:rPr>
            </w:pPr>
            <w:r>
              <w:rPr>
                <w:b/>
                <w:bCs/>
                <w:szCs w:val="24"/>
                <w:lang w:val="pt-BR"/>
              </w:rPr>
              <w:t>Matrícula em pré-escola e fundamental (MP)</w:t>
            </w:r>
          </w:p>
        </w:tc>
        <w:tc>
          <w:tcPr>
            <w:tcW w:w="969" w:type="pct"/>
            <w:vAlign w:val="center"/>
          </w:tcPr>
          <w:p w14:paraId="4A5B08E9" w14:textId="77777777" w:rsidR="00CA52E5" w:rsidRPr="00287047" w:rsidRDefault="00000000" w:rsidP="003907C1">
            <w:pPr>
              <w:pStyle w:val="Tabela"/>
              <w:keepNext/>
              <w:jc w:val="center"/>
              <w:rPr>
                <w:sz w:val="16"/>
                <w:lang w:val="pt-BR"/>
              </w:rPr>
            </w:pPr>
            <w:r>
              <w:rPr>
                <w:sz w:val="16"/>
                <w:lang w:val="pt-BR"/>
              </w:rPr>
              <w:t>Matrículas em pré-escola e ensino fundamental / população de 5 a 14 anos</w:t>
            </w:r>
          </w:p>
        </w:tc>
        <w:tc>
          <w:tcPr>
            <w:tcW w:w="719" w:type="pct"/>
            <w:vAlign w:val="center"/>
          </w:tcPr>
          <w:p w14:paraId="2171B8ED"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22D00D41" w14:textId="77777777" w:rsidR="00CA52E5" w:rsidRPr="00287047" w:rsidRDefault="00000000" w:rsidP="003907C1">
            <w:pPr>
              <w:pStyle w:val="Tabela"/>
              <w:keepNext/>
              <w:jc w:val="center"/>
              <w:rPr>
                <w:sz w:val="16"/>
              </w:rPr>
            </w:pPr>
            <w:r>
              <w:rPr>
                <w:sz w:val="16"/>
              </w:rPr>
              <w:t>Inverso</w:t>
            </w:r>
          </w:p>
        </w:tc>
        <w:tc>
          <w:tcPr>
            <w:tcW w:w="281" w:type="pct"/>
            <w:vAlign w:val="center"/>
          </w:tcPr>
          <w:p w14:paraId="22993016" w14:textId="77777777" w:rsidR="00CA52E5" w:rsidRPr="00287047" w:rsidRDefault="00000000" w:rsidP="003907C1">
            <w:pPr>
              <w:pStyle w:val="Tabela"/>
              <w:keepNext/>
              <w:jc w:val="center"/>
              <w:rPr>
                <w:sz w:val="16"/>
              </w:rPr>
            </w:pPr>
            <w:r>
              <w:rPr>
                <w:sz w:val="16"/>
              </w:rPr>
              <w:t>1</w:t>
            </w:r>
          </w:p>
        </w:tc>
        <w:tc>
          <w:tcPr>
            <w:tcW w:w="687" w:type="pct"/>
            <w:vAlign w:val="center"/>
          </w:tcPr>
          <w:p w14:paraId="69D67BAE" w14:textId="77777777" w:rsidR="00CA52E5" w:rsidRPr="00287047" w:rsidRDefault="00000000" w:rsidP="003907C1">
            <w:pPr>
              <w:pStyle w:val="Tabela"/>
              <w:keepNext/>
              <w:jc w:val="center"/>
              <w:rPr>
                <w:sz w:val="16"/>
                <w:lang w:val="pt-BR"/>
              </w:rPr>
            </w:pPr>
            <w:r>
              <w:rPr>
                <w:sz w:val="16"/>
                <w:lang w:val="pt-BR"/>
              </w:rPr>
              <w:t>Mediana municipal de 1,11 matrícula por criança</w:t>
            </w:r>
          </w:p>
        </w:tc>
        <w:tc>
          <w:tcPr>
            <w:tcW w:w="687" w:type="pct"/>
            <w:vAlign w:val="center"/>
          </w:tcPr>
          <w:p w14:paraId="6453AB2F" w14:textId="77777777" w:rsidR="00CA52E5" w:rsidRPr="00287047" w:rsidRDefault="00000000" w:rsidP="003907C1">
            <w:pPr>
              <w:pStyle w:val="Tabela"/>
              <w:keepNext/>
              <w:jc w:val="center"/>
              <w:rPr>
                <w:sz w:val="16"/>
                <w:lang w:val="pt-BR"/>
              </w:rPr>
            </w:pPr>
            <w:r>
              <w:rPr>
                <w:sz w:val="16"/>
                <w:lang w:val="pt-BR"/>
              </w:rPr>
              <w:t>Não disponível por UF na mesma base</w:t>
            </w:r>
          </w:p>
        </w:tc>
        <w:tc>
          <w:tcPr>
            <w:tcW w:w="562" w:type="pct"/>
            <w:vAlign w:val="center"/>
          </w:tcPr>
          <w:p w14:paraId="78DB1644" w14:textId="77777777" w:rsidR="00CA52E5" w:rsidRPr="00287047" w:rsidRDefault="00000000" w:rsidP="003907C1">
            <w:pPr>
              <w:pStyle w:val="Tabela"/>
              <w:keepNext/>
              <w:jc w:val="center"/>
              <w:rPr>
                <w:sz w:val="16"/>
              </w:rPr>
            </w:pPr>
            <w:r>
              <w:rPr>
                <w:sz w:val="16"/>
              </w:rPr>
              <w:t xml:space="preserve">Não comparado</w:t>
            </w:r>
          </w:p>
        </w:tc>
      </w:tr>
      <w:tr w:rsidR="00CA52E5" w14:paraId="0BEC6852" w14:textId="77777777" w:rsidTr="003907C1">
        <w:tc>
          <w:tcPr>
            <w:tcW w:w="688" w:type="pct"/>
            <w:vAlign w:val="center"/>
          </w:tcPr>
          <w:p w14:paraId="72A7B8E3" w14:textId="77777777" w:rsidR="00CA52E5" w:rsidRPr="00287047" w:rsidRDefault="00000000" w:rsidP="003907C1">
            <w:pPr>
              <w:pStyle w:val="Tabela"/>
              <w:keepNext/>
              <w:jc w:val="center"/>
              <w:rPr>
                <w:b/>
                <w:bCs/>
                <w:szCs w:val="24"/>
              </w:rPr>
            </w:pPr>
            <w:r>
              <w:rPr>
                <w:b/>
                <w:bCs/>
                <w:szCs w:val="24"/>
              </w:rPr>
              <w:t>Oferta privada (OP)</w:t>
            </w:r>
          </w:p>
        </w:tc>
        <w:tc>
          <w:tcPr>
            <w:tcW w:w="969" w:type="pct"/>
            <w:vAlign w:val="center"/>
          </w:tcPr>
          <w:p w14:paraId="276CC0B9" w14:textId="77777777" w:rsidR="00CA52E5" w:rsidRPr="00287047" w:rsidRDefault="00000000" w:rsidP="003907C1">
            <w:pPr>
              <w:pStyle w:val="Tabela"/>
              <w:keepNext/>
              <w:jc w:val="center"/>
              <w:rPr>
                <w:sz w:val="16"/>
                <w:lang w:val="pt-BR"/>
              </w:rPr>
            </w:pPr>
            <w:r>
              <w:rPr>
                <w:sz w:val="16"/>
                <w:lang w:val="pt-BR"/>
              </w:rPr>
              <w:t>Estabelecimentos privados com creche / total de estabelecimentos com creche</w:t>
            </w:r>
          </w:p>
        </w:tc>
        <w:tc>
          <w:tcPr>
            <w:tcW w:w="719" w:type="pct"/>
            <w:vAlign w:val="center"/>
          </w:tcPr>
          <w:p w14:paraId="122A2E09" w14:textId="77777777" w:rsidR="00CA52E5" w:rsidRPr="00287047" w:rsidRDefault="00000000" w:rsidP="003907C1">
            <w:pPr>
              <w:pStyle w:val="Tabela"/>
              <w:keepNext/>
              <w:jc w:val="center"/>
              <w:rPr>
                <w:sz w:val="16"/>
              </w:rPr>
            </w:pPr>
            <w:r>
              <w:rPr>
                <w:sz w:val="16"/>
              </w:rPr>
              <w:t>Censo Escolar 2023 (Inep)</w:t>
            </w:r>
          </w:p>
        </w:tc>
        <w:tc>
          <w:tcPr>
            <w:tcW w:w="406" w:type="pct"/>
            <w:vAlign w:val="center"/>
          </w:tcPr>
          <w:p w14:paraId="7734C4EA" w14:textId="77777777" w:rsidR="00CA52E5" w:rsidRPr="00287047" w:rsidRDefault="00000000" w:rsidP="003907C1">
            <w:pPr>
              <w:pStyle w:val="Tabela"/>
              <w:keepNext/>
              <w:jc w:val="center"/>
              <w:rPr>
                <w:sz w:val="16"/>
              </w:rPr>
            </w:pPr>
            <w:r>
              <w:rPr>
                <w:sz w:val="16"/>
              </w:rPr>
              <w:t>Inverso</w:t>
            </w:r>
          </w:p>
        </w:tc>
        <w:tc>
          <w:tcPr>
            <w:tcW w:w="281" w:type="pct"/>
            <w:vAlign w:val="center"/>
          </w:tcPr>
          <w:p w14:paraId="3E73474F" w14:textId="77777777" w:rsidR="00CA52E5" w:rsidRPr="00287047" w:rsidRDefault="00000000" w:rsidP="003907C1">
            <w:pPr>
              <w:pStyle w:val="Tabela"/>
              <w:keepNext/>
              <w:jc w:val="center"/>
              <w:rPr>
                <w:sz w:val="16"/>
              </w:rPr>
            </w:pPr>
            <w:r>
              <w:rPr>
                <w:sz w:val="16"/>
              </w:rPr>
              <w:t>1</w:t>
            </w:r>
          </w:p>
        </w:tc>
        <w:tc>
          <w:tcPr>
            <w:tcW w:w="687" w:type="pct"/>
            <w:vAlign w:val="center"/>
          </w:tcPr>
          <w:p w14:paraId="678376BE" w14:textId="77777777" w:rsidR="00CA52E5" w:rsidRPr="00287047" w:rsidRDefault="00000000" w:rsidP="003907C1">
            <w:pPr>
              <w:pStyle w:val="Tabela"/>
              <w:keepNext/>
              <w:jc w:val="center"/>
              <w:rPr>
                <w:sz w:val="16"/>
              </w:rPr>
            </w:pPr>
            <w:r>
              <w:rPr>
                <w:sz w:val="16"/>
              </w:rPr>
              <w:t>42,3% dos estabelecimentos</w:t>
            </w:r>
          </w:p>
        </w:tc>
        <w:tc>
          <w:tcPr>
            <w:tcW w:w="687" w:type="pct"/>
            <w:vAlign w:val="center"/>
          </w:tcPr>
          <w:p w14:paraId="396F3715" w14:textId="77777777" w:rsidR="00CA52E5" w:rsidRPr="00287047" w:rsidRDefault="00000000" w:rsidP="003907C1">
            <w:pPr>
              <w:pStyle w:val="Tabela"/>
              <w:keepNext/>
              <w:jc w:val="center"/>
              <w:rPr>
                <w:sz w:val="16"/>
                <w:lang w:val="pt-BR"/>
              </w:rPr>
            </w:pPr>
            <w:r>
              <w:rPr>
                <w:sz w:val="16"/>
                <w:lang w:val="pt-BR"/>
              </w:rPr>
              <w:t>33,1% das matrículas em creche na rede privada (2024)</w:t>
            </w:r>
          </w:p>
        </w:tc>
        <w:tc>
          <w:tcPr>
            <w:tcW w:w="562" w:type="pct"/>
            <w:vAlign w:val="center"/>
          </w:tcPr>
          <w:p w14:paraId="7AA0F538" w14:textId="77777777" w:rsidR="00CA52E5" w:rsidRPr="00287047" w:rsidRDefault="00000000" w:rsidP="003907C1">
            <w:pPr>
              <w:pStyle w:val="Tabela"/>
              <w:keepNext/>
              <w:jc w:val="center"/>
              <w:rPr>
                <w:sz w:val="16"/>
              </w:rPr>
            </w:pPr>
            <w:r>
              <w:rPr>
                <w:sz w:val="16"/>
              </w:rPr>
              <w:t xml:space="preserve">Não comparável (unidades distintas)</w:t>
            </w:r>
          </w:p>
        </w:tc>
      </w:tr>
    </w:tbl>
    <w:p w14:paraId="2909F1C1" w14:textId="1E85EFD5"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7D8C2ED5" w14:textId="049DB519" w:rsidR="00CA52E5" w:rsidRPr="0071165A" w:rsidRDefault="00000000">
      <w:pPr>
        <w:rPr>
          <w:lang w:val="pt-BR"/>
        </w:rPr>
      </w:pPr>
      <w:r>
        <w:rPr>
          <w:lang w:val="pt-BR"/>
        </w:rPr>
        <w:t xml:space="preserve">Cada indicador é convertido em uma escala de 0 a 100 pelo método mínimo-máximo, com os extremos definidos pelos próprios 399 municípios. Para os indicadores de sentido inverso, o operador </w:t>
      </w:r>
      <m:oMath>
        <m:r>
          <w:rPr>
            <w:rFonts w:ascii="Cambria Math" w:hAnsi="Cambria Math"/>
            <w:lang w:val="pt-BR"/>
          </w:rPr>
          <m:t>N</m:t>
        </m:r>
      </m:oMath>
      <w:r>
        <w:rPr>
          <w:lang w:val="pt-BR"/>
        </w:rPr>
        <w:t xml:space="preserve"> atribui 100 ao município de menor valor e zero ao de maior valor; para os de sentido direto, o contrário:</w:t>
      </w:r>
    </w:p>
    <w:p w14:paraId="05EDAAA7"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lang w:val="pt-BR"/>
          </w:rPr>
          <m:t xml:space="preserve"> = 100 · </m:t>
        </m:r>
        <m:f>
          <m:fPr>
            <m:ctrlPr>
              <w:rPr>
                <w:rFonts w:ascii="Cambria Math" w:hAnsi="Cambria Math"/>
              </w:rPr>
            </m:ctrlPr>
          </m:fPr>
          <m:num>
            <m:r>
              <m:rPr>
                <m:sty m:val="p"/>
              </m:rPr>
              <w:rPr>
                <w:rFonts w:ascii="Cambria Math" w:hAnsi="Cambria Math"/>
                <w:lang w:val="pt-BR"/>
              </w:rPr>
              <m:t>max</m:t>
            </m:r>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lang w:val="pt-BR"/>
                  </w:rPr>
                  <m:t xml:space="preserve"> - </m:t>
                </m:r>
                <m:r>
                  <w:rPr>
                    <w:rFonts w:ascii="Cambria Math" w:hAnsi="Cambria Math"/>
                  </w:rPr>
                  <m:t>x</m:t>
                </m:r>
              </m:e>
              <m:sub>
                <m:r>
                  <w:rPr>
                    <w:rFonts w:ascii="Cambria Math" w:hAnsi="Cambria Math"/>
                  </w:rPr>
                  <m:t>i</m:t>
                </m:r>
              </m:sub>
            </m:sSub>
          </m:num>
          <m:den>
            <m:r>
              <m:rPr>
                <m:sty m:val="p"/>
              </m:rPr>
              <w:rPr>
                <w:rFonts w:ascii="Cambria Math" w:hAnsi="Cambria Math"/>
                <w:lang w:val="pt-BR"/>
              </w:rPr>
              <m:t>max</m:t>
            </m:r>
            <m:d>
              <m:dPr>
                <m:ctrlPr>
                  <w:rPr>
                    <w:rFonts w:ascii="Cambria Math" w:hAnsi="Cambria Math"/>
                  </w:rPr>
                </m:ctrlPr>
              </m:dPr>
              <m:e>
                <m:r>
                  <w:rPr>
                    <w:rFonts w:ascii="Cambria Math" w:hAnsi="Cambria Math"/>
                  </w:rPr>
                  <m:t>x</m:t>
                </m:r>
              </m:e>
            </m:d>
            <m:r>
              <w:rPr>
                <w:rFonts w:ascii="Cambria Math" w:hAnsi="Cambria Math"/>
                <w:lang w:val="pt-BR"/>
              </w:rPr>
              <m:t xml:space="preserve"> - </m:t>
            </m:r>
            <m:r>
              <m:rPr>
                <m:sty m:val="p"/>
              </m:rPr>
              <w:rPr>
                <w:rFonts w:ascii="Cambria Math" w:hAnsi="Cambria Math"/>
                <w:lang w:val="pt-BR"/>
              </w:rPr>
              <m:t>min</m:t>
            </m:r>
            <m:d>
              <m:dPr>
                <m:ctrlPr>
                  <w:rPr>
                    <w:rFonts w:ascii="Cambria Math" w:hAnsi="Cambria Math"/>
                  </w:rPr>
                </m:ctrlPr>
              </m:dPr>
              <m:e>
                <m:r>
                  <w:rPr>
                    <w:rFonts w:ascii="Cambria Math" w:hAnsi="Cambria Math"/>
                  </w:rPr>
                  <m:t>x</m:t>
                </m:r>
              </m:e>
            </m:d>
          </m:den>
        </m:f>
      </m:oMath>
      <w:r>
        <w:rPr>
          <w:sz w:val="22"/>
          <w:lang w:val="pt-BR"/>
        </w:rPr>
        <w:tab/>
        <w:t>(1)</w:t>
      </w:r>
    </w:p>
    <w:p w14:paraId="09B87328" w14:textId="77777777" w:rsidR="00CA52E5" w:rsidRPr="0071165A" w:rsidRDefault="00000000">
      <w:pPr>
        <w:rPr>
          <w:lang w:val="pt-BR"/>
        </w:rPr>
      </w:pPr>
      <w:r>
        <w:rPr>
          <w:lang w:val="pt-BR"/>
        </w:rPr>
        <w:t>O fator é a média ponderada dos indicadores normalizados, com peso 2 para a cobertura de creche, porque é a variável que mede diretamente a lacuna de vagas, e o resultado é reescalonado de 0 a 100 pelo mesmo operador:</w:t>
      </w:r>
    </w:p>
    <w:p w14:paraId="042678A3"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lang w:val="pt-BR"/>
                  </w:rPr>
                  <m:t xml:space="preserve">2 · </m:t>
                </m:r>
                <m:r>
                  <w:rPr>
                    <w:rFonts w:ascii="Cambria Math" w:hAnsi="Cambria Math"/>
                  </w:rPr>
                  <m:t>N</m:t>
                </m:r>
                <m:d>
                  <m:dPr>
                    <m:ctrlPr>
                      <w:rPr>
                        <w:rFonts w:ascii="Cambria Math" w:hAnsi="Cambria Math"/>
                      </w:rPr>
                    </m:ctrlPr>
                  </m:dPr>
                  <m:e>
                    <m:r>
                      <w:rPr>
                        <w:rFonts w:ascii="Cambria Math" w:hAnsi="Cambria Math"/>
                      </w:rPr>
                      <m:t>MC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MP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OP</m:t>
                    </m:r>
                  </m:e>
                </m:d>
              </m:num>
              <m:den>
                <m:r>
                  <w:rPr>
                    <w:rFonts w:ascii="Cambria Math" w:hAnsi="Cambria Math"/>
                    <w:lang w:val="pt-BR"/>
                  </w:rPr>
                  <m:t>4</m:t>
                </m:r>
              </m:den>
            </m:f>
          </m:e>
        </m:d>
      </m:oMath>
      <w:r>
        <w:rPr>
          <w:sz w:val="22"/>
          <w:lang w:val="pt-BR"/>
        </w:rPr>
        <w:tab/>
        <w:t>(2)</w:t>
      </w:r>
    </w:p>
    <w:p w14:paraId="66FF9946" w14:textId="77777777" w:rsidR="00287047" w:rsidRDefault="00000000">
      <w:pPr>
        <w:rPr>
          <w:lang w:val="pt-BR"/>
        </w:rPr>
      </w:pPr>
      <w:r>
        <w:rPr>
          <w:lang w:val="pt-BR"/>
        </w:rPr>
        <w:t xml:space="preserve">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w:t>
      </w:r>
    </w:p>
    <w:p w14:paraId="52EEB40B" w14:textId="5A3CBBDB" w:rsidR="00CA52E5" w:rsidRPr="0071165A" w:rsidRDefault="00000000">
      <w:pPr>
        <w:rPr>
          <w:lang w:val="pt-BR"/>
        </w:rPr>
      </w:pPr>
      <w:r>
        <w:rPr>
          <w:lang w:val="pt-BR"/>
        </w:rPr>
        <w:lastRenderedPageBreak/>
        <w:t>A posição favorável no plano nacional convive com grande heterogeneidade interna: o fator varia de zero (Ivatuba) a cem (Almirante Tamandaré), com mediana de 54,8, e cresce com o tamanho do município, porque a cobertura relativa é menor nas cidades grandes (Mapa 1).</w:t>
      </w:r>
    </w:p>
    <w:p w14:paraId="2A7DF7FE" w14:textId="3471963F" w:rsidR="00CA52E5" w:rsidRPr="00287047" w:rsidRDefault="00000000" w:rsidP="003F6B06">
      <w:pPr>
        <w:keepNext/>
        <w:spacing w:before="160" w:after="60" w:line="240" w:lineRule="auto"/>
        <w:ind w:firstLine="0"/>
        <w:jc w:val="center"/>
        <w:rPr>
          <w:sz w:val="28"/>
          <w:szCs w:val="24"/>
          <w:lang w:val="pt-BR"/>
        </w:rPr>
      </w:pPr>
      <w:r>
        <w:rPr>
          <w:b/>
          <w:bCs/>
          <w:szCs w:val="24"/>
          <w:lang w:val="pt-BR"/>
        </w:rPr>
        <w:t xml:space="preserve">Mapa 1 -</w:t>
      </w:r>
      <w:r>
        <w:rPr>
          <w:szCs w:val="24"/>
          <w:lang w:val="pt-BR"/>
        </w:rPr>
        <w:t xml:space="preserve">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p w14:paraId="3D9F97A0" w14:textId="77777777" w:rsidR="00CA52E5" w:rsidRDefault="00000000">
      <w:pPr>
        <w:keepNext/>
        <w:spacing w:after="40"/>
        <w:ind w:firstLine="0"/>
        <w:jc w:val="center"/>
      </w:pPr>
      <w:r>
        <w:rPr>
          <w:noProof/>
        </w:rPr>
        <w:drawing>
          <wp:inline distT="0" distB="0" distL="0" distR="0" wp14:anchorId="2D2749ED" wp14:editId="574BD932">
            <wp:extent cx="3240000" cy="2848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e_educacional.png"/>
                    <pic:cNvPicPr/>
                  </pic:nvPicPr>
                  <pic:blipFill>
                    <a:blip r:embed="rId8"/>
                    <a:stretch>
                      <a:fillRect/>
                    </a:stretch>
                  </pic:blipFill>
                  <pic:spPr>
                    <a:xfrm>
                      <a:off x="0" y="0"/>
                      <a:ext cx="3240000" cy="2848142"/>
                    </a:xfrm>
                    <a:prstGeom prst="rect">
                      <a:avLst/>
                    </a:prstGeom>
                  </pic:spPr>
                </pic:pic>
              </a:graphicData>
            </a:graphic>
          </wp:inline>
        </w:drawing>
      </w:r>
    </w:p>
    <w:p w14:paraId="4D342553" w14:textId="7939127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6488B8AB" w14:textId="3CE15381" w:rsidR="00CA52E5" w:rsidRPr="0071165A" w:rsidRDefault="00000000">
      <w:pPr>
        <w:keepNext/>
        <w:spacing w:before="120" w:after="120"/>
        <w:ind w:firstLine="0"/>
        <w:jc w:val="left"/>
        <w:rPr>
          <w:lang w:val="pt-BR"/>
        </w:rPr>
      </w:pPr>
      <w:r>
        <w:rPr>
          <w:b/>
          <w:lang w:val="pt-BR"/>
        </w:rPr>
        <w:t xml:space="preserve">3.2 Fator demográfico</w:t>
      </w:r>
    </w:p>
    <w:p w14:paraId="372884CB" w14:textId="77777777" w:rsidR="00D77F3F" w:rsidRDefault="00000000">
      <w:pPr>
        <w:rPr>
          <w:lang w:val="pt-BR"/>
        </w:rPr>
      </w:pPr>
      <w:r>
        <w:rPr>
          <w:lang w:val="pt-BR"/>
        </w:rPr>
        <w:t xml:space="preserve">O fator demográfico mede a pressão da demanda, a segunda dimensão: o número de crianças pequenas que precisarão de vaga nos próximos anos. Três indicadores o compõem (Tabela 2): </w:t>
      </w:r>
    </w:p>
    <w:p w14:paraId="607139D7" w14:textId="7298BCE3" w:rsidR="003907C1" w:rsidRPr="003907C1" w:rsidRDefault="00000000" w:rsidP="003907C1">
      <w:pPr>
        <w:pStyle w:val="ListParagraph"/>
        <w:numPr>
          <w:ilvl w:val="0"/>
          <w:numId w:val="11"/>
        </w:numPr>
        <w:rPr>
          <w:lang w:val="pt-BR"/>
        </w:rPr>
      </w:pPr>
      <w:r>
        <w:rPr>
          <w:b/>
          <w:bCs/>
          <w:lang w:val="pt-BR"/>
        </w:rPr>
        <w:t>a mortalidade infantil (MI):</w:t>
      </w:r>
      <w:r>
        <w:rPr>
          <w:lang w:val="pt-BR"/>
        </w:rPr>
        <w:t xml:space="preserve"> óbitos de menores de um ano por mil nascidos vivos, do Sistema de Informações sobre Mortalidade e do Sistema de Informações sobre Nascidos Vivos (DATASUS, 2022), escolhida como marcador das condições de saúde materno-infantil que a creche ajuda a acompanhar; </w:t>
      </w:r>
    </w:p>
    <w:p w14:paraId="13A1F8C3" w14:textId="1A567B74" w:rsidR="00D77F3F" w:rsidRPr="003907C1" w:rsidRDefault="00000000" w:rsidP="003907C1">
      <w:pPr>
        <w:pStyle w:val="ListParagraph"/>
        <w:numPr>
          <w:ilvl w:val="0"/>
          <w:numId w:val="11"/>
        </w:numPr>
        <w:rPr>
          <w:lang w:val="pt-BR"/>
        </w:rPr>
      </w:pPr>
      <w:r>
        <w:rPr>
          <w:b/>
          <w:bCs/>
          <w:lang w:val="pt-BR"/>
        </w:rPr>
        <w:t xml:space="preserve">a proporção de crianças na população total (PC):</w:t>
      </w:r>
      <w:r>
        <w:rPr>
          <w:lang w:val="pt-BR"/>
        </w:rPr>
        <w:t xml:space="preserve"> prevista para a faixa de 0 a 4 anos, foi calculada na planilha com a de 5 a 14 anos do Censo de 2022</w:t>
      </w:r>
      <w:r>
        <w:rPr>
          <w:rStyle w:val="FootnoteReference"/>
          <w:lang w:val="pt-BR"/>
        </w:rPr>
        <w:footnoteReference w:id="5"/>
      </w:r>
      <w:r>
        <w:rPr>
          <w:lang w:val="pt-BR"/>
        </w:rPr>
        <w:t xml:space="preserve">; </w:t>
      </w:r>
    </w:p>
    <w:p w14:paraId="3438CD8C" w14:textId="06D5DFAA" w:rsidR="003F6B06" w:rsidRDefault="00000000" w:rsidP="003907C1">
      <w:pPr>
        <w:pStyle w:val="ListParagraph"/>
        <w:numPr>
          <w:ilvl w:val="0"/>
          <w:numId w:val="11"/>
        </w:numPr>
        <w:rPr>
          <w:lang w:val="pt-BR"/>
        </w:rPr>
      </w:pPr>
      <w:r>
        <w:rPr>
          <w:b/>
          <w:bCs/>
          <w:lang w:val="pt-BR"/>
        </w:rPr>
        <w:t>a taxa bruta de natalidade (TN):</w:t>
      </w:r>
      <w:r>
        <w:rPr>
          <w:lang w:val="pt-BR"/>
        </w:rPr>
        <w:t xml:space="preserve"> da base de dados do Ipardes (IPARDES, 2024b), que antecipa a demanda futura. </w:t>
      </w:r>
    </w:p>
    <w:p w14:paraId="75D48838" w14:textId="77777777" w:rsidR="003907C1" w:rsidRPr="0071165A" w:rsidRDefault="003907C1" w:rsidP="003907C1">
      <w:pPr>
        <w:rPr>
          <w:lang w:val="pt-BR"/>
        </w:rPr>
      </w:pPr>
      <w:r>
        <w:rPr>
          <w:lang w:val="pt-BR"/>
        </w:rPr>
        <w:t xml:space="preserve">Logo, os três indicadores entram em sentido direto, normalizados pelo operador N (na planilha, PC e TN foram apenas divididos pelo maior valor municipal), e o fator é sua média simples reescalonada:</w:t>
      </w:r>
    </w:p>
    <w:p w14:paraId="6E956F1C" w14:textId="013FBD0B" w:rsidR="003907C1" w:rsidRDefault="003907C1" w:rsidP="003907C1">
      <w:pPr>
        <w:keepNext/>
        <w:tabs>
          <w:tab w:val="center" w:pos="4252"/>
          <w:tab w:val="right" w:pos="9071"/>
        </w:tabs>
        <w:spacing w:before="120" w:after="120" w:line="240" w:lineRule="auto"/>
        <w:ind w:firstLine="0"/>
        <w:jc w:val="left"/>
        <w:rPr>
          <w:lang w:val="pt-BR"/>
        </w:rPr>
      </w:pPr>
      <w:r>
        <w:rPr>
          <w:sz w:val="22"/>
          <w:lang w:val="pt-BR"/>
        </w:rPr>
        <w:lastRenderedPageBreak/>
        <w:tab/>
      </w:r>
      <m:oMath>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MI</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PC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TN</m:t>
                    </m:r>
                  </m:e>
                </m:d>
              </m:num>
              <m:den>
                <m:r>
                  <w:rPr>
                    <w:rFonts w:ascii="Cambria Math" w:hAnsi="Cambria Math"/>
                    <w:lang w:val="pt-BR"/>
                  </w:rPr>
                  <m:t>3</m:t>
                </m:r>
              </m:den>
            </m:f>
          </m:e>
        </m:d>
      </m:oMath>
      <w:r>
        <w:rPr>
          <w:sz w:val="22"/>
          <w:lang w:val="pt-BR"/>
        </w:rPr>
        <w:tab/>
        <w:t>(3)</w:t>
      </w:r>
    </w:p>
    <w:p w14:paraId="70CCA696" w14:textId="5C67487F" w:rsidR="00D77F3F" w:rsidRPr="00287047" w:rsidRDefault="00D77F3F" w:rsidP="00D77F3F">
      <w:pPr>
        <w:keepNext/>
        <w:spacing w:before="160" w:after="60" w:line="240" w:lineRule="auto"/>
        <w:ind w:firstLine="0"/>
        <w:jc w:val="center"/>
        <w:rPr>
          <w:szCs w:val="24"/>
          <w:lang w:val="pt-BR"/>
        </w:rPr>
      </w:pPr>
      <w:r>
        <w:rPr>
          <w:b/>
          <w:bCs/>
          <w:szCs w:val="24"/>
          <w:lang w:val="pt-BR"/>
        </w:rPr>
        <w:t xml:space="preserve">Tabela 2 –</w:t>
      </w:r>
      <w:r>
        <w:rPr>
          <w:szCs w:val="24"/>
          <w:lang w:val="pt-BR"/>
        </w:rPr>
        <w:t xml:space="preserve"> Quadro Síntese do Fator Demográfico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tbl>
      <w:tblPr>
        <w:tblStyle w:val="TableGrid"/>
        <w:tblW w:w="5000" w:type="pct"/>
        <w:tblLook w:val="04A0" w:firstRow="1" w:lastRow="0" w:firstColumn="1" w:lastColumn="0" w:noHBand="0" w:noVBand="1"/>
      </w:tblPr>
      <w:tblGrid>
        <w:gridCol w:w="1227"/>
        <w:gridCol w:w="1634"/>
        <w:gridCol w:w="1229"/>
        <w:gridCol w:w="950"/>
        <w:gridCol w:w="695"/>
        <w:gridCol w:w="1172"/>
        <w:gridCol w:w="1172"/>
        <w:gridCol w:w="983"/>
      </w:tblGrid>
      <w:tr w:rsidR="00CA52E5" w:rsidRPr="00D77F3F" w14:paraId="0A8AF74A" w14:textId="77777777" w:rsidTr="00D77F3F">
        <w:tc>
          <w:tcPr>
            <w:tcW w:w="688" w:type="pct"/>
            <w:shd w:val="clear" w:color="auto" w:fill="0171C1"/>
          </w:tcPr>
          <w:p w14:paraId="187715A1"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Indicador</w:t>
            </w:r>
          </w:p>
        </w:tc>
        <w:tc>
          <w:tcPr>
            <w:tcW w:w="969" w:type="pct"/>
            <w:shd w:val="clear" w:color="auto" w:fill="0171C1"/>
          </w:tcPr>
          <w:p w14:paraId="2B85800E"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Cálculo</w:t>
            </w:r>
          </w:p>
        </w:tc>
        <w:tc>
          <w:tcPr>
            <w:tcW w:w="719" w:type="pct"/>
            <w:shd w:val="clear" w:color="auto" w:fill="0171C1"/>
          </w:tcPr>
          <w:p w14:paraId="3B8E6643" w14:textId="7E1D4DA6"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Fonte / Ano</w:t>
            </w:r>
          </w:p>
        </w:tc>
        <w:tc>
          <w:tcPr>
            <w:tcW w:w="406" w:type="pct"/>
            <w:shd w:val="clear" w:color="auto" w:fill="0171C1"/>
          </w:tcPr>
          <w:p w14:paraId="60F5F5A0"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Sentido</w:t>
            </w:r>
          </w:p>
        </w:tc>
        <w:tc>
          <w:tcPr>
            <w:tcW w:w="281" w:type="pct"/>
            <w:shd w:val="clear" w:color="auto" w:fill="0171C1"/>
          </w:tcPr>
          <w:p w14:paraId="56DCDA6F"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Peso</w:t>
            </w:r>
          </w:p>
        </w:tc>
        <w:tc>
          <w:tcPr>
            <w:tcW w:w="687" w:type="pct"/>
            <w:shd w:val="clear" w:color="auto" w:fill="0171C1"/>
          </w:tcPr>
          <w:p w14:paraId="71B4AFF5"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Paraná</w:t>
            </w:r>
          </w:p>
        </w:tc>
        <w:tc>
          <w:tcPr>
            <w:tcW w:w="687" w:type="pct"/>
            <w:shd w:val="clear" w:color="auto" w:fill="0171C1"/>
          </w:tcPr>
          <w:p w14:paraId="3BCF4FD4"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Brasil</w:t>
            </w:r>
          </w:p>
        </w:tc>
        <w:tc>
          <w:tcPr>
            <w:tcW w:w="562" w:type="pct"/>
            <w:shd w:val="clear" w:color="auto" w:fill="0171C1"/>
          </w:tcPr>
          <w:p w14:paraId="1B363B3B" w14:textId="60685825"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Posição PR</w:t>
            </w:r>
          </w:p>
        </w:tc>
      </w:tr>
      <w:tr w:rsidR="00CA52E5" w:rsidRPr="00D77F3F" w14:paraId="7E12BECD" w14:textId="77777777" w:rsidTr="003907C1">
        <w:tc>
          <w:tcPr>
            <w:tcW w:w="688" w:type="pct"/>
          </w:tcPr>
          <w:p w14:paraId="103D95D9" w14:textId="77777777" w:rsidR="00CA52E5" w:rsidRPr="00D77F3F" w:rsidRDefault="00000000">
            <w:pPr>
              <w:pStyle w:val="Tabela"/>
              <w:keepNext/>
              <w:rPr>
                <w:b/>
                <w:bCs/>
                <w:szCs w:val="24"/>
              </w:rPr>
            </w:pPr>
            <w:r>
              <w:rPr>
                <w:b/>
                <w:bCs/>
                <w:szCs w:val="24"/>
              </w:rPr>
              <w:t>Mortalidade infantil (MI)</w:t>
            </w:r>
          </w:p>
        </w:tc>
        <w:tc>
          <w:tcPr>
            <w:tcW w:w="969" w:type="pct"/>
            <w:vAlign w:val="center"/>
          </w:tcPr>
          <w:p w14:paraId="25AA4FA5" w14:textId="77777777" w:rsidR="00CA52E5" w:rsidRPr="003907C1" w:rsidRDefault="00000000" w:rsidP="003907C1">
            <w:pPr>
              <w:pStyle w:val="Tabela"/>
              <w:keepNext/>
              <w:jc w:val="center"/>
              <w:rPr>
                <w:sz w:val="16"/>
                <w:lang w:val="pt-BR"/>
              </w:rPr>
            </w:pPr>
            <w:r>
              <w:rPr>
                <w:sz w:val="16"/>
                <w:lang w:val="pt-BR"/>
              </w:rPr>
              <w:t>Óbitos de menores de 1 ano × 1.000 / nascidos vivos</w:t>
            </w:r>
          </w:p>
        </w:tc>
        <w:tc>
          <w:tcPr>
            <w:tcW w:w="719" w:type="pct"/>
            <w:vAlign w:val="center"/>
          </w:tcPr>
          <w:p w14:paraId="11BE2E0F" w14:textId="77777777" w:rsidR="00CA52E5" w:rsidRPr="003907C1" w:rsidRDefault="00000000" w:rsidP="003907C1">
            <w:pPr>
              <w:pStyle w:val="Tabela"/>
              <w:keepNext/>
              <w:jc w:val="center"/>
              <w:rPr>
                <w:sz w:val="16"/>
              </w:rPr>
            </w:pPr>
            <w:r>
              <w:rPr>
                <w:sz w:val="16"/>
              </w:rPr>
              <w:t xml:space="preserve">SIM e Sinasc 2020 (Datasus)</w:t>
            </w:r>
          </w:p>
        </w:tc>
        <w:tc>
          <w:tcPr>
            <w:tcW w:w="406" w:type="pct"/>
            <w:vAlign w:val="center"/>
          </w:tcPr>
          <w:p w14:paraId="47F9A301" w14:textId="77777777" w:rsidR="00CA52E5" w:rsidRPr="003907C1" w:rsidRDefault="00000000" w:rsidP="003907C1">
            <w:pPr>
              <w:pStyle w:val="Tabela"/>
              <w:keepNext/>
              <w:jc w:val="center"/>
              <w:rPr>
                <w:sz w:val="16"/>
              </w:rPr>
            </w:pPr>
            <w:r>
              <w:rPr>
                <w:sz w:val="16"/>
              </w:rPr>
              <w:t>Direto</w:t>
            </w:r>
          </w:p>
        </w:tc>
        <w:tc>
          <w:tcPr>
            <w:tcW w:w="281" w:type="pct"/>
            <w:vAlign w:val="center"/>
          </w:tcPr>
          <w:p w14:paraId="4EEF47FC" w14:textId="77777777" w:rsidR="00CA52E5" w:rsidRPr="003907C1" w:rsidRDefault="00000000" w:rsidP="003907C1">
            <w:pPr>
              <w:pStyle w:val="Tabela"/>
              <w:keepNext/>
              <w:jc w:val="center"/>
              <w:rPr>
                <w:sz w:val="16"/>
              </w:rPr>
            </w:pPr>
            <w:r>
              <w:rPr>
                <w:sz w:val="16"/>
              </w:rPr>
              <w:t>1</w:t>
            </w:r>
          </w:p>
        </w:tc>
        <w:tc>
          <w:tcPr>
            <w:tcW w:w="687" w:type="pct"/>
            <w:vAlign w:val="center"/>
          </w:tcPr>
          <w:p w14:paraId="4CA97A98" w14:textId="77777777" w:rsidR="00CA52E5" w:rsidRPr="003907C1" w:rsidRDefault="00000000" w:rsidP="003907C1">
            <w:pPr>
              <w:pStyle w:val="Tabela"/>
              <w:keepNext/>
              <w:jc w:val="center"/>
              <w:rPr>
                <w:sz w:val="16"/>
              </w:rPr>
            </w:pPr>
            <w:r>
              <w:rPr>
                <w:sz w:val="16"/>
              </w:rPr>
              <w:t>10,8 por mil (2023)</w:t>
            </w:r>
          </w:p>
        </w:tc>
        <w:tc>
          <w:tcPr>
            <w:tcW w:w="687" w:type="pct"/>
            <w:vAlign w:val="center"/>
          </w:tcPr>
          <w:p w14:paraId="1CD0F037" w14:textId="77777777" w:rsidR="00CA52E5" w:rsidRPr="003907C1" w:rsidRDefault="00000000" w:rsidP="003907C1">
            <w:pPr>
              <w:pStyle w:val="Tabela"/>
              <w:keepNext/>
              <w:jc w:val="center"/>
              <w:rPr>
                <w:sz w:val="16"/>
              </w:rPr>
            </w:pPr>
            <w:r>
              <w:rPr>
                <w:sz w:val="16"/>
              </w:rPr>
              <w:t>12,6 por mil (2023)</w:t>
            </w:r>
          </w:p>
        </w:tc>
        <w:tc>
          <w:tcPr>
            <w:tcW w:w="562" w:type="pct"/>
            <w:vAlign w:val="center"/>
          </w:tcPr>
          <w:p w14:paraId="169C1D0A" w14:textId="77777777" w:rsidR="00CA52E5" w:rsidRPr="003907C1" w:rsidRDefault="00000000" w:rsidP="003907C1">
            <w:pPr>
              <w:pStyle w:val="Tabela"/>
              <w:keepNext/>
              <w:jc w:val="center"/>
              <w:rPr>
                <w:sz w:val="16"/>
              </w:rPr>
            </w:pPr>
            <w:r>
              <w:rPr>
                <w:sz w:val="16"/>
              </w:rPr>
              <w:t>3ª menor entre 27 UFs</w:t>
            </w:r>
          </w:p>
        </w:tc>
      </w:tr>
      <w:tr w:rsidR="00CA52E5" w:rsidRPr="00D77F3F" w14:paraId="3C57F95B" w14:textId="77777777" w:rsidTr="003907C1">
        <w:tc>
          <w:tcPr>
            <w:tcW w:w="688" w:type="pct"/>
          </w:tcPr>
          <w:p w14:paraId="302ECB30" w14:textId="77777777" w:rsidR="00CA52E5" w:rsidRPr="00D77F3F" w:rsidRDefault="00000000">
            <w:pPr>
              <w:pStyle w:val="Tabela"/>
              <w:keepNext/>
              <w:rPr>
                <w:b/>
                <w:bCs/>
                <w:szCs w:val="24"/>
                <w:lang w:val="pt-BR"/>
              </w:rPr>
            </w:pPr>
            <w:r>
              <w:rPr>
                <w:b/>
                <w:bCs/>
                <w:szCs w:val="24"/>
                <w:lang w:val="pt-BR"/>
              </w:rPr>
              <w:t>Proporção de crianças (PC)</w:t>
            </w:r>
          </w:p>
        </w:tc>
        <w:tc>
          <w:tcPr>
            <w:tcW w:w="969" w:type="pct"/>
            <w:vAlign w:val="center"/>
          </w:tcPr>
          <w:p w14:paraId="0E35CEED" w14:textId="77777777" w:rsidR="00CA52E5" w:rsidRPr="003907C1" w:rsidRDefault="00000000" w:rsidP="003907C1">
            <w:pPr>
              <w:pStyle w:val="Tabela"/>
              <w:keepNext/>
              <w:jc w:val="center"/>
              <w:rPr>
                <w:sz w:val="16"/>
                <w:lang w:val="pt-BR"/>
              </w:rPr>
            </w:pPr>
            <w:r>
              <w:rPr>
                <w:sz w:val="16"/>
                <w:lang w:val="pt-BR"/>
              </w:rPr>
              <w:t>População de 5 a 14 anos / população total</w:t>
            </w:r>
          </w:p>
        </w:tc>
        <w:tc>
          <w:tcPr>
            <w:tcW w:w="719" w:type="pct"/>
            <w:vAlign w:val="center"/>
          </w:tcPr>
          <w:p w14:paraId="41500F72" w14:textId="77777777" w:rsidR="00CA52E5" w:rsidRPr="003907C1" w:rsidRDefault="00000000" w:rsidP="003907C1">
            <w:pPr>
              <w:pStyle w:val="Tabela"/>
              <w:keepNext/>
              <w:jc w:val="center"/>
              <w:rPr>
                <w:sz w:val="16"/>
              </w:rPr>
            </w:pPr>
            <w:r>
              <w:rPr>
                <w:sz w:val="16"/>
              </w:rPr>
              <w:t>Censo 2022 (IBGE)</w:t>
            </w:r>
          </w:p>
        </w:tc>
        <w:tc>
          <w:tcPr>
            <w:tcW w:w="406" w:type="pct"/>
            <w:vAlign w:val="center"/>
          </w:tcPr>
          <w:p w14:paraId="376D6ED8" w14:textId="77777777" w:rsidR="00CA52E5" w:rsidRPr="003907C1" w:rsidRDefault="00000000" w:rsidP="003907C1">
            <w:pPr>
              <w:pStyle w:val="Tabela"/>
              <w:keepNext/>
              <w:jc w:val="center"/>
              <w:rPr>
                <w:sz w:val="16"/>
              </w:rPr>
            </w:pPr>
            <w:r>
              <w:rPr>
                <w:sz w:val="16"/>
              </w:rPr>
              <w:t>Direto</w:t>
            </w:r>
          </w:p>
        </w:tc>
        <w:tc>
          <w:tcPr>
            <w:tcW w:w="281" w:type="pct"/>
            <w:vAlign w:val="center"/>
          </w:tcPr>
          <w:p w14:paraId="7C42138E" w14:textId="77777777" w:rsidR="00CA52E5" w:rsidRPr="003907C1" w:rsidRDefault="00000000" w:rsidP="003907C1">
            <w:pPr>
              <w:pStyle w:val="Tabela"/>
              <w:keepNext/>
              <w:jc w:val="center"/>
              <w:rPr>
                <w:sz w:val="16"/>
              </w:rPr>
            </w:pPr>
            <w:r>
              <w:rPr>
                <w:sz w:val="16"/>
              </w:rPr>
              <w:t>1</w:t>
            </w:r>
          </w:p>
        </w:tc>
        <w:tc>
          <w:tcPr>
            <w:tcW w:w="687" w:type="pct"/>
            <w:vAlign w:val="center"/>
          </w:tcPr>
          <w:p w14:paraId="0DF52C8B" w14:textId="77777777" w:rsidR="00CA52E5" w:rsidRPr="003907C1" w:rsidRDefault="00000000" w:rsidP="003907C1">
            <w:pPr>
              <w:pStyle w:val="Tabela"/>
              <w:keepNext/>
              <w:jc w:val="center"/>
              <w:rPr>
                <w:sz w:val="16"/>
              </w:rPr>
            </w:pPr>
            <w:r>
              <w:rPr>
                <w:sz w:val="16"/>
              </w:rPr>
              <w:t>13,1% de 5 a 14 anos (2022)</w:t>
            </w:r>
          </w:p>
        </w:tc>
        <w:tc>
          <w:tcPr>
            <w:tcW w:w="687" w:type="pct"/>
            <w:vAlign w:val="center"/>
          </w:tcPr>
          <w:p w14:paraId="11BA9103" w14:textId="77777777" w:rsidR="00CA52E5" w:rsidRPr="003907C1" w:rsidRDefault="00000000" w:rsidP="003907C1">
            <w:pPr>
              <w:pStyle w:val="Tabela"/>
              <w:keepNext/>
              <w:jc w:val="center"/>
              <w:rPr>
                <w:sz w:val="16"/>
              </w:rPr>
            </w:pPr>
            <w:r>
              <w:rPr>
                <w:sz w:val="16"/>
              </w:rPr>
              <w:t>13,5% (2022)</w:t>
            </w:r>
          </w:p>
        </w:tc>
        <w:tc>
          <w:tcPr>
            <w:tcW w:w="562" w:type="pct"/>
            <w:vAlign w:val="center"/>
          </w:tcPr>
          <w:p w14:paraId="3D59E2A0" w14:textId="77777777" w:rsidR="00CA52E5" w:rsidRPr="003907C1" w:rsidRDefault="00000000" w:rsidP="003907C1">
            <w:pPr>
              <w:pStyle w:val="Tabela"/>
              <w:keepNext/>
              <w:jc w:val="center"/>
              <w:rPr>
                <w:sz w:val="16"/>
              </w:rPr>
            </w:pPr>
            <w:r>
              <w:rPr>
                <w:sz w:val="16"/>
              </w:rPr>
              <w:t>8ª menor</w:t>
            </w:r>
          </w:p>
        </w:tc>
      </w:tr>
      <w:tr w:rsidR="00CA52E5" w:rsidRPr="00D77F3F" w14:paraId="56B6968B" w14:textId="77777777" w:rsidTr="003907C1">
        <w:tc>
          <w:tcPr>
            <w:tcW w:w="688" w:type="pct"/>
          </w:tcPr>
          <w:p w14:paraId="1605DABF" w14:textId="77777777" w:rsidR="00CA52E5" w:rsidRPr="00D77F3F" w:rsidRDefault="00000000">
            <w:pPr>
              <w:pStyle w:val="Tabela"/>
              <w:keepNext/>
              <w:rPr>
                <w:b/>
                <w:bCs/>
                <w:szCs w:val="24"/>
              </w:rPr>
            </w:pPr>
            <w:r>
              <w:rPr>
                <w:b/>
                <w:bCs/>
                <w:szCs w:val="24"/>
              </w:rPr>
              <w:t>Taxa de natalidade (TN)</w:t>
            </w:r>
          </w:p>
        </w:tc>
        <w:tc>
          <w:tcPr>
            <w:tcW w:w="969" w:type="pct"/>
            <w:vAlign w:val="center"/>
          </w:tcPr>
          <w:p w14:paraId="79A59E2F" w14:textId="77777777" w:rsidR="00CA52E5" w:rsidRPr="003907C1" w:rsidRDefault="00000000" w:rsidP="003907C1">
            <w:pPr>
              <w:pStyle w:val="Tabela"/>
              <w:keepNext/>
              <w:jc w:val="center"/>
              <w:rPr>
                <w:sz w:val="16"/>
              </w:rPr>
            </w:pPr>
            <w:r>
              <w:rPr>
                <w:sz w:val="16"/>
              </w:rPr>
              <w:t>Nascidos vivos × 1.000 / população</w:t>
            </w:r>
          </w:p>
        </w:tc>
        <w:tc>
          <w:tcPr>
            <w:tcW w:w="719" w:type="pct"/>
            <w:vAlign w:val="center"/>
          </w:tcPr>
          <w:p w14:paraId="61B2783E" w14:textId="77777777" w:rsidR="00CA52E5" w:rsidRPr="003907C1" w:rsidRDefault="00000000" w:rsidP="003907C1">
            <w:pPr>
              <w:pStyle w:val="Tabela"/>
              <w:keepNext/>
              <w:jc w:val="center"/>
              <w:rPr>
                <w:sz w:val="16"/>
              </w:rPr>
            </w:pPr>
            <w:r>
              <w:rPr>
                <w:sz w:val="16"/>
              </w:rPr>
              <w:t>Ipardes, BDEweb 2022</w:t>
            </w:r>
          </w:p>
        </w:tc>
        <w:tc>
          <w:tcPr>
            <w:tcW w:w="406" w:type="pct"/>
            <w:vAlign w:val="center"/>
          </w:tcPr>
          <w:p w14:paraId="16BBD671" w14:textId="77777777" w:rsidR="00CA52E5" w:rsidRPr="003907C1" w:rsidRDefault="00000000" w:rsidP="003907C1">
            <w:pPr>
              <w:pStyle w:val="Tabela"/>
              <w:keepNext/>
              <w:jc w:val="center"/>
              <w:rPr>
                <w:sz w:val="16"/>
              </w:rPr>
            </w:pPr>
            <w:r>
              <w:rPr>
                <w:sz w:val="16"/>
              </w:rPr>
              <w:t>Direto</w:t>
            </w:r>
          </w:p>
        </w:tc>
        <w:tc>
          <w:tcPr>
            <w:tcW w:w="281" w:type="pct"/>
            <w:vAlign w:val="center"/>
          </w:tcPr>
          <w:p w14:paraId="3F1E6074" w14:textId="77777777" w:rsidR="00CA52E5" w:rsidRPr="003907C1" w:rsidRDefault="00000000" w:rsidP="003907C1">
            <w:pPr>
              <w:pStyle w:val="Tabela"/>
              <w:keepNext/>
              <w:jc w:val="center"/>
              <w:rPr>
                <w:sz w:val="16"/>
              </w:rPr>
            </w:pPr>
            <w:r>
              <w:rPr>
                <w:sz w:val="16"/>
              </w:rPr>
              <w:t>1</w:t>
            </w:r>
          </w:p>
        </w:tc>
        <w:tc>
          <w:tcPr>
            <w:tcW w:w="687" w:type="pct"/>
            <w:vAlign w:val="center"/>
          </w:tcPr>
          <w:p w14:paraId="0B670CD9" w14:textId="77777777" w:rsidR="00CA52E5" w:rsidRPr="003907C1" w:rsidRDefault="00000000" w:rsidP="003907C1">
            <w:pPr>
              <w:pStyle w:val="Tabela"/>
              <w:keepNext/>
              <w:jc w:val="center"/>
              <w:rPr>
                <w:sz w:val="16"/>
              </w:rPr>
            </w:pPr>
            <w:r>
              <w:rPr>
                <w:sz w:val="16"/>
              </w:rPr>
              <w:t>12,2 por mil (2023)</w:t>
            </w:r>
          </w:p>
        </w:tc>
        <w:tc>
          <w:tcPr>
            <w:tcW w:w="687" w:type="pct"/>
            <w:vAlign w:val="center"/>
          </w:tcPr>
          <w:p w14:paraId="0B6497FC" w14:textId="77777777" w:rsidR="00CA52E5" w:rsidRPr="003907C1" w:rsidRDefault="00000000" w:rsidP="003907C1">
            <w:pPr>
              <w:pStyle w:val="Tabela"/>
              <w:keepNext/>
              <w:jc w:val="center"/>
              <w:rPr>
                <w:sz w:val="16"/>
              </w:rPr>
            </w:pPr>
            <w:r>
              <w:rPr>
                <w:sz w:val="16"/>
              </w:rPr>
              <w:t>12,5 por mil (2023)</w:t>
            </w:r>
          </w:p>
        </w:tc>
        <w:tc>
          <w:tcPr>
            <w:tcW w:w="562" w:type="pct"/>
            <w:vAlign w:val="center"/>
          </w:tcPr>
          <w:p w14:paraId="2D274609" w14:textId="77777777" w:rsidR="00CA52E5" w:rsidRPr="003907C1" w:rsidRDefault="00000000" w:rsidP="003907C1">
            <w:pPr>
              <w:pStyle w:val="Tabela"/>
              <w:keepNext/>
              <w:jc w:val="center"/>
              <w:rPr>
                <w:sz w:val="16"/>
              </w:rPr>
            </w:pPr>
            <w:r>
              <w:rPr>
                <w:sz w:val="16"/>
              </w:rPr>
              <w:t>7ª menor</w:t>
            </w:r>
          </w:p>
        </w:tc>
      </w:tr>
    </w:tbl>
    <w:p w14:paraId="43466546" w14:textId="7DC84EE4"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DF33B1E" w14:textId="77777777" w:rsidR="003907C1" w:rsidRDefault="00000000">
      <w:pPr>
        <w:rPr>
          <w:lang w:val="pt-BR"/>
        </w:rPr>
      </w:pPr>
      <w:r>
        <w:rPr>
          <w:lang w:val="pt-BR"/>
        </w:rPr>
        <w:t xml:space="preserve">No plano nacional, o Paraná tem pressão demográfica abaixo da média: a mortalidade infantil foi de 10,8 por mil nascidos vivos em 2023, a terceira menor do país, contra 12,6 no Brasil (DATASUS, 2025); a taxa bruta de natalidade foi de 12,2 por mil, contra 12,5; e a população de 5 a 14 anos, usada no indicador PC, era 13,1% do total em 2022, contra 13,5% (IBGE, 2023). </w:t>
      </w:r>
    </w:p>
    <w:p w14:paraId="7EA8148E" w14:textId="43AF7A4A" w:rsidR="00CA52E5" w:rsidRPr="0071165A" w:rsidRDefault="00000000">
      <w:pPr>
        <w:rPr>
          <w:lang w:val="pt-BR"/>
        </w:rPr>
      </w:pPr>
      <w:r>
        <w:rPr>
          <w:lang w:val="pt-BR"/>
        </w:rPr>
        <w:t>O fator opera, portanto, sobre a heterogeneidade dentro do estado. O fator varia de zero (Miraselva) a cem (Prado Ferreira), com mediana de 44,7, e não guarda relação com o porte (Mapa 2).</w:t>
      </w:r>
    </w:p>
    <w:p w14:paraId="11297B88" w14:textId="76E62688"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2 -</w:t>
      </w:r>
      <w:r>
        <w:rPr>
          <w:szCs w:val="24"/>
          <w:lang w:val="pt-BR"/>
        </w:rPr>
        <w:t xml:space="preserve"> Fator demográfico no Estado do Paraná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p w14:paraId="7F74D21D" w14:textId="77777777" w:rsidR="00CA52E5" w:rsidRDefault="00000000">
      <w:pPr>
        <w:keepNext/>
        <w:spacing w:after="40"/>
        <w:ind w:firstLine="0"/>
        <w:jc w:val="center"/>
      </w:pPr>
      <w:r>
        <w:rPr>
          <w:noProof/>
        </w:rPr>
        <w:drawing>
          <wp:inline distT="0" distB="0" distL="0" distR="0" wp14:anchorId="13D833AD" wp14:editId="68432586">
            <wp:extent cx="3240000" cy="2848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d_demografico.png"/>
                    <pic:cNvPicPr/>
                  </pic:nvPicPr>
                  <pic:blipFill>
                    <a:blip r:embed="rId9"/>
                    <a:stretch>
                      <a:fillRect/>
                    </a:stretch>
                  </pic:blipFill>
                  <pic:spPr>
                    <a:xfrm>
                      <a:off x="0" y="0"/>
                      <a:ext cx="3240000" cy="2848142"/>
                    </a:xfrm>
                    <a:prstGeom prst="rect">
                      <a:avLst/>
                    </a:prstGeom>
                  </pic:spPr>
                </pic:pic>
              </a:graphicData>
            </a:graphic>
          </wp:inline>
        </w:drawing>
      </w:r>
    </w:p>
    <w:p w14:paraId="0500CA8D" w14:textId="0E2B280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0A67258B" w14:textId="4F8A7B53" w:rsidR="00CA52E5" w:rsidRPr="0071165A" w:rsidRDefault="00000000">
      <w:pPr>
        <w:keepNext/>
        <w:spacing w:before="120" w:after="120"/>
        <w:ind w:firstLine="0"/>
        <w:jc w:val="left"/>
        <w:rPr>
          <w:lang w:val="pt-BR"/>
        </w:rPr>
      </w:pPr>
      <w:r>
        <w:rPr>
          <w:b/>
          <w:lang w:val="pt-BR"/>
        </w:rPr>
        <w:lastRenderedPageBreak/>
        <w:t xml:space="preserve">3.3 Fator socioeconômico</w:t>
      </w:r>
    </w:p>
    <w:p w14:paraId="3B69BE0A" w14:textId="77777777" w:rsidR="003907C1" w:rsidRDefault="00000000">
      <w:pPr>
        <w:rPr>
          <w:lang w:val="pt-BR"/>
        </w:rPr>
      </w:pPr>
      <w:r>
        <w:rPr>
          <w:lang w:val="pt-BR"/>
        </w:rPr>
        <w:t xml:space="preserve">O fator socioeconômico mede a vulnerabilidade, a terceira dimensão, na qual a evidência localiza o maior retorno do acesso à creche. Três indicadores o compõem (Tabela 3): </w:t>
      </w:r>
    </w:p>
    <w:p w14:paraId="0A9DCDB5" w14:textId="62D1705D" w:rsidR="003907C1" w:rsidRPr="003907C1" w:rsidRDefault="00000000" w:rsidP="003907C1">
      <w:pPr>
        <w:pStyle w:val="ListParagraph"/>
        <w:numPr>
          <w:ilvl w:val="0"/>
          <w:numId w:val="12"/>
        </w:numPr>
        <w:rPr>
          <w:lang w:val="pt-BR"/>
        </w:rPr>
      </w:pPr>
      <w:r>
        <w:rPr>
          <w:b/>
          <w:bCs/>
          <w:lang w:val="pt-BR"/>
        </w:rPr>
        <w:t>o baixo peso para a idade (BP):</w:t>
      </w:r>
      <w:r>
        <w:rPr>
          <w:lang w:val="pt-BR"/>
        </w:rPr>
        <w:t xml:space="preserve"> proporção de crianças de zero a quatro anos com peso abaixo do esperado entre as acompanhadas pelo Sistema de Vigilância Alimentar e Nutricional (BRASIL, 2024), marcador de insegurança alimentar; </w:t>
      </w:r>
    </w:p>
    <w:p w14:paraId="6DDB3C91" w14:textId="352151ED" w:rsidR="003907C1" w:rsidRPr="003907C1" w:rsidRDefault="00000000" w:rsidP="003907C1">
      <w:pPr>
        <w:pStyle w:val="ListParagraph"/>
        <w:numPr>
          <w:ilvl w:val="0"/>
          <w:numId w:val="12"/>
        </w:numPr>
        <w:rPr>
          <w:lang w:val="pt-BR"/>
        </w:rPr>
      </w:pPr>
      <w:r>
        <w:rPr>
          <w:b/>
          <w:bCs/>
          <w:lang w:val="pt-BR"/>
        </w:rPr>
        <w:t>a proporção de crianças no Cadastro Único (CU):</w:t>
      </w:r>
      <w:r>
        <w:rPr>
          <w:lang w:val="pt-BR"/>
        </w:rPr>
        <w:t xml:space="preserve"> medida pelas crianças a acompanhar nas condicionalidades de saúde do Bolsa Família sobre a população de zero a nove anos (BRASIL, 2024), que identifica as famílias de baixa renda; </w:t>
      </w:r>
    </w:p>
    <w:p w14:paraId="7C43F506" w14:textId="7F2B04AC" w:rsidR="003907C1" w:rsidRPr="003907C1" w:rsidRDefault="00000000" w:rsidP="003907C1">
      <w:pPr>
        <w:pStyle w:val="ListParagraph"/>
        <w:numPr>
          <w:ilvl w:val="0"/>
          <w:numId w:val="12"/>
        </w:numPr>
        <w:rPr>
          <w:lang w:val="pt-BR"/>
        </w:rPr>
      </w:pPr>
      <w:r>
        <w:rPr>
          <w:b/>
          <w:bCs/>
          <w:lang w:val="pt-BR"/>
        </w:rPr>
        <w:t xml:space="preserve">Índice Ipardes de Desempenho Municipal (IR): </w:t>
      </w:r>
      <w:r>
        <w:rPr>
          <w:lang w:val="pt-BR"/>
        </w:rPr>
        <w:t xml:space="preserve">a dimensão de renda, emprego e produção agropecuária, em sentido inverso (IPARDES, 2024a), que capta a base econômica do município. </w:t>
      </w:r>
    </w:p>
    <w:p w14:paraId="32180051" w14:textId="0EAF75B9" w:rsidR="00CA52E5" w:rsidRPr="0071165A" w:rsidRDefault="00000000" w:rsidP="003907C1">
      <w:pPr>
        <w:spacing w:before="240"/>
        <w:ind w:firstLine="850"/>
        <w:rPr>
          <w:lang w:val="pt-BR"/>
        </w:rPr>
      </w:pPr>
      <w:r>
        <w:rPr>
          <w:lang w:val="pt-BR"/>
        </w:rPr>
        <w:t>O fator é a média simples dos indicadores normalizados, reescalonada:</w:t>
      </w:r>
    </w:p>
    <w:p w14:paraId="5DD0ED74"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CU</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IR</m:t>
                    </m:r>
                  </m:e>
                </m:d>
              </m:num>
              <m:den>
                <m:r>
                  <w:rPr>
                    <w:rFonts w:ascii="Cambria Math" w:hAnsi="Cambria Math"/>
                    <w:lang w:val="pt-BR"/>
                  </w:rPr>
                  <m:t>3</m:t>
                </m:r>
              </m:den>
            </m:f>
          </m:e>
        </m:d>
      </m:oMath>
      <w:r>
        <w:rPr>
          <w:sz w:val="22"/>
          <w:lang w:val="pt-BR"/>
        </w:rPr>
        <w:tab/>
        <w:t>(4)</w:t>
      </w:r>
    </w:p>
    <w:p w14:paraId="44C5D2A2" w14:textId="62D4D5C2" w:rsidR="003907C1" w:rsidRPr="00287047" w:rsidRDefault="003907C1" w:rsidP="003907C1">
      <w:pPr>
        <w:keepNext/>
        <w:spacing w:before="160" w:after="60" w:line="240" w:lineRule="auto"/>
        <w:ind w:firstLine="0"/>
        <w:jc w:val="center"/>
        <w:rPr>
          <w:szCs w:val="24"/>
          <w:lang w:val="pt-BR"/>
        </w:rPr>
      </w:pPr>
      <w:r>
        <w:rPr>
          <w:b/>
          <w:bCs/>
          <w:szCs w:val="24"/>
          <w:lang w:val="pt-BR"/>
        </w:rPr>
        <w:t xml:space="preserve">Tabela 3 –</w:t>
      </w:r>
      <w:r>
        <w:rPr>
          <w:szCs w:val="24"/>
          <w:lang w:val="pt-BR"/>
        </w:rPr>
        <w:t xml:space="preserve"> Quadro Síntese do Fator Socioeconômico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szCs w:val="24"/>
          <w:lang w:val="pt-BR"/>
        </w:rPr>
        <w:t>)</w:t>
      </w:r>
    </w:p>
    <w:tbl>
      <w:tblPr>
        <w:tblStyle w:val="TableGrid"/>
        <w:tblW w:w="5000" w:type="pct"/>
        <w:tblLook w:val="04A0" w:firstRow="1" w:lastRow="0" w:firstColumn="1" w:lastColumn="0" w:noHBand="0" w:noVBand="1"/>
      </w:tblPr>
      <w:tblGrid>
        <w:gridCol w:w="1117"/>
        <w:gridCol w:w="1569"/>
        <w:gridCol w:w="1608"/>
        <w:gridCol w:w="950"/>
        <w:gridCol w:w="695"/>
        <w:gridCol w:w="1028"/>
        <w:gridCol w:w="1044"/>
        <w:gridCol w:w="1051"/>
      </w:tblGrid>
      <w:tr w:rsidR="003907C1" w:rsidRPr="003907C1" w14:paraId="444EA35E" w14:textId="77777777" w:rsidTr="00D07F41">
        <w:tc>
          <w:tcPr>
            <w:tcW w:w="598" w:type="pct"/>
            <w:shd w:val="clear" w:color="auto" w:fill="009051"/>
            <w:vAlign w:val="center"/>
          </w:tcPr>
          <w:p w14:paraId="2F995456" w14:textId="37C20830" w:rsidR="003907C1" w:rsidRPr="003907C1" w:rsidRDefault="003907C1" w:rsidP="00D07F41">
            <w:pPr>
              <w:pStyle w:val="Tabela"/>
              <w:keepNext/>
              <w:jc w:val="center"/>
              <w:rPr>
                <w:szCs w:val="24"/>
              </w:rPr>
            </w:pPr>
            <w:r>
              <w:rPr>
                <w:b/>
                <w:color w:val="FFFFFF" w:themeColor="background1"/>
                <w:sz w:val="20"/>
                <w:szCs w:val="28"/>
              </w:rPr>
              <w:t>Indicador</w:t>
            </w:r>
          </w:p>
        </w:tc>
        <w:tc>
          <w:tcPr>
            <w:tcW w:w="887" w:type="pct"/>
            <w:shd w:val="clear" w:color="auto" w:fill="009051"/>
            <w:vAlign w:val="center"/>
          </w:tcPr>
          <w:p w14:paraId="28453325" w14:textId="68C64D89" w:rsidR="003907C1" w:rsidRPr="003907C1" w:rsidRDefault="003907C1" w:rsidP="00D07F41">
            <w:pPr>
              <w:pStyle w:val="Tabela"/>
              <w:keepNext/>
              <w:jc w:val="center"/>
              <w:rPr>
                <w:szCs w:val="24"/>
              </w:rPr>
            </w:pPr>
            <w:r>
              <w:rPr>
                <w:b/>
                <w:color w:val="FFFFFF" w:themeColor="background1"/>
                <w:sz w:val="20"/>
                <w:szCs w:val="28"/>
              </w:rPr>
              <w:t>Cálculo</w:t>
            </w:r>
          </w:p>
        </w:tc>
        <w:tc>
          <w:tcPr>
            <w:tcW w:w="909" w:type="pct"/>
            <w:shd w:val="clear" w:color="auto" w:fill="009051"/>
            <w:vAlign w:val="center"/>
          </w:tcPr>
          <w:p w14:paraId="01C7EC5C" w14:textId="092D193A" w:rsidR="003907C1" w:rsidRPr="003907C1" w:rsidRDefault="003907C1" w:rsidP="00D07F41">
            <w:pPr>
              <w:pStyle w:val="Tabela"/>
              <w:keepNext/>
              <w:jc w:val="center"/>
              <w:rPr>
                <w:szCs w:val="24"/>
              </w:rPr>
            </w:pPr>
            <w:r>
              <w:rPr>
                <w:b/>
                <w:color w:val="FFFFFF" w:themeColor="background1"/>
                <w:sz w:val="20"/>
                <w:szCs w:val="28"/>
              </w:rPr>
              <w:t>Fonte / Ano</w:t>
            </w:r>
          </w:p>
        </w:tc>
        <w:tc>
          <w:tcPr>
            <w:tcW w:w="472" w:type="pct"/>
            <w:shd w:val="clear" w:color="auto" w:fill="009051"/>
            <w:vAlign w:val="center"/>
          </w:tcPr>
          <w:p w14:paraId="6DC337B2" w14:textId="442CD216" w:rsidR="003907C1" w:rsidRPr="003907C1" w:rsidRDefault="003907C1" w:rsidP="00D07F41">
            <w:pPr>
              <w:pStyle w:val="Tabela"/>
              <w:keepNext/>
              <w:jc w:val="center"/>
              <w:rPr>
                <w:szCs w:val="24"/>
              </w:rPr>
            </w:pPr>
            <w:r>
              <w:rPr>
                <w:b/>
                <w:color w:val="FFFFFF" w:themeColor="background1"/>
                <w:sz w:val="20"/>
                <w:szCs w:val="28"/>
              </w:rPr>
              <w:t>Sentido</w:t>
            </w:r>
          </w:p>
        </w:tc>
        <w:tc>
          <w:tcPr>
            <w:tcW w:w="348" w:type="pct"/>
            <w:shd w:val="clear" w:color="auto" w:fill="009051"/>
            <w:vAlign w:val="center"/>
          </w:tcPr>
          <w:p w14:paraId="753CA34C" w14:textId="2041E162" w:rsidR="003907C1" w:rsidRPr="003907C1" w:rsidRDefault="003907C1" w:rsidP="00D07F41">
            <w:pPr>
              <w:pStyle w:val="Tabela"/>
              <w:keepNext/>
              <w:jc w:val="center"/>
              <w:rPr>
                <w:szCs w:val="24"/>
              </w:rPr>
            </w:pPr>
            <w:r>
              <w:rPr>
                <w:b/>
                <w:color w:val="FFFFFF" w:themeColor="background1"/>
                <w:sz w:val="20"/>
                <w:szCs w:val="28"/>
              </w:rPr>
              <w:t>Peso</w:t>
            </w:r>
          </w:p>
        </w:tc>
        <w:tc>
          <w:tcPr>
            <w:tcW w:w="588" w:type="pct"/>
            <w:shd w:val="clear" w:color="auto" w:fill="009051"/>
            <w:vAlign w:val="center"/>
          </w:tcPr>
          <w:p w14:paraId="32518023" w14:textId="5CBED797" w:rsidR="003907C1" w:rsidRPr="003907C1" w:rsidRDefault="003907C1" w:rsidP="00D07F41">
            <w:pPr>
              <w:pStyle w:val="Tabela"/>
              <w:keepNext/>
              <w:jc w:val="center"/>
              <w:rPr>
                <w:szCs w:val="24"/>
              </w:rPr>
            </w:pPr>
            <w:r>
              <w:rPr>
                <w:b/>
                <w:color w:val="FFFFFF" w:themeColor="background1"/>
                <w:sz w:val="20"/>
                <w:szCs w:val="28"/>
              </w:rPr>
              <w:t>Paraná</w:t>
            </w:r>
          </w:p>
        </w:tc>
        <w:tc>
          <w:tcPr>
            <w:tcW w:w="597" w:type="pct"/>
            <w:shd w:val="clear" w:color="auto" w:fill="009051"/>
            <w:vAlign w:val="center"/>
          </w:tcPr>
          <w:p w14:paraId="7BAD9D59" w14:textId="5A56E3BB" w:rsidR="003907C1" w:rsidRPr="003907C1" w:rsidRDefault="003907C1" w:rsidP="00D07F41">
            <w:pPr>
              <w:pStyle w:val="Tabela"/>
              <w:keepNext/>
              <w:jc w:val="center"/>
              <w:rPr>
                <w:szCs w:val="24"/>
              </w:rPr>
            </w:pPr>
            <w:r>
              <w:rPr>
                <w:b/>
                <w:color w:val="FFFFFF" w:themeColor="background1"/>
                <w:sz w:val="20"/>
                <w:szCs w:val="28"/>
              </w:rPr>
              <w:t>Brasil</w:t>
            </w:r>
          </w:p>
        </w:tc>
        <w:tc>
          <w:tcPr>
            <w:tcW w:w="601" w:type="pct"/>
            <w:shd w:val="clear" w:color="auto" w:fill="009051"/>
            <w:vAlign w:val="center"/>
          </w:tcPr>
          <w:p w14:paraId="4E7A48FB" w14:textId="7E9B912E" w:rsidR="003907C1" w:rsidRPr="003907C1" w:rsidRDefault="003907C1" w:rsidP="00D07F41">
            <w:pPr>
              <w:pStyle w:val="Tabela"/>
              <w:keepNext/>
              <w:jc w:val="center"/>
              <w:rPr>
                <w:szCs w:val="24"/>
              </w:rPr>
            </w:pPr>
            <w:r>
              <w:rPr>
                <w:b/>
                <w:color w:val="FFFFFF" w:themeColor="background1"/>
                <w:sz w:val="20"/>
                <w:szCs w:val="28"/>
              </w:rPr>
              <w:t xml:space="preserve">Posição PR</w:t>
            </w:r>
          </w:p>
        </w:tc>
      </w:tr>
      <w:tr w:rsidR="00CA52E5" w:rsidRPr="003907C1" w14:paraId="467BE9AE" w14:textId="77777777" w:rsidTr="003907C1">
        <w:tc>
          <w:tcPr>
            <w:tcW w:w="598" w:type="pct"/>
            <w:vAlign w:val="center"/>
          </w:tcPr>
          <w:p w14:paraId="17DE335A" w14:textId="77777777" w:rsidR="00CA52E5" w:rsidRPr="003907C1" w:rsidRDefault="00000000" w:rsidP="003907C1">
            <w:pPr>
              <w:pStyle w:val="Tabela"/>
              <w:keepNext/>
              <w:jc w:val="center"/>
              <w:rPr>
                <w:b/>
                <w:bCs/>
                <w:szCs w:val="24"/>
                <w:lang w:val="pt-BR"/>
              </w:rPr>
            </w:pPr>
            <w:r>
              <w:rPr>
                <w:b/>
                <w:bCs/>
                <w:szCs w:val="24"/>
                <w:lang w:val="pt-BR"/>
              </w:rPr>
              <w:t>Baixo peso para a idade (BP)</w:t>
            </w:r>
          </w:p>
        </w:tc>
        <w:tc>
          <w:tcPr>
            <w:tcW w:w="887" w:type="pct"/>
            <w:vAlign w:val="center"/>
          </w:tcPr>
          <w:p w14:paraId="4264D43E" w14:textId="77777777" w:rsidR="00CA52E5" w:rsidRPr="003907C1" w:rsidRDefault="00000000" w:rsidP="003907C1">
            <w:pPr>
              <w:pStyle w:val="Tabela"/>
              <w:keepNext/>
              <w:jc w:val="center"/>
              <w:rPr>
                <w:sz w:val="16"/>
                <w:lang w:val="pt-BR"/>
              </w:rPr>
            </w:pPr>
            <w:r>
              <w:rPr>
                <w:sz w:val="16"/>
                <w:lang w:val="pt-BR"/>
              </w:rPr>
              <w:t>Crianças de 0 a 4 anos com peso baixo para a idade / crianças acompanhadas</w:t>
            </w:r>
          </w:p>
        </w:tc>
        <w:tc>
          <w:tcPr>
            <w:tcW w:w="909" w:type="pct"/>
            <w:vAlign w:val="center"/>
          </w:tcPr>
          <w:p w14:paraId="312F327B" w14:textId="77777777" w:rsidR="00CA52E5" w:rsidRPr="003907C1" w:rsidRDefault="00000000" w:rsidP="003907C1">
            <w:pPr>
              <w:pStyle w:val="Tabela"/>
              <w:keepNext/>
              <w:jc w:val="center"/>
              <w:rPr>
                <w:sz w:val="16"/>
              </w:rPr>
            </w:pPr>
            <w:r>
              <w:rPr>
                <w:sz w:val="16"/>
              </w:rPr>
              <w:t xml:space="preserve">Sisvan 2023 (Ministério da Saúde)</w:t>
            </w:r>
          </w:p>
        </w:tc>
        <w:tc>
          <w:tcPr>
            <w:tcW w:w="472" w:type="pct"/>
            <w:vAlign w:val="center"/>
          </w:tcPr>
          <w:p w14:paraId="7AB057FF" w14:textId="77777777" w:rsidR="00CA52E5" w:rsidRPr="003907C1" w:rsidRDefault="00000000" w:rsidP="003907C1">
            <w:pPr>
              <w:pStyle w:val="Tabela"/>
              <w:keepNext/>
              <w:jc w:val="center"/>
              <w:rPr>
                <w:sz w:val="16"/>
              </w:rPr>
            </w:pPr>
            <w:r>
              <w:rPr>
                <w:sz w:val="16"/>
              </w:rPr>
              <w:t>Direto</w:t>
            </w:r>
          </w:p>
        </w:tc>
        <w:tc>
          <w:tcPr>
            <w:tcW w:w="348" w:type="pct"/>
            <w:vAlign w:val="center"/>
          </w:tcPr>
          <w:p w14:paraId="5A2CBE22" w14:textId="77777777" w:rsidR="00CA52E5" w:rsidRPr="003907C1" w:rsidRDefault="00000000" w:rsidP="003907C1">
            <w:pPr>
              <w:pStyle w:val="Tabela"/>
              <w:keepNext/>
              <w:jc w:val="center"/>
              <w:rPr>
                <w:sz w:val="16"/>
              </w:rPr>
            </w:pPr>
            <w:r>
              <w:rPr>
                <w:sz w:val="16"/>
              </w:rPr>
              <w:t>1</w:t>
            </w:r>
          </w:p>
        </w:tc>
        <w:tc>
          <w:tcPr>
            <w:tcW w:w="588" w:type="pct"/>
            <w:vAlign w:val="center"/>
          </w:tcPr>
          <w:p w14:paraId="0186F8CB" w14:textId="77777777" w:rsidR="00CA52E5" w:rsidRPr="003907C1" w:rsidRDefault="00000000" w:rsidP="003907C1">
            <w:pPr>
              <w:pStyle w:val="Tabela"/>
              <w:keepNext/>
              <w:jc w:val="center"/>
              <w:rPr>
                <w:sz w:val="16"/>
              </w:rPr>
            </w:pPr>
            <w:r>
              <w:rPr>
                <w:sz w:val="16"/>
              </w:rPr>
              <w:t>Mediana municipal de 2,8%</w:t>
            </w:r>
          </w:p>
        </w:tc>
        <w:tc>
          <w:tcPr>
            <w:tcW w:w="597" w:type="pct"/>
            <w:vAlign w:val="center"/>
          </w:tcPr>
          <w:p w14:paraId="32034070" w14:textId="77777777" w:rsidR="00CA52E5" w:rsidRPr="003907C1" w:rsidRDefault="00000000" w:rsidP="003907C1">
            <w:pPr>
              <w:pStyle w:val="Tabela"/>
              <w:keepNext/>
              <w:jc w:val="center"/>
              <w:rPr>
                <w:sz w:val="16"/>
                <w:lang w:val="pt-BR"/>
              </w:rPr>
            </w:pPr>
            <w:r>
              <w:rPr>
                <w:sz w:val="16"/>
                <w:lang w:val="pt-BR"/>
              </w:rPr>
              <w:t>Não disponível por UF nos relatórios públicos</w:t>
            </w:r>
          </w:p>
        </w:tc>
        <w:tc>
          <w:tcPr>
            <w:tcW w:w="601" w:type="pct"/>
            <w:vAlign w:val="center"/>
          </w:tcPr>
          <w:p w14:paraId="41CBE779"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4A27D97D" w14:textId="77777777" w:rsidTr="003907C1">
        <w:tc>
          <w:tcPr>
            <w:tcW w:w="598" w:type="pct"/>
            <w:vAlign w:val="center"/>
          </w:tcPr>
          <w:p w14:paraId="1AC09CD8" w14:textId="77777777" w:rsidR="00CA52E5" w:rsidRPr="003907C1" w:rsidRDefault="00000000" w:rsidP="003907C1">
            <w:pPr>
              <w:pStyle w:val="Tabela"/>
              <w:keepNext/>
              <w:jc w:val="center"/>
              <w:rPr>
                <w:b/>
                <w:bCs/>
                <w:szCs w:val="24"/>
                <w:lang w:val="pt-BR"/>
              </w:rPr>
            </w:pPr>
            <w:r>
              <w:rPr>
                <w:b/>
                <w:bCs/>
                <w:szCs w:val="24"/>
                <w:lang w:val="pt-BR"/>
              </w:rPr>
              <w:t>Crianças no Cadastro Único (CU)</w:t>
            </w:r>
          </w:p>
        </w:tc>
        <w:tc>
          <w:tcPr>
            <w:tcW w:w="887" w:type="pct"/>
            <w:vAlign w:val="center"/>
          </w:tcPr>
          <w:p w14:paraId="6A4DBBC5" w14:textId="77777777" w:rsidR="00CA52E5" w:rsidRPr="003907C1" w:rsidRDefault="00000000" w:rsidP="003907C1">
            <w:pPr>
              <w:pStyle w:val="Tabela"/>
              <w:keepNext/>
              <w:jc w:val="center"/>
              <w:rPr>
                <w:sz w:val="16"/>
                <w:lang w:val="pt-BR"/>
              </w:rPr>
            </w:pPr>
            <w:r>
              <w:rPr>
                <w:sz w:val="16"/>
                <w:lang w:val="pt-BR"/>
              </w:rPr>
              <w:t>Crianças a acompanhar pelas condicionalidades de saúde / população de 0 a 9 anos</w:t>
            </w:r>
          </w:p>
        </w:tc>
        <w:tc>
          <w:tcPr>
            <w:tcW w:w="909" w:type="pct"/>
            <w:vAlign w:val="center"/>
          </w:tcPr>
          <w:p w14:paraId="43296256" w14:textId="77777777" w:rsidR="00CA52E5" w:rsidRPr="003907C1" w:rsidRDefault="00000000" w:rsidP="003907C1">
            <w:pPr>
              <w:pStyle w:val="Tabela"/>
              <w:keepNext/>
              <w:jc w:val="center"/>
              <w:rPr>
                <w:sz w:val="16"/>
                <w:lang w:val="pt-BR"/>
              </w:rPr>
            </w:pPr>
            <w:r>
              <w:rPr>
                <w:sz w:val="16"/>
                <w:lang w:val="pt-BR"/>
              </w:rPr>
              <w:t>Condicionalidades do Bolsa Família 2023 (Ministério da Saúde)</w:t>
            </w:r>
          </w:p>
        </w:tc>
        <w:tc>
          <w:tcPr>
            <w:tcW w:w="472" w:type="pct"/>
            <w:vAlign w:val="center"/>
          </w:tcPr>
          <w:p w14:paraId="25AE5B0E" w14:textId="77777777" w:rsidR="00CA52E5" w:rsidRPr="003907C1" w:rsidRDefault="00000000" w:rsidP="003907C1">
            <w:pPr>
              <w:pStyle w:val="Tabela"/>
              <w:keepNext/>
              <w:jc w:val="center"/>
              <w:rPr>
                <w:sz w:val="16"/>
              </w:rPr>
            </w:pPr>
            <w:r>
              <w:rPr>
                <w:sz w:val="16"/>
              </w:rPr>
              <w:t>Direto</w:t>
            </w:r>
          </w:p>
        </w:tc>
        <w:tc>
          <w:tcPr>
            <w:tcW w:w="348" w:type="pct"/>
            <w:vAlign w:val="center"/>
          </w:tcPr>
          <w:p w14:paraId="2CE7EB73" w14:textId="77777777" w:rsidR="00CA52E5" w:rsidRPr="003907C1" w:rsidRDefault="00000000" w:rsidP="003907C1">
            <w:pPr>
              <w:pStyle w:val="Tabela"/>
              <w:keepNext/>
              <w:jc w:val="center"/>
              <w:rPr>
                <w:sz w:val="16"/>
              </w:rPr>
            </w:pPr>
            <w:r>
              <w:rPr>
                <w:sz w:val="16"/>
              </w:rPr>
              <w:t>1</w:t>
            </w:r>
          </w:p>
        </w:tc>
        <w:tc>
          <w:tcPr>
            <w:tcW w:w="588" w:type="pct"/>
            <w:vAlign w:val="center"/>
          </w:tcPr>
          <w:p w14:paraId="58405991" w14:textId="77777777" w:rsidR="00CA52E5" w:rsidRPr="003907C1" w:rsidRDefault="00000000" w:rsidP="003907C1">
            <w:pPr>
              <w:pStyle w:val="Tabela"/>
              <w:keepNext/>
              <w:jc w:val="center"/>
              <w:rPr>
                <w:sz w:val="16"/>
              </w:rPr>
            </w:pPr>
            <w:r>
              <w:rPr>
                <w:sz w:val="16"/>
              </w:rPr>
              <w:t>Mediana municipal de 23,6%</w:t>
            </w:r>
          </w:p>
        </w:tc>
        <w:tc>
          <w:tcPr>
            <w:tcW w:w="597" w:type="pct"/>
            <w:vAlign w:val="center"/>
          </w:tcPr>
          <w:p w14:paraId="37B8F1C2" w14:textId="77777777" w:rsidR="00CA52E5" w:rsidRPr="003907C1" w:rsidRDefault="00000000" w:rsidP="003907C1">
            <w:pPr>
              <w:pStyle w:val="Tabela"/>
              <w:keepNext/>
              <w:jc w:val="center"/>
              <w:rPr>
                <w:sz w:val="16"/>
                <w:lang w:val="pt-BR"/>
              </w:rPr>
            </w:pPr>
            <w:r>
              <w:rPr>
                <w:sz w:val="16"/>
                <w:lang w:val="pt-BR"/>
              </w:rPr>
              <w:t xml:space="preserve">55,4% das crianças de 0 a 6 anos no CadÚnico (out. 2023)</w:t>
            </w:r>
          </w:p>
        </w:tc>
        <w:tc>
          <w:tcPr>
            <w:tcW w:w="601" w:type="pct"/>
            <w:vAlign w:val="center"/>
          </w:tcPr>
          <w:p w14:paraId="4D1F7066"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1002507C" w14:textId="77777777" w:rsidTr="003907C1">
        <w:tc>
          <w:tcPr>
            <w:tcW w:w="598" w:type="pct"/>
            <w:vAlign w:val="center"/>
          </w:tcPr>
          <w:p w14:paraId="75CF617B" w14:textId="77777777" w:rsidR="00CA52E5" w:rsidRPr="003907C1" w:rsidRDefault="00000000" w:rsidP="003907C1">
            <w:pPr>
              <w:pStyle w:val="Tabela"/>
              <w:keepNext/>
              <w:jc w:val="center"/>
              <w:rPr>
                <w:b/>
                <w:bCs/>
                <w:szCs w:val="24"/>
                <w:lang w:val="pt-BR"/>
              </w:rPr>
            </w:pPr>
            <w:r>
              <w:rPr>
                <w:b/>
                <w:bCs/>
                <w:szCs w:val="24"/>
                <w:lang w:val="pt-BR"/>
              </w:rPr>
              <w:t>Renda, emprego e produção (IR)</w:t>
            </w:r>
          </w:p>
        </w:tc>
        <w:tc>
          <w:tcPr>
            <w:tcW w:w="887" w:type="pct"/>
            <w:vAlign w:val="center"/>
          </w:tcPr>
          <w:p w14:paraId="2FDB9A0E" w14:textId="77777777" w:rsidR="00CA52E5" w:rsidRPr="003907C1" w:rsidRDefault="00000000" w:rsidP="003907C1">
            <w:pPr>
              <w:pStyle w:val="Tabela"/>
              <w:keepNext/>
              <w:jc w:val="center"/>
              <w:rPr>
                <w:sz w:val="16"/>
                <w:lang w:val="pt-BR"/>
              </w:rPr>
            </w:pPr>
            <w:r>
              <w:rPr>
                <w:sz w:val="16"/>
                <w:lang w:val="pt-BR"/>
              </w:rPr>
              <w:t>Dimensão renda, emprego e produção agropecuária do IPDM</w:t>
            </w:r>
          </w:p>
        </w:tc>
        <w:tc>
          <w:tcPr>
            <w:tcW w:w="909" w:type="pct"/>
            <w:vAlign w:val="center"/>
          </w:tcPr>
          <w:p w14:paraId="16B1D3FE" w14:textId="77777777" w:rsidR="00CA52E5" w:rsidRPr="003907C1" w:rsidRDefault="00000000" w:rsidP="003907C1">
            <w:pPr>
              <w:pStyle w:val="Tabela"/>
              <w:keepNext/>
              <w:jc w:val="center"/>
              <w:rPr>
                <w:sz w:val="16"/>
              </w:rPr>
            </w:pPr>
            <w:r>
              <w:rPr>
                <w:sz w:val="16"/>
              </w:rPr>
              <w:t>IPDM 2021 (Ipardes)</w:t>
            </w:r>
          </w:p>
        </w:tc>
        <w:tc>
          <w:tcPr>
            <w:tcW w:w="472" w:type="pct"/>
            <w:vAlign w:val="center"/>
          </w:tcPr>
          <w:p w14:paraId="3F1E86FF" w14:textId="77777777" w:rsidR="00CA52E5" w:rsidRPr="003907C1" w:rsidRDefault="00000000" w:rsidP="003907C1">
            <w:pPr>
              <w:pStyle w:val="Tabela"/>
              <w:keepNext/>
              <w:jc w:val="center"/>
              <w:rPr>
                <w:sz w:val="16"/>
              </w:rPr>
            </w:pPr>
            <w:r>
              <w:rPr>
                <w:sz w:val="16"/>
              </w:rPr>
              <w:t>Inverso</w:t>
            </w:r>
          </w:p>
        </w:tc>
        <w:tc>
          <w:tcPr>
            <w:tcW w:w="348" w:type="pct"/>
            <w:vAlign w:val="center"/>
          </w:tcPr>
          <w:p w14:paraId="112DC8AB" w14:textId="77777777" w:rsidR="00CA52E5" w:rsidRPr="003907C1" w:rsidRDefault="00000000" w:rsidP="003907C1">
            <w:pPr>
              <w:pStyle w:val="Tabela"/>
              <w:keepNext/>
              <w:jc w:val="center"/>
              <w:rPr>
                <w:sz w:val="16"/>
              </w:rPr>
            </w:pPr>
            <w:r>
              <w:rPr>
                <w:sz w:val="16"/>
              </w:rPr>
              <w:t>1</w:t>
            </w:r>
          </w:p>
        </w:tc>
        <w:tc>
          <w:tcPr>
            <w:tcW w:w="588" w:type="pct"/>
            <w:vAlign w:val="center"/>
          </w:tcPr>
          <w:p w14:paraId="24780E68" w14:textId="77777777" w:rsidR="00CA52E5" w:rsidRPr="003907C1" w:rsidRDefault="00000000" w:rsidP="003907C1">
            <w:pPr>
              <w:pStyle w:val="Tabela"/>
              <w:keepNext/>
              <w:jc w:val="center"/>
              <w:rPr>
                <w:sz w:val="16"/>
                <w:lang w:val="pt-BR"/>
              </w:rPr>
            </w:pPr>
            <w:r>
              <w:rPr>
                <w:sz w:val="16"/>
                <w:lang w:val="pt-BR"/>
              </w:rPr>
              <w:t>Renda domiciliar per capita de R$ 2.482 (2024); pobreza de 13,9%</w:t>
            </w:r>
          </w:p>
        </w:tc>
        <w:tc>
          <w:tcPr>
            <w:tcW w:w="597" w:type="pct"/>
            <w:vAlign w:val="center"/>
          </w:tcPr>
          <w:p w14:paraId="2CCD6DCB" w14:textId="77777777" w:rsidR="00CA52E5" w:rsidRPr="003907C1" w:rsidRDefault="00000000" w:rsidP="003907C1">
            <w:pPr>
              <w:pStyle w:val="Tabela"/>
              <w:keepNext/>
              <w:jc w:val="center"/>
              <w:rPr>
                <w:sz w:val="16"/>
              </w:rPr>
            </w:pPr>
            <w:r>
              <w:rPr>
                <w:sz w:val="16"/>
              </w:rPr>
              <w:t xml:space="preserve">R$ 2.069; pobreza de 23,4%</w:t>
            </w:r>
          </w:p>
        </w:tc>
        <w:tc>
          <w:tcPr>
            <w:tcW w:w="601" w:type="pct"/>
            <w:vAlign w:val="center"/>
          </w:tcPr>
          <w:p w14:paraId="5FF9DF8F" w14:textId="77777777" w:rsidR="00CA52E5" w:rsidRPr="003907C1" w:rsidRDefault="00000000" w:rsidP="003907C1">
            <w:pPr>
              <w:pStyle w:val="Tabela"/>
              <w:keepNext/>
              <w:jc w:val="center"/>
              <w:rPr>
                <w:sz w:val="16"/>
                <w:lang w:val="pt-BR"/>
              </w:rPr>
            </w:pPr>
            <w:r>
              <w:rPr>
                <w:sz w:val="16"/>
                <w:lang w:val="pt-BR"/>
              </w:rPr>
              <w:t>6ª maior renda; 4ª menor pobreza</w:t>
            </w:r>
          </w:p>
        </w:tc>
      </w:tr>
    </w:tbl>
    <w:p w14:paraId="1475D72B" w14:textId="0EC71CA8"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E1825AF" w14:textId="4F194BD2" w:rsidR="003F6B06" w:rsidRDefault="00000000">
      <w:pPr>
        <w:rPr>
          <w:lang w:val="pt-BR"/>
        </w:rPr>
      </w:pPr>
      <w:r>
        <w:rPr>
          <w:lang w:val="pt-BR"/>
        </w:rPr>
        <w:lastRenderedPageBreak/>
        <w:t xml:space="preserve">Na mediana dos municípios, 23,6% das crianças de zero a nove anos estavam entre as acompanhadas pelo Cadastro Único e 2,8% das crianças pesadas tinham peso abaixo do esperado para a idade. </w:t>
      </w:r>
    </w:p>
    <w:p w14:paraId="5786F808" w14:textId="77777777" w:rsidR="003907C1" w:rsidRDefault="00000000">
      <w:pPr>
        <w:rPr>
          <w:lang w:val="pt-BR"/>
        </w:rPr>
      </w:pPr>
      <w:r>
        <w:rPr>
          <w:lang w:val="pt-BR"/>
        </w:rPr>
        <w:t xml:space="preserve">No plano nacional, o Paraná tinha, em 2024, a sexta maior renda domiciliar per capita do país, R$ 2.482 mensais, contra R$ 2.069 no Brasil (IBGE, 2025b), e a quarta menor taxa de pobreza, 13,9% contra 23,4% (IJSN, 2025); a vulnerabilidade que o fator mede é, assim, relativa ao estado. </w:t>
      </w:r>
    </w:p>
    <w:p w14:paraId="07CC50F6" w14:textId="22093D72" w:rsidR="00CA52E5" w:rsidRPr="0071165A" w:rsidRDefault="00000000">
      <w:pPr>
        <w:rPr>
          <w:lang w:val="pt-BR"/>
        </w:rPr>
      </w:pPr>
      <w:r>
        <w:rPr>
          <w:lang w:val="pt-BR"/>
        </w:rPr>
        <w:t>Curitiba tem fator zero, a referência mínima; o máximo é Cruzmaltina; a mediana é 42,1. O fator cai com o tamanho do município e concentra os maiores valores no Centro-Sul, no Vale do Ribeira e no litoral norte (Mapa 3).</w:t>
      </w:r>
    </w:p>
    <w:p w14:paraId="444A93A8" w14:textId="48702593"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3 -</w:t>
      </w:r>
      <w:r>
        <w:rPr>
          <w:szCs w:val="24"/>
          <w:lang w:val="pt-BR"/>
        </w:rPr>
        <w:t xml:space="preserve"> Fator socioeconômico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szCs w:val="24"/>
          <w:lang w:val="pt-BR"/>
        </w:rPr>
        <w:t>)</w:t>
      </w:r>
    </w:p>
    <w:p w14:paraId="7C0F66E6" w14:textId="77777777" w:rsidR="00CA52E5" w:rsidRDefault="00000000">
      <w:pPr>
        <w:keepNext/>
        <w:spacing w:after="40"/>
        <w:ind w:firstLine="0"/>
        <w:jc w:val="center"/>
      </w:pPr>
      <w:r>
        <w:rPr>
          <w:noProof/>
        </w:rPr>
        <w:drawing>
          <wp:inline distT="0" distB="0" distL="0" distR="0" wp14:anchorId="73036FED" wp14:editId="65E9C6AA">
            <wp:extent cx="3240000" cy="28481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s_socioeconomico.png"/>
                    <pic:cNvPicPr/>
                  </pic:nvPicPr>
                  <pic:blipFill>
                    <a:blip r:embed="rId10"/>
                    <a:stretch>
                      <a:fillRect/>
                    </a:stretch>
                  </pic:blipFill>
                  <pic:spPr>
                    <a:xfrm>
                      <a:off x="0" y="0"/>
                      <a:ext cx="3240000" cy="2848142"/>
                    </a:xfrm>
                    <a:prstGeom prst="rect">
                      <a:avLst/>
                    </a:prstGeom>
                  </pic:spPr>
                </pic:pic>
              </a:graphicData>
            </a:graphic>
          </wp:inline>
        </w:drawing>
      </w:r>
    </w:p>
    <w:p w14:paraId="66DBFC34" w14:textId="2FEF02EA"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2067560C" w14:textId="27D39031" w:rsidR="00CA52E5" w:rsidRPr="0071165A" w:rsidRDefault="00000000">
      <w:pPr>
        <w:keepNext/>
        <w:spacing w:before="120" w:after="120"/>
        <w:ind w:firstLine="0"/>
        <w:jc w:val="left"/>
        <w:rPr>
          <w:lang w:val="pt-BR"/>
        </w:rPr>
      </w:pPr>
      <w:r>
        <w:rPr>
          <w:b/>
          <w:lang w:val="pt-BR"/>
        </w:rPr>
        <w:t xml:space="preserve">3.4 Agregação: o PCM</w:t>
      </w:r>
    </w:p>
    <w:p w14:paraId="7D52DC3F" w14:textId="38BA786B" w:rsidR="00CA52E5" w:rsidRPr="0071165A" w:rsidRDefault="00000000" w:rsidP="002B639E">
      <w:pPr>
        <w:rPr>
          <w:lang w:val="pt-BR"/>
        </w:rPr>
      </w:pPr>
      <w:r>
        <w:rPr>
          <w:lang w:val="pt-BR"/>
        </w:rPr>
        <w:t xml:space="preserve">Os três fatores são agregados por média ponderada, com peso 2 para o educacional e o socioeconômico e peso 1 para o demográfico, e o resultado é dividido por 100 para variar entre 0 e 1. </w:t>
      </w:r>
    </w:p>
    <w:p w14:paraId="7AF14A1F" w14:textId="75E08CCE" w:rsidR="00CA52E5" w:rsidRPr="002B639E" w:rsidRDefault="00000000" w:rsidP="002B639E">
      <w:pPr>
        <w:keepNext/>
        <w:spacing w:before="160" w:after="240" w:line="240" w:lineRule="auto"/>
        <w:ind w:firstLine="0"/>
        <w:jc w:val="center"/>
        <w:rPr>
          <w:sz w:val="28"/>
          <w:szCs w:val="24"/>
          <w:lang w:val="pt-BR"/>
        </w:rPr>
      </w:pPr>
      <w:r>
        <w:rPr>
          <w:b/>
          <w:bCs/>
          <w:szCs w:val="24"/>
          <w:lang w:val="pt-BR"/>
        </w:rPr>
        <w:t xml:space="preserve">Figura 3 - </w:t>
      </w:r>
      <w:r>
        <w:rPr>
          <w:szCs w:val="24"/>
          <w:lang w:val="pt-BR"/>
        </w:rPr>
        <w:t>Arquitetura do Potencial de Creche por Município</w:t>
      </w:r>
    </w:p>
    <w:tbl>
      <w:tblPr>
        <w:tblW w:w="5000" w:type="pct"/>
        <w:jc w:val="center"/>
        <w:tblLook w:val="04A0" w:firstRow="1" w:lastRow="0" w:firstColumn="1" w:lastColumn="0" w:noHBand="0" w:noVBand="1"/>
      </w:tblPr>
      <w:tblGrid>
        <w:gridCol w:w="2694"/>
        <w:gridCol w:w="328"/>
        <w:gridCol w:w="2691"/>
        <w:gridCol w:w="328"/>
        <w:gridCol w:w="2695"/>
        <w:gridCol w:w="326"/>
      </w:tblGrid>
      <w:tr w:rsidR="004B3D2A" w:rsidRPr="002B639E" w14:paraId="45A41EA0"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5B58D9C" w14:textId="18086CF5" w:rsidR="004B3D2A" w:rsidRPr="002B639E" w:rsidRDefault="004B3D2A">
            <w:pPr>
              <w:spacing w:line="240" w:lineRule="auto"/>
              <w:ind w:firstLine="0"/>
              <w:jc w:val="center"/>
              <w:rPr>
                <w:sz w:val="18"/>
                <w:szCs w:val="24"/>
                <w:lang w:val="pt-BR"/>
              </w:rPr>
            </w:pPr>
            <w:r>
              <w:rPr>
                <w:b/>
                <w:color w:val="FFFFFF"/>
                <w:sz w:val="18"/>
                <w:szCs w:val="24"/>
                <w:lang w:val="pt-BR"/>
              </w:rPr>
              <w:t>Fator educacional</w:t>
            </w:r>
          </w:p>
          <w:p w14:paraId="7106675F" w14:textId="77777777" w:rsidR="004B3D2A" w:rsidRPr="002B639E" w:rsidRDefault="004B3D2A">
            <w:pPr>
              <w:spacing w:line="240" w:lineRule="auto"/>
              <w:ind w:firstLine="0"/>
              <w:jc w:val="center"/>
              <w:rPr>
                <w:sz w:val="18"/>
                <w:szCs w:val="24"/>
                <w:lang w:val="pt-BR"/>
              </w:rPr>
            </w:pPr>
            <w:r>
              <w:rPr>
                <w:color w:val="FFFFFF"/>
                <w:sz w:val="18"/>
                <w:szCs w:val="24"/>
                <w:lang w:val="pt-BR"/>
              </w:rPr>
              <w:t>oferta existente</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DB88F37" w14:textId="77777777" w:rsidR="004B3D2A" w:rsidRPr="002B639E" w:rsidRDefault="004B3D2A">
            <w:pPr>
              <w:rPr>
                <w:sz w:val="18"/>
                <w:szCs w:val="24"/>
                <w:lang w:val="pt-BR"/>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4C5AF371" w14:textId="3E0678DA" w:rsidR="004B3D2A" w:rsidRPr="002B639E" w:rsidRDefault="004B3D2A">
            <w:pPr>
              <w:spacing w:line="240" w:lineRule="auto"/>
              <w:ind w:firstLine="0"/>
              <w:jc w:val="center"/>
              <w:rPr>
                <w:sz w:val="18"/>
                <w:szCs w:val="24"/>
                <w:lang w:val="pt-BR"/>
              </w:rPr>
            </w:pPr>
            <w:r>
              <w:rPr>
                <w:b/>
                <w:color w:val="FFFFFF"/>
                <w:sz w:val="18"/>
                <w:szCs w:val="24"/>
                <w:lang w:val="pt-BR"/>
              </w:rPr>
              <w:t>Fator demográfico</w:t>
            </w:r>
          </w:p>
          <w:p w14:paraId="583A144F" w14:textId="77777777" w:rsidR="004B3D2A" w:rsidRPr="002B639E" w:rsidRDefault="004B3D2A">
            <w:pPr>
              <w:spacing w:line="240" w:lineRule="auto"/>
              <w:ind w:firstLine="0"/>
              <w:jc w:val="center"/>
              <w:rPr>
                <w:sz w:val="18"/>
                <w:szCs w:val="24"/>
                <w:lang w:val="pt-BR"/>
              </w:rPr>
            </w:pPr>
            <w:r>
              <w:rPr>
                <w:color w:val="FFFFFF"/>
                <w:sz w:val="18"/>
                <w:szCs w:val="24"/>
                <w:lang w:val="pt-BR"/>
              </w:rPr>
              <w:t>pressão da demanda</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472A07DF" w14:textId="77777777" w:rsidR="004B3D2A" w:rsidRPr="002B639E" w:rsidRDefault="004B3D2A">
            <w:pPr>
              <w:rPr>
                <w:sz w:val="18"/>
                <w:szCs w:val="24"/>
                <w:lang w:val="pt-BR"/>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27CC271" w14:textId="2E37EAF2" w:rsidR="004B3D2A" w:rsidRPr="002B639E" w:rsidRDefault="004B3D2A">
            <w:pPr>
              <w:spacing w:line="240" w:lineRule="auto"/>
              <w:ind w:firstLine="0"/>
              <w:jc w:val="center"/>
              <w:rPr>
                <w:sz w:val="18"/>
                <w:szCs w:val="24"/>
              </w:rPr>
            </w:pPr>
            <w:r>
              <w:rPr>
                <w:b/>
                <w:color w:val="FFFFFF"/>
                <w:sz w:val="18"/>
                <w:szCs w:val="24"/>
              </w:rPr>
              <w:t>Fator Socioeconômico</w:t>
            </w:r>
          </w:p>
          <w:p w14:paraId="773C2703" w14:textId="77777777" w:rsidR="004B3D2A" w:rsidRPr="002B639E" w:rsidRDefault="004B3D2A">
            <w:pPr>
              <w:spacing w:line="240" w:lineRule="auto"/>
              <w:ind w:firstLine="0"/>
              <w:jc w:val="center"/>
              <w:rPr>
                <w:sz w:val="18"/>
                <w:szCs w:val="24"/>
              </w:rPr>
            </w:pPr>
            <w:r>
              <w:rPr>
                <w:color w:val="FFFFFF"/>
                <w:sz w:val="18"/>
                <w:szCs w:val="24"/>
              </w:rPr>
              <w:t>vulnerabilidade</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59B1A69C" w14:textId="77777777" w:rsidR="004B3D2A" w:rsidRPr="002B639E" w:rsidRDefault="004B3D2A">
            <w:pPr>
              <w:rPr>
                <w:sz w:val="18"/>
                <w:szCs w:val="24"/>
              </w:rPr>
            </w:pPr>
          </w:p>
        </w:tc>
      </w:tr>
      <w:tr w:rsidR="004B3D2A" w:rsidRPr="002B639E" w14:paraId="2686925A" w14:textId="77777777" w:rsidTr="002B639E">
        <w:trPr>
          <w:cantSplit/>
          <w:jc w:val="center"/>
        </w:trPr>
        <w:tc>
          <w:tcPr>
            <w:tcW w:w="1486" w:type="pct"/>
            <w:tcBorders>
              <w:top w:val="nil"/>
              <w:left w:val="nil"/>
              <w:bottom w:val="nil"/>
              <w:right w:val="nil"/>
            </w:tcBorders>
            <w:shd w:val="clear" w:color="auto" w:fill="FFFFFF"/>
            <w:tcMar>
              <w:top w:w="30" w:type="dxa"/>
              <w:left w:w="50" w:type="dxa"/>
              <w:bottom w:w="30" w:type="dxa"/>
              <w:right w:w="50" w:type="dxa"/>
            </w:tcMar>
            <w:vAlign w:val="center"/>
          </w:tcPr>
          <w:p w14:paraId="01902234"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17CD73F" w14:textId="77777777" w:rsidR="004B3D2A" w:rsidRPr="002B639E" w:rsidRDefault="004B3D2A">
            <w:pPr>
              <w:rPr>
                <w:sz w:val="18"/>
                <w:szCs w:val="24"/>
              </w:rPr>
            </w:pPr>
          </w:p>
        </w:tc>
        <w:tc>
          <w:tcPr>
            <w:tcW w:w="1485" w:type="pct"/>
            <w:tcBorders>
              <w:top w:val="nil"/>
              <w:left w:val="nil"/>
              <w:bottom w:val="nil"/>
              <w:right w:val="nil"/>
            </w:tcBorders>
            <w:shd w:val="clear" w:color="auto" w:fill="FFFFFF"/>
            <w:tcMar>
              <w:top w:w="30" w:type="dxa"/>
              <w:left w:w="50" w:type="dxa"/>
              <w:bottom w:w="30" w:type="dxa"/>
              <w:right w:w="50" w:type="dxa"/>
            </w:tcMar>
            <w:vAlign w:val="center"/>
          </w:tcPr>
          <w:p w14:paraId="7D5A41C2"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0A99ABD3" w14:textId="77777777" w:rsidR="004B3D2A" w:rsidRPr="002B639E" w:rsidRDefault="004B3D2A">
            <w:pPr>
              <w:rPr>
                <w:sz w:val="18"/>
                <w:szCs w:val="24"/>
              </w:rPr>
            </w:pPr>
          </w:p>
        </w:tc>
        <w:tc>
          <w:tcPr>
            <w:tcW w:w="1487" w:type="pct"/>
            <w:tcBorders>
              <w:top w:val="nil"/>
              <w:left w:val="nil"/>
              <w:bottom w:val="nil"/>
              <w:right w:val="nil"/>
            </w:tcBorders>
            <w:shd w:val="clear" w:color="auto" w:fill="FFFFFF"/>
            <w:tcMar>
              <w:top w:w="30" w:type="dxa"/>
              <w:left w:w="50" w:type="dxa"/>
              <w:bottom w:w="30" w:type="dxa"/>
              <w:right w:w="50" w:type="dxa"/>
            </w:tcMar>
            <w:vAlign w:val="center"/>
          </w:tcPr>
          <w:p w14:paraId="44616E95" w14:textId="77777777" w:rsidR="004B3D2A" w:rsidRPr="002B639E" w:rsidRDefault="004B3D2A">
            <w:pPr>
              <w:ind w:firstLine="0"/>
              <w:jc w:val="center"/>
              <w:rPr>
                <w:sz w:val="18"/>
                <w:szCs w:val="24"/>
              </w:rPr>
            </w:pPr>
            <w:r>
              <w:rPr>
                <w:sz w:val="18"/>
                <w:szCs w:val="24"/>
              </w:rPr>
              <w:t>↓</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68DC150E" w14:textId="77777777" w:rsidR="004B3D2A" w:rsidRPr="002B639E" w:rsidRDefault="004B3D2A">
            <w:pPr>
              <w:rPr>
                <w:sz w:val="18"/>
                <w:szCs w:val="24"/>
              </w:rPr>
            </w:pPr>
          </w:p>
        </w:tc>
      </w:tr>
      <w:tr w:rsidR="004B3D2A" w:rsidRPr="002B639E" w14:paraId="7F684354"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3A95719" w14:textId="77777777" w:rsidR="004B3D2A" w:rsidRPr="002B639E" w:rsidRDefault="004B3D2A">
            <w:pPr>
              <w:spacing w:line="240" w:lineRule="auto"/>
              <w:ind w:firstLine="0"/>
              <w:jc w:val="center"/>
              <w:rPr>
                <w:sz w:val="18"/>
                <w:szCs w:val="24"/>
              </w:rPr>
            </w:pPr>
            <w:r>
              <w:rPr>
                <w:b/>
                <w:color w:val="FFFFFF"/>
                <w:sz w:val="18"/>
                <w:szCs w:val="24"/>
              </w:rPr>
              <w:t>peso 2</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27F09BC" w14:textId="77777777" w:rsidR="004B3D2A" w:rsidRPr="002B639E" w:rsidRDefault="004B3D2A">
            <w:pPr>
              <w:rPr>
                <w:sz w:val="18"/>
                <w:szCs w:val="24"/>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3EA55F38" w14:textId="77777777" w:rsidR="004B3D2A" w:rsidRPr="002B639E" w:rsidRDefault="004B3D2A">
            <w:pPr>
              <w:spacing w:line="240" w:lineRule="auto"/>
              <w:ind w:firstLine="0"/>
              <w:jc w:val="center"/>
              <w:rPr>
                <w:sz w:val="18"/>
                <w:szCs w:val="24"/>
              </w:rPr>
            </w:pPr>
            <w:r>
              <w:rPr>
                <w:b/>
                <w:color w:val="FFFFFF"/>
                <w:sz w:val="18"/>
                <w:szCs w:val="24"/>
              </w:rPr>
              <w:t>peso 1</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942ACBA" w14:textId="77777777" w:rsidR="004B3D2A" w:rsidRPr="002B639E" w:rsidRDefault="004B3D2A">
            <w:pPr>
              <w:rPr>
                <w:sz w:val="18"/>
                <w:szCs w:val="24"/>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DE93D0D" w14:textId="77777777" w:rsidR="004B3D2A" w:rsidRPr="002B639E" w:rsidRDefault="004B3D2A">
            <w:pPr>
              <w:spacing w:line="240" w:lineRule="auto"/>
              <w:ind w:firstLine="0"/>
              <w:jc w:val="center"/>
              <w:rPr>
                <w:sz w:val="18"/>
                <w:szCs w:val="24"/>
              </w:rPr>
            </w:pPr>
            <w:r>
              <w:rPr>
                <w:b/>
                <w:color w:val="FFFFFF"/>
                <w:sz w:val="18"/>
                <w:szCs w:val="24"/>
              </w:rPr>
              <w:t>peso 2</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37D801A0" w14:textId="77777777" w:rsidR="004B3D2A" w:rsidRPr="002B639E" w:rsidRDefault="004B3D2A">
            <w:pPr>
              <w:rPr>
                <w:sz w:val="18"/>
                <w:szCs w:val="24"/>
              </w:rPr>
            </w:pPr>
          </w:p>
        </w:tc>
      </w:tr>
    </w:tbl>
    <w:p w14:paraId="6C2B10CE" w14:textId="5AEA8D8C" w:rsidR="00CA52E5" w:rsidRDefault="00000000" w:rsidP="004B3D2A">
      <w:pPr>
        <w:spacing w:before="60" w:line="240" w:lineRule="auto"/>
        <w:ind w:firstLine="0"/>
        <w:jc w:val="center"/>
        <w:rPr>
          <w:sz w:val="20"/>
          <w:lang w:val="pt-BR"/>
        </w:rPr>
      </w:pPr>
      <w:r>
        <w:rPr>
          <w:sz w:val="20"/>
          <w:lang w:val="pt-BR"/>
        </w:rPr>
        <w:lastRenderedPageBreak/>
        <w:t xml:space="preserve">Fonte: Elaboração própria (2026)</w:t>
      </w:r>
    </w:p>
    <w:p w14:paraId="7BD48218" w14:textId="1BA603FD" w:rsidR="002B639E" w:rsidRPr="0071165A" w:rsidRDefault="002B639E" w:rsidP="002B639E">
      <w:pPr>
        <w:rPr>
          <w:lang w:val="pt-BR"/>
        </w:rPr>
      </w:pPr>
      <w:r>
        <w:rPr>
          <w:lang w:val="pt-BR"/>
        </w:rPr>
        <w:t xml:space="preserve">Os pesos da Figura 3 decorreram de decisão discricionária da gestão pública: a equipe técnica da Casa Civil os fixou, e o CEDCA/PR os aprovou com o estudo e o ranqueamento (CEDCA, 2024). Não foram estimados a partir dos dados nem extraídos de um critério de focalização previamente validado; são pesos normativos na classificação de Decancq e Lugo (2013), e mesmo pesos estatísticos expressam juízos de valor (OECD; JRC, 2008, p. 31). O juízo segue o foco da lei do programa nas crianças em situação de vulnerabilidade social (PARANÁ, 2023) e a evidência da seção 2.2, segundo a qual a lacuna de vagas é o problema que a obra resolve e o retorno do acesso é maior entre as famílias pobres. Por isso, os fatores educacional e socioeconômico recebem peso 2, e o demográfico, peso 1.</w:t>
      </w:r>
    </w:p>
    <w:p w14:paraId="544ED1A5" w14:textId="77777777">
      <w:pPr>
        <w:rPr>
          <w:lang w:val="pt-BR"/>
        </w:rPr>
      </w:pPr>
      <w:r>
        <w:rPr>
          <w:lang w:val="pt-BR"/>
        </w:rPr>
        <w:t xml:space="preserve">Dois argumentos técnicos, verificados </w:t>
      </w:r>
      <w:r>
        <w:rPr>
          <w:i/>
          <w:iCs/>
          <w:lang w:val="pt-BR"/>
        </w:rPr>
        <w:t xml:space="preserve">a posteriori</w:t>
      </w:r>
      <w:r>
        <w:rPr>
          <w:lang w:val="pt-BR"/>
        </w:rPr>
        <w:t xml:space="preserve">, reforçam a escolha. Pesos de análise fatorial ou de componentes principais seriam pouco informativos, porque, com correlação fraca, é improvável que os fatores tenham uma dimensão latente comum (OECD; JRC, 2008, p. 32, 89); as correlações de postos entre eles vão de 0,02 a 0,23. A qualidade dos dados, critério que o manual admite com ressalvas (OECD; JRC, 2008, p. 32), também pesa contra o fator demográfico, cuja variação vem sobretudo da mortalidade infantil, instável nos municípios pequenos: em 2020, 133 dos 399 municípios não registraram óbito infantil, e, nos de até 5 mil habitantes, com mediana de 42 nascimentos por ano, um único óbito altera a taxa em cerca de 24 por mil. A equação (5) consolida o cálculo, e o Mapa 4 mostra o resultado:</w:t>
      </w:r>
    </w:p>
    <w:p w14:paraId="228FDA1E" w14:textId="77777777" w:rsidR="002B639E" w:rsidRPr="0071165A" w:rsidRDefault="002B639E" w:rsidP="002B639E">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sz w:val="32"/>
            <w:szCs w:val="28"/>
          </w:rPr>
          <m:t>PCM</m:t>
        </m:r>
        <m:r>
          <w:rPr>
            <w:rFonts w:ascii="Cambria Math" w:hAnsi="Cambria Math"/>
            <w:sz w:val="32"/>
            <w:szCs w:val="28"/>
            <w:lang w:val="pt-BR"/>
          </w:rPr>
          <m:t xml:space="preserve"> = </m:t>
        </m:r>
        <m:f>
          <m:fPr>
            <m:ctrlPr>
              <w:rPr>
                <w:rFonts w:ascii="Cambria Math" w:hAnsi="Cambria Math"/>
                <w:sz w:val="32"/>
                <w:szCs w:val="28"/>
              </w:rPr>
            </m:ctrlPr>
          </m:fPr>
          <m:num>
            <m:r>
              <w:rPr>
                <w:rFonts w:ascii="Cambria Math" w:hAnsi="Cambria Math"/>
                <w:sz w:val="32"/>
                <w:szCs w:val="28"/>
                <w:lang w:val="pt-BR"/>
              </w:rPr>
              <m:t>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E</m:t>
                </m:r>
              </m:sub>
            </m:sSub>
            <m:sSub>
              <m:sSubPr>
                <m:ctrlPr>
                  <w:rPr>
                    <w:rFonts w:ascii="Cambria Math" w:hAnsi="Cambria Math"/>
                    <w:sz w:val="32"/>
                    <w:szCs w:val="28"/>
                  </w:rPr>
                </m:ctrlPr>
              </m:sSubPr>
              <m:e>
                <m:r>
                  <w:rPr>
                    <w:rFonts w:ascii="Cambria Math" w:hAnsi="Cambria Math"/>
                    <w:sz w:val="32"/>
                    <w:szCs w:val="28"/>
                    <w:lang w:val="pt-BR"/>
                  </w:rPr>
                  <m:t xml:space="preserve"> + </m:t>
                </m:r>
                <m:r>
                  <w:rPr>
                    <w:rFonts w:ascii="Cambria Math" w:hAnsi="Cambria Math"/>
                    <w:sz w:val="32"/>
                    <w:szCs w:val="28"/>
                  </w:rPr>
                  <m:t>F</m:t>
                </m:r>
              </m:e>
              <m:sub>
                <m:r>
                  <w:rPr>
                    <w:rFonts w:ascii="Cambria Math" w:hAnsi="Cambria Math"/>
                    <w:sz w:val="32"/>
                    <w:szCs w:val="28"/>
                  </w:rPr>
                  <m:t>D</m:t>
                </m:r>
              </m:sub>
            </m:sSub>
            <m:r>
              <w:rPr>
                <w:rFonts w:ascii="Cambria Math" w:hAnsi="Cambria Math"/>
                <w:sz w:val="32"/>
                <w:szCs w:val="28"/>
                <w:lang w:val="pt-BR"/>
              </w:rPr>
              <m:t xml:space="preserve"> + 2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S</m:t>
                </m:r>
              </m:sub>
            </m:sSub>
          </m:num>
          <m:den>
            <m:r>
              <w:rPr>
                <w:rFonts w:ascii="Cambria Math" w:hAnsi="Cambria Math"/>
                <w:sz w:val="32"/>
                <w:szCs w:val="28"/>
                <w:lang w:val="pt-BR"/>
              </w:rPr>
              <m:t>500</m:t>
            </m:r>
          </m:den>
        </m:f>
      </m:oMath>
      <w:r>
        <w:rPr>
          <w:sz w:val="22"/>
          <w:lang w:val="pt-BR"/>
        </w:rPr>
        <w:tab/>
        <w:t>(5)</w:t>
      </w:r>
    </w:p>
    <w:p w14:paraId="4B30976F" w14:textId="33E590A5" w:rsidR="00CA52E5" w:rsidRPr="002B639E" w:rsidRDefault="00000000" w:rsidP="002B639E">
      <w:pPr>
        <w:keepNext/>
        <w:spacing w:before="160" w:after="60" w:line="240" w:lineRule="auto"/>
        <w:ind w:firstLine="0"/>
        <w:jc w:val="center"/>
        <w:rPr>
          <w:szCs w:val="24"/>
          <w:lang w:val="pt-BR"/>
        </w:rPr>
      </w:pPr>
      <w:r>
        <w:rPr>
          <w:b/>
          <w:bCs/>
          <w:szCs w:val="24"/>
          <w:lang w:val="pt-BR"/>
        </w:rPr>
        <w:t xml:space="preserve">Mapa 4 - </w:t>
      </w:r>
      <w:r>
        <w:rPr>
          <w:szCs w:val="24"/>
          <w:lang w:val="pt-BR"/>
        </w:rPr>
        <w:t>Potencial de Creche por Município (</w:t>
      </w:r>
      <m:oMath>
        <m:r>
          <w:rPr>
            <w:rFonts w:ascii="Cambria Math" w:hAnsi="Cambria Math"/>
            <w:szCs w:val="24"/>
          </w:rPr>
          <m:t>PCM</m:t>
        </m:r>
      </m:oMath>
      <w:r>
        <w:rPr>
          <w:szCs w:val="24"/>
          <w:lang w:val="pt-BR"/>
        </w:rPr>
        <w:t>)</w:t>
      </w:r>
    </w:p>
    <w:p w14:paraId="222E6D0B" w14:textId="77777777" w:rsidR="00CA52E5" w:rsidRDefault="00000000">
      <w:pPr>
        <w:keepNext/>
        <w:spacing w:after="40"/>
        <w:ind w:firstLine="0"/>
        <w:jc w:val="center"/>
      </w:pPr>
      <w:r>
        <w:rPr>
          <w:noProof/>
        </w:rPr>
        <w:drawing>
          <wp:inline distT="0" distB="0" distL="0" distR="0" wp14:anchorId="5477536E" wp14:editId="00C87D7A">
            <wp:extent cx="3240000" cy="28481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pcm.png"/>
                    <pic:cNvPicPr/>
                  </pic:nvPicPr>
                  <pic:blipFill>
                    <a:blip r:embed="rId11"/>
                    <a:stretch>
                      <a:fillRect/>
                    </a:stretch>
                  </pic:blipFill>
                  <pic:spPr>
                    <a:xfrm>
                      <a:off x="0" y="0"/>
                      <a:ext cx="3240000" cy="2848142"/>
                    </a:xfrm>
                    <a:prstGeom prst="rect">
                      <a:avLst/>
                    </a:prstGeom>
                  </pic:spPr>
                </pic:pic>
              </a:graphicData>
            </a:graphic>
          </wp:inline>
        </w:drawing>
      </w:r>
    </w:p>
    <w:p w14:paraId="0537C6EE" w14:textId="2E25F3CC" w:rsidR="00CA52E5" w:rsidRPr="0071165A" w:rsidRDefault="00000000" w:rsidP="004B3D2A">
      <w:pPr>
        <w:spacing w:line="240" w:lineRule="auto"/>
        <w:ind w:firstLine="0"/>
        <w:jc w:val="center"/>
        <w:rPr>
          <w:lang w:val="pt-BR"/>
        </w:rPr>
      </w:pPr>
      <w:r>
        <w:rPr>
          <w:sz w:val="20"/>
          <w:lang w:val="pt-BR"/>
        </w:rPr>
        <w:t xml:space="preserve">Fonte: Elaboração própria (2026)</w:t>
      </w:r>
    </w:p>
    <w:p w14:paraId="47D73AA1" w14:textId="32A7E088" w:rsidR="00CA52E5" w:rsidRPr="0071165A" w:rsidRDefault="00000000" w:rsidP="002B639E">
      <w:pPr>
        <w:spacing w:before="240" w:after="240"/>
        <w:rPr>
          <w:lang w:val="pt-BR"/>
        </w:rPr>
      </w:pPr>
      <w:r>
        <w:rPr>
          <w:lang w:val="pt-BR"/>
        </w:rPr>
        <w:t xml:space="preserve">Na normalização mínimo-máximo, um único município define o zero ou o cem de cada indicador, o que torna o índice sensível a valores extremos (OECD; JRC, 2008). Testamos pesos iguais, peso 3 no fator socioeconômico e 1 nos demais (variante que as planilhas de março e maio usaram na faixa de 20 a 70 mil habitantes), normalização por percentis e a retirada da mortalidade infantil. A correlação de postos com o PCM adotado fica entre 0,93 e 0,97, e de 138 a 146 dos 157 municípios que o PCM seleciona nas faixas de menor porte (seção 4.1) continuariam selecionados, com trocas a menos de sete centésimos das linhas de corte. A seção 4 converte esse ordenamento em unidades.</w:t>
      </w:r>
    </w:p>
    <w:p w14:paraId="1519DB80" w14:textId="2F232F9A" w:rsidR="004B3D2A" w:rsidRDefault="004B3D2A">
      <w:pPr>
        <w:keepNext/>
        <w:spacing w:before="120" w:after="120"/>
        <w:ind w:firstLine="0"/>
        <w:jc w:val="left"/>
        <w:rPr>
          <w:b/>
          <w:lang w:val="pt-BR"/>
        </w:rPr>
      </w:pPr>
      <w:r>
        <w:rPr>
          <w:b/>
          <w:lang w:val="pt-BR"/>
        </w:rPr>
        <w:t xml:space="preserve">4 APLICAÇÃO DO PCM PARA A POLÍTICA PÚBLICA DE PRIMEIRA INFÂNCIA</w:t>
      </w:r>
    </w:p>
    <w:p w14:paraId="26F105BC" w14:textId="6BF3CD63" w:rsidR="00CA52E5" w:rsidRPr="0071165A" w:rsidRDefault="004B3D2A">
      <w:pPr>
        <w:keepNext/>
        <w:spacing w:before="120" w:after="120"/>
        <w:ind w:firstLine="0"/>
        <w:jc w:val="left"/>
        <w:rPr>
          <w:lang w:val="pt-BR"/>
        </w:rPr>
      </w:pPr>
      <w:r>
        <w:rPr>
          <w:b/>
          <w:lang w:val="pt-BR"/>
        </w:rPr>
        <w:t xml:space="preserve">4.1 Adaptação para o Programa Infância Feliz</w:t>
      </w:r>
    </w:p>
    <w:p w14:paraId="306F9E8A" w14:textId="2AC85DB4" w:rsidR="00A43BC2" w:rsidRDefault="00A43BC2" w:rsidP="00A43BC2">
      <w:pPr>
        <w:rPr>
          <w:lang w:val="pt-BR"/>
        </w:rPr>
      </w:pPr>
      <w:r>
        <w:rPr>
          <w:lang w:val="pt-BR"/>
        </w:rPr>
        <w:t xml:space="preserve">O PCM qualifica a demanda e a oferta dos municípios, mas não diz quantas unidades cada um deve receber. Para converter o ordenamento em uma distribuição, </w:t>
        <w:lastRenderedPageBreak/>
        <w:t>o programa dividiu as 300</w:t>
      </w:r>
      <w:r>
        <w:rPr>
          <w:rStyle w:val="FootnoteReference"/>
          <w:lang w:val="pt-BR"/>
        </w:rPr>
        <w:footnoteReference w:id="6"/>
      </w:r>
      <w:r>
        <w:rPr>
          <w:lang w:val="pt-BR"/>
        </w:rPr>
        <w:t xml:space="preserve"> unidades em três blocos, descritos nas subseções a seguir e sintetizados na Figura 4.</w:t>
      </w:r>
    </w:p>
    <w:p w14:paraId="172DD013" w14:textId="051B0386" w:rsidR="00A43BC2" w:rsidRPr="00A43BC2" w:rsidRDefault="00A43BC2" w:rsidP="00A43BC2">
      <w:pPr>
        <w:keepNext/>
        <w:spacing w:before="160" w:after="60" w:line="240" w:lineRule="auto"/>
        <w:ind w:firstLine="0"/>
        <w:jc w:val="left"/>
        <w:rPr>
          <w:sz w:val="28"/>
          <w:szCs w:val="24"/>
          <w:lang w:val="pt-BR"/>
        </w:rPr>
      </w:pPr>
      <w:r>
        <w:rPr>
          <w:b/>
          <w:bCs/>
          <w:szCs w:val="24"/>
          <w:lang w:val="pt-BR"/>
        </w:rPr>
        <w:t xml:space="preserve">Figura 4 – </w:t>
      </w:r>
      <w:r>
        <w:rPr>
          <w:szCs w:val="24"/>
          <w:lang w:val="pt-BR"/>
        </w:rPr>
        <w:t>Os 3 Blocos de Distribuição das Creches</w:t>
      </w:r>
    </w:p>
    <w:tbl>
      <w:tblPr>
        <w:tblW w:w="9072" w:type="dxa"/>
        <w:jc w:val="center"/>
        <w:tblLayout w:type="fixed"/>
        <w:tblLook w:val="04A0" w:firstRow="1" w:lastRow="0" w:firstColumn="1" w:lastColumn="0" w:noHBand="0" w:noVBand="1"/>
      </w:tblPr>
      <w:tblGrid>
        <w:gridCol w:w="2944"/>
        <w:gridCol w:w="120"/>
        <w:gridCol w:w="2943"/>
        <w:gridCol w:w="120"/>
        <w:gridCol w:w="2945"/>
      </w:tblGrid>
      <w:tr w:rsidR="00A43BC2" w:rsidRPr="000C6B74" w14:paraId="6F55BB49" w14:textId="77777777" w:rsidTr="00380AD3">
        <w:trPr>
          <w:cantSplit/>
          <w:jc w:val="center"/>
        </w:trPr>
        <w:tc>
          <w:tcPr>
            <w:tcW w:w="2944" w:type="dxa"/>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539424B2" w14:textId="71B74C7E" w:rsidR="00A43BC2" w:rsidRPr="00403340" w:rsidRDefault="00A43BC2" w:rsidP="000D4E5E">
            <w:pPr>
              <w:spacing w:line="240" w:lineRule="auto"/>
              <w:ind w:firstLine="0"/>
              <w:jc w:val="center"/>
              <w:rPr>
                <w:lang w:val="pt-BR"/>
              </w:rPr>
            </w:pPr>
            <w:r>
              <w:rPr>
                <w:b/>
                <w:color w:val="FFFFFF"/>
                <w:sz w:val="16"/>
                <w:lang w:val="pt-BR"/>
              </w:rPr>
              <w:t xml:space="preserve">Bloco 1 - Anterior ao PCM</w:t>
            </w:r>
          </w:p>
          <w:p w14:paraId="7550AF8E" w14:textId="77777777" w:rsidR="00A43BC2" w:rsidRPr="00403340" w:rsidRDefault="00A43BC2" w:rsidP="000D4E5E">
            <w:pPr>
              <w:spacing w:line="240" w:lineRule="auto"/>
              <w:ind w:firstLine="0"/>
              <w:jc w:val="center"/>
              <w:rPr>
                <w:lang w:val="pt-BR"/>
              </w:rPr>
            </w:pPr>
            <w:r>
              <w:rPr>
                <w:color w:val="FFFFFF"/>
                <w:sz w:val="16"/>
                <w:lang w:val="pt-BR"/>
              </w:rPr>
              <w:t>43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36BD432" w14:textId="77777777" w:rsidR="00A43BC2" w:rsidRPr="00403340" w:rsidRDefault="00A43BC2" w:rsidP="000D4E5E">
            <w:pPr>
              <w:rPr>
                <w:lang w:val="pt-BR"/>
              </w:rPr>
            </w:pPr>
          </w:p>
        </w:tc>
        <w:tc>
          <w:tcPr>
            <w:tcW w:w="2943" w:type="dxa"/>
            <w:tcBorders>
              <w:top w:val="single" w:sz="8" w:space="0" w:color="7F7F7F"/>
              <w:left w:val="single" w:sz="8" w:space="0" w:color="7F7F7F"/>
              <w:bottom w:val="single" w:sz="8" w:space="0" w:color="7F7F7F"/>
              <w:right w:val="single" w:sz="8" w:space="0" w:color="7F7F7F"/>
            </w:tcBorders>
            <w:shd w:val="clear" w:color="auto" w:fill="54278F"/>
            <w:tcMar>
              <w:top w:w="30" w:type="dxa"/>
              <w:left w:w="50" w:type="dxa"/>
              <w:bottom w:w="30" w:type="dxa"/>
              <w:right w:w="50" w:type="dxa"/>
            </w:tcMar>
            <w:vAlign w:val="center"/>
          </w:tcPr>
          <w:p w14:paraId="4AB85483" w14:textId="5B952C45" w:rsidR="00A43BC2" w:rsidRPr="000C6B74" w:rsidRDefault="00A43BC2" w:rsidP="000D4E5E">
            <w:pPr>
              <w:spacing w:line="240" w:lineRule="auto"/>
              <w:ind w:firstLine="0"/>
              <w:jc w:val="center"/>
              <w:rPr>
                <w:lang w:val="pt-BR"/>
              </w:rPr>
            </w:pPr>
            <w:r>
              <w:rPr>
                <w:b/>
                <w:color w:val="FFFFFF"/>
                <w:sz w:val="16"/>
                <w:lang w:val="pt-BR"/>
              </w:rPr>
              <w:t xml:space="preserve">Bloco 2 - Portes grandes</w:t>
            </w:r>
          </w:p>
          <w:p w14:paraId="1C8EF0F8" w14:textId="77777777" w:rsidR="00A43BC2" w:rsidRPr="000C6B74" w:rsidRDefault="00A43BC2" w:rsidP="000D4E5E">
            <w:pPr>
              <w:spacing w:line="240" w:lineRule="auto"/>
              <w:ind w:firstLine="0"/>
              <w:jc w:val="center"/>
              <w:rPr>
                <w:lang w:val="pt-BR"/>
              </w:rPr>
            </w:pPr>
            <w:r>
              <w:rPr>
                <w:color w:val="FFFFFF"/>
                <w:sz w:val="16"/>
                <w:lang w:val="pt-BR"/>
              </w:rPr>
              <w:t>30 municípios, 100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2BF2998" w14:textId="77777777" w:rsidR="00A43BC2" w:rsidRPr="000C6B74" w:rsidRDefault="00A43BC2" w:rsidP="000D4E5E">
            <w:pPr>
              <w:rPr>
                <w:lang w:val="pt-BR"/>
              </w:rPr>
            </w:pPr>
          </w:p>
        </w:tc>
        <w:tc>
          <w:tcPr>
            <w:tcW w:w="294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6AAB7B57" w14:textId="6ED4648A" w:rsidR="00A43BC2" w:rsidRPr="000C6B74" w:rsidRDefault="00A43BC2" w:rsidP="000D4E5E">
            <w:pPr>
              <w:spacing w:line="240" w:lineRule="auto"/>
              <w:ind w:firstLine="0"/>
              <w:jc w:val="center"/>
              <w:rPr>
                <w:lang w:val="pt-BR"/>
              </w:rPr>
            </w:pPr>
            <w:r>
              <w:rPr>
                <w:b/>
                <w:color w:val="FFFFFF"/>
                <w:sz w:val="16"/>
                <w:lang w:val="pt-BR"/>
              </w:rPr>
              <w:t xml:space="preserve">Bloco 3 - Portes pequenos</w:t>
            </w:r>
          </w:p>
          <w:p w14:paraId="4FA7B19D" w14:textId="77777777" w:rsidR="00A43BC2" w:rsidRPr="000C6B74" w:rsidRDefault="00A43BC2" w:rsidP="000D4E5E">
            <w:pPr>
              <w:spacing w:line="240" w:lineRule="auto"/>
              <w:ind w:firstLine="0"/>
              <w:jc w:val="center"/>
              <w:rPr>
                <w:lang w:val="pt-BR"/>
              </w:rPr>
            </w:pPr>
            <w:r>
              <w:rPr>
                <w:color w:val="FFFFFF"/>
                <w:sz w:val="16"/>
                <w:lang w:val="pt-BR"/>
              </w:rPr>
              <w:t>369 municípios, 157 unidades</w:t>
            </w:r>
          </w:p>
        </w:tc>
      </w:tr>
      <w:tr w:rsidR="00A43BC2" w:rsidRPr="000C6B74" w14:paraId="13FA3624"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46FEC4E6" w14:textId="77777777" w:rsidR="00A43BC2" w:rsidRPr="000C6B74" w:rsidRDefault="00A43BC2" w:rsidP="000D4E5E">
            <w:pPr>
              <w:spacing w:line="240" w:lineRule="auto"/>
              <w:ind w:firstLine="0"/>
              <w:jc w:val="center"/>
              <w:rPr>
                <w:lang w:val="pt-BR"/>
              </w:rPr>
            </w:pPr>
            <w:r>
              <w:rPr>
                <w:color w:val="000000"/>
                <w:sz w:val="16"/>
                <w:lang w:val="pt-BR"/>
              </w:rPr>
              <w:t>Deliberação CEDCA 60/2023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6D47C41"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10AF9525" w14:textId="77777777" w:rsidR="00A43BC2" w:rsidRPr="000C6B74" w:rsidRDefault="00A43BC2" w:rsidP="000D4E5E">
            <w:pPr>
              <w:spacing w:line="240" w:lineRule="auto"/>
              <w:ind w:firstLine="0"/>
              <w:jc w:val="center"/>
              <w:rPr>
                <w:lang w:val="pt-BR"/>
              </w:rPr>
            </w:pPr>
            <w:r>
              <w:rPr>
                <w:color w:val="000000"/>
                <w:sz w:val="16"/>
                <w:lang w:val="pt-BR"/>
              </w:rPr>
              <w:t>1. Cota da faixa de porte: parcela na população-alvo × 257 / (1 + 0,503)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AF96384"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0C6B85D7" w14:textId="77777777" w:rsidR="00A43BC2" w:rsidRPr="000C6B74" w:rsidRDefault="00A43BC2" w:rsidP="000D4E5E">
            <w:pPr>
              <w:spacing w:line="240" w:lineRule="auto"/>
              <w:ind w:firstLine="0"/>
              <w:jc w:val="center"/>
              <w:rPr>
                <w:lang w:val="pt-BR"/>
              </w:rPr>
            </w:pPr>
            <w:r>
              <w:rPr>
                <w:color w:val="000000"/>
                <w:sz w:val="16"/>
                <w:lang w:val="pt-BR"/>
              </w:rPr>
              <w:t>1. Ordenação pelo PCM dentro de cada faixa, excluídos os municípios da etapa prévia</w:t>
            </w:r>
          </w:p>
        </w:tc>
      </w:tr>
      <w:tr w:rsidR="00A43BC2" w:rsidRPr="000C6B74" w14:paraId="3501BEC9"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00FBBCED" w14:textId="77777777" w:rsidR="00A43BC2" w:rsidRPr="000C6B74" w:rsidRDefault="00A43BC2" w:rsidP="000D4E5E">
            <w:pPr>
              <w:spacing w:line="240" w:lineRule="auto"/>
              <w:ind w:firstLine="0"/>
              <w:jc w:val="center"/>
              <w:rPr>
                <w:lang w:val="pt-BR"/>
              </w:rPr>
            </w:pPr>
            <w:r>
              <w:rPr>
                <w:color w:val="000000"/>
                <w:sz w:val="16"/>
                <w:lang w:val="pt-BR"/>
              </w:rPr>
              <w:t>Uma unidade em cada um dos 43 municípios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548B8C44"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0890E114" w14:textId="77777777" w:rsidR="00A43BC2" w:rsidRPr="000C6B74" w:rsidRDefault="00A43BC2" w:rsidP="000D4E5E">
            <w:pPr>
              <w:spacing w:line="240" w:lineRule="auto"/>
              <w:ind w:firstLine="0"/>
              <w:jc w:val="center"/>
              <w:rPr>
                <w:lang w:val="pt-BR"/>
              </w:rPr>
            </w:pPr>
            <w:r>
              <w:rPr>
                <w:color w:val="000000"/>
                <w:sz w:val="16"/>
                <w:lang w:val="pt-BR"/>
              </w:rPr>
              <w:t>2. Cota do município: parcela na população-alvo da faixa × cota da faixa × (1 + PCM), menos a unidade da etapa prévia</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9176913"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5226C934" w14:textId="77777777" w:rsidR="00A43BC2" w:rsidRPr="000C6B74" w:rsidRDefault="00A43BC2" w:rsidP="000D4E5E">
            <w:pPr>
              <w:spacing w:line="240" w:lineRule="auto"/>
              <w:ind w:firstLine="0"/>
              <w:jc w:val="center"/>
              <w:rPr>
                <w:lang w:val="pt-BR"/>
              </w:rPr>
            </w:pPr>
            <w:r>
              <w:rPr>
                <w:color w:val="000000"/>
                <w:sz w:val="16"/>
                <w:lang w:val="pt-BR"/>
              </w:rPr>
              <w:t>2. Cotas por faixa: 27 de 62 municípios (20 a 70 mil hab.), 100 de 205 (5 a 20 mil) e 30 de 102 (até 5 mil)</w:t>
            </w:r>
          </w:p>
        </w:tc>
      </w:tr>
      <w:tr w:rsidR="00380AD3" w:rsidRPr="000C6B74" w14:paraId="02420F6A"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1F00F844" w14:textId="77777777" w:rsidR="00380AD3" w:rsidRPr="000C6B74" w:rsidRDefault="00380AD3" w:rsidP="00380AD3">
            <w:pPr>
              <w:spacing w:line="240" w:lineRule="auto"/>
              <w:ind w:firstLine="0"/>
              <w:jc w:val="center"/>
              <w:rPr>
                <w:lang w:val="pt-BR"/>
              </w:rPr>
            </w:pPr>
            <w:r>
              <w:rPr>
                <w:color w:val="000000"/>
                <w:sz w:val="16"/>
                <w:lang w:val="pt-BR"/>
              </w:rPr>
              <w:t>Descontada no cálculo dos blocos 2 e 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03411AFA" w14:textId="77777777" w:rsidR="00380AD3" w:rsidRPr="000C6B74" w:rsidRDefault="00380AD3" w:rsidP="00380AD3">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73B4AD3A" w14:textId="2F636BE8" w:rsidR="00380AD3" w:rsidRPr="000C6B74" w:rsidRDefault="00380AD3" w:rsidP="00380AD3">
            <w:pPr>
              <w:spacing w:line="240" w:lineRule="auto"/>
              <w:ind w:firstLine="0"/>
              <w:jc w:val="center"/>
              <w:rPr>
                <w:lang w:val="pt-BR"/>
              </w:rPr>
            </w:pPr>
            <w:r>
              <w:rPr>
                <w:color w:val="000000"/>
                <w:sz w:val="16"/>
                <w:lang w:val="pt-BR"/>
              </w:rPr>
              <w:t>3. Cota fixa de 100 unidades, com tetos de 10, 8, 7, 4 e 2 por município</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7566840E" w14:textId="77777777" w:rsidR="00380AD3" w:rsidRPr="000C6B74" w:rsidRDefault="00380AD3" w:rsidP="00380AD3">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78E4F2C3" w14:textId="77777777" w:rsidR="00380AD3" w:rsidRPr="000C6B74" w:rsidRDefault="00380AD3" w:rsidP="00380AD3">
            <w:pPr>
              <w:spacing w:line="240" w:lineRule="auto"/>
              <w:ind w:firstLine="0"/>
              <w:jc w:val="center"/>
              <w:rPr>
                <w:lang w:val="pt-BR"/>
              </w:rPr>
            </w:pPr>
            <w:r>
              <w:rPr>
                <w:color w:val="000000"/>
                <w:sz w:val="16"/>
                <w:lang w:val="pt-BR"/>
              </w:rPr>
              <w:t>3. Uma unidade por município contemplado; os demais ficam como suplentes, na ordem do índice</w:t>
            </w:r>
          </w:p>
        </w:tc>
      </w:tr>
    </w:tbl>
    <w:p w14:paraId="4510A0B0" w14:textId="0DAAF29E" w:rsidR="00380AD3" w:rsidRDefault="00A43BC2" w:rsidP="00D009AE">
      <w:pPr>
        <w:spacing w:before="60" w:after="120" w:line="240" w:lineRule="auto"/>
        <w:ind w:firstLine="0"/>
        <w:jc w:val="center"/>
        <w:rPr>
          <w:lang w:val="pt-BR"/>
        </w:rPr>
      </w:pPr>
      <w:r>
        <w:rPr>
          <w:sz w:val="20"/>
          <w:lang w:val="pt-BR"/>
        </w:rPr>
        <w:t xml:space="preserve">Fonte: Elaboração própria (2026)</w:t>
      </w:r>
    </w:p>
    <w:p w14:paraId="12E4D7DC" w14:textId="05C452B1" w:rsidR="00A43BC2" w:rsidRPr="00A43BC2" w:rsidRDefault="00A43BC2" w:rsidP="00A43BC2">
      <w:pPr>
        <w:pStyle w:val="ListParagraph"/>
        <w:numPr>
          <w:ilvl w:val="2"/>
          <w:numId w:val="15"/>
        </w:numPr>
        <w:rPr>
          <w:lang w:val="pt-BR"/>
        </w:rPr>
      </w:pPr>
      <w:r>
        <w:rPr>
          <w:b/>
          <w:bCs/>
          <w:lang w:val="pt-BR"/>
        </w:rPr>
        <w:t xml:space="preserve">Bloco 1: Distribuição Anterior ao PCM </w:t>
      </w:r>
    </w:p>
    <w:p w14:paraId="2B6A31A1" w14:textId="0F14A99F" w:rsidR="00A43BC2" w:rsidRDefault="00A43BC2" w:rsidP="00A43BC2">
      <w:pPr>
        <w:rPr>
          <w:lang w:val="pt-BR"/>
        </w:rPr>
      </w:pPr>
      <w:r>
        <w:rPr>
          <w:lang w:val="pt-BR"/>
        </w:rPr>
        <w:t xml:space="preserve">O bloco 1 corresponde a uma etapa prévia de distribuição que antecedeu o índice. A Deliberação nº 60/2023 do CEDCA/PR aprovou R$ 70,95 milhões do Fundo Estadual para a Infância e Adolescência para 43 creches, uma em cada um dos 43 municípios selecionados por um índice de prioridade do Ipardes, construído a partir do déficit de vagas, do crescimento da população de zero a três anos e do número de crianças com perfil do Bolsa Família (CEDCA, 2023). </w:t>
      </w:r>
    </w:p>
    <w:p w14:paraId="5D9C2BD8" w14:textId="20E6ABC3" w:rsidR="00A43BC2" w:rsidRPr="00A43BC2" w:rsidRDefault="00A43BC2" w:rsidP="00A43BC2">
      <w:pPr>
        <w:pStyle w:val="ListParagraph"/>
        <w:numPr>
          <w:ilvl w:val="2"/>
          <w:numId w:val="15"/>
        </w:numPr>
        <w:rPr>
          <w:lang w:val="pt-BR"/>
        </w:rPr>
      </w:pPr>
      <w:r>
        <w:rPr>
          <w:b/>
          <w:bCs/>
          <w:lang w:val="pt-BR"/>
        </w:rPr>
        <w:t xml:space="preserve">Bloco 2: PCM para os 30 Maiores Municípios </w:t>
      </w:r>
    </w:p>
    <w:p w14:paraId="4F79E60C" w14:textId="1C9E7E74" w:rsidR="00380AD3" w:rsidRDefault="00380AD3" w:rsidP="00380AD3">
      <w:pPr>
        <w:ind w:firstLine="850"/>
        <w:rPr>
          <w:lang w:val="pt-BR"/>
        </w:rPr>
      </w:pPr>
      <w:r>
        <w:rPr>
          <w:lang w:val="pt-BR"/>
        </w:rPr>
        <w:t xml:space="preserve">Os blocos 2 e 3 aplicam o PCM de formas distintas por uma razão de escala: em uma cidade grande, uma unidade atende a uma fração pequena das crianças, e faz sentido distribuir várias unidades na proporção da população; em um município pequeno, uma unidade já altera a cobertura, e a decisão relevante é quem entra na lista. </w:t>
      </w:r>
    </w:p>
    <w:p w14:paraId="5DBAABB3" w14:textId="1BB77E97" w:rsidR="00D009AE" w:rsidRDefault="00D009AE" w:rsidP="00D009AE">
      <w:pPr>
        <w:ind w:firstLine="850"/>
        <w:rPr>
          <w:lang w:val="pt-BR"/>
        </w:rPr>
      </w:pPr>
      <w:r>
        <w:rPr>
          <w:lang w:val="pt-BR"/>
        </w:rPr>
        <w:t>Os 399 municípios paranaenses foram classificados em oito faixas de porte: 1 município com mais de 1 milhão de habitantes (G2), 1 entre 500 mil e 1 milhão (G1), 6 entre 200 mil e 500 mil (M2), 14 entre 100 mil e 200 mil (M1), 8 entre 70 mil e 100 mil (P4), 62 entre 20 mil e 70 mil (P3), 205 entre 5 mil e 20 mil (P2) e 102 com até 5 mil habitantes (P1).</w:t>
      </w:r>
    </w:p>
    <w:p w14:paraId="5F7FD786" w14:textId="3E086347" w:rsidR="00A43BC2" w:rsidRPr="000C6B74" w:rsidRDefault="00380AD3" w:rsidP="00380AD3">
      <w:pPr>
        <w:ind w:firstLine="850"/>
        <w:rPr>
          <w:lang w:val="pt-BR"/>
        </w:rPr>
      </w:pPr>
      <w:r>
        <w:rPr>
          <w:lang w:val="pt-BR"/>
        </w:rPr>
        <w:t xml:space="preserve">Com isso, para os municípios de grande porte, o cálculo parte de uma cota por faixa de porte, proporcional à parcela da faixa na população-alvo do estado, que na planilha, pelo mesmo erro da seção 3.2, é a população de 5 a 14 anos. O total a ser distribuído é reduzido pelo fator</w:t>
      </w:r>
      <m:oMath>
        <m:r>
          <w:rPr>
            <w:rFonts w:ascii="Cambria Math" w:hAnsi="Cambria Math"/>
            <w:lang w:val="pt-BR"/>
          </w:rPr>
          <m:t xml:space="preserve"> 1 + m</m:t>
        </m:r>
      </m:oMath>
      <w:r>
        <w:rPr>
          <w:lang w:val="pt-BR"/>
        </w:rPr>
        <w:t xml:space="preserve">, em que m deveria ser o </w:t>
      </w:r>
      <m:oMath>
        <m:r>
          <w:rPr>
            <w:rFonts w:ascii="Cambria Math" w:hAnsi="Cambria Math"/>
            <w:lang w:val="pt-BR"/>
          </w:rPr>
          <m:t>PCM</m:t>
        </m:r>
      </m:oMath>
      <w:r>
        <w:rPr>
          <w:lang w:val="pt-BR"/>
        </w:rPr>
        <w:t xml:space="preserve"> médio ponderado pela </w:t>
        <w:lastRenderedPageBreak/>
        <w:t xml:space="preserve">população-alvo, porque, no passo seguinte, a cota de cada município é ampliada pelo seu próprio </w:t>
      </w:r>
      <m:oMath>
        <m:r>
          <w:rPr>
            <w:rFonts w:ascii="Cambria Math" w:hAnsi="Cambria Math"/>
            <w:lang w:val="pt-BR"/>
          </w:rPr>
          <m:t>PCM</m:t>
        </m:r>
      </m:oMath>
      <w:r>
        <w:rPr>
          <w:lang w:val="pt-BR"/>
        </w:rPr>
        <w:t>; sem a redução, a soma ultrapassaria o total disponível:</w:t>
      </w:r>
    </w:p>
    <w:p w14:paraId="467C1C40"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r</m:t>
                </m:r>
              </m:sub>
            </m:sSub>
          </m:num>
          <m:den>
            <m:r>
              <w:rPr>
                <w:rFonts w:ascii="Cambria Math" w:hAnsi="Cambria Math"/>
                <w:lang w:val="pt-BR"/>
              </w:rPr>
              <m:t xml:space="preserve">1 + </m:t>
            </m:r>
            <m:r>
              <w:rPr>
                <w:rFonts w:ascii="Cambria Math" w:hAnsi="Cambria Math"/>
              </w:rPr>
              <m:t>m</m:t>
            </m:r>
          </m:den>
        </m:f>
      </m:oMath>
      <w:r>
        <w:rPr>
          <w:sz w:val="22"/>
          <w:lang w:val="pt-BR"/>
        </w:rPr>
        <w:tab/>
        <w:t>(6)</w:t>
      </w:r>
    </w:p>
    <w:p w14:paraId="2254A4A9" w14:textId="1649ACB0" w:rsidR="00A43BC2" w:rsidRPr="000C6B74" w:rsidRDefault="00380AD3" w:rsidP="00A43BC2">
      <w:pPr>
        <w:rPr>
          <w:lang w:val="pt-BR"/>
        </w:rPr>
      </w:pPr>
      <w:r>
        <w:rPr>
          <w:lang w:val="pt-BR"/>
        </w:rPr>
        <w:t xml:space="preserve">Em que </w:t>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m:t>
        </m:r>
      </m:oMath>
      <w:r>
        <w:rPr>
          <w:lang w:val="pt-BR"/>
        </w:rPr>
        <w:t xml:space="preserve">é a cota da faixa p, </w:t>
      </w:r>
      <m:oMath>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m:t>
        </m:r>
      </m:oMath>
      <w:r>
        <w:rPr>
          <w:lang w:val="pt-BR"/>
        </w:rPr>
        <w:t xml:space="preserve">é a parcela da faixa na população-alvo e </w:t>
      </w:r>
      <w:r>
        <w:rPr>
          <w:i/>
          <w:lang w:val="pt-BR"/>
        </w:rPr>
        <w:t>N</w:t>
      </w:r>
      <w:r>
        <w:rPr>
          <w:i/>
          <w:vertAlign w:val="subscript"/>
          <w:lang w:val="pt-BR"/>
        </w:rPr>
        <w:t>r</w:t>
      </w:r>
      <w:r>
        <w:rPr>
          <w:lang w:val="pt-BR"/>
        </w:rPr>
        <w:t xml:space="preserve"> = 257 é o número de unidades restantes após a etapa prévia. As planilhas de março e maio usam m = 0,503, valor digitado sem cálculo que o reproduza, também adotado na Figura 4 e na Tabela 6; uma versão anterior calculava 0,438. A cota da faixa é então repartida entre seus municípios na proporção da população-alvo, e o índice entra como multiplicador:</w:t>
      </w:r>
    </w:p>
    <w:p w14:paraId="243D9FF8"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A</m:t>
                </m:r>
              </m:e>
              <m:sub>
                <m:r>
                  <w:rPr>
                    <w:rFonts w:ascii="Cambria Math" w:hAnsi="Cambria Math"/>
                  </w:rPr>
                  <m:t>p</m:t>
                </m:r>
              </m:sub>
            </m:sSub>
          </m:den>
        </m:f>
        <m:r>
          <w:rPr>
            <w:rFonts w:ascii="Cambria Math" w:hAnsi="Cambria Math"/>
            <w:lang w:val="pt-BR"/>
          </w:rPr>
          <m:t xml:space="preserve"> · </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d>
          <m:dPr>
            <m:ctrlPr>
              <w:rPr>
                <w:rFonts w:ascii="Cambria Math" w:hAnsi="Cambria Math"/>
              </w:rPr>
            </m:ctrlPr>
          </m:dPr>
          <m:e>
            <m:r>
              <w:rPr>
                <w:rFonts w:ascii="Cambria Math" w:hAnsi="Cambria Math"/>
                <w:lang w:val="pt-BR"/>
              </w:rPr>
              <m:t xml:space="preserve">1 + </m:t>
            </m:r>
            <m:sSub>
              <m:sSubPr>
                <m:ctrlPr>
                  <w:rPr>
                    <w:rFonts w:ascii="Cambria Math" w:hAnsi="Cambria Math"/>
                  </w:rPr>
                </m:ctrlPr>
              </m:sSubPr>
              <m:e>
                <m:r>
                  <w:rPr>
                    <w:rFonts w:ascii="Cambria Math" w:hAnsi="Cambria Math"/>
                  </w:rPr>
                  <m:t>PCM</m:t>
                </m:r>
              </m:e>
              <m:sub>
                <m:r>
                  <w:rPr>
                    <w:rFonts w:ascii="Cambria Math" w:hAnsi="Cambria Math"/>
                  </w:rPr>
                  <m:t>i</m:t>
                </m:r>
              </m:sub>
            </m:sSub>
          </m:e>
        </m:d>
        <m:r>
          <w:rPr>
            <w:rFonts w:ascii="Cambria Math" w:hAnsi="Cambria Math"/>
            <w:lang w:val="pt-BR"/>
          </w:rPr>
          <m:t xml:space="preserve"> - </m:t>
        </m:r>
        <m:sSub>
          <m:sSubPr>
            <m:ctrlPr>
              <w:rPr>
                <w:rFonts w:ascii="Cambria Math" w:hAnsi="Cambria Math"/>
              </w:rPr>
            </m:ctrlPr>
          </m:sSubPr>
          <m:e>
            <m:r>
              <w:rPr>
                <w:rFonts w:ascii="Cambria Math" w:hAnsi="Cambria Math"/>
              </w:rPr>
              <m:t>E</m:t>
            </m:r>
          </m:e>
          <m:sub>
            <m:r>
              <w:rPr>
                <w:rFonts w:ascii="Cambria Math" w:hAnsi="Cambria Math"/>
              </w:rPr>
              <m:t>i</m:t>
            </m:r>
          </m:sub>
        </m:sSub>
      </m:oMath>
      <w:r>
        <w:rPr>
          <w:sz w:val="22"/>
          <w:lang w:val="pt-BR"/>
        </w:rPr>
        <w:tab/>
        <w:t>(7)</w:t>
      </w:r>
    </w:p>
    <w:p w14:paraId="6B2EA5E3" w14:textId="02546411" w:rsidR="00A43BC2" w:rsidRPr="000C6B74" w:rsidRDefault="00A43BC2" w:rsidP="00A43BC2">
      <w:pPr>
        <w:rPr>
          <w:lang w:val="pt-BR"/>
        </w:rPr>
      </w:pPr>
      <w:r>
        <w:rPr>
          <w:lang w:val="pt-BR"/>
        </w:rPr>
        <w:t xml:space="preserve">em que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é o número de unidades do município i,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lang w:val="pt-BR"/>
          </w:rPr>
          <m:t xml:space="preserve"> </m:t>
        </m:r>
      </m:oMath>
      <w:r>
        <w:rPr>
          <w:lang w:val="pt-BR"/>
        </w:rPr>
        <w:t xml:space="preserve">é sua população-alvo, </w:t>
      </w:r>
      <m:oMath>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lang w:val="pt-BR"/>
          </w:rPr>
          <m:t xml:space="preserve"> </m:t>
        </m:r>
      </m:oMath>
      <w:r>
        <w:rPr>
          <w:lang w:val="pt-BR"/>
        </w:rPr>
        <w:t xml:space="preserve"> é a população-alvo da faixa e </w:t>
      </w:r>
      <m:oMath>
        <m:sSub>
          <m:sSubPr>
            <m:ctrlPr>
              <w:rPr>
                <w:rFonts w:ascii="Cambria Math" w:hAnsi="Cambria Math"/>
              </w:rPr>
            </m:ctrlPr>
          </m:sSubPr>
          <m:e>
            <m:r>
              <w:rPr>
                <w:rFonts w:ascii="Cambria Math" w:hAnsi="Cambria Math"/>
              </w:rPr>
              <m:t>E</m:t>
            </m:r>
          </m:e>
          <m:sub>
            <m:r>
              <w:rPr>
                <w:rFonts w:ascii="Cambria Math" w:hAnsi="Cambria Math"/>
              </w:rPr>
              <m:t>i</m:t>
            </m:r>
          </m:sub>
        </m:sSub>
      </m:oMath>
      <w:r>
        <w:rPr>
          <w:lang w:val="pt-BR"/>
        </w:rPr>
        <w:t>é a unidade eventualmente recebida na etapa prévia. O índice pondera a população-alvo, que, com PCM de 0,50, entra no cálculo multiplicada por 1,5. Curitiba ilustra o cálculo: a cota de sua faixa, que ocupa sozinha, é de 23,1 unidades; multiplicada por 1 + 0,286, seu PCM, chega a 29,7.</w:t>
      </w:r>
    </w:p>
    <w:p w14:paraId="7912067F" w14:textId="77777777" w:rsidR="00380AD3" w:rsidRDefault="00A43BC2" w:rsidP="00A43BC2">
      <w:pPr>
        <w:rPr>
          <w:lang w:val="pt-BR"/>
        </w:rPr>
      </w:pPr>
      <w:r>
        <w:rPr>
          <w:lang w:val="pt-BR"/>
        </w:rPr>
        <w:t xml:space="preserve">Como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 é fracionário, a conversão em unidades inteiras segue o método do maior resto, como implementado na planilha: a parte inteira é atribuída de imediato e as unidades restantes vão, uma a uma, aos municípios com as maiores frações (BALINSKI; YOUNG, 2001). Curitiba passa de 29,7 a 30 unidades. </w:t>
      </w:r>
    </w:p>
    <w:p w14:paraId="779EE987" w14:textId="54FFEC1D" w:rsidR="00A43BC2" w:rsidRDefault="00A43BC2" w:rsidP="00D009AE">
      <w:pPr>
        <w:spacing w:after="240"/>
        <w:rPr>
          <w:lang w:val="pt-BR"/>
        </w:rPr>
      </w:pPr>
      <w:r>
        <w:rPr>
          <w:lang w:val="pt-BR"/>
        </w:rPr>
        <w:t xml:space="preserve">O conjunto dos 30 municípios grandes recebeu, porém, uma cota fixa de 100 unidades, repartida pelo maior resto na proporção de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lang w:val="pt-BR"/>
        </w:rPr>
        <w:t xml:space="preserve">, com tetos de 10, 8, 7, 4 e 2 unidades por município, em ordem decrescente de porte, o que reduziu o total desses municípios de 142 para 100 e o de Curitiba, de 30 para 10. Com o total fixo e os tetos, a alocação reproduzida é a mesma com os dois valores de m.</w:t>
      </w:r>
    </w:p>
    <w:p w14:paraId="012F6FE5" w14:textId="17F11C23" w:rsidR="00380AD3" w:rsidRPr="00380AD3" w:rsidRDefault="00380AD3" w:rsidP="00380AD3">
      <w:pPr>
        <w:pStyle w:val="ListParagraph"/>
        <w:numPr>
          <w:ilvl w:val="2"/>
          <w:numId w:val="15"/>
        </w:numPr>
        <w:rPr>
          <w:lang w:val="pt-BR"/>
        </w:rPr>
      </w:pPr>
      <w:r>
        <w:rPr>
          <w:b/>
          <w:bCs/>
          <w:lang w:val="pt-BR"/>
        </w:rPr>
        <w:t xml:space="preserve">Bloco 3: PCM para os Municípios de Pequeno Porte</w:t>
      </w:r>
    </w:p>
    <w:p w14:paraId="2671C7D2" w14:textId="05F0F489" w:rsidR="00A43BC2" w:rsidRPr="000C6B74" w:rsidRDefault="00A43BC2" w:rsidP="00A43BC2">
      <w:pPr>
        <w:rPr>
          <w:lang w:val="pt-BR"/>
        </w:rPr>
      </w:pPr>
      <w:r>
        <w:rPr>
          <w:lang w:val="pt-BR"/>
        </w:rPr>
        <w:t xml:space="preserve">Nos municípios pequenos não há cálculo proporcional. Em cada uma das três faixas inferiores, os municípios são ordenados pelo </w:t>
      </w:r>
      <m:oMath>
        <m:r>
          <w:rPr>
            <w:rFonts w:ascii="Cambria Math" w:hAnsi="Cambria Math"/>
            <w:lang w:val="pt-BR"/>
          </w:rPr>
          <m:t>PCM</m:t>
        </m:r>
      </m:oMath>
      <w:r>
        <w:rPr>
          <w:lang w:val="pt-BR"/>
        </w:rPr>
        <w:t xml:space="preserve"> (na faixa de 20 a 70 mil, pela variante com peso 3 no fator socioeconômico), excluídos os da etapa prévia, e os primeiros da fila recebem uma unidade: 27 dos 62 municípios de 20 a 70 mil habitantes, 100 dos 205 de 5 a 20 mil e 30 dos 102 com até 5 mil, o que soma 157 unidades. O </w:t>
      </w:r>
      <m:oMath>
        <m:r>
          <w:rPr>
            <w:rFonts w:ascii="Cambria Math" w:hAnsi="Cambria Math"/>
            <w:lang w:val="pt-BR"/>
          </w:rPr>
          <m:t>PCM</m:t>
        </m:r>
      </m:oMath>
      <w:r>
        <w:rPr>
          <w:lang w:val="pt-BR"/>
        </w:rPr>
        <w:t xml:space="preserve"> do último contemplado é a linha de corte da faixa; abaixo dela, os demais permanecem na ordem do índice, como suplentes.</w:t>
      </w:r>
    </w:p>
    <w:p w14:paraId="760B8CCA" w14:textId="77777777" w:rsidR="00A43BC2" w:rsidRPr="000C6B74" w:rsidRDefault="00A43BC2" w:rsidP="00A43BC2">
      <w:pPr>
        <w:rPr>
          <w:lang w:val="pt-BR"/>
        </w:rPr>
      </w:pPr>
      <w:r>
        <w:rPr>
          <w:lang w:val="pt-BR"/>
        </w:rPr>
        <w:t xml:space="preserve">Os três blocos somam 300 unidades, em 224 municípios, na versão de março de 2024. A versão apresentada ao conselho em maio manteve o índice, reduziu os tetos dos municípios grandes e redistribuiu 38 unidades, 37 delas para as três faixas inferiores, o que elevou o alcance para 258 municípios. A Resolução SEDEF nº 219/2024 </w:t>
        <w:lastRenderedPageBreak/>
        <w:t>acrescentou uma unidade a três municípios e publicou 303 unidades em 261 municípios.</w:t>
      </w:r>
    </w:p>
    <w:p w14:paraId="7DCDA5C5" w14:textId="5D472FA6" w:rsidR="00CA52E5" w:rsidRPr="0071165A" w:rsidRDefault="00000000">
      <w:pPr>
        <w:keepNext/>
        <w:spacing w:before="240" w:after="120"/>
        <w:ind w:firstLine="0"/>
        <w:jc w:val="left"/>
        <w:rPr>
          <w:lang w:val="pt-BR"/>
        </w:rPr>
      </w:pPr>
      <w:r>
        <w:rPr>
          <w:b/>
          <w:lang w:val="pt-BR"/>
        </w:rPr>
        <w:t xml:space="preserve">4.2 Impacto Alocativo da Regra</w:t>
      </w:r>
    </w:p>
    <w:p w14:paraId="555D8202" w14:textId="4F6BEA53" w:rsidR="00CA52E5" w:rsidRPr="0071165A" w:rsidRDefault="00000000">
      <w:pPr>
        <w:rPr>
          <w:lang w:val="pt-BR"/>
        </w:rPr>
      </w:pPr>
      <w:r>
        <w:rPr>
          <w:lang w:val="pt-BR"/>
        </w:rPr>
        <w:t xml:space="preserve">Os resultados seguem a ordem do mecanismo: primeiro, o que o índice diz sobre os portes; depois, o que a regra fez com ele. A Tabela 4 apresenta o retrato municipal por porte: a população infantil concentra-se nos extremos, com 58% das crianças nos 30 municípios das cinco faixas superiores e 23% nos 307 municípios com até 20 mil habitantes, e a cobertura de creche é menor nos portes acima de 100 mil habitantes, de 7,6% a 25,5%, e chega a 41,8% nos municípios com até cinco mil habitantes.</w:t>
      </w:r>
    </w:p>
    <w:p w14:paraId="7F5161E9" w14:textId="67B3A524" w:rsidR="00CA52E5" w:rsidRPr="00B96BCE" w:rsidRDefault="00000000" w:rsidP="00B96BCE">
      <w:pPr>
        <w:keepNext/>
        <w:spacing w:before="160" w:after="60" w:line="240" w:lineRule="auto"/>
        <w:ind w:firstLine="0"/>
        <w:jc w:val="center"/>
        <w:rPr>
          <w:sz w:val="28"/>
          <w:szCs w:val="24"/>
          <w:lang w:val="pt-BR"/>
        </w:rPr>
      </w:pPr>
      <w:r>
        <w:rPr>
          <w:b/>
          <w:bCs/>
          <w:szCs w:val="24"/>
          <w:lang w:val="pt-BR"/>
        </w:rPr>
        <w:t xml:space="preserve">Tabela 4 -</w:t>
      </w:r>
      <w:r>
        <w:rPr>
          <w:szCs w:val="24"/>
          <w:lang w:val="pt-BR"/>
        </w:rPr>
        <w:t xml:space="preserve"> Cobertura de creche por porte populacional</w:t>
      </w:r>
    </w:p>
    <w:tbl>
      <w:tblPr>
        <w:tblStyle w:val="TableGrid"/>
        <w:tblW w:w="5000" w:type="pct"/>
        <w:tblLook w:val="04A0" w:firstRow="1" w:lastRow="0" w:firstColumn="1" w:lastColumn="0" w:noHBand="0" w:noVBand="1"/>
      </w:tblPr>
      <w:tblGrid>
        <w:gridCol w:w="2429"/>
        <w:gridCol w:w="2211"/>
        <w:gridCol w:w="2211"/>
        <w:gridCol w:w="2211"/>
      </w:tblGrid>
      <w:tr w:rsidR="00CA52E5" w:rsidRPr="00B96BCE" w14:paraId="77A20C72" w14:textId="77777777" w:rsidTr="00403340">
        <w:tc>
          <w:tcPr>
            <w:tcW w:w="1340" w:type="pct"/>
            <w:shd w:val="clear" w:color="auto" w:fill="0171C1"/>
            <w:vAlign w:val="center"/>
          </w:tcPr>
          <w:p w14:paraId="70262A04"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Porte (habitantes)</w:t>
            </w:r>
          </w:p>
        </w:tc>
        <w:tc>
          <w:tcPr>
            <w:tcW w:w="1220" w:type="pct"/>
            <w:shd w:val="clear" w:color="auto" w:fill="0171C1"/>
            <w:vAlign w:val="center"/>
          </w:tcPr>
          <w:p w14:paraId="0326DDC2"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Municípios</w:t>
            </w:r>
          </w:p>
        </w:tc>
        <w:tc>
          <w:tcPr>
            <w:tcW w:w="1220" w:type="pct"/>
            <w:shd w:val="clear" w:color="auto" w:fill="0171C1"/>
            <w:vAlign w:val="center"/>
          </w:tcPr>
          <w:p w14:paraId="05160A29"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População 0–4 (%)</w:t>
            </w:r>
          </w:p>
        </w:tc>
        <w:tc>
          <w:tcPr>
            <w:tcW w:w="1220" w:type="pct"/>
            <w:shd w:val="clear" w:color="auto" w:fill="0171C1"/>
            <w:vAlign w:val="center"/>
          </w:tcPr>
          <w:p w14:paraId="39908098"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Cobertura de creche (%)</w:t>
            </w:r>
          </w:p>
        </w:tc>
      </w:tr>
      <w:tr w:rsidR="00CA52E5" w:rsidRPr="00B96BCE" w14:paraId="4D9B7842" w14:textId="77777777" w:rsidTr="00B96BCE">
        <w:tc>
          <w:tcPr>
            <w:tcW w:w="1340" w:type="pct"/>
          </w:tcPr>
          <w:p w14:paraId="1EC463AF" w14:textId="77777777" w:rsidR="00CA52E5" w:rsidRPr="00B96BCE" w:rsidRDefault="00000000" w:rsidP="00B96BCE">
            <w:pPr>
              <w:pStyle w:val="Tabela"/>
              <w:keepNext/>
              <w:jc w:val="center"/>
              <w:rPr>
                <w:sz w:val="20"/>
                <w:szCs w:val="20"/>
              </w:rPr>
            </w:pPr>
            <w:r>
              <w:rPr>
                <w:sz w:val="20"/>
                <w:szCs w:val="20"/>
              </w:rPr>
              <w:t>G2 (acima de 1 milhão)</w:t>
            </w:r>
          </w:p>
        </w:tc>
        <w:tc>
          <w:tcPr>
            <w:tcW w:w="1220" w:type="pct"/>
          </w:tcPr>
          <w:p w14:paraId="6F30E432" w14:textId="77777777" w:rsidR="00CA52E5" w:rsidRPr="00B96BCE" w:rsidRDefault="00000000" w:rsidP="00B96BCE">
            <w:pPr>
              <w:pStyle w:val="Tabela"/>
              <w:keepNext/>
              <w:jc w:val="center"/>
              <w:rPr>
                <w:sz w:val="20"/>
                <w:szCs w:val="20"/>
              </w:rPr>
            </w:pPr>
            <w:r>
              <w:rPr>
                <w:sz w:val="20"/>
                <w:szCs w:val="20"/>
              </w:rPr>
              <w:t>1</w:t>
            </w:r>
          </w:p>
        </w:tc>
        <w:tc>
          <w:tcPr>
            <w:tcW w:w="1220" w:type="pct"/>
          </w:tcPr>
          <w:p w14:paraId="41AF5823" w14:textId="77777777" w:rsidR="00CA52E5" w:rsidRPr="00B96BCE" w:rsidRDefault="00000000" w:rsidP="00B96BCE">
            <w:pPr>
              <w:pStyle w:val="Tabela"/>
              <w:keepNext/>
              <w:jc w:val="center"/>
              <w:rPr>
                <w:sz w:val="20"/>
                <w:szCs w:val="20"/>
              </w:rPr>
            </w:pPr>
            <w:r>
              <w:rPr>
                <w:sz w:val="20"/>
                <w:szCs w:val="20"/>
              </w:rPr>
              <w:t>12,2</w:t>
            </w:r>
          </w:p>
        </w:tc>
        <w:tc>
          <w:tcPr>
            <w:tcW w:w="1220" w:type="pct"/>
          </w:tcPr>
          <w:p w14:paraId="7ED507DC" w14:textId="77777777" w:rsidR="00CA52E5" w:rsidRPr="00B96BCE" w:rsidRDefault="00000000" w:rsidP="00B96BCE">
            <w:pPr>
              <w:pStyle w:val="Tabela"/>
              <w:keepNext/>
              <w:jc w:val="center"/>
              <w:rPr>
                <w:sz w:val="20"/>
                <w:szCs w:val="20"/>
              </w:rPr>
            </w:pPr>
            <w:r>
              <w:rPr>
                <w:sz w:val="20"/>
                <w:szCs w:val="20"/>
              </w:rPr>
              <w:t>20,9</w:t>
            </w:r>
          </w:p>
        </w:tc>
      </w:tr>
      <w:tr w:rsidR="00CA52E5" w:rsidRPr="00B96BCE" w14:paraId="2873F433" w14:textId="77777777" w:rsidTr="00B96BCE">
        <w:tc>
          <w:tcPr>
            <w:tcW w:w="1340" w:type="pct"/>
          </w:tcPr>
          <w:p w14:paraId="6061670C" w14:textId="77777777" w:rsidR="00CA52E5" w:rsidRPr="00B96BCE" w:rsidRDefault="00000000" w:rsidP="00B96BCE">
            <w:pPr>
              <w:pStyle w:val="Tabela"/>
              <w:keepNext/>
              <w:jc w:val="center"/>
              <w:rPr>
                <w:sz w:val="20"/>
                <w:szCs w:val="20"/>
              </w:rPr>
            </w:pPr>
            <w:r>
              <w:rPr>
                <w:sz w:val="20"/>
                <w:szCs w:val="20"/>
              </w:rPr>
              <w:t>G1 (500 mil a 1 milhão)</w:t>
            </w:r>
          </w:p>
        </w:tc>
        <w:tc>
          <w:tcPr>
            <w:tcW w:w="1220" w:type="pct"/>
          </w:tcPr>
          <w:p w14:paraId="13BB26DB" w14:textId="77777777" w:rsidR="00CA52E5" w:rsidRPr="00B96BCE" w:rsidRDefault="00000000" w:rsidP="00B96BCE">
            <w:pPr>
              <w:pStyle w:val="Tabela"/>
              <w:keepNext/>
              <w:jc w:val="center"/>
              <w:rPr>
                <w:sz w:val="20"/>
                <w:szCs w:val="20"/>
              </w:rPr>
            </w:pPr>
            <w:r>
              <w:rPr>
                <w:sz w:val="20"/>
                <w:szCs w:val="20"/>
              </w:rPr>
              <w:t>1</w:t>
            </w:r>
          </w:p>
        </w:tc>
        <w:tc>
          <w:tcPr>
            <w:tcW w:w="1220" w:type="pct"/>
          </w:tcPr>
          <w:p w14:paraId="0DCE5DD4" w14:textId="77777777" w:rsidR="00CA52E5" w:rsidRPr="00B96BCE" w:rsidRDefault="00000000" w:rsidP="00B96BCE">
            <w:pPr>
              <w:pStyle w:val="Tabela"/>
              <w:keepNext/>
              <w:jc w:val="center"/>
              <w:rPr>
                <w:sz w:val="20"/>
                <w:szCs w:val="20"/>
              </w:rPr>
            </w:pPr>
            <w:r>
              <w:rPr>
                <w:sz w:val="20"/>
                <w:szCs w:val="20"/>
              </w:rPr>
              <w:t>4,3</w:t>
            </w:r>
          </w:p>
        </w:tc>
        <w:tc>
          <w:tcPr>
            <w:tcW w:w="1220" w:type="pct"/>
          </w:tcPr>
          <w:p w14:paraId="40F23F52" w14:textId="77777777" w:rsidR="00CA52E5" w:rsidRPr="00B96BCE" w:rsidRDefault="00000000" w:rsidP="00B96BCE">
            <w:pPr>
              <w:pStyle w:val="Tabela"/>
              <w:keepNext/>
              <w:jc w:val="center"/>
              <w:rPr>
                <w:sz w:val="20"/>
                <w:szCs w:val="20"/>
              </w:rPr>
            </w:pPr>
            <w:r>
              <w:rPr>
                <w:sz w:val="20"/>
                <w:szCs w:val="20"/>
              </w:rPr>
              <w:t>7,6</w:t>
            </w:r>
          </w:p>
        </w:tc>
      </w:tr>
      <w:tr w:rsidR="00CA52E5" w:rsidRPr="00B96BCE" w14:paraId="55CE0912" w14:textId="77777777" w:rsidTr="00B96BCE">
        <w:tc>
          <w:tcPr>
            <w:tcW w:w="1340" w:type="pct"/>
          </w:tcPr>
          <w:p w14:paraId="036BFFFA" w14:textId="77777777" w:rsidR="00CA52E5" w:rsidRPr="00B96BCE" w:rsidRDefault="00000000" w:rsidP="00B96BCE">
            <w:pPr>
              <w:pStyle w:val="Tabela"/>
              <w:keepNext/>
              <w:jc w:val="center"/>
              <w:rPr>
                <w:sz w:val="20"/>
                <w:szCs w:val="20"/>
              </w:rPr>
            </w:pPr>
            <w:r>
              <w:rPr>
                <w:sz w:val="20"/>
                <w:szCs w:val="20"/>
              </w:rPr>
              <w:t>M2 (200 a 500 mil)</w:t>
            </w:r>
          </w:p>
        </w:tc>
        <w:tc>
          <w:tcPr>
            <w:tcW w:w="1220" w:type="pct"/>
          </w:tcPr>
          <w:p w14:paraId="6147DD2E" w14:textId="77777777" w:rsidR="00CA52E5" w:rsidRPr="00B96BCE" w:rsidRDefault="00000000" w:rsidP="00B96BCE">
            <w:pPr>
              <w:pStyle w:val="Tabela"/>
              <w:keepNext/>
              <w:jc w:val="center"/>
              <w:rPr>
                <w:sz w:val="20"/>
                <w:szCs w:val="20"/>
              </w:rPr>
            </w:pPr>
            <w:r>
              <w:rPr>
                <w:sz w:val="20"/>
                <w:szCs w:val="20"/>
              </w:rPr>
              <w:t>6</w:t>
            </w:r>
          </w:p>
        </w:tc>
        <w:tc>
          <w:tcPr>
            <w:tcW w:w="1220" w:type="pct"/>
          </w:tcPr>
          <w:p w14:paraId="1CFD12DE"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33C98A5E" w14:textId="77777777" w:rsidR="00CA52E5" w:rsidRPr="00B96BCE" w:rsidRDefault="00000000" w:rsidP="00B96BCE">
            <w:pPr>
              <w:pStyle w:val="Tabela"/>
              <w:keepNext/>
              <w:jc w:val="center"/>
              <w:rPr>
                <w:sz w:val="20"/>
                <w:szCs w:val="20"/>
              </w:rPr>
            </w:pPr>
            <w:r>
              <w:rPr>
                <w:sz w:val="20"/>
                <w:szCs w:val="20"/>
              </w:rPr>
              <w:t>23,7</w:t>
            </w:r>
          </w:p>
        </w:tc>
      </w:tr>
      <w:tr w:rsidR="00CA52E5" w:rsidRPr="00B96BCE" w14:paraId="71C82E3B" w14:textId="77777777" w:rsidTr="00B96BCE">
        <w:tc>
          <w:tcPr>
            <w:tcW w:w="1340" w:type="pct"/>
          </w:tcPr>
          <w:p w14:paraId="5C3ED7F8" w14:textId="77777777" w:rsidR="00CA52E5" w:rsidRPr="00B96BCE" w:rsidRDefault="00000000" w:rsidP="00B96BCE">
            <w:pPr>
              <w:pStyle w:val="Tabela"/>
              <w:keepNext/>
              <w:jc w:val="center"/>
              <w:rPr>
                <w:sz w:val="20"/>
                <w:szCs w:val="20"/>
              </w:rPr>
            </w:pPr>
            <w:r>
              <w:rPr>
                <w:sz w:val="20"/>
                <w:szCs w:val="20"/>
              </w:rPr>
              <w:t>M1 (100 a 200 mil)</w:t>
            </w:r>
          </w:p>
        </w:tc>
        <w:tc>
          <w:tcPr>
            <w:tcW w:w="1220" w:type="pct"/>
          </w:tcPr>
          <w:p w14:paraId="71F03C87" w14:textId="77777777" w:rsidR="00CA52E5" w:rsidRPr="00B96BCE" w:rsidRDefault="00000000" w:rsidP="00B96BCE">
            <w:pPr>
              <w:pStyle w:val="Tabela"/>
              <w:keepNext/>
              <w:jc w:val="center"/>
              <w:rPr>
                <w:sz w:val="20"/>
                <w:szCs w:val="20"/>
              </w:rPr>
            </w:pPr>
            <w:r>
              <w:rPr>
                <w:sz w:val="20"/>
                <w:szCs w:val="20"/>
              </w:rPr>
              <w:t>14</w:t>
            </w:r>
          </w:p>
        </w:tc>
        <w:tc>
          <w:tcPr>
            <w:tcW w:w="1220" w:type="pct"/>
          </w:tcPr>
          <w:p w14:paraId="284EF56A"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7829AC69" w14:textId="77777777" w:rsidR="00CA52E5" w:rsidRPr="00B96BCE" w:rsidRDefault="00000000" w:rsidP="00B96BCE">
            <w:pPr>
              <w:pStyle w:val="Tabela"/>
              <w:keepNext/>
              <w:jc w:val="center"/>
              <w:rPr>
                <w:sz w:val="20"/>
                <w:szCs w:val="20"/>
              </w:rPr>
            </w:pPr>
            <w:r>
              <w:rPr>
                <w:sz w:val="20"/>
                <w:szCs w:val="20"/>
              </w:rPr>
              <w:t>25,5</w:t>
            </w:r>
          </w:p>
        </w:tc>
      </w:tr>
      <w:tr w:rsidR="00CA52E5" w:rsidRPr="00B96BCE" w14:paraId="77F6833B" w14:textId="77777777" w:rsidTr="00B96BCE">
        <w:tc>
          <w:tcPr>
            <w:tcW w:w="1340" w:type="pct"/>
          </w:tcPr>
          <w:p w14:paraId="27A27177" w14:textId="77777777" w:rsidR="00CA52E5" w:rsidRPr="00B96BCE" w:rsidRDefault="00000000" w:rsidP="00B96BCE">
            <w:pPr>
              <w:pStyle w:val="Tabela"/>
              <w:keepNext/>
              <w:jc w:val="center"/>
              <w:rPr>
                <w:sz w:val="20"/>
                <w:szCs w:val="20"/>
              </w:rPr>
            </w:pPr>
            <w:r>
              <w:rPr>
                <w:sz w:val="20"/>
                <w:szCs w:val="20"/>
              </w:rPr>
              <w:t>P4 (70 a 100 mil)</w:t>
            </w:r>
          </w:p>
        </w:tc>
        <w:tc>
          <w:tcPr>
            <w:tcW w:w="1220" w:type="pct"/>
          </w:tcPr>
          <w:p w14:paraId="1DE7A897" w14:textId="77777777" w:rsidR="00CA52E5" w:rsidRPr="00B96BCE" w:rsidRDefault="00000000" w:rsidP="00B96BCE">
            <w:pPr>
              <w:pStyle w:val="Tabela"/>
              <w:keepNext/>
              <w:jc w:val="center"/>
              <w:rPr>
                <w:sz w:val="20"/>
                <w:szCs w:val="20"/>
              </w:rPr>
            </w:pPr>
            <w:r>
              <w:rPr>
                <w:sz w:val="20"/>
                <w:szCs w:val="20"/>
              </w:rPr>
              <w:t>8</w:t>
            </w:r>
          </w:p>
        </w:tc>
        <w:tc>
          <w:tcPr>
            <w:tcW w:w="1220" w:type="pct"/>
          </w:tcPr>
          <w:p w14:paraId="5B3B71D6" w14:textId="77777777" w:rsidR="00CA52E5" w:rsidRPr="00B96BCE" w:rsidRDefault="00000000" w:rsidP="00B96BCE">
            <w:pPr>
              <w:pStyle w:val="Tabela"/>
              <w:keepNext/>
              <w:jc w:val="center"/>
              <w:rPr>
                <w:sz w:val="20"/>
                <w:szCs w:val="20"/>
              </w:rPr>
            </w:pPr>
            <w:r>
              <w:rPr>
                <w:sz w:val="20"/>
                <w:szCs w:val="20"/>
              </w:rPr>
              <w:t>6,4</w:t>
            </w:r>
          </w:p>
        </w:tc>
        <w:tc>
          <w:tcPr>
            <w:tcW w:w="1220" w:type="pct"/>
          </w:tcPr>
          <w:p w14:paraId="128AF570" w14:textId="77777777" w:rsidR="00CA52E5" w:rsidRPr="00B96BCE" w:rsidRDefault="00000000" w:rsidP="00B96BCE">
            <w:pPr>
              <w:pStyle w:val="Tabela"/>
              <w:keepNext/>
              <w:jc w:val="center"/>
              <w:rPr>
                <w:sz w:val="20"/>
                <w:szCs w:val="20"/>
              </w:rPr>
            </w:pPr>
            <w:r>
              <w:rPr>
                <w:sz w:val="20"/>
                <w:szCs w:val="20"/>
              </w:rPr>
              <w:t>28,3</w:t>
            </w:r>
          </w:p>
        </w:tc>
      </w:tr>
      <w:tr w:rsidR="00CA52E5" w:rsidRPr="00B96BCE" w14:paraId="18AC2897" w14:textId="77777777" w:rsidTr="00B96BCE">
        <w:tc>
          <w:tcPr>
            <w:tcW w:w="1340" w:type="pct"/>
          </w:tcPr>
          <w:p w14:paraId="47155B74" w14:textId="77777777" w:rsidR="00CA52E5" w:rsidRPr="00B96BCE" w:rsidRDefault="00000000" w:rsidP="00B96BCE">
            <w:pPr>
              <w:pStyle w:val="Tabela"/>
              <w:keepNext/>
              <w:jc w:val="center"/>
              <w:rPr>
                <w:sz w:val="20"/>
                <w:szCs w:val="20"/>
              </w:rPr>
            </w:pPr>
            <w:r>
              <w:rPr>
                <w:sz w:val="20"/>
                <w:szCs w:val="20"/>
              </w:rPr>
              <w:t>P3 (20 a 70 mil)</w:t>
            </w:r>
          </w:p>
        </w:tc>
        <w:tc>
          <w:tcPr>
            <w:tcW w:w="1220" w:type="pct"/>
          </w:tcPr>
          <w:p w14:paraId="19625612" w14:textId="77777777" w:rsidR="00CA52E5" w:rsidRPr="00B96BCE" w:rsidRDefault="00000000" w:rsidP="00B96BCE">
            <w:pPr>
              <w:pStyle w:val="Tabela"/>
              <w:keepNext/>
              <w:jc w:val="center"/>
              <w:rPr>
                <w:sz w:val="20"/>
                <w:szCs w:val="20"/>
              </w:rPr>
            </w:pPr>
            <w:r>
              <w:rPr>
                <w:sz w:val="20"/>
                <w:szCs w:val="20"/>
              </w:rPr>
              <w:t>62</w:t>
            </w:r>
          </w:p>
        </w:tc>
        <w:tc>
          <w:tcPr>
            <w:tcW w:w="1220" w:type="pct"/>
          </w:tcPr>
          <w:p w14:paraId="6C8CBDB6" w14:textId="77777777" w:rsidR="00CA52E5" w:rsidRPr="00B96BCE" w:rsidRDefault="00000000" w:rsidP="00B96BCE">
            <w:pPr>
              <w:pStyle w:val="Tabela"/>
              <w:keepNext/>
              <w:jc w:val="center"/>
              <w:rPr>
                <w:sz w:val="20"/>
                <w:szCs w:val="20"/>
              </w:rPr>
            </w:pPr>
            <w:r>
              <w:rPr>
                <w:sz w:val="20"/>
                <w:szCs w:val="20"/>
              </w:rPr>
              <w:t>19,3</w:t>
            </w:r>
          </w:p>
        </w:tc>
        <w:tc>
          <w:tcPr>
            <w:tcW w:w="1220" w:type="pct"/>
          </w:tcPr>
          <w:p w14:paraId="6E56F2C4" w14:textId="77777777" w:rsidR="00CA52E5" w:rsidRPr="00B96BCE" w:rsidRDefault="00000000" w:rsidP="00B96BCE">
            <w:pPr>
              <w:pStyle w:val="Tabela"/>
              <w:keepNext/>
              <w:jc w:val="center"/>
              <w:rPr>
                <w:sz w:val="20"/>
                <w:szCs w:val="20"/>
              </w:rPr>
            </w:pPr>
            <w:r>
              <w:rPr>
                <w:sz w:val="20"/>
                <w:szCs w:val="20"/>
              </w:rPr>
              <w:t>30,7</w:t>
            </w:r>
          </w:p>
        </w:tc>
      </w:tr>
      <w:tr w:rsidR="00CA52E5" w:rsidRPr="00B96BCE" w14:paraId="2F1EA8A3" w14:textId="77777777" w:rsidTr="00B96BCE">
        <w:tc>
          <w:tcPr>
            <w:tcW w:w="1340" w:type="pct"/>
          </w:tcPr>
          <w:p w14:paraId="1F9DE52D" w14:textId="77777777" w:rsidR="00CA52E5" w:rsidRPr="00B96BCE" w:rsidRDefault="00000000" w:rsidP="00B96BCE">
            <w:pPr>
              <w:pStyle w:val="Tabela"/>
              <w:keepNext/>
              <w:jc w:val="center"/>
              <w:rPr>
                <w:sz w:val="20"/>
                <w:szCs w:val="20"/>
              </w:rPr>
            </w:pPr>
            <w:r>
              <w:rPr>
                <w:sz w:val="20"/>
                <w:szCs w:val="20"/>
              </w:rPr>
              <w:t>P2 (5 a 20 mil)</w:t>
            </w:r>
          </w:p>
        </w:tc>
        <w:tc>
          <w:tcPr>
            <w:tcW w:w="1220" w:type="pct"/>
          </w:tcPr>
          <w:p w14:paraId="076DAB4B" w14:textId="77777777" w:rsidR="00CA52E5" w:rsidRPr="00B96BCE" w:rsidRDefault="00000000" w:rsidP="00B96BCE">
            <w:pPr>
              <w:pStyle w:val="Tabela"/>
              <w:keepNext/>
              <w:jc w:val="center"/>
              <w:rPr>
                <w:sz w:val="20"/>
                <w:szCs w:val="20"/>
              </w:rPr>
            </w:pPr>
            <w:r>
              <w:rPr>
                <w:sz w:val="20"/>
                <w:szCs w:val="20"/>
              </w:rPr>
              <w:t>205</w:t>
            </w:r>
          </w:p>
        </w:tc>
        <w:tc>
          <w:tcPr>
            <w:tcW w:w="1220" w:type="pct"/>
          </w:tcPr>
          <w:p w14:paraId="15511BB7" w14:textId="77777777" w:rsidR="00CA52E5" w:rsidRPr="00B96BCE" w:rsidRDefault="00000000" w:rsidP="00B96BCE">
            <w:pPr>
              <w:pStyle w:val="Tabela"/>
              <w:keepNext/>
              <w:jc w:val="center"/>
              <w:rPr>
                <w:sz w:val="20"/>
                <w:szCs w:val="20"/>
              </w:rPr>
            </w:pPr>
            <w:r>
              <w:rPr>
                <w:sz w:val="20"/>
                <w:szCs w:val="20"/>
              </w:rPr>
              <w:t>19,8</w:t>
            </w:r>
          </w:p>
        </w:tc>
        <w:tc>
          <w:tcPr>
            <w:tcW w:w="1220" w:type="pct"/>
          </w:tcPr>
          <w:p w14:paraId="63A0E92F" w14:textId="77777777" w:rsidR="00CA52E5" w:rsidRPr="00B96BCE" w:rsidRDefault="00000000" w:rsidP="00B96BCE">
            <w:pPr>
              <w:pStyle w:val="Tabela"/>
              <w:keepNext/>
              <w:jc w:val="center"/>
              <w:rPr>
                <w:sz w:val="20"/>
                <w:szCs w:val="20"/>
              </w:rPr>
            </w:pPr>
            <w:r>
              <w:rPr>
                <w:sz w:val="20"/>
                <w:szCs w:val="20"/>
              </w:rPr>
              <w:t>30,2</w:t>
            </w:r>
          </w:p>
        </w:tc>
      </w:tr>
      <w:tr w:rsidR="00CA52E5" w:rsidRPr="00B96BCE" w14:paraId="04BCA248" w14:textId="77777777" w:rsidTr="00B96BCE">
        <w:tc>
          <w:tcPr>
            <w:tcW w:w="1340" w:type="pct"/>
          </w:tcPr>
          <w:p w14:paraId="463832A8" w14:textId="77777777" w:rsidR="00CA52E5" w:rsidRPr="00B96BCE" w:rsidRDefault="00000000" w:rsidP="00B96BCE">
            <w:pPr>
              <w:pStyle w:val="Tabela"/>
              <w:keepNext/>
              <w:jc w:val="center"/>
              <w:rPr>
                <w:sz w:val="20"/>
                <w:szCs w:val="20"/>
              </w:rPr>
            </w:pPr>
            <w:r>
              <w:rPr>
                <w:sz w:val="20"/>
                <w:szCs w:val="20"/>
              </w:rPr>
              <w:t>P1 (até 5 mil)</w:t>
            </w:r>
          </w:p>
        </w:tc>
        <w:tc>
          <w:tcPr>
            <w:tcW w:w="1220" w:type="pct"/>
          </w:tcPr>
          <w:p w14:paraId="74FC2EC5" w14:textId="77777777" w:rsidR="00CA52E5" w:rsidRPr="00B96BCE" w:rsidRDefault="00000000" w:rsidP="00B96BCE">
            <w:pPr>
              <w:pStyle w:val="Tabela"/>
              <w:keepNext/>
              <w:jc w:val="center"/>
              <w:rPr>
                <w:sz w:val="20"/>
                <w:szCs w:val="20"/>
              </w:rPr>
            </w:pPr>
            <w:r>
              <w:rPr>
                <w:sz w:val="20"/>
                <w:szCs w:val="20"/>
              </w:rPr>
              <w:t>102</w:t>
            </w:r>
          </w:p>
        </w:tc>
        <w:tc>
          <w:tcPr>
            <w:tcW w:w="1220" w:type="pct"/>
          </w:tcPr>
          <w:p w14:paraId="099B304F" w14:textId="77777777" w:rsidR="00CA52E5" w:rsidRPr="00B96BCE" w:rsidRDefault="00000000" w:rsidP="00B96BCE">
            <w:pPr>
              <w:pStyle w:val="Tabela"/>
              <w:keepNext/>
              <w:jc w:val="center"/>
              <w:rPr>
                <w:sz w:val="20"/>
                <w:szCs w:val="20"/>
              </w:rPr>
            </w:pPr>
            <w:r>
              <w:rPr>
                <w:sz w:val="20"/>
                <w:szCs w:val="20"/>
              </w:rPr>
              <w:t>3,1</w:t>
            </w:r>
          </w:p>
        </w:tc>
        <w:tc>
          <w:tcPr>
            <w:tcW w:w="1220" w:type="pct"/>
          </w:tcPr>
          <w:p w14:paraId="2198FA07" w14:textId="77777777" w:rsidR="00CA52E5" w:rsidRPr="00B96BCE" w:rsidRDefault="00000000" w:rsidP="00B96BCE">
            <w:pPr>
              <w:pStyle w:val="Tabela"/>
              <w:keepNext/>
              <w:jc w:val="center"/>
              <w:rPr>
                <w:sz w:val="20"/>
                <w:szCs w:val="20"/>
              </w:rPr>
            </w:pPr>
            <w:r>
              <w:rPr>
                <w:sz w:val="20"/>
                <w:szCs w:val="20"/>
              </w:rPr>
              <w:t>41,8</w:t>
            </w:r>
          </w:p>
        </w:tc>
      </w:tr>
      <w:tr w:rsidR="00CA52E5" w:rsidRPr="00B96BCE" w14:paraId="1E3F8655" w14:textId="77777777" w:rsidTr="00B96BCE">
        <w:tc>
          <w:tcPr>
            <w:tcW w:w="1340" w:type="pct"/>
          </w:tcPr>
          <w:p w14:paraId="53AA5F6C" w14:textId="77777777" w:rsidR="00CA52E5" w:rsidRPr="00B96BCE" w:rsidRDefault="00000000" w:rsidP="00B96BCE">
            <w:pPr>
              <w:pStyle w:val="Tabela"/>
              <w:keepNext/>
              <w:jc w:val="center"/>
              <w:rPr>
                <w:sz w:val="20"/>
                <w:szCs w:val="20"/>
              </w:rPr>
            </w:pPr>
            <w:r>
              <w:rPr>
                <w:sz w:val="20"/>
                <w:szCs w:val="20"/>
              </w:rPr>
              <w:t>Paraná</w:t>
            </w:r>
          </w:p>
        </w:tc>
        <w:tc>
          <w:tcPr>
            <w:tcW w:w="1220" w:type="pct"/>
          </w:tcPr>
          <w:p w14:paraId="4A1BA613" w14:textId="77777777" w:rsidR="00CA52E5" w:rsidRPr="00B96BCE" w:rsidRDefault="00000000" w:rsidP="00B96BCE">
            <w:pPr>
              <w:pStyle w:val="Tabela"/>
              <w:keepNext/>
              <w:jc w:val="center"/>
              <w:rPr>
                <w:sz w:val="20"/>
                <w:szCs w:val="20"/>
              </w:rPr>
            </w:pPr>
            <w:r>
              <w:rPr>
                <w:sz w:val="20"/>
                <w:szCs w:val="20"/>
              </w:rPr>
              <w:t>399</w:t>
            </w:r>
          </w:p>
        </w:tc>
        <w:tc>
          <w:tcPr>
            <w:tcW w:w="1220" w:type="pct"/>
          </w:tcPr>
          <w:p w14:paraId="21BEF9B3" w14:textId="77777777" w:rsidR="00CA52E5" w:rsidRPr="00B96BCE" w:rsidRDefault="00000000" w:rsidP="00B96BCE">
            <w:pPr>
              <w:pStyle w:val="Tabela"/>
              <w:keepNext/>
              <w:jc w:val="center"/>
              <w:rPr>
                <w:sz w:val="20"/>
                <w:szCs w:val="20"/>
              </w:rPr>
            </w:pPr>
            <w:r>
              <w:rPr>
                <w:sz w:val="20"/>
                <w:szCs w:val="20"/>
              </w:rPr>
              <w:t>100,0</w:t>
            </w:r>
          </w:p>
        </w:tc>
        <w:tc>
          <w:tcPr>
            <w:tcW w:w="1220" w:type="pct"/>
          </w:tcPr>
          <w:p w14:paraId="367E16DA" w14:textId="77777777" w:rsidR="00CA52E5" w:rsidRPr="00B96BCE" w:rsidRDefault="00000000" w:rsidP="00B96BCE">
            <w:pPr>
              <w:pStyle w:val="Tabela"/>
              <w:keepNext/>
              <w:jc w:val="center"/>
              <w:rPr>
                <w:sz w:val="20"/>
                <w:szCs w:val="20"/>
              </w:rPr>
            </w:pPr>
            <w:r>
              <w:rPr>
                <w:sz w:val="20"/>
                <w:szCs w:val="20"/>
              </w:rPr>
              <w:t>26,5</w:t>
            </w:r>
          </w:p>
        </w:tc>
      </w:tr>
    </w:tbl>
    <w:p w14:paraId="5E414721" w14:textId="142F423A"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09529BB4" w14:textId="3D98AD1B" w:rsidR="00CA52E5" w:rsidRPr="0071165A" w:rsidRDefault="00000000" w:rsidP="00D009AE">
      <w:pPr>
        <w:spacing w:before="240"/>
        <w:rPr>
          <w:lang w:val="pt-BR"/>
        </w:rPr>
      </w:pPr>
      <w:r>
        <w:rPr>
          <w:lang w:val="pt-BR"/>
        </w:rPr>
        <w:t xml:space="preserve">A Tabela 5 mostra como os fatores se distribuem entre as faixas: o educacional cresce com o porte, o socioeconômico cai, e o PCM médio é semelhante entre elas, o que confirma que o índice não privilegia tamanho e que a decisão sobre quantas unidades cada faixa recebe é da regra, não do índice.</w:t>
      </w:r>
    </w:p>
    <w:p w14:paraId="412BEC48" w14:textId="23081FE2" w:rsidR="00CA52E5" w:rsidRPr="00D009AE" w:rsidRDefault="00000000" w:rsidP="00D009AE">
      <w:pPr>
        <w:keepNext/>
        <w:spacing w:before="160" w:after="60" w:line="240" w:lineRule="auto"/>
        <w:ind w:firstLine="0"/>
        <w:jc w:val="center"/>
        <w:rPr>
          <w:sz w:val="28"/>
          <w:szCs w:val="24"/>
          <w:lang w:val="pt-BR"/>
        </w:rPr>
      </w:pPr>
      <w:r>
        <w:rPr>
          <w:b/>
          <w:bCs/>
          <w:szCs w:val="24"/>
          <w:lang w:val="pt-BR"/>
        </w:rPr>
        <w:t xml:space="preserve">Tabela 5 -</w:t>
      </w:r>
      <w:r>
        <w:rPr>
          <w:szCs w:val="24"/>
          <w:lang w:val="pt-BR"/>
        </w:rPr>
        <w:t xml:space="preserve"> Fatores e </w:t>
      </w:r>
      <m:oMath>
        <m:r>
          <w:rPr>
            <w:rFonts w:ascii="Cambria Math" w:hAnsi="Cambria Math"/>
            <w:szCs w:val="24"/>
            <w:lang w:val="pt-BR"/>
          </w:rPr>
          <m:t>PCM</m:t>
        </m:r>
      </m:oMath>
      <w:r>
        <w:rPr>
          <w:szCs w:val="24"/>
          <w:lang w:val="pt-BR"/>
        </w:rPr>
        <w:t>, por porte populacional</w:t>
      </w:r>
    </w:p>
    <w:tbl>
      <w:tblPr>
        <w:tblStyle w:val="TableGrid"/>
        <w:tblW w:w="5000" w:type="pct"/>
        <w:tblLook w:val="04A0" w:firstRow="1" w:lastRow="0" w:firstColumn="1" w:lastColumn="0" w:noHBand="0" w:noVBand="1"/>
      </w:tblPr>
      <w:tblGrid>
        <w:gridCol w:w="1819"/>
        <w:gridCol w:w="1395"/>
        <w:gridCol w:w="1439"/>
        <w:gridCol w:w="1283"/>
        <w:gridCol w:w="1042"/>
        <w:gridCol w:w="1042"/>
        <w:gridCol w:w="1042"/>
      </w:tblGrid>
      <w:tr w:rsidR="00CA52E5" w14:paraId="5FA44430" w14:textId="77777777" w:rsidTr="00D009AE">
        <w:tc>
          <w:tcPr>
            <w:tcW w:w="1082" w:type="pct"/>
            <w:vMerge w:val="restart"/>
            <w:shd w:val="clear" w:color="auto" w:fill="215868" w:themeFill="accent5" w:themeFillShade="80"/>
          </w:tcPr>
          <w:p w14:paraId="4D146038" w14:textId="77777777" w:rsidR="00CA52E5" w:rsidRPr="00D009AE" w:rsidRDefault="00000000">
            <w:pPr>
              <w:pStyle w:val="Tabela"/>
              <w:keepNext/>
              <w:rPr>
                <w:sz w:val="20"/>
                <w:szCs w:val="28"/>
              </w:rPr>
            </w:pPr>
            <w:r>
              <w:rPr>
                <w:b/>
                <w:color w:val="FFFFFF" w:themeColor="background1"/>
                <w:sz w:val="20"/>
                <w:szCs w:val="28"/>
              </w:rPr>
              <w:t>Porte (habitantes)</w:t>
            </w:r>
          </w:p>
        </w:tc>
        <w:tc>
          <w:tcPr>
            <w:tcW w:w="1959" w:type="pct"/>
            <w:gridSpan w:val="3"/>
            <w:shd w:val="clear" w:color="auto" w:fill="215868" w:themeFill="accent5" w:themeFillShade="80"/>
          </w:tcPr>
          <w:p w14:paraId="21BC2AEC" w14:textId="77777777" w:rsidR="00CA52E5" w:rsidRPr="00D009AE" w:rsidRDefault="00000000">
            <w:pPr>
              <w:pStyle w:val="Tabela"/>
              <w:keepNext/>
              <w:jc w:val="center"/>
              <w:rPr>
                <w:color w:val="FFFFFF" w:themeColor="background1"/>
                <w:sz w:val="20"/>
                <w:szCs w:val="28"/>
              </w:rPr>
            </w:pPr>
            <w:r>
              <w:rPr>
                <w:b/>
                <w:color w:val="FFFFFF" w:themeColor="background1"/>
                <w:sz w:val="20"/>
                <w:szCs w:val="28"/>
              </w:rPr>
              <w:t>Fatores (média)</w:t>
            </w:r>
          </w:p>
        </w:tc>
        <w:tc>
          <w:tcPr>
            <w:tcW w:w="1960" w:type="pct"/>
            <w:gridSpan w:val="3"/>
            <w:shd w:val="clear" w:color="auto" w:fill="7030A0"/>
          </w:tcPr>
          <w:p w14:paraId="4AC76CC3" w14:textId="36B35D3B" w:rsidR="00CA52E5" w:rsidRPr="00D009AE" w:rsidRDefault="00D009AE">
            <w:pPr>
              <w:pStyle w:val="Tabela"/>
              <w:keepNext/>
              <w:jc w:val="center"/>
              <w:rPr>
                <w:sz w:val="20"/>
                <w:szCs w:val="28"/>
              </w:rPr>
            </w:pPr>
            <m:oMathPara>
              <m:oMath>
                <m:r>
                  <m:rPr>
                    <m:sty m:val="bi"/>
                  </m:rPr>
                  <w:rPr>
                    <w:rFonts w:ascii="Cambria Math" w:hAnsi="Cambria Math"/>
                    <w:color w:val="FFFFFF" w:themeColor="background1"/>
                    <w:sz w:val="20"/>
                    <w:szCs w:val="28"/>
                  </w:rPr>
                  <m:t>PCM</m:t>
                </m:r>
              </m:oMath>
            </m:oMathPara>
          </w:p>
        </w:tc>
      </w:tr>
      <w:tr w:rsidR="00CA52E5" w14:paraId="50736428" w14:textId="77777777" w:rsidTr="00D009AE">
        <w:tc>
          <w:tcPr>
            <w:tcW w:w="1082" w:type="pct"/>
            <w:vMerge/>
            <w:shd w:val="clear" w:color="auto" w:fill="215868" w:themeFill="accent5" w:themeFillShade="80"/>
          </w:tcPr>
          <w:p w14:paraId="3BD8CCFD" w14:textId="77777777" w:rsidR="00CA52E5" w:rsidRPr="00D009AE" w:rsidRDefault="00CA52E5">
            <w:pPr>
              <w:rPr>
                <w:sz w:val="20"/>
                <w:szCs w:val="28"/>
              </w:rPr>
            </w:pPr>
          </w:p>
        </w:tc>
        <w:tc>
          <w:tcPr>
            <w:tcW w:w="653" w:type="pct"/>
            <w:shd w:val="clear" w:color="auto" w:fill="984806" w:themeFill="accent6" w:themeFillShade="80"/>
          </w:tcPr>
          <w:p w14:paraId="073CE0C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Educacional</w:t>
            </w:r>
          </w:p>
        </w:tc>
        <w:tc>
          <w:tcPr>
            <w:tcW w:w="653" w:type="pct"/>
            <w:shd w:val="clear" w:color="auto" w:fill="0070C0"/>
          </w:tcPr>
          <w:p w14:paraId="4588D89C"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Demográfico</w:t>
            </w:r>
          </w:p>
        </w:tc>
        <w:tc>
          <w:tcPr>
            <w:tcW w:w="653" w:type="pct"/>
            <w:shd w:val="clear" w:color="auto" w:fill="009051"/>
          </w:tcPr>
          <w:p w14:paraId="2DEAC518" w14:textId="164AC13C"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Socioecon.</w:t>
            </w:r>
          </w:p>
        </w:tc>
        <w:tc>
          <w:tcPr>
            <w:tcW w:w="653" w:type="pct"/>
            <w:shd w:val="clear" w:color="auto" w:fill="5F497A" w:themeFill="accent4" w:themeFillShade="BF"/>
          </w:tcPr>
          <w:p w14:paraId="2297FD31"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Média</w:t>
            </w:r>
          </w:p>
        </w:tc>
        <w:tc>
          <w:tcPr>
            <w:tcW w:w="653" w:type="pct"/>
            <w:shd w:val="clear" w:color="auto" w:fill="5F497A" w:themeFill="accent4" w:themeFillShade="BF"/>
          </w:tcPr>
          <w:p w14:paraId="3BD9019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Mínimo</w:t>
            </w:r>
          </w:p>
        </w:tc>
        <w:tc>
          <w:tcPr>
            <w:tcW w:w="653" w:type="pct"/>
            <w:shd w:val="clear" w:color="auto" w:fill="5F497A" w:themeFill="accent4" w:themeFillShade="BF"/>
          </w:tcPr>
          <w:p w14:paraId="0F1FC273"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Máximo</w:t>
            </w:r>
          </w:p>
        </w:tc>
      </w:tr>
      <w:tr w:rsidR="00CA52E5" w14:paraId="2DC106F5" w14:textId="77777777" w:rsidTr="00D009AE">
        <w:tc>
          <w:tcPr>
            <w:tcW w:w="1082" w:type="pct"/>
            <w:shd w:val="clear" w:color="auto" w:fill="DAEEF3" w:themeFill="accent5" w:themeFillTint="33"/>
          </w:tcPr>
          <w:p w14:paraId="75D63D14" w14:textId="77777777" w:rsidR="00CA52E5" w:rsidRPr="00D009AE" w:rsidRDefault="00000000">
            <w:pPr>
              <w:pStyle w:val="Tabela"/>
              <w:keepNext/>
              <w:rPr>
                <w:b/>
                <w:bCs/>
              </w:rPr>
            </w:pPr>
            <w:r>
              <w:rPr>
                <w:b/>
                <w:bCs/>
              </w:rPr>
              <w:t>G2 (acima de 1 milhão)</w:t>
            </w:r>
          </w:p>
        </w:tc>
        <w:tc>
          <w:tcPr>
            <w:tcW w:w="653" w:type="pct"/>
            <w:shd w:val="clear" w:color="auto" w:fill="FDE9D9" w:themeFill="accent6" w:themeFillTint="33"/>
          </w:tcPr>
          <w:p w14:paraId="36F20D58" w14:textId="77777777" w:rsidR="00CA52E5" w:rsidRDefault="00000000" w:rsidP="00D009AE">
            <w:pPr>
              <w:pStyle w:val="Tabela"/>
              <w:keepNext/>
              <w:jc w:val="center"/>
            </w:pPr>
            <w:r>
              <w:t>56,5</w:t>
            </w:r>
          </w:p>
        </w:tc>
        <w:tc>
          <w:tcPr>
            <w:tcW w:w="653" w:type="pct"/>
            <w:shd w:val="clear" w:color="auto" w:fill="DBE5F1" w:themeFill="accent1" w:themeFillTint="33"/>
          </w:tcPr>
          <w:p w14:paraId="7EF6C427" w14:textId="77777777" w:rsidR="00CA52E5" w:rsidRDefault="00000000" w:rsidP="00D009AE">
            <w:pPr>
              <w:pStyle w:val="Tabela"/>
              <w:keepNext/>
              <w:jc w:val="center"/>
            </w:pPr>
            <w:r>
              <w:t>29,9</w:t>
            </w:r>
          </w:p>
        </w:tc>
        <w:tc>
          <w:tcPr>
            <w:tcW w:w="653" w:type="pct"/>
            <w:shd w:val="clear" w:color="auto" w:fill="EAF1DD" w:themeFill="accent3" w:themeFillTint="33"/>
          </w:tcPr>
          <w:p w14:paraId="5BD00E8B" w14:textId="77777777" w:rsidR="00CA52E5" w:rsidRDefault="00000000" w:rsidP="00D009AE">
            <w:pPr>
              <w:pStyle w:val="Tabela"/>
              <w:keepNext/>
              <w:jc w:val="center"/>
            </w:pPr>
            <w:r>
              <w:t>0,0</w:t>
            </w:r>
          </w:p>
        </w:tc>
        <w:tc>
          <w:tcPr>
            <w:tcW w:w="653" w:type="pct"/>
            <w:shd w:val="clear" w:color="auto" w:fill="E5DFEC" w:themeFill="accent4" w:themeFillTint="33"/>
          </w:tcPr>
          <w:p w14:paraId="57CAC66F" w14:textId="77777777" w:rsidR="00CA52E5" w:rsidRDefault="00000000" w:rsidP="00D009AE">
            <w:pPr>
              <w:pStyle w:val="Tabela"/>
              <w:keepNext/>
              <w:jc w:val="center"/>
            </w:pPr>
            <w:r>
              <w:t>0,286</w:t>
            </w:r>
          </w:p>
        </w:tc>
        <w:tc>
          <w:tcPr>
            <w:tcW w:w="653" w:type="pct"/>
            <w:shd w:val="clear" w:color="auto" w:fill="E5DFEC" w:themeFill="accent4" w:themeFillTint="33"/>
          </w:tcPr>
          <w:p w14:paraId="192B654C" w14:textId="77777777" w:rsidR="00CA52E5" w:rsidRDefault="00000000" w:rsidP="00D009AE">
            <w:pPr>
              <w:pStyle w:val="Tabela"/>
              <w:keepNext/>
              <w:jc w:val="center"/>
            </w:pPr>
            <w:r>
              <w:t>0,286</w:t>
            </w:r>
          </w:p>
        </w:tc>
        <w:tc>
          <w:tcPr>
            <w:tcW w:w="653" w:type="pct"/>
            <w:shd w:val="clear" w:color="auto" w:fill="E5DFEC" w:themeFill="accent4" w:themeFillTint="33"/>
          </w:tcPr>
          <w:p w14:paraId="30D9C756" w14:textId="77777777" w:rsidR="00CA52E5" w:rsidRDefault="00000000" w:rsidP="00D009AE">
            <w:pPr>
              <w:pStyle w:val="Tabela"/>
              <w:keepNext/>
              <w:jc w:val="center"/>
            </w:pPr>
            <w:r>
              <w:t>0,286</w:t>
            </w:r>
          </w:p>
        </w:tc>
      </w:tr>
      <w:tr w:rsidR="00CA52E5" w14:paraId="001E1AAB" w14:textId="77777777" w:rsidTr="00D009AE">
        <w:tc>
          <w:tcPr>
            <w:tcW w:w="1082" w:type="pct"/>
            <w:shd w:val="clear" w:color="auto" w:fill="DAEEF3" w:themeFill="accent5" w:themeFillTint="33"/>
          </w:tcPr>
          <w:p w14:paraId="6134C13D" w14:textId="77777777" w:rsidR="00CA52E5" w:rsidRPr="00D009AE" w:rsidRDefault="00000000">
            <w:pPr>
              <w:pStyle w:val="Tabela"/>
              <w:keepNext/>
              <w:rPr>
                <w:b/>
                <w:bCs/>
              </w:rPr>
            </w:pPr>
            <w:r>
              <w:rPr>
                <w:b/>
                <w:bCs/>
              </w:rPr>
              <w:t>G1 (500 mil a 1 milhão)</w:t>
            </w:r>
          </w:p>
        </w:tc>
        <w:tc>
          <w:tcPr>
            <w:tcW w:w="653" w:type="pct"/>
            <w:shd w:val="clear" w:color="auto" w:fill="FDE9D9" w:themeFill="accent6" w:themeFillTint="33"/>
          </w:tcPr>
          <w:p w14:paraId="3FE63201" w14:textId="77777777" w:rsidR="00CA52E5" w:rsidRDefault="00000000" w:rsidP="00D009AE">
            <w:pPr>
              <w:pStyle w:val="Tabela"/>
              <w:keepNext/>
              <w:jc w:val="center"/>
            </w:pPr>
            <w:r>
              <w:t>65,9</w:t>
            </w:r>
          </w:p>
        </w:tc>
        <w:tc>
          <w:tcPr>
            <w:tcW w:w="653" w:type="pct"/>
            <w:shd w:val="clear" w:color="auto" w:fill="DBE5F1" w:themeFill="accent1" w:themeFillTint="33"/>
          </w:tcPr>
          <w:p w14:paraId="7D1918F7" w14:textId="77777777" w:rsidR="00CA52E5" w:rsidRDefault="00000000" w:rsidP="00D009AE">
            <w:pPr>
              <w:pStyle w:val="Tabela"/>
              <w:keepNext/>
              <w:jc w:val="center"/>
            </w:pPr>
            <w:r>
              <w:t>39,5</w:t>
            </w:r>
          </w:p>
        </w:tc>
        <w:tc>
          <w:tcPr>
            <w:tcW w:w="653" w:type="pct"/>
            <w:shd w:val="clear" w:color="auto" w:fill="EAF1DD" w:themeFill="accent3" w:themeFillTint="33"/>
          </w:tcPr>
          <w:p w14:paraId="46DFBC4F" w14:textId="77777777" w:rsidR="00CA52E5" w:rsidRDefault="00000000" w:rsidP="00D009AE">
            <w:pPr>
              <w:pStyle w:val="Tabela"/>
              <w:keepNext/>
              <w:jc w:val="center"/>
            </w:pPr>
            <w:r>
              <w:t>24,2</w:t>
            </w:r>
          </w:p>
        </w:tc>
        <w:tc>
          <w:tcPr>
            <w:tcW w:w="653" w:type="pct"/>
            <w:shd w:val="clear" w:color="auto" w:fill="E5DFEC" w:themeFill="accent4" w:themeFillTint="33"/>
          </w:tcPr>
          <w:p w14:paraId="1047F0DA" w14:textId="77777777" w:rsidR="00CA52E5" w:rsidRDefault="00000000" w:rsidP="00D009AE">
            <w:pPr>
              <w:pStyle w:val="Tabela"/>
              <w:keepNext/>
              <w:jc w:val="center"/>
            </w:pPr>
            <w:r>
              <w:t>0,440</w:t>
            </w:r>
          </w:p>
        </w:tc>
        <w:tc>
          <w:tcPr>
            <w:tcW w:w="653" w:type="pct"/>
            <w:shd w:val="clear" w:color="auto" w:fill="E5DFEC" w:themeFill="accent4" w:themeFillTint="33"/>
          </w:tcPr>
          <w:p w14:paraId="32EF9FFB" w14:textId="77777777" w:rsidR="00CA52E5" w:rsidRDefault="00000000" w:rsidP="00D009AE">
            <w:pPr>
              <w:pStyle w:val="Tabela"/>
              <w:keepNext/>
              <w:jc w:val="center"/>
            </w:pPr>
            <w:r>
              <w:t>0,440</w:t>
            </w:r>
          </w:p>
        </w:tc>
        <w:tc>
          <w:tcPr>
            <w:tcW w:w="653" w:type="pct"/>
            <w:shd w:val="clear" w:color="auto" w:fill="E5DFEC" w:themeFill="accent4" w:themeFillTint="33"/>
          </w:tcPr>
          <w:p w14:paraId="2DD93049" w14:textId="77777777" w:rsidR="00CA52E5" w:rsidRDefault="00000000" w:rsidP="00D009AE">
            <w:pPr>
              <w:pStyle w:val="Tabela"/>
              <w:keepNext/>
              <w:jc w:val="center"/>
            </w:pPr>
            <w:r>
              <w:t>0,440</w:t>
            </w:r>
          </w:p>
        </w:tc>
      </w:tr>
      <w:tr w:rsidR="00CA52E5" w14:paraId="7B7991E9" w14:textId="77777777" w:rsidTr="00D009AE">
        <w:tc>
          <w:tcPr>
            <w:tcW w:w="1082" w:type="pct"/>
            <w:shd w:val="clear" w:color="auto" w:fill="DAEEF3" w:themeFill="accent5" w:themeFillTint="33"/>
          </w:tcPr>
          <w:p w14:paraId="1DF1C3CD" w14:textId="77777777" w:rsidR="00CA52E5" w:rsidRPr="00D009AE" w:rsidRDefault="00000000">
            <w:pPr>
              <w:pStyle w:val="Tabela"/>
              <w:keepNext/>
              <w:rPr>
                <w:b/>
                <w:bCs/>
              </w:rPr>
            </w:pPr>
            <w:r>
              <w:rPr>
                <w:b/>
                <w:bCs/>
              </w:rPr>
              <w:t>M2 (200 a 500 mil)</w:t>
            </w:r>
          </w:p>
        </w:tc>
        <w:tc>
          <w:tcPr>
            <w:tcW w:w="653" w:type="pct"/>
            <w:shd w:val="clear" w:color="auto" w:fill="FDE9D9" w:themeFill="accent6" w:themeFillTint="33"/>
          </w:tcPr>
          <w:p w14:paraId="5EF1535C" w14:textId="77777777" w:rsidR="00CA52E5" w:rsidRDefault="00000000" w:rsidP="00D009AE">
            <w:pPr>
              <w:pStyle w:val="Tabela"/>
              <w:keepNext/>
              <w:jc w:val="center"/>
            </w:pPr>
            <w:r>
              <w:t>63,1</w:t>
            </w:r>
          </w:p>
        </w:tc>
        <w:tc>
          <w:tcPr>
            <w:tcW w:w="653" w:type="pct"/>
            <w:shd w:val="clear" w:color="auto" w:fill="DBE5F1" w:themeFill="accent1" w:themeFillTint="33"/>
          </w:tcPr>
          <w:p w14:paraId="6B17C803" w14:textId="77777777" w:rsidR="00CA52E5" w:rsidRDefault="00000000" w:rsidP="00D009AE">
            <w:pPr>
              <w:pStyle w:val="Tabela"/>
              <w:keepNext/>
              <w:jc w:val="center"/>
            </w:pPr>
            <w:r>
              <w:t>47,3</w:t>
            </w:r>
          </w:p>
        </w:tc>
        <w:tc>
          <w:tcPr>
            <w:tcW w:w="653" w:type="pct"/>
            <w:shd w:val="clear" w:color="auto" w:fill="EAF1DD" w:themeFill="accent3" w:themeFillTint="33"/>
          </w:tcPr>
          <w:p w14:paraId="0A6101E5" w14:textId="77777777" w:rsidR="00CA52E5" w:rsidRDefault="00000000" w:rsidP="00D009AE">
            <w:pPr>
              <w:pStyle w:val="Tabela"/>
              <w:keepNext/>
              <w:jc w:val="center"/>
            </w:pPr>
            <w:r>
              <w:t>21,9</w:t>
            </w:r>
          </w:p>
        </w:tc>
        <w:tc>
          <w:tcPr>
            <w:tcW w:w="653" w:type="pct"/>
            <w:shd w:val="clear" w:color="auto" w:fill="E5DFEC" w:themeFill="accent4" w:themeFillTint="33"/>
          </w:tcPr>
          <w:p w14:paraId="469269C2" w14:textId="77777777" w:rsidR="00CA52E5" w:rsidRDefault="00000000" w:rsidP="00D009AE">
            <w:pPr>
              <w:pStyle w:val="Tabela"/>
              <w:keepNext/>
              <w:jc w:val="center"/>
            </w:pPr>
            <w:r>
              <w:t>0,434</w:t>
            </w:r>
          </w:p>
        </w:tc>
        <w:tc>
          <w:tcPr>
            <w:tcW w:w="653" w:type="pct"/>
            <w:shd w:val="clear" w:color="auto" w:fill="E5DFEC" w:themeFill="accent4" w:themeFillTint="33"/>
          </w:tcPr>
          <w:p w14:paraId="79F020D3" w14:textId="77777777" w:rsidR="00CA52E5" w:rsidRDefault="00000000" w:rsidP="00D009AE">
            <w:pPr>
              <w:pStyle w:val="Tabela"/>
              <w:keepNext/>
              <w:jc w:val="center"/>
            </w:pPr>
            <w:r>
              <w:t>0,310</w:t>
            </w:r>
          </w:p>
        </w:tc>
        <w:tc>
          <w:tcPr>
            <w:tcW w:w="653" w:type="pct"/>
            <w:shd w:val="clear" w:color="auto" w:fill="E5DFEC" w:themeFill="accent4" w:themeFillTint="33"/>
          </w:tcPr>
          <w:p w14:paraId="0C282755" w14:textId="77777777" w:rsidR="00CA52E5" w:rsidRDefault="00000000" w:rsidP="00D009AE">
            <w:pPr>
              <w:pStyle w:val="Tabela"/>
              <w:keepNext/>
              <w:jc w:val="center"/>
            </w:pPr>
            <w:r>
              <w:t>0,515</w:t>
            </w:r>
          </w:p>
        </w:tc>
      </w:tr>
      <w:tr w:rsidR="00CA52E5" w14:paraId="2A11E552" w14:textId="77777777" w:rsidTr="00D009AE">
        <w:tc>
          <w:tcPr>
            <w:tcW w:w="1082" w:type="pct"/>
            <w:shd w:val="clear" w:color="auto" w:fill="DAEEF3" w:themeFill="accent5" w:themeFillTint="33"/>
          </w:tcPr>
          <w:p w14:paraId="01DF9408" w14:textId="77777777" w:rsidR="00CA52E5" w:rsidRPr="00D009AE" w:rsidRDefault="00000000">
            <w:pPr>
              <w:pStyle w:val="Tabela"/>
              <w:keepNext/>
              <w:rPr>
                <w:b/>
                <w:bCs/>
              </w:rPr>
            </w:pPr>
            <w:r>
              <w:rPr>
                <w:b/>
                <w:bCs/>
              </w:rPr>
              <w:t>M1 (100 a 200 mil)</w:t>
            </w:r>
          </w:p>
        </w:tc>
        <w:tc>
          <w:tcPr>
            <w:tcW w:w="653" w:type="pct"/>
            <w:shd w:val="clear" w:color="auto" w:fill="FDE9D9" w:themeFill="accent6" w:themeFillTint="33"/>
          </w:tcPr>
          <w:p w14:paraId="793E9819" w14:textId="77777777" w:rsidR="00CA52E5" w:rsidRDefault="00000000" w:rsidP="00D009AE">
            <w:pPr>
              <w:pStyle w:val="Tabela"/>
              <w:keepNext/>
              <w:jc w:val="center"/>
            </w:pPr>
            <w:r>
              <w:t>63,8</w:t>
            </w:r>
          </w:p>
        </w:tc>
        <w:tc>
          <w:tcPr>
            <w:tcW w:w="653" w:type="pct"/>
            <w:shd w:val="clear" w:color="auto" w:fill="DBE5F1" w:themeFill="accent1" w:themeFillTint="33"/>
          </w:tcPr>
          <w:p w14:paraId="715DE2D4" w14:textId="77777777" w:rsidR="00CA52E5" w:rsidRDefault="00000000" w:rsidP="00D009AE">
            <w:pPr>
              <w:pStyle w:val="Tabela"/>
              <w:keepNext/>
              <w:jc w:val="center"/>
            </w:pPr>
            <w:r>
              <w:t>49,7</w:t>
            </w:r>
          </w:p>
        </w:tc>
        <w:tc>
          <w:tcPr>
            <w:tcW w:w="653" w:type="pct"/>
            <w:shd w:val="clear" w:color="auto" w:fill="EAF1DD" w:themeFill="accent3" w:themeFillTint="33"/>
          </w:tcPr>
          <w:p w14:paraId="39D3D76D" w14:textId="77777777" w:rsidR="00CA52E5" w:rsidRDefault="00000000" w:rsidP="00D009AE">
            <w:pPr>
              <w:pStyle w:val="Tabela"/>
              <w:keepNext/>
              <w:jc w:val="center"/>
            </w:pPr>
            <w:r>
              <w:t>26,9</w:t>
            </w:r>
          </w:p>
        </w:tc>
        <w:tc>
          <w:tcPr>
            <w:tcW w:w="653" w:type="pct"/>
            <w:shd w:val="clear" w:color="auto" w:fill="E5DFEC" w:themeFill="accent4" w:themeFillTint="33"/>
          </w:tcPr>
          <w:p w14:paraId="0EFC468B" w14:textId="77777777" w:rsidR="00CA52E5" w:rsidRDefault="00000000" w:rsidP="00D009AE">
            <w:pPr>
              <w:pStyle w:val="Tabela"/>
              <w:keepNext/>
              <w:jc w:val="center"/>
            </w:pPr>
            <w:r>
              <w:t>0,462</w:t>
            </w:r>
          </w:p>
        </w:tc>
        <w:tc>
          <w:tcPr>
            <w:tcW w:w="653" w:type="pct"/>
            <w:shd w:val="clear" w:color="auto" w:fill="E5DFEC" w:themeFill="accent4" w:themeFillTint="33"/>
          </w:tcPr>
          <w:p w14:paraId="7F2B0315" w14:textId="77777777" w:rsidR="00CA52E5" w:rsidRDefault="00000000" w:rsidP="00D009AE">
            <w:pPr>
              <w:pStyle w:val="Tabela"/>
              <w:keepNext/>
              <w:jc w:val="center"/>
            </w:pPr>
            <w:r>
              <w:t>0,329</w:t>
            </w:r>
          </w:p>
        </w:tc>
        <w:tc>
          <w:tcPr>
            <w:tcW w:w="653" w:type="pct"/>
            <w:shd w:val="clear" w:color="auto" w:fill="E5DFEC" w:themeFill="accent4" w:themeFillTint="33"/>
          </w:tcPr>
          <w:p w14:paraId="30222C80" w14:textId="77777777" w:rsidR="00CA52E5" w:rsidRDefault="00000000" w:rsidP="00D009AE">
            <w:pPr>
              <w:pStyle w:val="Tabela"/>
              <w:keepNext/>
              <w:jc w:val="center"/>
            </w:pPr>
            <w:r>
              <w:t>0,666</w:t>
            </w:r>
          </w:p>
        </w:tc>
      </w:tr>
      <w:tr w:rsidR="00CA52E5" w14:paraId="3C0F26C9" w14:textId="77777777" w:rsidTr="00D009AE">
        <w:tc>
          <w:tcPr>
            <w:tcW w:w="1082" w:type="pct"/>
            <w:shd w:val="clear" w:color="auto" w:fill="DAEEF3" w:themeFill="accent5" w:themeFillTint="33"/>
          </w:tcPr>
          <w:p w14:paraId="0B9744D2" w14:textId="77777777" w:rsidR="00CA52E5" w:rsidRPr="00D009AE" w:rsidRDefault="00000000">
            <w:pPr>
              <w:pStyle w:val="Tabela"/>
              <w:keepNext/>
              <w:rPr>
                <w:b/>
                <w:bCs/>
              </w:rPr>
            </w:pPr>
            <w:r>
              <w:rPr>
                <w:b/>
                <w:bCs/>
              </w:rPr>
              <w:t>P4 (70 a 100 mil)</w:t>
            </w:r>
          </w:p>
        </w:tc>
        <w:tc>
          <w:tcPr>
            <w:tcW w:w="653" w:type="pct"/>
            <w:shd w:val="clear" w:color="auto" w:fill="FDE9D9" w:themeFill="accent6" w:themeFillTint="33"/>
          </w:tcPr>
          <w:p w14:paraId="4537F173" w14:textId="77777777" w:rsidR="00CA52E5" w:rsidRDefault="00000000" w:rsidP="00D009AE">
            <w:pPr>
              <w:pStyle w:val="Tabela"/>
              <w:keepNext/>
              <w:jc w:val="center"/>
            </w:pPr>
            <w:r>
              <w:t>57,2</w:t>
            </w:r>
          </w:p>
        </w:tc>
        <w:tc>
          <w:tcPr>
            <w:tcW w:w="653" w:type="pct"/>
            <w:shd w:val="clear" w:color="auto" w:fill="DBE5F1" w:themeFill="accent1" w:themeFillTint="33"/>
          </w:tcPr>
          <w:p w14:paraId="0E36955C" w14:textId="77777777" w:rsidR="00CA52E5" w:rsidRDefault="00000000" w:rsidP="00D009AE">
            <w:pPr>
              <w:pStyle w:val="Tabela"/>
              <w:keepNext/>
              <w:jc w:val="center"/>
            </w:pPr>
            <w:r>
              <w:t>49,4</w:t>
            </w:r>
          </w:p>
        </w:tc>
        <w:tc>
          <w:tcPr>
            <w:tcW w:w="653" w:type="pct"/>
            <w:shd w:val="clear" w:color="auto" w:fill="EAF1DD" w:themeFill="accent3" w:themeFillTint="33"/>
          </w:tcPr>
          <w:p w14:paraId="5F0C8FF6" w14:textId="77777777" w:rsidR="00CA52E5" w:rsidRDefault="00000000" w:rsidP="00D009AE">
            <w:pPr>
              <w:pStyle w:val="Tabela"/>
              <w:keepNext/>
              <w:jc w:val="center"/>
            </w:pPr>
            <w:r>
              <w:t>21,8</w:t>
            </w:r>
          </w:p>
        </w:tc>
        <w:tc>
          <w:tcPr>
            <w:tcW w:w="653" w:type="pct"/>
            <w:shd w:val="clear" w:color="auto" w:fill="E5DFEC" w:themeFill="accent4" w:themeFillTint="33"/>
          </w:tcPr>
          <w:p w14:paraId="7FFBAA47" w14:textId="77777777" w:rsidR="00CA52E5" w:rsidRDefault="00000000" w:rsidP="00D009AE">
            <w:pPr>
              <w:pStyle w:val="Tabela"/>
              <w:keepNext/>
              <w:jc w:val="center"/>
            </w:pPr>
            <w:r>
              <w:t>0,415</w:t>
            </w:r>
          </w:p>
        </w:tc>
        <w:tc>
          <w:tcPr>
            <w:tcW w:w="653" w:type="pct"/>
            <w:shd w:val="clear" w:color="auto" w:fill="E5DFEC" w:themeFill="accent4" w:themeFillTint="33"/>
          </w:tcPr>
          <w:p w14:paraId="74C064CB" w14:textId="77777777" w:rsidR="00CA52E5" w:rsidRDefault="00000000" w:rsidP="00D009AE">
            <w:pPr>
              <w:pStyle w:val="Tabela"/>
              <w:keepNext/>
              <w:jc w:val="center"/>
            </w:pPr>
            <w:r>
              <w:t>0,344</w:t>
            </w:r>
          </w:p>
        </w:tc>
        <w:tc>
          <w:tcPr>
            <w:tcW w:w="653" w:type="pct"/>
            <w:shd w:val="clear" w:color="auto" w:fill="E5DFEC" w:themeFill="accent4" w:themeFillTint="33"/>
          </w:tcPr>
          <w:p w14:paraId="13E7BB75" w14:textId="77777777" w:rsidR="00CA52E5" w:rsidRDefault="00000000" w:rsidP="00D009AE">
            <w:pPr>
              <w:pStyle w:val="Tabela"/>
              <w:keepNext/>
              <w:jc w:val="center"/>
            </w:pPr>
            <w:r>
              <w:t>0,535</w:t>
            </w:r>
          </w:p>
        </w:tc>
      </w:tr>
      <w:tr w:rsidR="00CA52E5" w14:paraId="01C94F9B" w14:textId="77777777" w:rsidTr="00D009AE">
        <w:tc>
          <w:tcPr>
            <w:tcW w:w="1082" w:type="pct"/>
            <w:shd w:val="clear" w:color="auto" w:fill="DAEEF3" w:themeFill="accent5" w:themeFillTint="33"/>
          </w:tcPr>
          <w:p w14:paraId="2C4FB819" w14:textId="77777777" w:rsidR="00CA52E5" w:rsidRPr="00D009AE" w:rsidRDefault="00000000">
            <w:pPr>
              <w:pStyle w:val="Tabela"/>
              <w:keepNext/>
              <w:rPr>
                <w:b/>
                <w:bCs/>
              </w:rPr>
            </w:pPr>
            <w:r>
              <w:rPr>
                <w:b/>
                <w:bCs/>
              </w:rPr>
              <w:t>P3 (20 a 70 mil)</w:t>
            </w:r>
          </w:p>
        </w:tc>
        <w:tc>
          <w:tcPr>
            <w:tcW w:w="653" w:type="pct"/>
            <w:shd w:val="clear" w:color="auto" w:fill="FDE9D9" w:themeFill="accent6" w:themeFillTint="33"/>
          </w:tcPr>
          <w:p w14:paraId="09567113" w14:textId="77777777" w:rsidR="00CA52E5" w:rsidRDefault="00000000" w:rsidP="00D009AE">
            <w:pPr>
              <w:pStyle w:val="Tabela"/>
              <w:keepNext/>
              <w:jc w:val="center"/>
            </w:pPr>
            <w:r>
              <w:t>56,4</w:t>
            </w:r>
          </w:p>
        </w:tc>
        <w:tc>
          <w:tcPr>
            <w:tcW w:w="653" w:type="pct"/>
            <w:shd w:val="clear" w:color="auto" w:fill="DBE5F1" w:themeFill="accent1" w:themeFillTint="33"/>
          </w:tcPr>
          <w:p w14:paraId="543C9F26" w14:textId="77777777" w:rsidR="00CA52E5" w:rsidRDefault="00000000" w:rsidP="00D009AE">
            <w:pPr>
              <w:pStyle w:val="Tabela"/>
              <w:keepNext/>
              <w:jc w:val="center"/>
            </w:pPr>
            <w:r>
              <w:t>49,1</w:t>
            </w:r>
          </w:p>
        </w:tc>
        <w:tc>
          <w:tcPr>
            <w:tcW w:w="653" w:type="pct"/>
            <w:shd w:val="clear" w:color="auto" w:fill="EAF1DD" w:themeFill="accent3" w:themeFillTint="33"/>
          </w:tcPr>
          <w:p w14:paraId="34B245F4" w14:textId="77777777" w:rsidR="00CA52E5" w:rsidRDefault="00000000" w:rsidP="00D009AE">
            <w:pPr>
              <w:pStyle w:val="Tabela"/>
              <w:keepNext/>
              <w:jc w:val="center"/>
            </w:pPr>
            <w:r>
              <w:t>34,2</w:t>
            </w:r>
          </w:p>
        </w:tc>
        <w:tc>
          <w:tcPr>
            <w:tcW w:w="653" w:type="pct"/>
            <w:shd w:val="clear" w:color="auto" w:fill="E5DFEC" w:themeFill="accent4" w:themeFillTint="33"/>
          </w:tcPr>
          <w:p w14:paraId="3632709E" w14:textId="77777777" w:rsidR="00CA52E5" w:rsidRDefault="00000000" w:rsidP="00D009AE">
            <w:pPr>
              <w:pStyle w:val="Tabela"/>
              <w:keepNext/>
              <w:jc w:val="center"/>
            </w:pPr>
            <w:r>
              <w:t>0,461</w:t>
            </w:r>
          </w:p>
        </w:tc>
        <w:tc>
          <w:tcPr>
            <w:tcW w:w="653" w:type="pct"/>
            <w:shd w:val="clear" w:color="auto" w:fill="E5DFEC" w:themeFill="accent4" w:themeFillTint="33"/>
          </w:tcPr>
          <w:p w14:paraId="4817221C" w14:textId="77777777" w:rsidR="00CA52E5" w:rsidRDefault="00000000" w:rsidP="00D009AE">
            <w:pPr>
              <w:pStyle w:val="Tabela"/>
              <w:keepNext/>
              <w:jc w:val="center"/>
            </w:pPr>
            <w:r>
              <w:t>0,288</w:t>
            </w:r>
          </w:p>
        </w:tc>
        <w:tc>
          <w:tcPr>
            <w:tcW w:w="653" w:type="pct"/>
            <w:shd w:val="clear" w:color="auto" w:fill="E5DFEC" w:themeFill="accent4" w:themeFillTint="33"/>
          </w:tcPr>
          <w:p w14:paraId="3A84554D" w14:textId="77777777" w:rsidR="00CA52E5" w:rsidRDefault="00000000" w:rsidP="00D009AE">
            <w:pPr>
              <w:pStyle w:val="Tabela"/>
              <w:keepNext/>
              <w:jc w:val="center"/>
            </w:pPr>
            <w:r>
              <w:t>0,675</w:t>
            </w:r>
          </w:p>
        </w:tc>
      </w:tr>
      <w:tr w:rsidR="00CA52E5" w14:paraId="02E20A68" w14:textId="77777777" w:rsidTr="00D009AE">
        <w:tc>
          <w:tcPr>
            <w:tcW w:w="1082" w:type="pct"/>
            <w:shd w:val="clear" w:color="auto" w:fill="DAEEF3" w:themeFill="accent5" w:themeFillTint="33"/>
          </w:tcPr>
          <w:p w14:paraId="22FF9E9D" w14:textId="77777777" w:rsidR="00CA52E5" w:rsidRPr="00D009AE" w:rsidRDefault="00000000">
            <w:pPr>
              <w:pStyle w:val="Tabela"/>
              <w:keepNext/>
              <w:rPr>
                <w:b/>
                <w:bCs/>
              </w:rPr>
            </w:pPr>
            <w:r>
              <w:rPr>
                <w:b/>
                <w:bCs/>
              </w:rPr>
              <w:t>P2 (5 a 20 mil)</w:t>
            </w:r>
          </w:p>
        </w:tc>
        <w:tc>
          <w:tcPr>
            <w:tcW w:w="653" w:type="pct"/>
            <w:shd w:val="clear" w:color="auto" w:fill="FDE9D9" w:themeFill="accent6" w:themeFillTint="33"/>
          </w:tcPr>
          <w:p w14:paraId="4374B472" w14:textId="77777777" w:rsidR="00CA52E5" w:rsidRDefault="00000000" w:rsidP="00D009AE">
            <w:pPr>
              <w:pStyle w:val="Tabela"/>
              <w:keepNext/>
              <w:jc w:val="center"/>
            </w:pPr>
            <w:r>
              <w:t>57,4</w:t>
            </w:r>
          </w:p>
        </w:tc>
        <w:tc>
          <w:tcPr>
            <w:tcW w:w="653" w:type="pct"/>
            <w:shd w:val="clear" w:color="auto" w:fill="DBE5F1" w:themeFill="accent1" w:themeFillTint="33"/>
          </w:tcPr>
          <w:p w14:paraId="6F3B47DD" w14:textId="77777777" w:rsidR="00CA52E5" w:rsidRDefault="00000000" w:rsidP="00D009AE">
            <w:pPr>
              <w:pStyle w:val="Tabela"/>
              <w:keepNext/>
              <w:jc w:val="center"/>
            </w:pPr>
            <w:r>
              <w:t>45,9</w:t>
            </w:r>
          </w:p>
        </w:tc>
        <w:tc>
          <w:tcPr>
            <w:tcW w:w="653" w:type="pct"/>
            <w:shd w:val="clear" w:color="auto" w:fill="EAF1DD" w:themeFill="accent3" w:themeFillTint="33"/>
          </w:tcPr>
          <w:p w14:paraId="5040C9F1" w14:textId="77777777" w:rsidR="00CA52E5" w:rsidRDefault="00000000" w:rsidP="00D009AE">
            <w:pPr>
              <w:pStyle w:val="Tabela"/>
              <w:keepNext/>
              <w:jc w:val="center"/>
            </w:pPr>
            <w:r>
              <w:t>44,2</w:t>
            </w:r>
          </w:p>
        </w:tc>
        <w:tc>
          <w:tcPr>
            <w:tcW w:w="653" w:type="pct"/>
            <w:shd w:val="clear" w:color="auto" w:fill="E5DFEC" w:themeFill="accent4" w:themeFillTint="33"/>
          </w:tcPr>
          <w:p w14:paraId="60900887" w14:textId="77777777" w:rsidR="00CA52E5" w:rsidRDefault="00000000" w:rsidP="00D009AE">
            <w:pPr>
              <w:pStyle w:val="Tabela"/>
              <w:keepNext/>
              <w:jc w:val="center"/>
            </w:pPr>
            <w:r>
              <w:t>0,498</w:t>
            </w:r>
          </w:p>
        </w:tc>
        <w:tc>
          <w:tcPr>
            <w:tcW w:w="653" w:type="pct"/>
            <w:shd w:val="clear" w:color="auto" w:fill="E5DFEC" w:themeFill="accent4" w:themeFillTint="33"/>
          </w:tcPr>
          <w:p w14:paraId="10A4050D" w14:textId="77777777" w:rsidR="00CA52E5" w:rsidRDefault="00000000" w:rsidP="00D009AE">
            <w:pPr>
              <w:pStyle w:val="Tabela"/>
              <w:keepNext/>
              <w:jc w:val="center"/>
            </w:pPr>
            <w:r>
              <w:t>0,275</w:t>
            </w:r>
          </w:p>
        </w:tc>
        <w:tc>
          <w:tcPr>
            <w:tcW w:w="653" w:type="pct"/>
            <w:shd w:val="clear" w:color="auto" w:fill="E5DFEC" w:themeFill="accent4" w:themeFillTint="33"/>
          </w:tcPr>
          <w:p w14:paraId="7F628DAC" w14:textId="77777777" w:rsidR="00CA52E5" w:rsidRDefault="00000000" w:rsidP="00D009AE">
            <w:pPr>
              <w:pStyle w:val="Tabela"/>
              <w:keepNext/>
              <w:jc w:val="center"/>
            </w:pPr>
            <w:r>
              <w:t>0,775</w:t>
            </w:r>
          </w:p>
        </w:tc>
      </w:tr>
      <w:tr w:rsidR="00CA52E5" w14:paraId="109FAB7B" w14:textId="77777777" w:rsidTr="00D009AE">
        <w:tc>
          <w:tcPr>
            <w:tcW w:w="1082" w:type="pct"/>
            <w:shd w:val="clear" w:color="auto" w:fill="DAEEF3" w:themeFill="accent5" w:themeFillTint="33"/>
          </w:tcPr>
          <w:p w14:paraId="34B5E21E" w14:textId="77777777" w:rsidR="00CA52E5" w:rsidRPr="00D009AE" w:rsidRDefault="00000000">
            <w:pPr>
              <w:pStyle w:val="Tabela"/>
              <w:keepNext/>
              <w:rPr>
                <w:b/>
                <w:bCs/>
              </w:rPr>
            </w:pPr>
            <w:r>
              <w:rPr>
                <w:b/>
                <w:bCs/>
              </w:rPr>
              <w:t>P1 (até 5 mil)</w:t>
            </w:r>
          </w:p>
        </w:tc>
        <w:tc>
          <w:tcPr>
            <w:tcW w:w="653" w:type="pct"/>
            <w:shd w:val="clear" w:color="auto" w:fill="FDE9D9" w:themeFill="accent6" w:themeFillTint="33"/>
          </w:tcPr>
          <w:p w14:paraId="40B0646E" w14:textId="77777777" w:rsidR="00CA52E5" w:rsidRDefault="00000000" w:rsidP="00D009AE">
            <w:pPr>
              <w:pStyle w:val="Tabela"/>
              <w:keepNext/>
              <w:jc w:val="center"/>
            </w:pPr>
            <w:r>
              <w:t>47,6</w:t>
            </w:r>
          </w:p>
        </w:tc>
        <w:tc>
          <w:tcPr>
            <w:tcW w:w="653" w:type="pct"/>
            <w:shd w:val="clear" w:color="auto" w:fill="DBE5F1" w:themeFill="accent1" w:themeFillTint="33"/>
          </w:tcPr>
          <w:p w14:paraId="4A099E09" w14:textId="77777777" w:rsidR="00CA52E5" w:rsidRDefault="00000000" w:rsidP="00D009AE">
            <w:pPr>
              <w:pStyle w:val="Tabela"/>
              <w:keepNext/>
              <w:jc w:val="center"/>
            </w:pPr>
            <w:r>
              <w:t>44,1</w:t>
            </w:r>
          </w:p>
        </w:tc>
        <w:tc>
          <w:tcPr>
            <w:tcW w:w="653" w:type="pct"/>
            <w:shd w:val="clear" w:color="auto" w:fill="EAF1DD" w:themeFill="accent3" w:themeFillTint="33"/>
          </w:tcPr>
          <w:p w14:paraId="6E00A372" w14:textId="77777777" w:rsidR="00CA52E5" w:rsidRDefault="00000000" w:rsidP="00D009AE">
            <w:pPr>
              <w:pStyle w:val="Tabela"/>
              <w:keepNext/>
              <w:jc w:val="center"/>
            </w:pPr>
            <w:r>
              <w:t>46,9</w:t>
            </w:r>
          </w:p>
        </w:tc>
        <w:tc>
          <w:tcPr>
            <w:tcW w:w="653" w:type="pct"/>
            <w:shd w:val="clear" w:color="auto" w:fill="E5DFEC" w:themeFill="accent4" w:themeFillTint="33"/>
          </w:tcPr>
          <w:p w14:paraId="298B4700" w14:textId="77777777" w:rsidR="00CA52E5" w:rsidRDefault="00000000" w:rsidP="00D009AE">
            <w:pPr>
              <w:pStyle w:val="Tabela"/>
              <w:keepNext/>
              <w:jc w:val="center"/>
            </w:pPr>
            <w:r>
              <w:t>0,466</w:t>
            </w:r>
          </w:p>
        </w:tc>
        <w:tc>
          <w:tcPr>
            <w:tcW w:w="653" w:type="pct"/>
            <w:shd w:val="clear" w:color="auto" w:fill="E5DFEC" w:themeFill="accent4" w:themeFillTint="33"/>
          </w:tcPr>
          <w:p w14:paraId="5F2F84C5" w14:textId="77777777" w:rsidR="00CA52E5" w:rsidRDefault="00000000" w:rsidP="00D009AE">
            <w:pPr>
              <w:pStyle w:val="Tabela"/>
              <w:keepNext/>
              <w:jc w:val="center"/>
            </w:pPr>
            <w:r>
              <w:t>0,240</w:t>
            </w:r>
          </w:p>
        </w:tc>
        <w:tc>
          <w:tcPr>
            <w:tcW w:w="653" w:type="pct"/>
            <w:shd w:val="clear" w:color="auto" w:fill="E5DFEC" w:themeFill="accent4" w:themeFillTint="33"/>
          </w:tcPr>
          <w:p w14:paraId="3D055521" w14:textId="77777777" w:rsidR="00CA52E5" w:rsidRDefault="00000000" w:rsidP="00D009AE">
            <w:pPr>
              <w:pStyle w:val="Tabela"/>
              <w:keepNext/>
              <w:jc w:val="center"/>
            </w:pPr>
            <w:r>
              <w:t>0,789</w:t>
            </w:r>
          </w:p>
        </w:tc>
      </w:tr>
      <w:tr w:rsidR="00CA52E5" w14:paraId="27752D65" w14:textId="77777777" w:rsidTr="00D009AE">
        <w:tc>
          <w:tcPr>
            <w:tcW w:w="1082" w:type="pct"/>
            <w:shd w:val="clear" w:color="auto" w:fill="DAEEF3" w:themeFill="accent5" w:themeFillTint="33"/>
          </w:tcPr>
          <w:p w14:paraId="58825504" w14:textId="77777777" w:rsidR="00CA52E5" w:rsidRPr="00D009AE" w:rsidRDefault="00000000">
            <w:pPr>
              <w:pStyle w:val="Tabela"/>
              <w:keepNext/>
              <w:rPr>
                <w:b/>
                <w:bCs/>
              </w:rPr>
            </w:pPr>
            <w:r>
              <w:rPr>
                <w:b/>
                <w:bCs/>
              </w:rPr>
              <w:t>Paraná</w:t>
            </w:r>
          </w:p>
        </w:tc>
        <w:tc>
          <w:tcPr>
            <w:tcW w:w="653" w:type="pct"/>
            <w:shd w:val="clear" w:color="auto" w:fill="FDE9D9" w:themeFill="accent6" w:themeFillTint="33"/>
          </w:tcPr>
          <w:p w14:paraId="1B04514C" w14:textId="77777777" w:rsidR="00CA52E5" w:rsidRDefault="00000000" w:rsidP="00D009AE">
            <w:pPr>
              <w:pStyle w:val="Tabela"/>
              <w:keepNext/>
              <w:jc w:val="center"/>
            </w:pPr>
            <w:r>
              <w:t>55,1</w:t>
            </w:r>
          </w:p>
        </w:tc>
        <w:tc>
          <w:tcPr>
            <w:tcW w:w="653" w:type="pct"/>
            <w:shd w:val="clear" w:color="auto" w:fill="DBE5F1" w:themeFill="accent1" w:themeFillTint="33"/>
          </w:tcPr>
          <w:p w14:paraId="0FAF9818" w14:textId="77777777" w:rsidR="00CA52E5" w:rsidRDefault="00000000" w:rsidP="00D009AE">
            <w:pPr>
              <w:pStyle w:val="Tabela"/>
              <w:keepNext/>
              <w:jc w:val="center"/>
            </w:pPr>
            <w:r>
              <w:t>46,1</w:t>
            </w:r>
          </w:p>
        </w:tc>
        <w:tc>
          <w:tcPr>
            <w:tcW w:w="653" w:type="pct"/>
            <w:shd w:val="clear" w:color="auto" w:fill="EAF1DD" w:themeFill="accent3" w:themeFillTint="33"/>
          </w:tcPr>
          <w:p w14:paraId="5E6A8F22" w14:textId="77777777" w:rsidR="00CA52E5" w:rsidRDefault="00000000" w:rsidP="00D009AE">
            <w:pPr>
              <w:pStyle w:val="Tabela"/>
              <w:keepNext/>
              <w:jc w:val="center"/>
            </w:pPr>
            <w:r>
              <w:t>41,8</w:t>
            </w:r>
          </w:p>
        </w:tc>
        <w:tc>
          <w:tcPr>
            <w:tcW w:w="653" w:type="pct"/>
            <w:shd w:val="clear" w:color="auto" w:fill="E5DFEC" w:themeFill="accent4" w:themeFillTint="33"/>
          </w:tcPr>
          <w:p w14:paraId="3901F0F4" w14:textId="77777777" w:rsidR="00CA52E5" w:rsidRDefault="00000000" w:rsidP="00D009AE">
            <w:pPr>
              <w:pStyle w:val="Tabela"/>
              <w:keepNext/>
              <w:jc w:val="center"/>
            </w:pPr>
            <w:r>
              <w:t>0,480</w:t>
            </w:r>
          </w:p>
        </w:tc>
        <w:tc>
          <w:tcPr>
            <w:tcW w:w="653" w:type="pct"/>
            <w:shd w:val="clear" w:color="auto" w:fill="E5DFEC" w:themeFill="accent4" w:themeFillTint="33"/>
          </w:tcPr>
          <w:p w14:paraId="1A85A62C" w14:textId="77777777" w:rsidR="00CA52E5" w:rsidRDefault="00000000" w:rsidP="00D009AE">
            <w:pPr>
              <w:pStyle w:val="Tabela"/>
              <w:keepNext/>
              <w:jc w:val="center"/>
            </w:pPr>
            <w:r>
              <w:t>0,240</w:t>
            </w:r>
          </w:p>
        </w:tc>
        <w:tc>
          <w:tcPr>
            <w:tcW w:w="653" w:type="pct"/>
            <w:shd w:val="clear" w:color="auto" w:fill="E5DFEC" w:themeFill="accent4" w:themeFillTint="33"/>
          </w:tcPr>
          <w:p w14:paraId="14449E2F" w14:textId="77777777" w:rsidR="00CA52E5" w:rsidRDefault="00000000" w:rsidP="00D009AE">
            <w:pPr>
              <w:pStyle w:val="Tabela"/>
              <w:keepNext/>
              <w:jc w:val="center"/>
            </w:pPr>
            <w:r>
              <w:t>0,789</w:t>
            </w:r>
          </w:p>
        </w:tc>
      </w:tr>
    </w:tbl>
    <w:p w14:paraId="277227AE" w14:textId="379518FB"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61691247" w14:textId="41FDEA62" w:rsidR="00CA52E5" w:rsidRPr="0071165A" w:rsidRDefault="00000000" w:rsidP="00D009AE">
      <w:pPr>
        <w:spacing w:before="240"/>
        <w:rPr>
          <w:lang w:val="pt-BR"/>
        </w:rPr>
      </w:pPr>
      <w:r>
        <w:rPr>
          <w:lang w:val="pt-BR"/>
        </w:rPr>
        <w:t xml:space="preserve">A Tabela 6 mostra o cálculo proporcional nas cinco faixas superiores:</w:t>
      </w:r>
    </w:p>
    <w:p w14:paraId="16EF265B" w14:textId="5B0874D2" w:rsidR="00CA52E5" w:rsidRPr="00D009AE" w:rsidRDefault="00000000" w:rsidP="00D009AE">
      <w:pPr>
        <w:keepNext/>
        <w:spacing w:before="160" w:after="60" w:line="240" w:lineRule="auto"/>
        <w:ind w:firstLine="0"/>
        <w:jc w:val="center"/>
        <w:rPr>
          <w:sz w:val="28"/>
          <w:szCs w:val="24"/>
          <w:lang w:val="pt-BR"/>
        </w:rPr>
      </w:pPr>
      <w:r>
        <w:rPr>
          <w:b/>
          <w:bCs/>
          <w:szCs w:val="24"/>
          <w:lang w:val="pt-BR"/>
        </w:rPr>
        <w:lastRenderedPageBreak/>
        <w:t xml:space="preserve">Tabela 6 - </w:t>
      </w:r>
      <w:r>
        <w:rPr>
          <w:szCs w:val="24"/>
          <w:lang w:val="pt-BR"/>
        </w:rPr>
        <w:t xml:space="preserve">Cálculo proporcional por faixas </w:t>
      </w:r>
    </w:p>
    <w:tbl>
      <w:tblPr>
        <w:tblStyle w:val="TableGrid"/>
        <w:tblW w:w="9070" w:type="dxa"/>
        <w:tblLayout w:type="fixed"/>
        <w:tblLook w:val="04A0" w:firstRow="1" w:lastRow="0" w:firstColumn="1" w:lastColumn="0" w:noHBand="0" w:noVBand="1"/>
      </w:tblPr>
      <w:tblGrid>
        <w:gridCol w:w="1916"/>
        <w:gridCol w:w="1022"/>
        <w:gridCol w:w="1022"/>
        <w:gridCol w:w="1022"/>
        <w:gridCol w:w="1022"/>
        <w:gridCol w:w="1022"/>
        <w:gridCol w:w="1022"/>
        <w:gridCol w:w="1022"/>
      </w:tblGrid>
      <w:tr w:rsidR="00CA52E5" w14:paraId="55ED79D9" w14:textId="77777777" w:rsidTr="00036746">
        <w:tc>
          <w:tcPr>
            <w:tcW w:w="1134" w:type="dxa"/>
            <w:shd w:val="clear" w:color="auto" w:fill="0171C1"/>
          </w:tcPr>
          <w:p w14:paraId="6F9F2E7F"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Porte (habitantes)</w:t>
            </w:r>
          </w:p>
        </w:tc>
        <w:tc>
          <w:tcPr>
            <w:tcW w:w="1134" w:type="dxa"/>
            <w:shd w:val="clear" w:color="auto" w:fill="0171C1"/>
          </w:tcPr>
          <w:p w14:paraId="48C7BC3E" w14:textId="09944935" w:rsidR="00CA52E5" w:rsidRPr="00036746" w:rsidRDefault="00036746" w:rsidP="00036746">
            <w:pPr>
              <w:pStyle w:val="Tabela"/>
              <w:keepNext/>
              <w:jc w:val="center"/>
              <w:rPr>
                <w:color w:val="FFFFFF" w:themeColor="background1"/>
                <w:szCs w:val="24"/>
              </w:rPr>
            </w:pPr>
            <w:r>
              <w:rPr>
                <w:b/>
                <w:color w:val="FFFFFF" w:themeColor="background1"/>
                <w:szCs w:val="24"/>
              </w:rPr>
              <w:t>Mun.</w:t>
            </w:r>
          </w:p>
        </w:tc>
        <w:tc>
          <w:tcPr>
            <w:tcW w:w="1134" w:type="dxa"/>
            <w:shd w:val="clear" w:color="auto" w:fill="0171C1"/>
          </w:tcPr>
          <w:p w14:paraId="318D64F9"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Pop. 5–14 (%)</w:t>
            </w:r>
          </w:p>
        </w:tc>
        <w:tc>
          <w:tcPr>
            <w:tcW w:w="1134" w:type="dxa"/>
            <w:shd w:val="clear" w:color="auto" w:fill="0171C1"/>
          </w:tcPr>
          <w:p w14:paraId="1867851E" w14:textId="40A0F65B" w:rsidR="00CA52E5" w:rsidRPr="00036746" w:rsidRDefault="00000000" w:rsidP="00036746">
            <w:pPr>
              <w:pStyle w:val="Tabela"/>
              <w:keepNext/>
              <w:jc w:val="center"/>
              <w:rPr>
                <w:color w:val="FFFFFF" w:themeColor="background1"/>
                <w:szCs w:val="24"/>
              </w:rPr>
            </w:pPr>
            <w:r>
              <w:rPr>
                <w:b/>
                <w:color w:val="FFFFFF" w:themeColor="background1"/>
                <w:szCs w:val="24"/>
              </w:rPr>
              <w:t>Cota</w:t>
            </w:r>
          </w:p>
        </w:tc>
        <w:tc>
          <w:tcPr>
            <w:tcW w:w="1134" w:type="dxa"/>
            <w:shd w:val="clear" w:color="auto" w:fill="0171C1"/>
          </w:tcPr>
          <w:p w14:paraId="566A8F83" w14:textId="5317F5C4" w:rsidR="00CA52E5" w:rsidRPr="00036746" w:rsidRDefault="00036746" w:rsidP="00036746">
            <w:pPr>
              <w:pStyle w:val="Tabela"/>
              <w:keepNext/>
              <w:jc w:val="center"/>
              <w:rPr>
                <w:color w:val="FFFFFF" w:themeColor="background1"/>
                <w:szCs w:val="24"/>
              </w:rPr>
            </w:pPr>
            <m:oMathPara>
              <m:oMath>
                <m:nary>
                  <m:naryPr>
                    <m:chr m:val="∑"/>
                    <m:limLoc m:val="undOvr"/>
                    <m:subHide m:val="1"/>
                    <m:supHide m:val="1"/>
                    <m:ctrlPr>
                      <w:rPr>
                        <w:rFonts w:ascii="Cambria Math" w:hAnsi="Cambria Math"/>
                        <w:b/>
                        <w:i/>
                        <w:color w:val="FFFFFF" w:themeColor="background1"/>
                        <w:szCs w:val="24"/>
                      </w:rPr>
                    </m:ctrlPr>
                  </m:naryPr>
                  <m:sub/>
                  <m:sup/>
                  <m:e>
                    <m:r>
                      <m:rPr>
                        <m:sty m:val="bi"/>
                      </m:rPr>
                      <w:rPr>
                        <w:rFonts w:ascii="Cambria Math" w:hAnsi="Cambria Math"/>
                        <w:color w:val="FFFFFF" w:themeColor="background1"/>
                        <w:szCs w:val="24"/>
                      </w:rPr>
                      <m:t>K</m:t>
                    </m:r>
                  </m:e>
                </m:nary>
              </m:oMath>
            </m:oMathPara>
          </w:p>
        </w:tc>
        <w:tc>
          <w:tcPr>
            <w:tcW w:w="1134" w:type="dxa"/>
            <w:shd w:val="clear" w:color="auto" w:fill="0171C1"/>
          </w:tcPr>
          <w:p w14:paraId="51107698" w14:textId="77777777" w:rsidR="00CA52E5" w:rsidRPr="00036746" w:rsidRDefault="00000000" w:rsidP="00036746">
            <w:pPr>
              <w:pStyle w:val="Tabela"/>
              <w:keepNext/>
              <w:jc w:val="center"/>
              <w:rPr>
                <w:color w:val="FFFFFF" w:themeColor="background1"/>
                <w:szCs w:val="24"/>
              </w:rPr>
            </w:pPr>
            <w:r>
              <w:rPr>
                <w:b/>
                <w:color w:val="FFFFFF" w:themeColor="background1"/>
                <w:szCs w:val="24"/>
              </w:rPr>
              <w:t>Parte inteira</w:t>
            </w:r>
          </w:p>
        </w:tc>
        <w:tc>
          <w:tcPr>
            <w:tcW w:w="1134" w:type="dxa"/>
            <w:shd w:val="clear" w:color="auto" w:fill="0171C1"/>
          </w:tcPr>
          <w:p w14:paraId="7FA29588" w14:textId="0E12065B" w:rsidR="00CA52E5" w:rsidRPr="00036746" w:rsidRDefault="00000000" w:rsidP="00036746">
            <w:pPr>
              <w:pStyle w:val="Tabela"/>
              <w:keepNext/>
              <w:jc w:val="center"/>
              <w:rPr>
                <w:color w:val="FFFFFF" w:themeColor="background1"/>
                <w:szCs w:val="24"/>
              </w:rPr>
            </w:pPr>
            <w:r>
              <w:rPr>
                <w:b/>
                <w:color w:val="FFFFFF" w:themeColor="background1"/>
                <w:szCs w:val="24"/>
              </w:rPr>
              <w:t xml:space="preserve">Após &gt; resto</w:t>
            </w:r>
          </w:p>
        </w:tc>
        <w:tc>
          <w:tcPr>
            <w:tcW w:w="1134" w:type="dxa"/>
            <w:shd w:val="clear" w:color="auto" w:fill="0171C1"/>
          </w:tcPr>
          <w:p w14:paraId="1B4F8D53" w14:textId="704468DD" w:rsidR="00CA52E5" w:rsidRPr="00036746" w:rsidRDefault="00000000" w:rsidP="00036746">
            <w:pPr>
              <w:pStyle w:val="Tabela"/>
              <w:keepNext/>
              <w:jc w:val="center"/>
              <w:rPr>
                <w:color w:val="FFFFFF" w:themeColor="background1"/>
                <w:szCs w:val="24"/>
              </w:rPr>
            </w:pPr>
            <w:r>
              <w:rPr>
                <w:b/>
                <w:color w:val="FFFFFF" w:themeColor="background1"/>
                <w:szCs w:val="24"/>
              </w:rPr>
              <w:t xml:space="preserve">Teto por mun.</w:t>
            </w:r>
          </w:p>
        </w:tc>
      </w:tr>
      <w:tr w:rsidR="00CA52E5" w14:paraId="7F88A8B2" w14:textId="77777777" w:rsidTr="00036746">
        <w:tc>
          <w:tcPr>
            <w:tcW w:w="2154" w:type="dxa"/>
          </w:tcPr>
          <w:p w14:paraId="12686BBA" w14:textId="77777777" w:rsidR="00CA52E5" w:rsidRDefault="00000000">
            <w:pPr>
              <w:pStyle w:val="Tabela"/>
              <w:keepNext/>
            </w:pPr>
            <w:r>
              <w:t>G2 (acima de 1 milhão)</w:t>
            </w:r>
          </w:p>
        </w:tc>
        <w:tc>
          <w:tcPr>
            <w:tcW w:w="988" w:type="dxa"/>
          </w:tcPr>
          <w:p w14:paraId="4AF975A4" w14:textId="77777777" w:rsidR="00CA52E5" w:rsidRDefault="00000000">
            <w:pPr>
              <w:pStyle w:val="Tabela"/>
              <w:keepNext/>
              <w:jc w:val="right"/>
            </w:pPr>
            <w:r>
              <w:t>1</w:t>
            </w:r>
          </w:p>
        </w:tc>
        <w:tc>
          <w:tcPr>
            <w:tcW w:w="988" w:type="dxa"/>
          </w:tcPr>
          <w:p w14:paraId="5F2301D2" w14:textId="77777777" w:rsidR="00CA52E5" w:rsidRDefault="00000000">
            <w:pPr>
              <w:pStyle w:val="Tabela"/>
              <w:keepNext/>
              <w:jc w:val="right"/>
            </w:pPr>
            <w:r>
              <w:t>13,5</w:t>
            </w:r>
          </w:p>
        </w:tc>
        <w:tc>
          <w:tcPr>
            <w:tcW w:w="988" w:type="dxa"/>
          </w:tcPr>
          <w:p w14:paraId="5D09CF0C" w14:textId="77777777" w:rsidR="00CA52E5" w:rsidRDefault="00000000">
            <w:pPr>
              <w:pStyle w:val="Tabela"/>
              <w:keepNext/>
              <w:jc w:val="right"/>
            </w:pPr>
            <w:r>
              <w:t>23,1</w:t>
            </w:r>
          </w:p>
        </w:tc>
        <w:tc>
          <w:tcPr>
            <w:tcW w:w="988" w:type="dxa"/>
          </w:tcPr>
          <w:p w14:paraId="5C58DF91" w14:textId="77777777" w:rsidR="00CA52E5" w:rsidRDefault="00000000">
            <w:pPr>
              <w:pStyle w:val="Tabela"/>
              <w:keepNext/>
              <w:jc w:val="right"/>
            </w:pPr>
            <w:r>
              <w:t>29,7</w:t>
            </w:r>
          </w:p>
        </w:tc>
        <w:tc>
          <w:tcPr>
            <w:tcW w:w="988" w:type="dxa"/>
          </w:tcPr>
          <w:p w14:paraId="5885A035" w14:textId="77777777" w:rsidR="00CA52E5" w:rsidRDefault="00000000">
            <w:pPr>
              <w:pStyle w:val="Tabela"/>
              <w:keepNext/>
              <w:jc w:val="right"/>
            </w:pPr>
            <w:r>
              <w:t>29</w:t>
            </w:r>
          </w:p>
        </w:tc>
        <w:tc>
          <w:tcPr>
            <w:tcW w:w="988" w:type="dxa"/>
          </w:tcPr>
          <w:p w14:paraId="195FE5A0" w14:textId="77777777" w:rsidR="00CA52E5" w:rsidRDefault="00000000">
            <w:pPr>
              <w:pStyle w:val="Tabela"/>
              <w:keepNext/>
              <w:jc w:val="right"/>
            </w:pPr>
            <w:r>
              <w:t>30</w:t>
            </w:r>
          </w:p>
        </w:tc>
        <w:tc>
          <w:tcPr>
            <w:tcW w:w="988" w:type="dxa"/>
          </w:tcPr>
          <w:p w14:paraId="0EF8F2D6" w14:textId="77777777" w:rsidR="00CA52E5" w:rsidRDefault="00000000">
            <w:pPr>
              <w:pStyle w:val="Tabela"/>
              <w:keepNext/>
              <w:jc w:val="right"/>
            </w:pPr>
            <w:r>
              <w:t>10</w:t>
            </w:r>
          </w:p>
        </w:tc>
      </w:tr>
      <w:tr w:rsidR="00CA52E5" w14:paraId="20AA5296" w14:textId="77777777" w:rsidTr="00036746">
        <w:tc>
          <w:tcPr>
            <w:tcW w:w="2154" w:type="dxa"/>
          </w:tcPr>
          <w:p w14:paraId="38BCB445" w14:textId="77777777" w:rsidR="00CA52E5" w:rsidRDefault="00000000">
            <w:pPr>
              <w:pStyle w:val="Tabela"/>
              <w:keepNext/>
            </w:pPr>
            <w:r>
              <w:t>G1 (500 mil a 1 milhão)</w:t>
            </w:r>
          </w:p>
        </w:tc>
        <w:tc>
          <w:tcPr>
            <w:tcW w:w="988" w:type="dxa"/>
          </w:tcPr>
          <w:p w14:paraId="3A5C7B6E" w14:textId="77777777" w:rsidR="00CA52E5" w:rsidRDefault="00000000">
            <w:pPr>
              <w:pStyle w:val="Tabela"/>
              <w:keepNext/>
              <w:jc w:val="right"/>
            </w:pPr>
            <w:r>
              <w:t>1</w:t>
            </w:r>
          </w:p>
        </w:tc>
        <w:tc>
          <w:tcPr>
            <w:tcW w:w="988" w:type="dxa"/>
          </w:tcPr>
          <w:p w14:paraId="08F805ED" w14:textId="77777777" w:rsidR="00CA52E5" w:rsidRDefault="00000000">
            <w:pPr>
              <w:pStyle w:val="Tabela"/>
              <w:keepNext/>
              <w:jc w:val="right"/>
            </w:pPr>
            <w:r>
              <w:t>4,5</w:t>
            </w:r>
          </w:p>
        </w:tc>
        <w:tc>
          <w:tcPr>
            <w:tcW w:w="988" w:type="dxa"/>
          </w:tcPr>
          <w:p w14:paraId="2E081C35" w14:textId="77777777" w:rsidR="00CA52E5" w:rsidRDefault="00000000">
            <w:pPr>
              <w:pStyle w:val="Tabela"/>
              <w:keepNext/>
              <w:jc w:val="right"/>
            </w:pPr>
            <w:r>
              <w:t>7,6</w:t>
            </w:r>
          </w:p>
        </w:tc>
        <w:tc>
          <w:tcPr>
            <w:tcW w:w="988" w:type="dxa"/>
          </w:tcPr>
          <w:p w14:paraId="082EDF32" w14:textId="77777777" w:rsidR="00CA52E5" w:rsidRDefault="00000000">
            <w:pPr>
              <w:pStyle w:val="Tabela"/>
              <w:keepNext/>
              <w:jc w:val="right"/>
            </w:pPr>
            <w:r>
              <w:t>11,0</w:t>
            </w:r>
          </w:p>
        </w:tc>
        <w:tc>
          <w:tcPr>
            <w:tcW w:w="988" w:type="dxa"/>
          </w:tcPr>
          <w:p w14:paraId="09352EA6" w14:textId="77777777" w:rsidR="00CA52E5" w:rsidRDefault="00000000">
            <w:pPr>
              <w:pStyle w:val="Tabela"/>
              <w:keepNext/>
              <w:jc w:val="right"/>
            </w:pPr>
            <w:r>
              <w:t>10</w:t>
            </w:r>
          </w:p>
        </w:tc>
        <w:tc>
          <w:tcPr>
            <w:tcW w:w="988" w:type="dxa"/>
          </w:tcPr>
          <w:p w14:paraId="584B5398" w14:textId="77777777" w:rsidR="00CA52E5" w:rsidRDefault="00000000">
            <w:pPr>
              <w:pStyle w:val="Tabela"/>
              <w:keepNext/>
              <w:jc w:val="right"/>
            </w:pPr>
            <w:r>
              <w:t>11</w:t>
            </w:r>
          </w:p>
        </w:tc>
        <w:tc>
          <w:tcPr>
            <w:tcW w:w="988" w:type="dxa"/>
          </w:tcPr>
          <w:p w14:paraId="5CD2DE63" w14:textId="77777777" w:rsidR="00CA52E5" w:rsidRDefault="00000000">
            <w:pPr>
              <w:pStyle w:val="Tabela"/>
              <w:keepNext/>
              <w:jc w:val="right"/>
            </w:pPr>
            <w:r>
              <w:t>8</w:t>
            </w:r>
          </w:p>
        </w:tc>
      </w:tr>
      <w:tr w:rsidR="00CA52E5" w14:paraId="26AB31D2" w14:textId="77777777" w:rsidTr="00036746">
        <w:tc>
          <w:tcPr>
            <w:tcW w:w="2154" w:type="dxa"/>
          </w:tcPr>
          <w:p w14:paraId="412EF712" w14:textId="77777777" w:rsidR="00CA52E5" w:rsidRDefault="00000000">
            <w:pPr>
              <w:pStyle w:val="Tabela"/>
              <w:keepNext/>
            </w:pPr>
            <w:r>
              <w:t>M2 (200 a 500 mil)</w:t>
            </w:r>
          </w:p>
        </w:tc>
        <w:tc>
          <w:tcPr>
            <w:tcW w:w="988" w:type="dxa"/>
          </w:tcPr>
          <w:p w14:paraId="41C93851" w14:textId="77777777" w:rsidR="00CA52E5" w:rsidRDefault="00000000">
            <w:pPr>
              <w:pStyle w:val="Tabela"/>
              <w:keepNext/>
              <w:jc w:val="right"/>
            </w:pPr>
            <w:r>
              <w:t>6</w:t>
            </w:r>
          </w:p>
        </w:tc>
        <w:tc>
          <w:tcPr>
            <w:tcW w:w="988" w:type="dxa"/>
          </w:tcPr>
          <w:p w14:paraId="5F825FE7" w14:textId="77777777" w:rsidR="00CA52E5" w:rsidRDefault="00000000">
            <w:pPr>
              <w:pStyle w:val="Tabela"/>
              <w:keepNext/>
              <w:jc w:val="right"/>
            </w:pPr>
            <w:r>
              <w:t>17,4</w:t>
            </w:r>
          </w:p>
        </w:tc>
        <w:tc>
          <w:tcPr>
            <w:tcW w:w="988" w:type="dxa"/>
          </w:tcPr>
          <w:p w14:paraId="27A61103" w14:textId="77777777" w:rsidR="00CA52E5" w:rsidRDefault="00000000">
            <w:pPr>
              <w:pStyle w:val="Tabela"/>
              <w:keepNext/>
              <w:jc w:val="right"/>
            </w:pPr>
            <w:r>
              <w:t>29,8</w:t>
            </w:r>
          </w:p>
        </w:tc>
        <w:tc>
          <w:tcPr>
            <w:tcW w:w="988" w:type="dxa"/>
          </w:tcPr>
          <w:p w14:paraId="28E76FBE" w14:textId="77777777" w:rsidR="00CA52E5" w:rsidRDefault="00000000">
            <w:pPr>
              <w:pStyle w:val="Tabela"/>
              <w:keepNext/>
              <w:jc w:val="right"/>
            </w:pPr>
            <w:r>
              <w:t>42,7</w:t>
            </w:r>
          </w:p>
        </w:tc>
        <w:tc>
          <w:tcPr>
            <w:tcW w:w="988" w:type="dxa"/>
          </w:tcPr>
          <w:p w14:paraId="51B682B8" w14:textId="77777777" w:rsidR="00CA52E5" w:rsidRDefault="00000000">
            <w:pPr>
              <w:pStyle w:val="Tabela"/>
              <w:keepNext/>
              <w:jc w:val="right"/>
            </w:pPr>
            <w:r>
              <w:t>39</w:t>
            </w:r>
          </w:p>
        </w:tc>
        <w:tc>
          <w:tcPr>
            <w:tcW w:w="988" w:type="dxa"/>
          </w:tcPr>
          <w:p w14:paraId="61C1BD9C" w14:textId="77777777" w:rsidR="00CA52E5" w:rsidRDefault="00000000">
            <w:pPr>
              <w:pStyle w:val="Tabela"/>
              <w:keepNext/>
              <w:jc w:val="right"/>
            </w:pPr>
            <w:r>
              <w:t>44</w:t>
            </w:r>
          </w:p>
        </w:tc>
        <w:tc>
          <w:tcPr>
            <w:tcW w:w="988" w:type="dxa"/>
          </w:tcPr>
          <w:p w14:paraId="6093F1AC" w14:textId="77777777" w:rsidR="00CA52E5" w:rsidRDefault="00000000">
            <w:pPr>
              <w:pStyle w:val="Tabela"/>
              <w:keepNext/>
              <w:jc w:val="right"/>
            </w:pPr>
            <w:r>
              <w:t>7</w:t>
            </w:r>
          </w:p>
        </w:tc>
      </w:tr>
      <w:tr w:rsidR="00CA52E5" w14:paraId="05F1AABB" w14:textId="77777777" w:rsidTr="00036746">
        <w:tc>
          <w:tcPr>
            <w:tcW w:w="2154" w:type="dxa"/>
          </w:tcPr>
          <w:p w14:paraId="10A31311" w14:textId="77777777" w:rsidR="00CA52E5" w:rsidRDefault="00000000">
            <w:pPr>
              <w:pStyle w:val="Tabela"/>
              <w:keepNext/>
            </w:pPr>
            <w:r>
              <w:t>M1 (100 a 200 mil)</w:t>
            </w:r>
          </w:p>
        </w:tc>
        <w:tc>
          <w:tcPr>
            <w:tcW w:w="988" w:type="dxa"/>
          </w:tcPr>
          <w:p w14:paraId="5B1F3B7B" w14:textId="77777777" w:rsidR="00CA52E5" w:rsidRDefault="00000000">
            <w:pPr>
              <w:pStyle w:val="Tabela"/>
              <w:keepNext/>
              <w:jc w:val="right"/>
            </w:pPr>
            <w:r>
              <w:t>14</w:t>
            </w:r>
          </w:p>
        </w:tc>
        <w:tc>
          <w:tcPr>
            <w:tcW w:w="988" w:type="dxa"/>
          </w:tcPr>
          <w:p w14:paraId="5839C263" w14:textId="77777777" w:rsidR="00CA52E5" w:rsidRDefault="00000000">
            <w:pPr>
              <w:pStyle w:val="Tabela"/>
              <w:keepNext/>
              <w:jc w:val="right"/>
            </w:pPr>
            <w:r>
              <w:t>17,6</w:t>
            </w:r>
          </w:p>
        </w:tc>
        <w:tc>
          <w:tcPr>
            <w:tcW w:w="988" w:type="dxa"/>
          </w:tcPr>
          <w:p w14:paraId="3AE32E9A" w14:textId="77777777" w:rsidR="00CA52E5" w:rsidRDefault="00000000">
            <w:pPr>
              <w:pStyle w:val="Tabela"/>
              <w:keepNext/>
              <w:jc w:val="right"/>
            </w:pPr>
            <w:r>
              <w:t>30,0</w:t>
            </w:r>
          </w:p>
        </w:tc>
        <w:tc>
          <w:tcPr>
            <w:tcW w:w="988" w:type="dxa"/>
          </w:tcPr>
          <w:p w14:paraId="387F8D3B" w14:textId="77777777" w:rsidR="00CA52E5" w:rsidRDefault="00000000">
            <w:pPr>
              <w:pStyle w:val="Tabela"/>
              <w:keepNext/>
              <w:jc w:val="right"/>
            </w:pPr>
            <w:r>
              <w:t>38,0</w:t>
            </w:r>
          </w:p>
        </w:tc>
        <w:tc>
          <w:tcPr>
            <w:tcW w:w="988" w:type="dxa"/>
          </w:tcPr>
          <w:p w14:paraId="1059EE9F" w14:textId="77777777" w:rsidR="00CA52E5" w:rsidRDefault="00000000">
            <w:pPr>
              <w:pStyle w:val="Tabela"/>
              <w:keepNext/>
              <w:jc w:val="right"/>
            </w:pPr>
            <w:r>
              <w:t>31</w:t>
            </w:r>
          </w:p>
        </w:tc>
        <w:tc>
          <w:tcPr>
            <w:tcW w:w="988" w:type="dxa"/>
          </w:tcPr>
          <w:p w14:paraId="65240999" w14:textId="77777777" w:rsidR="00CA52E5" w:rsidRDefault="00000000">
            <w:pPr>
              <w:pStyle w:val="Tabela"/>
              <w:keepNext/>
              <w:jc w:val="right"/>
            </w:pPr>
            <w:r>
              <w:t>41</w:t>
            </w:r>
          </w:p>
        </w:tc>
        <w:tc>
          <w:tcPr>
            <w:tcW w:w="988" w:type="dxa"/>
          </w:tcPr>
          <w:p w14:paraId="3291297F" w14:textId="77777777" w:rsidR="00CA52E5" w:rsidRDefault="00000000">
            <w:pPr>
              <w:pStyle w:val="Tabela"/>
              <w:keepNext/>
              <w:jc w:val="right"/>
            </w:pPr>
            <w:r>
              <w:t>4</w:t>
            </w:r>
          </w:p>
        </w:tc>
      </w:tr>
      <w:tr w:rsidR="00CA52E5" w14:paraId="0F451080" w14:textId="77777777" w:rsidTr="00036746">
        <w:tc>
          <w:tcPr>
            <w:tcW w:w="2154" w:type="dxa"/>
          </w:tcPr>
          <w:p w14:paraId="232F8740" w14:textId="77777777" w:rsidR="00CA52E5" w:rsidRDefault="00000000">
            <w:pPr>
              <w:pStyle w:val="Tabela"/>
              <w:keepNext/>
            </w:pPr>
            <w:r>
              <w:t>P4 (70 a 100 mil)</w:t>
            </w:r>
          </w:p>
        </w:tc>
        <w:tc>
          <w:tcPr>
            <w:tcW w:w="988" w:type="dxa"/>
          </w:tcPr>
          <w:p w14:paraId="71646861" w14:textId="77777777" w:rsidR="00CA52E5" w:rsidRDefault="00000000">
            <w:pPr>
              <w:pStyle w:val="Tabela"/>
              <w:keepNext/>
              <w:jc w:val="right"/>
            </w:pPr>
            <w:r>
              <w:t>8</w:t>
            </w:r>
          </w:p>
        </w:tc>
        <w:tc>
          <w:tcPr>
            <w:tcW w:w="988" w:type="dxa"/>
          </w:tcPr>
          <w:p w14:paraId="3405520B" w14:textId="77777777" w:rsidR="00CA52E5" w:rsidRDefault="00000000">
            <w:pPr>
              <w:pStyle w:val="Tabela"/>
              <w:keepNext/>
              <w:jc w:val="right"/>
            </w:pPr>
            <w:r>
              <w:t>6,1</w:t>
            </w:r>
          </w:p>
        </w:tc>
        <w:tc>
          <w:tcPr>
            <w:tcW w:w="988" w:type="dxa"/>
          </w:tcPr>
          <w:p w14:paraId="4B292CC3" w14:textId="77777777" w:rsidR="00CA52E5" w:rsidRDefault="00000000">
            <w:pPr>
              <w:pStyle w:val="Tabela"/>
              <w:keepNext/>
              <w:jc w:val="right"/>
            </w:pPr>
            <w:r>
              <w:t>10,4</w:t>
            </w:r>
          </w:p>
        </w:tc>
        <w:tc>
          <w:tcPr>
            <w:tcW w:w="988" w:type="dxa"/>
          </w:tcPr>
          <w:p w14:paraId="05A71A99" w14:textId="77777777" w:rsidR="00CA52E5" w:rsidRDefault="00000000">
            <w:pPr>
              <w:pStyle w:val="Tabela"/>
              <w:keepNext/>
              <w:jc w:val="right"/>
            </w:pPr>
            <w:r>
              <w:t>14,7</w:t>
            </w:r>
          </w:p>
        </w:tc>
        <w:tc>
          <w:tcPr>
            <w:tcW w:w="988" w:type="dxa"/>
          </w:tcPr>
          <w:p w14:paraId="76B40651" w14:textId="77777777" w:rsidR="00CA52E5" w:rsidRDefault="00000000">
            <w:pPr>
              <w:pStyle w:val="Tabela"/>
              <w:keepNext/>
              <w:jc w:val="right"/>
            </w:pPr>
            <w:r>
              <w:t>9</w:t>
            </w:r>
          </w:p>
        </w:tc>
        <w:tc>
          <w:tcPr>
            <w:tcW w:w="988" w:type="dxa"/>
          </w:tcPr>
          <w:p w14:paraId="73634E1B" w14:textId="77777777" w:rsidR="00CA52E5" w:rsidRDefault="00000000">
            <w:pPr>
              <w:pStyle w:val="Tabela"/>
              <w:keepNext/>
              <w:jc w:val="right"/>
            </w:pPr>
            <w:r>
              <w:t>16</w:t>
            </w:r>
          </w:p>
        </w:tc>
        <w:tc>
          <w:tcPr>
            <w:tcW w:w="988" w:type="dxa"/>
          </w:tcPr>
          <w:p w14:paraId="43B8453D" w14:textId="77777777" w:rsidR="00CA52E5" w:rsidRDefault="00000000">
            <w:pPr>
              <w:pStyle w:val="Tabela"/>
              <w:keepNext/>
              <w:jc w:val="right"/>
            </w:pPr>
            <w:r>
              <w:t>2</w:t>
            </w:r>
          </w:p>
        </w:tc>
      </w:tr>
      <w:tr w:rsidR="00CA52E5" w14:paraId="55EAA12F" w14:textId="77777777" w:rsidTr="00036746">
        <w:tc>
          <w:tcPr>
            <w:tcW w:w="2154" w:type="dxa"/>
          </w:tcPr>
          <w:p w14:paraId="6796C215" w14:textId="77777777" w:rsidR="00CA52E5" w:rsidRDefault="00000000">
            <w:pPr>
              <w:pStyle w:val="Tabela"/>
              <w:keepNext/>
            </w:pPr>
            <w:r>
              <w:t>G2 a P4</w:t>
            </w:r>
          </w:p>
        </w:tc>
        <w:tc>
          <w:tcPr>
            <w:tcW w:w="988" w:type="dxa"/>
          </w:tcPr>
          <w:p w14:paraId="1DA099B1" w14:textId="77777777" w:rsidR="00CA52E5" w:rsidRDefault="00000000">
            <w:pPr>
              <w:pStyle w:val="Tabela"/>
              <w:keepNext/>
              <w:jc w:val="right"/>
            </w:pPr>
            <w:r>
              <w:t>30</w:t>
            </w:r>
          </w:p>
        </w:tc>
        <w:tc>
          <w:tcPr>
            <w:tcW w:w="988" w:type="dxa"/>
          </w:tcPr>
          <w:p w14:paraId="3534CAA8" w14:textId="77777777" w:rsidR="00CA52E5" w:rsidRDefault="00000000">
            <w:pPr>
              <w:pStyle w:val="Tabela"/>
              <w:keepNext/>
              <w:jc w:val="right"/>
            </w:pPr>
            <w:r>
              <w:t>59,1</w:t>
            </w:r>
          </w:p>
        </w:tc>
        <w:tc>
          <w:tcPr>
            <w:tcW w:w="988" w:type="dxa"/>
          </w:tcPr>
          <w:p w14:paraId="454F6114" w14:textId="77777777" w:rsidR="00CA52E5" w:rsidRDefault="00000000">
            <w:pPr>
              <w:pStyle w:val="Tabela"/>
              <w:keepNext/>
              <w:jc w:val="right"/>
            </w:pPr>
            <w:r>
              <w:t>101,0</w:t>
            </w:r>
          </w:p>
        </w:tc>
        <w:tc>
          <w:tcPr>
            <w:tcW w:w="988" w:type="dxa"/>
          </w:tcPr>
          <w:p w14:paraId="114C1223" w14:textId="77777777" w:rsidR="00CA52E5" w:rsidRDefault="00000000">
            <w:pPr>
              <w:pStyle w:val="Tabela"/>
              <w:keepNext/>
              <w:jc w:val="right"/>
            </w:pPr>
            <w:r>
              <w:t>136,1</w:t>
            </w:r>
          </w:p>
        </w:tc>
        <w:tc>
          <w:tcPr>
            <w:tcW w:w="988" w:type="dxa"/>
          </w:tcPr>
          <w:p w14:paraId="2E608256" w14:textId="77777777" w:rsidR="00CA52E5" w:rsidRDefault="00000000">
            <w:pPr>
              <w:pStyle w:val="Tabela"/>
              <w:keepNext/>
              <w:jc w:val="right"/>
            </w:pPr>
            <w:r>
              <w:t>118</w:t>
            </w:r>
          </w:p>
        </w:tc>
        <w:tc>
          <w:tcPr>
            <w:tcW w:w="988" w:type="dxa"/>
          </w:tcPr>
          <w:p w14:paraId="4774EADE" w14:textId="77777777" w:rsidR="00CA52E5" w:rsidRDefault="00000000">
            <w:pPr>
              <w:pStyle w:val="Tabela"/>
              <w:keepNext/>
              <w:jc w:val="right"/>
            </w:pPr>
            <w:r>
              <w:t>142</w:t>
            </w:r>
          </w:p>
        </w:tc>
        <w:tc>
          <w:tcPr>
            <w:tcW w:w="988" w:type="dxa"/>
          </w:tcPr>
          <w:p w14:paraId="6B632761" w14:textId="77777777" w:rsidR="00CA52E5" w:rsidRDefault="00000000">
            <w:pPr>
              <w:pStyle w:val="Tabela"/>
              <w:keepNext/>
              <w:jc w:val="right"/>
            </w:pPr>
            <w:r>
              <w:t>100 (cota fixa)</w:t>
            </w:r>
          </w:p>
        </w:tc>
      </w:tr>
    </w:tbl>
    <w:p w14:paraId="253665F6" w14:textId="4D09D499" w:rsidR="00CA52E5" w:rsidRDefault="00000000" w:rsidP="00957C83">
      <w:pPr>
        <w:spacing w:before="60" w:line="240" w:lineRule="auto"/>
        <w:ind w:firstLine="0"/>
        <w:jc w:val="center"/>
        <w:rPr>
          <w:sz w:val="20"/>
          <w:lang w:val="pt-BR"/>
        </w:rPr>
      </w:pPr>
      <w:r>
        <w:rPr>
          <w:sz w:val="20"/>
          <w:lang w:val="pt-BR"/>
        </w:rPr>
        <w:t xml:space="preserve">Fonte: Elaboração própria (2026)</w:t>
      </w:r>
    </w:p>
    <w:p w14:paraId="161CF9F7" w14:textId="61EFA79C" w:rsidR="00036746" w:rsidRPr="0071165A" w:rsidRDefault="00036746" w:rsidP="00036746">
      <w:pPr>
        <w:rPr>
          <w:lang w:val="pt-BR"/>
        </w:rPr>
      </w:pPr>
      <w:r>
        <w:rPr>
          <w:lang w:val="pt-BR"/>
        </w:rPr>
        <w:t xml:space="preserve">A Tabela 7 apresenta as versões sucessivas em todas as faixas. Ao reproduzir as regras, verificamos que, nas faixas de até 20 mil habitantes, os 130 contemplados do bloco 3 são exatamente os de maior PCM, com menos de um centésimo entre o último contemplado e o primeiro suplente; na faixa de 20 a 70 mil, as planilhas de março e maio usaram a variante com peso 3 no fator socioeconômico (seção 3.4), e 26 dos 27 contemplados coincidem com os de maior PCM. Nos portes grandes, o maior resto com tetos reproduz 28 dos 30 valores. As versões seguintes se afastaram da ordem do índice: os 35 municípios que entraram em maio e dois dos três acrescentados pela resolução passaram à frente de suplentes com PCM maior. Nenhum contemplado em março ficou fora da lista publicada</w:t>
      </w:r>
      <w:r>
        <w:rPr>
          <w:rStyle w:val="FootnoteReference"/>
          <w:lang w:val="pt-BR"/>
        </w:rPr>
        <w:footnoteReference w:id="7"/>
      </w:r>
      <w:r>
        <w:rPr>
          <w:lang w:val="pt-BR"/>
        </w:rPr>
        <w:t xml:space="preserve">.</w:t>
      </w:r>
    </w:p>
    <w:p w14:paraId="164185B3" w14:textId="1431A2D8" w:rsidR="00CA52E5" w:rsidRPr="00036746" w:rsidRDefault="00036746" w:rsidP="00036746">
      <w:pPr>
        <w:keepNext/>
        <w:spacing w:before="160" w:after="60" w:line="240" w:lineRule="auto"/>
        <w:ind w:firstLine="0"/>
        <w:jc w:val="center"/>
        <w:rPr>
          <w:szCs w:val="24"/>
          <w:lang w:val="pt-BR"/>
        </w:rPr>
      </w:pPr>
      <w:r>
        <w:rPr>
          <w:b/>
          <w:bCs/>
          <w:szCs w:val="24"/>
          <w:lang w:val="pt-BR"/>
        </w:rPr>
        <w:t xml:space="preserve">Tabela 7 – </w:t>
      </w:r>
      <w:r>
        <w:rPr>
          <w:szCs w:val="24"/>
          <w:lang w:val="pt-BR"/>
        </w:rPr>
        <w:t xml:space="preserve">Distribuição Final </w:t>
      </w:r>
    </w:p>
    <w:tbl>
      <w:tblPr>
        <w:tblStyle w:val="TableGrid"/>
        <w:tblW w:w="9070" w:type="dxa"/>
        <w:tblLayout w:type="fixed"/>
        <w:tblLook w:val="04A0" w:firstRow="1" w:lastRow="0" w:firstColumn="1" w:lastColumn="0" w:noHBand="0" w:noVBand="1"/>
      </w:tblPr>
      <w:tblGrid>
        <w:gridCol w:w="1954"/>
        <w:gridCol w:w="1186"/>
        <w:gridCol w:w="1186"/>
        <w:gridCol w:w="1186"/>
        <w:gridCol w:w="1186"/>
        <w:gridCol w:w="1186"/>
        <w:gridCol w:w="1186"/>
      </w:tblGrid>
      <w:tr w:rsidR="00CA52E5" w14:paraId="6FF3A858" w14:textId="77777777" w:rsidTr="00403340">
        <w:tc>
          <w:tcPr>
            <w:tcW w:w="1296" w:type="dxa"/>
            <w:shd w:val="clear" w:color="auto" w:fill="0171C1"/>
            <w:vAlign w:val="center"/>
          </w:tcPr>
          <w:p w14:paraId="6AB2E01E" w14:textId="4E4F2144" w:rsidR="00CA52E5" w:rsidRPr="00403340" w:rsidRDefault="00403340" w:rsidP="00403340">
            <w:pPr>
              <w:pStyle w:val="Tabela"/>
              <w:keepNext/>
              <w:jc w:val="center"/>
              <w:rPr>
                <w:color w:val="FFFFFF" w:themeColor="background1"/>
                <w:sz w:val="22"/>
              </w:rPr>
            </w:pPr>
            <w:r>
              <w:rPr>
                <w:b/>
                <w:color w:val="FFFFFF" w:themeColor="background1"/>
                <w:sz w:val="22"/>
              </w:rPr>
              <w:t>Porte</w:t>
            </w:r>
          </w:p>
        </w:tc>
        <w:tc>
          <w:tcPr>
            <w:tcW w:w="1296" w:type="dxa"/>
            <w:shd w:val="clear" w:color="auto" w:fill="0171C1"/>
            <w:vAlign w:val="center"/>
          </w:tcPr>
          <w:p w14:paraId="6B4CD2A9" w14:textId="19240729" w:rsidR="00CA52E5" w:rsidRPr="00403340" w:rsidRDefault="00403340" w:rsidP="00403340">
            <w:pPr>
              <w:pStyle w:val="Tabela"/>
              <w:keepNext/>
              <w:jc w:val="center"/>
              <w:rPr>
                <w:color w:val="FFFFFF" w:themeColor="background1"/>
                <w:sz w:val="22"/>
              </w:rPr>
            </w:pPr>
            <w:r>
              <w:rPr>
                <w:b/>
                <w:color w:val="FFFFFF" w:themeColor="background1"/>
                <w:sz w:val="22"/>
              </w:rPr>
              <w:t>Número</w:t>
            </w:r>
          </w:p>
        </w:tc>
        <w:tc>
          <w:tcPr>
            <w:tcW w:w="1296" w:type="dxa"/>
            <w:shd w:val="clear" w:color="auto" w:fill="0171C1"/>
            <w:vAlign w:val="center"/>
          </w:tcPr>
          <w:p w14:paraId="0FE5525B" w14:textId="77777777" w:rsidR="00CA52E5" w:rsidRDefault="00000000" w:rsidP="00403340">
            <w:pPr>
              <w:pStyle w:val="Tabela"/>
              <w:keepNext/>
              <w:jc w:val="center"/>
              <w:rPr>
                <w:b/>
                <w:color w:val="FFFFFF" w:themeColor="background1"/>
                <w:sz w:val="22"/>
              </w:rPr>
            </w:pPr>
            <w:r>
              <w:rPr>
                <w:b/>
                <w:color w:val="FFFFFF" w:themeColor="background1"/>
                <w:sz w:val="22"/>
              </w:rPr>
              <w:t>Teto</w:t>
            </w:r>
          </w:p>
          <w:p w14:paraId="7D3A8F95" w14:textId="78CB1913" w:rsidR="00146695" w:rsidRPr="00403340" w:rsidRDefault="00146695" w:rsidP="00403340">
            <w:pPr>
              <w:pStyle w:val="Tabela"/>
              <w:keepNext/>
              <w:jc w:val="center"/>
              <w:rPr>
                <w:color w:val="FFFFFF" w:themeColor="background1"/>
                <w:sz w:val="22"/>
              </w:rPr>
            </w:pPr>
            <w:r>
              <w:rPr>
                <w:b/>
                <w:color w:val="FFFFFF" w:themeColor="background1"/>
                <w:sz w:val="22"/>
              </w:rPr>
              <w:t>Inicial</w:t>
            </w:r>
          </w:p>
        </w:tc>
        <w:tc>
          <w:tcPr>
            <w:tcW w:w="1296" w:type="dxa"/>
            <w:shd w:val="clear" w:color="auto" w:fill="0171C1"/>
            <w:vAlign w:val="center"/>
          </w:tcPr>
          <w:p w14:paraId="72324CB2" w14:textId="4ECB0A6A" w:rsidR="00403340" w:rsidRDefault="00403340" w:rsidP="00403340">
            <w:pPr>
              <w:pStyle w:val="Tabela"/>
              <w:keepNext/>
              <w:jc w:val="center"/>
              <w:rPr>
                <w:b/>
                <w:color w:val="FFFFFF" w:themeColor="background1"/>
                <w:sz w:val="22"/>
              </w:rPr>
            </w:pPr>
            <w:r>
              <w:rPr>
                <w:b/>
                <w:color w:val="FFFFFF" w:themeColor="background1"/>
                <w:sz w:val="22"/>
              </w:rPr>
              <w:t>Bloco</w:t>
            </w:r>
          </w:p>
          <w:p w14:paraId="4AA34070" w14:textId="59C4E92D" w:rsidR="00CA52E5" w:rsidRPr="00403340" w:rsidRDefault="00403340" w:rsidP="00403340">
            <w:pPr>
              <w:pStyle w:val="Tabela"/>
              <w:keepNext/>
              <w:jc w:val="center"/>
              <w:rPr>
                <w:color w:val="FFFFFF" w:themeColor="background1"/>
                <w:sz w:val="22"/>
              </w:rPr>
            </w:pPr>
            <w:r>
              <w:rPr>
                <w:b/>
                <w:color w:val="FFFFFF" w:themeColor="background1"/>
                <w:sz w:val="22"/>
              </w:rPr>
              <w:t>1</w:t>
            </w:r>
          </w:p>
        </w:tc>
        <w:tc>
          <w:tcPr>
            <w:tcW w:w="1296" w:type="dxa"/>
            <w:shd w:val="clear" w:color="auto" w:fill="0171C1"/>
            <w:vAlign w:val="center"/>
          </w:tcPr>
          <w:p w14:paraId="5832A701" w14:textId="5E5B54D4" w:rsidR="00403340" w:rsidRDefault="00403340" w:rsidP="00403340">
            <w:pPr>
              <w:pStyle w:val="Tabela"/>
              <w:keepNext/>
              <w:jc w:val="center"/>
              <w:rPr>
                <w:b/>
                <w:color w:val="FFFFFF" w:themeColor="background1"/>
                <w:sz w:val="22"/>
              </w:rPr>
            </w:pPr>
            <w:r>
              <w:rPr>
                <w:b/>
                <w:color w:val="FFFFFF" w:themeColor="background1"/>
                <w:sz w:val="22"/>
              </w:rPr>
              <w:t>Bloco</w:t>
            </w:r>
          </w:p>
          <w:p w14:paraId="73EBE585" w14:textId="0EB53158" w:rsidR="00CA52E5" w:rsidRPr="00403340" w:rsidRDefault="00403340" w:rsidP="00403340">
            <w:pPr>
              <w:pStyle w:val="Tabela"/>
              <w:keepNext/>
              <w:jc w:val="center"/>
              <w:rPr>
                <w:color w:val="FFFFFF" w:themeColor="background1"/>
                <w:sz w:val="22"/>
              </w:rPr>
            </w:pPr>
            <w:r>
              <w:rPr>
                <w:b/>
                <w:color w:val="FFFFFF" w:themeColor="background1"/>
                <w:sz w:val="22"/>
              </w:rPr>
              <w:t>2 + 3</w:t>
            </w:r>
          </w:p>
        </w:tc>
        <w:tc>
          <w:tcPr>
            <w:tcW w:w="1296" w:type="dxa"/>
            <w:shd w:val="clear" w:color="auto" w:fill="0171C1"/>
            <w:vAlign w:val="center"/>
          </w:tcPr>
          <w:p w14:paraId="775A6782" w14:textId="77777777" w:rsidR="00403340" w:rsidRDefault="00D76B0D" w:rsidP="00403340">
            <w:pPr>
              <w:pStyle w:val="Tabela"/>
              <w:keepNext/>
              <w:jc w:val="center"/>
              <w:rPr>
                <w:b/>
                <w:color w:val="FFFFFF" w:themeColor="background1"/>
                <w:sz w:val="22"/>
              </w:rPr>
            </w:pPr>
            <w:r>
              <w:rPr>
                <w:b/>
                <w:color w:val="FFFFFF" w:themeColor="background1"/>
                <w:sz w:val="22"/>
              </w:rPr>
              <w:t>Revisão</w:t>
            </w:r>
          </w:p>
          <w:p w14:paraId="3BD1218B" w14:textId="65DAEE40" w:rsidR="00D76B0D" w:rsidRPr="00403340" w:rsidRDefault="00D76B0D" w:rsidP="00403340">
            <w:pPr>
              <w:pStyle w:val="Tabela"/>
              <w:keepNext/>
              <w:jc w:val="center"/>
              <w:rPr>
                <w:color w:val="FFFFFF" w:themeColor="background1"/>
                <w:sz w:val="22"/>
              </w:rPr>
            </w:pPr>
            <w:r>
              <w:rPr>
                <w:b/>
                <w:color w:val="FFFFFF" w:themeColor="background1"/>
                <w:sz w:val="22"/>
              </w:rPr>
              <w:t>05/2024</w:t>
            </w:r>
          </w:p>
        </w:tc>
        <w:tc>
          <w:tcPr>
            <w:tcW w:w="1296" w:type="dxa"/>
            <w:shd w:val="clear" w:color="auto" w:fill="0171C1"/>
            <w:vAlign w:val="center"/>
          </w:tcPr>
          <w:p w14:paraId="61009F7F" w14:textId="07A4F54D" w:rsidR="00CA52E5" w:rsidRPr="00403340" w:rsidRDefault="00403340" w:rsidP="00403340">
            <w:pPr>
              <w:pStyle w:val="Tabela"/>
              <w:keepNext/>
              <w:jc w:val="center"/>
              <w:rPr>
                <w:color w:val="FFFFFF" w:themeColor="background1"/>
                <w:sz w:val="22"/>
              </w:rPr>
            </w:pPr>
            <w:r>
              <w:rPr>
                <w:b/>
                <w:color w:val="FFFFFF" w:themeColor="background1"/>
                <w:sz w:val="22"/>
              </w:rPr>
              <w:t>Final 06/2024</w:t>
            </w:r>
          </w:p>
        </w:tc>
      </w:tr>
      <w:tr w:rsidR="00CA52E5" w14:paraId="1CD2B4FC" w14:textId="77777777" w:rsidTr="00036746">
        <w:tc>
          <w:tcPr>
            <w:tcW w:w="2154" w:type="dxa"/>
          </w:tcPr>
          <w:p w14:paraId="718E36AB" w14:textId="77777777" w:rsidR="00CA52E5" w:rsidRPr="00403340" w:rsidRDefault="00000000" w:rsidP="00036746">
            <w:pPr>
              <w:pStyle w:val="Tabela"/>
              <w:keepNext/>
              <w:jc w:val="center"/>
              <w:rPr>
                <w:b/>
                <w:bCs/>
                <w:sz w:val="20"/>
                <w:szCs w:val="20"/>
              </w:rPr>
            </w:pPr>
            <w:r>
              <w:rPr>
                <w:b/>
                <w:bCs/>
                <w:sz w:val="20"/>
                <w:szCs w:val="20"/>
              </w:rPr>
              <w:t>G2 (acima de 1 milhão)</w:t>
            </w:r>
          </w:p>
        </w:tc>
        <w:tc>
          <w:tcPr>
            <w:tcW w:w="1153" w:type="dxa"/>
          </w:tcPr>
          <w:p w14:paraId="77D44451" w14:textId="77777777" w:rsidR="00CA52E5" w:rsidRPr="00403340" w:rsidRDefault="00000000" w:rsidP="00036746">
            <w:pPr>
              <w:pStyle w:val="Tabela"/>
              <w:keepNext/>
              <w:jc w:val="center"/>
              <w:rPr>
                <w:sz w:val="20"/>
                <w:szCs w:val="20"/>
              </w:rPr>
            </w:pPr>
            <w:r>
              <w:rPr>
                <w:sz w:val="20"/>
                <w:szCs w:val="20"/>
              </w:rPr>
              <w:t>1</w:t>
            </w:r>
          </w:p>
        </w:tc>
        <w:tc>
          <w:tcPr>
            <w:tcW w:w="1153" w:type="dxa"/>
          </w:tcPr>
          <w:p w14:paraId="254DBD8E" w14:textId="77777777" w:rsidR="00CA52E5" w:rsidRPr="00403340" w:rsidRDefault="00000000" w:rsidP="00036746">
            <w:pPr>
              <w:pStyle w:val="Tabela"/>
              <w:keepNext/>
              <w:jc w:val="center"/>
              <w:rPr>
                <w:sz w:val="20"/>
                <w:szCs w:val="20"/>
              </w:rPr>
            </w:pPr>
            <w:r>
              <w:rPr>
                <w:sz w:val="20"/>
                <w:szCs w:val="20"/>
              </w:rPr>
              <w:t>10</w:t>
            </w:r>
          </w:p>
        </w:tc>
        <w:tc>
          <w:tcPr>
            <w:tcW w:w="1153" w:type="dxa"/>
          </w:tcPr>
          <w:p w14:paraId="326DBA3E" w14:textId="77777777" w:rsidR="00CA52E5" w:rsidRPr="00403340" w:rsidRDefault="00000000" w:rsidP="00036746">
            <w:pPr>
              <w:pStyle w:val="Tabela"/>
              <w:keepNext/>
              <w:jc w:val="center"/>
              <w:rPr>
                <w:sz w:val="20"/>
                <w:szCs w:val="20"/>
              </w:rPr>
            </w:pPr>
            <w:r>
              <w:rPr>
                <w:sz w:val="20"/>
                <w:szCs w:val="20"/>
              </w:rPr>
              <w:t>0</w:t>
            </w:r>
          </w:p>
        </w:tc>
        <w:tc>
          <w:tcPr>
            <w:tcW w:w="1153" w:type="dxa"/>
          </w:tcPr>
          <w:p w14:paraId="368EA534" w14:textId="77777777" w:rsidR="00CA52E5" w:rsidRPr="00403340" w:rsidRDefault="00000000" w:rsidP="00036746">
            <w:pPr>
              <w:pStyle w:val="Tabela"/>
              <w:keepNext/>
              <w:jc w:val="center"/>
              <w:rPr>
                <w:sz w:val="20"/>
                <w:szCs w:val="20"/>
              </w:rPr>
            </w:pPr>
            <w:r>
              <w:rPr>
                <w:sz w:val="20"/>
                <w:szCs w:val="20"/>
              </w:rPr>
              <w:t>10</w:t>
            </w:r>
          </w:p>
        </w:tc>
        <w:tc>
          <w:tcPr>
            <w:tcW w:w="1153" w:type="dxa"/>
          </w:tcPr>
          <w:p w14:paraId="19649D13" w14:textId="77777777" w:rsidR="00CA52E5" w:rsidRPr="00403340" w:rsidRDefault="00000000" w:rsidP="00036746">
            <w:pPr>
              <w:pStyle w:val="Tabela"/>
              <w:keepNext/>
              <w:jc w:val="center"/>
              <w:rPr>
                <w:sz w:val="20"/>
                <w:szCs w:val="20"/>
              </w:rPr>
            </w:pPr>
            <w:r>
              <w:rPr>
                <w:sz w:val="20"/>
                <w:szCs w:val="20"/>
              </w:rPr>
              <w:t>6</w:t>
            </w:r>
          </w:p>
        </w:tc>
        <w:tc>
          <w:tcPr>
            <w:tcW w:w="1153" w:type="dxa"/>
          </w:tcPr>
          <w:p w14:paraId="43EAABEE" w14:textId="77777777" w:rsidR="00CA52E5" w:rsidRPr="00403340" w:rsidRDefault="00000000" w:rsidP="00036746">
            <w:pPr>
              <w:pStyle w:val="Tabela"/>
              <w:keepNext/>
              <w:jc w:val="center"/>
              <w:rPr>
                <w:sz w:val="20"/>
                <w:szCs w:val="20"/>
              </w:rPr>
            </w:pPr>
            <w:r>
              <w:rPr>
                <w:sz w:val="20"/>
                <w:szCs w:val="20"/>
              </w:rPr>
              <w:t>6</w:t>
            </w:r>
          </w:p>
        </w:tc>
      </w:tr>
      <w:tr w:rsidR="00CA52E5" w14:paraId="56B54823" w14:textId="77777777" w:rsidTr="00036746">
        <w:tc>
          <w:tcPr>
            <w:tcW w:w="2154" w:type="dxa"/>
          </w:tcPr>
          <w:p w14:paraId="5A75F41F" w14:textId="77777777" w:rsidR="00CA52E5" w:rsidRPr="00403340" w:rsidRDefault="00000000" w:rsidP="00036746">
            <w:pPr>
              <w:pStyle w:val="Tabela"/>
              <w:keepNext/>
              <w:jc w:val="center"/>
              <w:rPr>
                <w:b/>
                <w:bCs/>
                <w:sz w:val="20"/>
                <w:szCs w:val="20"/>
              </w:rPr>
            </w:pPr>
            <w:r>
              <w:rPr>
                <w:b/>
                <w:bCs/>
                <w:sz w:val="20"/>
                <w:szCs w:val="20"/>
              </w:rPr>
              <w:t>G1 (500 mil a 1 milhão)</w:t>
            </w:r>
          </w:p>
        </w:tc>
        <w:tc>
          <w:tcPr>
            <w:tcW w:w="1153" w:type="dxa"/>
          </w:tcPr>
          <w:p w14:paraId="7A233B86" w14:textId="77777777" w:rsidR="00CA52E5" w:rsidRPr="00403340" w:rsidRDefault="00000000" w:rsidP="00036746">
            <w:pPr>
              <w:pStyle w:val="Tabela"/>
              <w:keepNext/>
              <w:jc w:val="center"/>
              <w:rPr>
                <w:sz w:val="20"/>
                <w:szCs w:val="20"/>
              </w:rPr>
            </w:pPr>
            <w:r>
              <w:rPr>
                <w:sz w:val="20"/>
                <w:szCs w:val="20"/>
              </w:rPr>
              <w:t>1</w:t>
            </w:r>
          </w:p>
        </w:tc>
        <w:tc>
          <w:tcPr>
            <w:tcW w:w="1153" w:type="dxa"/>
          </w:tcPr>
          <w:p w14:paraId="34AF83F5" w14:textId="77777777" w:rsidR="00CA52E5" w:rsidRPr="00403340" w:rsidRDefault="00000000" w:rsidP="00036746">
            <w:pPr>
              <w:pStyle w:val="Tabela"/>
              <w:keepNext/>
              <w:jc w:val="center"/>
              <w:rPr>
                <w:sz w:val="20"/>
                <w:szCs w:val="20"/>
              </w:rPr>
            </w:pPr>
            <w:r>
              <w:rPr>
                <w:sz w:val="20"/>
                <w:szCs w:val="20"/>
              </w:rPr>
              <w:t>8</w:t>
            </w:r>
          </w:p>
        </w:tc>
        <w:tc>
          <w:tcPr>
            <w:tcW w:w="1153" w:type="dxa"/>
          </w:tcPr>
          <w:p w14:paraId="4C6626A5" w14:textId="77777777" w:rsidR="00CA52E5" w:rsidRPr="00403340" w:rsidRDefault="00000000" w:rsidP="00036746">
            <w:pPr>
              <w:pStyle w:val="Tabela"/>
              <w:keepNext/>
              <w:jc w:val="center"/>
              <w:rPr>
                <w:sz w:val="20"/>
                <w:szCs w:val="20"/>
              </w:rPr>
            </w:pPr>
            <w:r>
              <w:rPr>
                <w:sz w:val="20"/>
                <w:szCs w:val="20"/>
              </w:rPr>
              <w:t>0</w:t>
            </w:r>
          </w:p>
        </w:tc>
        <w:tc>
          <w:tcPr>
            <w:tcW w:w="1153" w:type="dxa"/>
          </w:tcPr>
          <w:p w14:paraId="05E55D37" w14:textId="77777777" w:rsidR="00CA52E5" w:rsidRPr="00403340" w:rsidRDefault="00000000" w:rsidP="00036746">
            <w:pPr>
              <w:pStyle w:val="Tabela"/>
              <w:keepNext/>
              <w:jc w:val="center"/>
              <w:rPr>
                <w:sz w:val="20"/>
                <w:szCs w:val="20"/>
              </w:rPr>
            </w:pPr>
            <w:r>
              <w:rPr>
                <w:sz w:val="20"/>
                <w:szCs w:val="20"/>
              </w:rPr>
              <w:t>8</w:t>
            </w:r>
          </w:p>
        </w:tc>
        <w:tc>
          <w:tcPr>
            <w:tcW w:w="1153" w:type="dxa"/>
          </w:tcPr>
          <w:p w14:paraId="4B35AF37" w14:textId="77777777" w:rsidR="00CA52E5" w:rsidRPr="00403340" w:rsidRDefault="00000000" w:rsidP="00036746">
            <w:pPr>
              <w:pStyle w:val="Tabela"/>
              <w:keepNext/>
              <w:jc w:val="center"/>
              <w:rPr>
                <w:sz w:val="20"/>
                <w:szCs w:val="20"/>
              </w:rPr>
            </w:pPr>
            <w:r>
              <w:rPr>
                <w:sz w:val="20"/>
                <w:szCs w:val="20"/>
              </w:rPr>
              <w:t>4</w:t>
            </w:r>
          </w:p>
        </w:tc>
        <w:tc>
          <w:tcPr>
            <w:tcW w:w="1153" w:type="dxa"/>
          </w:tcPr>
          <w:p w14:paraId="658FBF93" w14:textId="77777777" w:rsidR="00CA52E5" w:rsidRPr="00403340" w:rsidRDefault="00000000" w:rsidP="00036746">
            <w:pPr>
              <w:pStyle w:val="Tabela"/>
              <w:keepNext/>
              <w:jc w:val="center"/>
              <w:rPr>
                <w:sz w:val="20"/>
                <w:szCs w:val="20"/>
              </w:rPr>
            </w:pPr>
            <w:r>
              <w:rPr>
                <w:sz w:val="20"/>
                <w:szCs w:val="20"/>
              </w:rPr>
              <w:t>4</w:t>
            </w:r>
          </w:p>
        </w:tc>
      </w:tr>
      <w:tr w:rsidR="00CA52E5" w14:paraId="1957FD1C" w14:textId="77777777" w:rsidTr="00036746">
        <w:tc>
          <w:tcPr>
            <w:tcW w:w="2154" w:type="dxa"/>
          </w:tcPr>
          <w:p w14:paraId="039D4979" w14:textId="77777777" w:rsidR="00CA52E5" w:rsidRPr="00403340" w:rsidRDefault="00000000" w:rsidP="00036746">
            <w:pPr>
              <w:pStyle w:val="Tabela"/>
              <w:keepNext/>
              <w:jc w:val="center"/>
              <w:rPr>
                <w:b/>
                <w:bCs/>
                <w:sz w:val="20"/>
                <w:szCs w:val="20"/>
              </w:rPr>
            </w:pPr>
            <w:r>
              <w:rPr>
                <w:b/>
                <w:bCs/>
                <w:sz w:val="20"/>
                <w:szCs w:val="20"/>
              </w:rPr>
              <w:t>M2 (200 a 500 mil)</w:t>
            </w:r>
          </w:p>
        </w:tc>
        <w:tc>
          <w:tcPr>
            <w:tcW w:w="1153" w:type="dxa"/>
          </w:tcPr>
          <w:p w14:paraId="441869DE" w14:textId="77777777" w:rsidR="00CA52E5" w:rsidRPr="00403340" w:rsidRDefault="00000000" w:rsidP="00036746">
            <w:pPr>
              <w:pStyle w:val="Tabela"/>
              <w:keepNext/>
              <w:jc w:val="center"/>
              <w:rPr>
                <w:sz w:val="20"/>
                <w:szCs w:val="20"/>
              </w:rPr>
            </w:pPr>
            <w:r>
              <w:rPr>
                <w:sz w:val="20"/>
                <w:szCs w:val="20"/>
              </w:rPr>
              <w:t>6</w:t>
            </w:r>
          </w:p>
        </w:tc>
        <w:tc>
          <w:tcPr>
            <w:tcW w:w="1153" w:type="dxa"/>
          </w:tcPr>
          <w:p w14:paraId="77A24B5A" w14:textId="77777777" w:rsidR="00CA52E5" w:rsidRPr="00403340" w:rsidRDefault="00000000" w:rsidP="00036746">
            <w:pPr>
              <w:pStyle w:val="Tabela"/>
              <w:keepNext/>
              <w:jc w:val="center"/>
              <w:rPr>
                <w:sz w:val="20"/>
                <w:szCs w:val="20"/>
              </w:rPr>
            </w:pPr>
            <w:r>
              <w:rPr>
                <w:sz w:val="20"/>
                <w:szCs w:val="20"/>
              </w:rPr>
              <w:t>7</w:t>
            </w:r>
          </w:p>
        </w:tc>
        <w:tc>
          <w:tcPr>
            <w:tcW w:w="1153" w:type="dxa"/>
          </w:tcPr>
          <w:p w14:paraId="2831B681" w14:textId="77777777" w:rsidR="00CA52E5" w:rsidRPr="00403340" w:rsidRDefault="00000000" w:rsidP="00036746">
            <w:pPr>
              <w:pStyle w:val="Tabela"/>
              <w:keepNext/>
              <w:jc w:val="center"/>
              <w:rPr>
                <w:sz w:val="20"/>
                <w:szCs w:val="20"/>
              </w:rPr>
            </w:pPr>
            <w:r>
              <w:rPr>
                <w:sz w:val="20"/>
                <w:szCs w:val="20"/>
              </w:rPr>
              <w:t>0</w:t>
            </w:r>
          </w:p>
        </w:tc>
        <w:tc>
          <w:tcPr>
            <w:tcW w:w="1153" w:type="dxa"/>
          </w:tcPr>
          <w:p w14:paraId="1633419E" w14:textId="77777777" w:rsidR="00CA52E5" w:rsidRPr="00403340" w:rsidRDefault="00000000" w:rsidP="00036746">
            <w:pPr>
              <w:pStyle w:val="Tabela"/>
              <w:keepNext/>
              <w:jc w:val="center"/>
              <w:rPr>
                <w:sz w:val="20"/>
                <w:szCs w:val="20"/>
              </w:rPr>
            </w:pPr>
            <w:r>
              <w:rPr>
                <w:sz w:val="20"/>
                <w:szCs w:val="20"/>
              </w:rPr>
              <w:t>37</w:t>
            </w:r>
          </w:p>
        </w:tc>
        <w:tc>
          <w:tcPr>
            <w:tcW w:w="1153" w:type="dxa"/>
          </w:tcPr>
          <w:p w14:paraId="4768FA34" w14:textId="77777777" w:rsidR="00CA52E5" w:rsidRPr="00403340" w:rsidRDefault="00000000" w:rsidP="00036746">
            <w:pPr>
              <w:pStyle w:val="Tabela"/>
              <w:keepNext/>
              <w:jc w:val="center"/>
              <w:rPr>
                <w:sz w:val="20"/>
                <w:szCs w:val="20"/>
              </w:rPr>
            </w:pPr>
            <w:r>
              <w:rPr>
                <w:sz w:val="20"/>
                <w:szCs w:val="20"/>
              </w:rPr>
              <w:t>18</w:t>
            </w:r>
          </w:p>
        </w:tc>
        <w:tc>
          <w:tcPr>
            <w:tcW w:w="1153" w:type="dxa"/>
          </w:tcPr>
          <w:p w14:paraId="21537263" w14:textId="77777777" w:rsidR="00CA52E5" w:rsidRPr="00403340" w:rsidRDefault="00000000" w:rsidP="00036746">
            <w:pPr>
              <w:pStyle w:val="Tabela"/>
              <w:keepNext/>
              <w:jc w:val="center"/>
              <w:rPr>
                <w:sz w:val="20"/>
                <w:szCs w:val="20"/>
              </w:rPr>
            </w:pPr>
            <w:r>
              <w:rPr>
                <w:sz w:val="20"/>
                <w:szCs w:val="20"/>
              </w:rPr>
              <w:t>18</w:t>
            </w:r>
          </w:p>
        </w:tc>
      </w:tr>
      <w:tr w:rsidR="00CA52E5" w14:paraId="2BDB026A" w14:textId="77777777" w:rsidTr="00036746">
        <w:tc>
          <w:tcPr>
            <w:tcW w:w="2154" w:type="dxa"/>
          </w:tcPr>
          <w:p w14:paraId="5F95D70A" w14:textId="77777777" w:rsidR="00CA52E5" w:rsidRPr="00403340" w:rsidRDefault="00000000" w:rsidP="00036746">
            <w:pPr>
              <w:pStyle w:val="Tabela"/>
              <w:keepNext/>
              <w:jc w:val="center"/>
              <w:rPr>
                <w:b/>
                <w:bCs/>
                <w:sz w:val="20"/>
                <w:szCs w:val="20"/>
              </w:rPr>
            </w:pPr>
            <w:r>
              <w:rPr>
                <w:b/>
                <w:bCs/>
                <w:sz w:val="20"/>
                <w:szCs w:val="20"/>
              </w:rPr>
              <w:t>M1 (100 a 200 mil)</w:t>
            </w:r>
          </w:p>
        </w:tc>
        <w:tc>
          <w:tcPr>
            <w:tcW w:w="1153" w:type="dxa"/>
          </w:tcPr>
          <w:p w14:paraId="1267797F" w14:textId="77777777" w:rsidR="00CA52E5" w:rsidRPr="00403340" w:rsidRDefault="00000000" w:rsidP="00036746">
            <w:pPr>
              <w:pStyle w:val="Tabela"/>
              <w:keepNext/>
              <w:jc w:val="center"/>
              <w:rPr>
                <w:sz w:val="20"/>
                <w:szCs w:val="20"/>
              </w:rPr>
            </w:pPr>
            <w:r>
              <w:rPr>
                <w:sz w:val="20"/>
                <w:szCs w:val="20"/>
              </w:rPr>
              <w:t>14</w:t>
            </w:r>
          </w:p>
        </w:tc>
        <w:tc>
          <w:tcPr>
            <w:tcW w:w="1153" w:type="dxa"/>
          </w:tcPr>
          <w:p w14:paraId="26ACAEF7" w14:textId="77777777" w:rsidR="00CA52E5" w:rsidRPr="00403340" w:rsidRDefault="00000000" w:rsidP="00036746">
            <w:pPr>
              <w:pStyle w:val="Tabela"/>
              <w:keepNext/>
              <w:jc w:val="center"/>
              <w:rPr>
                <w:sz w:val="20"/>
                <w:szCs w:val="20"/>
              </w:rPr>
            </w:pPr>
            <w:r>
              <w:rPr>
                <w:sz w:val="20"/>
                <w:szCs w:val="20"/>
              </w:rPr>
              <w:t>4</w:t>
            </w:r>
          </w:p>
        </w:tc>
        <w:tc>
          <w:tcPr>
            <w:tcW w:w="1153" w:type="dxa"/>
          </w:tcPr>
          <w:p w14:paraId="49C10B8D" w14:textId="77777777" w:rsidR="00CA52E5" w:rsidRPr="00403340" w:rsidRDefault="00000000" w:rsidP="00036746">
            <w:pPr>
              <w:pStyle w:val="Tabela"/>
              <w:keepNext/>
              <w:jc w:val="center"/>
              <w:rPr>
                <w:sz w:val="20"/>
                <w:szCs w:val="20"/>
              </w:rPr>
            </w:pPr>
            <w:r>
              <w:rPr>
                <w:sz w:val="20"/>
                <w:szCs w:val="20"/>
              </w:rPr>
              <w:t>6</w:t>
            </w:r>
          </w:p>
        </w:tc>
        <w:tc>
          <w:tcPr>
            <w:tcW w:w="1153" w:type="dxa"/>
          </w:tcPr>
          <w:p w14:paraId="0DE5078D" w14:textId="77777777" w:rsidR="00CA52E5" w:rsidRPr="00403340" w:rsidRDefault="00000000" w:rsidP="00036746">
            <w:pPr>
              <w:pStyle w:val="Tabela"/>
              <w:keepNext/>
              <w:jc w:val="center"/>
              <w:rPr>
                <w:sz w:val="20"/>
                <w:szCs w:val="20"/>
              </w:rPr>
            </w:pPr>
            <w:r>
              <w:rPr>
                <w:sz w:val="20"/>
                <w:szCs w:val="20"/>
              </w:rPr>
              <w:t>31</w:t>
            </w:r>
          </w:p>
        </w:tc>
        <w:tc>
          <w:tcPr>
            <w:tcW w:w="1153" w:type="dxa"/>
          </w:tcPr>
          <w:p w14:paraId="265F7235" w14:textId="77777777" w:rsidR="00CA52E5" w:rsidRPr="00403340" w:rsidRDefault="00000000" w:rsidP="00036746">
            <w:pPr>
              <w:pStyle w:val="Tabela"/>
              <w:keepNext/>
              <w:jc w:val="center"/>
              <w:rPr>
                <w:sz w:val="20"/>
                <w:szCs w:val="20"/>
              </w:rPr>
            </w:pPr>
            <w:r>
              <w:rPr>
                <w:sz w:val="20"/>
                <w:szCs w:val="20"/>
              </w:rPr>
              <w:t>29</w:t>
            </w:r>
          </w:p>
        </w:tc>
        <w:tc>
          <w:tcPr>
            <w:tcW w:w="1153" w:type="dxa"/>
          </w:tcPr>
          <w:p w14:paraId="36AD27C2" w14:textId="77777777" w:rsidR="00CA52E5" w:rsidRPr="00403340" w:rsidRDefault="00000000" w:rsidP="00036746">
            <w:pPr>
              <w:pStyle w:val="Tabela"/>
              <w:keepNext/>
              <w:jc w:val="center"/>
              <w:rPr>
                <w:sz w:val="20"/>
                <w:szCs w:val="20"/>
              </w:rPr>
            </w:pPr>
            <w:r>
              <w:rPr>
                <w:sz w:val="20"/>
                <w:szCs w:val="20"/>
              </w:rPr>
              <w:t>29</w:t>
            </w:r>
          </w:p>
        </w:tc>
      </w:tr>
      <w:tr w:rsidR="00CA52E5" w14:paraId="3B6B54D9" w14:textId="77777777" w:rsidTr="00036746">
        <w:tc>
          <w:tcPr>
            <w:tcW w:w="2154" w:type="dxa"/>
          </w:tcPr>
          <w:p w14:paraId="0BF8542F" w14:textId="77777777" w:rsidR="00CA52E5" w:rsidRPr="00403340" w:rsidRDefault="00000000" w:rsidP="00036746">
            <w:pPr>
              <w:pStyle w:val="Tabela"/>
              <w:keepNext/>
              <w:jc w:val="center"/>
              <w:rPr>
                <w:b/>
                <w:bCs/>
                <w:sz w:val="20"/>
                <w:szCs w:val="20"/>
              </w:rPr>
            </w:pPr>
            <w:r>
              <w:rPr>
                <w:b/>
                <w:bCs/>
                <w:sz w:val="20"/>
                <w:szCs w:val="20"/>
              </w:rPr>
              <w:t>P4 (70 a 100 mil)</w:t>
            </w:r>
          </w:p>
        </w:tc>
        <w:tc>
          <w:tcPr>
            <w:tcW w:w="1153" w:type="dxa"/>
          </w:tcPr>
          <w:p w14:paraId="50C240FA" w14:textId="77777777" w:rsidR="00CA52E5" w:rsidRPr="00403340" w:rsidRDefault="00000000" w:rsidP="00036746">
            <w:pPr>
              <w:pStyle w:val="Tabela"/>
              <w:keepNext/>
              <w:jc w:val="center"/>
              <w:rPr>
                <w:sz w:val="20"/>
                <w:szCs w:val="20"/>
              </w:rPr>
            </w:pPr>
            <w:r>
              <w:rPr>
                <w:sz w:val="20"/>
                <w:szCs w:val="20"/>
              </w:rPr>
              <w:t>8</w:t>
            </w:r>
          </w:p>
        </w:tc>
        <w:tc>
          <w:tcPr>
            <w:tcW w:w="1153" w:type="dxa"/>
          </w:tcPr>
          <w:p w14:paraId="47438F9C" w14:textId="77777777" w:rsidR="00CA52E5" w:rsidRPr="00403340" w:rsidRDefault="00000000" w:rsidP="00036746">
            <w:pPr>
              <w:pStyle w:val="Tabela"/>
              <w:keepNext/>
              <w:jc w:val="center"/>
              <w:rPr>
                <w:sz w:val="20"/>
                <w:szCs w:val="20"/>
              </w:rPr>
            </w:pPr>
            <w:r>
              <w:rPr>
                <w:sz w:val="20"/>
                <w:szCs w:val="20"/>
              </w:rPr>
              <w:t>2</w:t>
            </w:r>
          </w:p>
        </w:tc>
        <w:tc>
          <w:tcPr>
            <w:tcW w:w="1153" w:type="dxa"/>
          </w:tcPr>
          <w:p w14:paraId="05E936E1" w14:textId="77777777" w:rsidR="00CA52E5" w:rsidRPr="00403340" w:rsidRDefault="00000000" w:rsidP="00036746">
            <w:pPr>
              <w:pStyle w:val="Tabela"/>
              <w:keepNext/>
              <w:jc w:val="center"/>
              <w:rPr>
                <w:sz w:val="20"/>
                <w:szCs w:val="20"/>
              </w:rPr>
            </w:pPr>
            <w:r>
              <w:rPr>
                <w:sz w:val="20"/>
                <w:szCs w:val="20"/>
              </w:rPr>
              <w:t>0</w:t>
            </w:r>
          </w:p>
        </w:tc>
        <w:tc>
          <w:tcPr>
            <w:tcW w:w="1153" w:type="dxa"/>
          </w:tcPr>
          <w:p w14:paraId="5EEB1C18" w14:textId="77777777" w:rsidR="00CA52E5" w:rsidRPr="00403340" w:rsidRDefault="00000000" w:rsidP="00036746">
            <w:pPr>
              <w:pStyle w:val="Tabela"/>
              <w:keepNext/>
              <w:jc w:val="center"/>
              <w:rPr>
                <w:sz w:val="20"/>
                <w:szCs w:val="20"/>
              </w:rPr>
            </w:pPr>
            <w:r>
              <w:rPr>
                <w:sz w:val="20"/>
                <w:szCs w:val="20"/>
              </w:rPr>
              <w:t>14</w:t>
            </w:r>
          </w:p>
        </w:tc>
        <w:tc>
          <w:tcPr>
            <w:tcW w:w="1153" w:type="dxa"/>
          </w:tcPr>
          <w:p w14:paraId="7CA1B40F" w14:textId="77777777" w:rsidR="00CA52E5" w:rsidRPr="00403340" w:rsidRDefault="00000000" w:rsidP="00036746">
            <w:pPr>
              <w:pStyle w:val="Tabela"/>
              <w:keepNext/>
              <w:jc w:val="center"/>
              <w:rPr>
                <w:sz w:val="20"/>
                <w:szCs w:val="20"/>
              </w:rPr>
            </w:pPr>
            <w:r>
              <w:rPr>
                <w:sz w:val="20"/>
                <w:szCs w:val="20"/>
              </w:rPr>
              <w:t>13</w:t>
            </w:r>
          </w:p>
        </w:tc>
        <w:tc>
          <w:tcPr>
            <w:tcW w:w="1153" w:type="dxa"/>
          </w:tcPr>
          <w:p w14:paraId="6285A081" w14:textId="77777777" w:rsidR="00CA52E5" w:rsidRPr="00403340" w:rsidRDefault="00000000" w:rsidP="00036746">
            <w:pPr>
              <w:pStyle w:val="Tabela"/>
              <w:keepNext/>
              <w:jc w:val="center"/>
              <w:rPr>
                <w:sz w:val="20"/>
                <w:szCs w:val="20"/>
              </w:rPr>
            </w:pPr>
            <w:r>
              <w:rPr>
                <w:sz w:val="20"/>
                <w:szCs w:val="20"/>
              </w:rPr>
              <w:t>13</w:t>
            </w:r>
          </w:p>
        </w:tc>
      </w:tr>
      <w:tr w:rsidR="00CA52E5" w14:paraId="4D44BF0D" w14:textId="77777777" w:rsidTr="00036746">
        <w:tc>
          <w:tcPr>
            <w:tcW w:w="2154" w:type="dxa"/>
          </w:tcPr>
          <w:p w14:paraId="1FA2D676" w14:textId="77777777" w:rsidR="00CA52E5" w:rsidRPr="00403340" w:rsidRDefault="00000000" w:rsidP="00036746">
            <w:pPr>
              <w:pStyle w:val="Tabela"/>
              <w:keepNext/>
              <w:jc w:val="center"/>
              <w:rPr>
                <w:b/>
                <w:bCs/>
                <w:sz w:val="20"/>
                <w:szCs w:val="20"/>
              </w:rPr>
            </w:pPr>
            <w:r>
              <w:rPr>
                <w:b/>
                <w:bCs/>
                <w:sz w:val="20"/>
                <w:szCs w:val="20"/>
              </w:rPr>
              <w:t>P3 (20 a 70 mil)</w:t>
            </w:r>
          </w:p>
        </w:tc>
        <w:tc>
          <w:tcPr>
            <w:tcW w:w="1153" w:type="dxa"/>
          </w:tcPr>
          <w:p w14:paraId="450A273D" w14:textId="77777777" w:rsidR="00CA52E5" w:rsidRPr="00403340" w:rsidRDefault="00000000" w:rsidP="00036746">
            <w:pPr>
              <w:pStyle w:val="Tabela"/>
              <w:keepNext/>
              <w:jc w:val="center"/>
              <w:rPr>
                <w:sz w:val="20"/>
                <w:szCs w:val="20"/>
              </w:rPr>
            </w:pPr>
            <w:r>
              <w:rPr>
                <w:sz w:val="20"/>
                <w:szCs w:val="20"/>
              </w:rPr>
              <w:t>62</w:t>
            </w:r>
          </w:p>
        </w:tc>
        <w:tc>
          <w:tcPr>
            <w:tcW w:w="1153" w:type="dxa"/>
          </w:tcPr>
          <w:p w14:paraId="319015BE" w14:textId="77777777" w:rsidR="00CA52E5" w:rsidRPr="00403340" w:rsidRDefault="00000000" w:rsidP="00036746">
            <w:pPr>
              <w:pStyle w:val="Tabela"/>
              <w:keepNext/>
              <w:jc w:val="center"/>
              <w:rPr>
                <w:sz w:val="20"/>
                <w:szCs w:val="20"/>
              </w:rPr>
            </w:pPr>
            <w:r>
              <w:rPr>
                <w:sz w:val="20"/>
                <w:szCs w:val="20"/>
              </w:rPr>
              <w:t>27 mun.</w:t>
            </w:r>
          </w:p>
        </w:tc>
        <w:tc>
          <w:tcPr>
            <w:tcW w:w="1153" w:type="dxa"/>
          </w:tcPr>
          <w:p w14:paraId="7F9EF7E8" w14:textId="77777777" w:rsidR="00CA52E5" w:rsidRPr="00403340" w:rsidRDefault="00000000" w:rsidP="00036746">
            <w:pPr>
              <w:pStyle w:val="Tabela"/>
              <w:keepNext/>
              <w:jc w:val="center"/>
              <w:rPr>
                <w:sz w:val="20"/>
                <w:szCs w:val="20"/>
              </w:rPr>
            </w:pPr>
            <w:r>
              <w:rPr>
                <w:sz w:val="20"/>
                <w:szCs w:val="20"/>
              </w:rPr>
              <w:t>5</w:t>
            </w:r>
          </w:p>
        </w:tc>
        <w:tc>
          <w:tcPr>
            <w:tcW w:w="1153" w:type="dxa"/>
          </w:tcPr>
          <w:p w14:paraId="10996FFA" w14:textId="77777777" w:rsidR="00CA52E5" w:rsidRPr="00403340" w:rsidRDefault="00000000" w:rsidP="00036746">
            <w:pPr>
              <w:pStyle w:val="Tabela"/>
              <w:keepNext/>
              <w:jc w:val="center"/>
              <w:rPr>
                <w:sz w:val="20"/>
                <w:szCs w:val="20"/>
              </w:rPr>
            </w:pPr>
            <w:r>
              <w:rPr>
                <w:sz w:val="20"/>
                <w:szCs w:val="20"/>
              </w:rPr>
              <w:t>27</w:t>
            </w:r>
          </w:p>
        </w:tc>
        <w:tc>
          <w:tcPr>
            <w:tcW w:w="1153" w:type="dxa"/>
          </w:tcPr>
          <w:p w14:paraId="6969847D" w14:textId="77777777" w:rsidR="00CA52E5" w:rsidRPr="00403340" w:rsidRDefault="00000000" w:rsidP="00036746">
            <w:pPr>
              <w:pStyle w:val="Tabela"/>
              <w:keepNext/>
              <w:jc w:val="center"/>
              <w:rPr>
                <w:sz w:val="20"/>
                <w:szCs w:val="20"/>
              </w:rPr>
            </w:pPr>
            <w:r>
              <w:rPr>
                <w:sz w:val="20"/>
                <w:szCs w:val="20"/>
              </w:rPr>
              <w:t>49</w:t>
            </w:r>
          </w:p>
        </w:tc>
        <w:tc>
          <w:tcPr>
            <w:tcW w:w="1153" w:type="dxa"/>
          </w:tcPr>
          <w:p w14:paraId="100C91DF" w14:textId="77777777" w:rsidR="00CA52E5" w:rsidRPr="00403340" w:rsidRDefault="00000000" w:rsidP="00036746">
            <w:pPr>
              <w:pStyle w:val="Tabela"/>
              <w:keepNext/>
              <w:jc w:val="center"/>
              <w:rPr>
                <w:sz w:val="20"/>
                <w:szCs w:val="20"/>
              </w:rPr>
            </w:pPr>
            <w:r>
              <w:rPr>
                <w:sz w:val="20"/>
                <w:szCs w:val="20"/>
              </w:rPr>
              <w:t>50</w:t>
            </w:r>
          </w:p>
        </w:tc>
      </w:tr>
      <w:tr w:rsidR="00CA52E5" w14:paraId="2738339A" w14:textId="77777777" w:rsidTr="00036746">
        <w:tc>
          <w:tcPr>
            <w:tcW w:w="2154" w:type="dxa"/>
          </w:tcPr>
          <w:p w14:paraId="6162218C" w14:textId="77777777" w:rsidR="00CA52E5" w:rsidRPr="00403340" w:rsidRDefault="00000000" w:rsidP="00036746">
            <w:pPr>
              <w:pStyle w:val="Tabela"/>
              <w:keepNext/>
              <w:jc w:val="center"/>
              <w:rPr>
                <w:b/>
                <w:bCs/>
                <w:sz w:val="20"/>
                <w:szCs w:val="20"/>
              </w:rPr>
            </w:pPr>
            <w:r>
              <w:rPr>
                <w:b/>
                <w:bCs/>
                <w:sz w:val="20"/>
                <w:szCs w:val="20"/>
              </w:rPr>
              <w:t>P2 (5 a 20 mil)</w:t>
            </w:r>
          </w:p>
        </w:tc>
        <w:tc>
          <w:tcPr>
            <w:tcW w:w="1153" w:type="dxa"/>
          </w:tcPr>
          <w:p w14:paraId="0CADF12C" w14:textId="77777777" w:rsidR="00CA52E5" w:rsidRPr="00403340" w:rsidRDefault="00000000" w:rsidP="00036746">
            <w:pPr>
              <w:pStyle w:val="Tabela"/>
              <w:keepNext/>
              <w:jc w:val="center"/>
              <w:rPr>
                <w:sz w:val="20"/>
                <w:szCs w:val="20"/>
              </w:rPr>
            </w:pPr>
            <w:r>
              <w:rPr>
                <w:sz w:val="20"/>
                <w:szCs w:val="20"/>
              </w:rPr>
              <w:t>205</w:t>
            </w:r>
          </w:p>
        </w:tc>
        <w:tc>
          <w:tcPr>
            <w:tcW w:w="1153" w:type="dxa"/>
          </w:tcPr>
          <w:p w14:paraId="0809DB63" w14:textId="77777777" w:rsidR="00CA52E5" w:rsidRPr="00403340" w:rsidRDefault="00000000" w:rsidP="00036746">
            <w:pPr>
              <w:pStyle w:val="Tabela"/>
              <w:keepNext/>
              <w:jc w:val="center"/>
              <w:rPr>
                <w:sz w:val="20"/>
                <w:szCs w:val="20"/>
              </w:rPr>
            </w:pPr>
            <w:r>
              <w:rPr>
                <w:sz w:val="20"/>
                <w:szCs w:val="20"/>
              </w:rPr>
              <w:t>100 mun.</w:t>
            </w:r>
          </w:p>
        </w:tc>
        <w:tc>
          <w:tcPr>
            <w:tcW w:w="1153" w:type="dxa"/>
          </w:tcPr>
          <w:p w14:paraId="7D32137E" w14:textId="77777777" w:rsidR="00CA52E5" w:rsidRPr="00403340" w:rsidRDefault="00000000" w:rsidP="00036746">
            <w:pPr>
              <w:pStyle w:val="Tabela"/>
              <w:keepNext/>
              <w:jc w:val="center"/>
              <w:rPr>
                <w:sz w:val="20"/>
                <w:szCs w:val="20"/>
              </w:rPr>
            </w:pPr>
            <w:r>
              <w:rPr>
                <w:sz w:val="20"/>
                <w:szCs w:val="20"/>
              </w:rPr>
              <w:t>29</w:t>
            </w:r>
          </w:p>
        </w:tc>
        <w:tc>
          <w:tcPr>
            <w:tcW w:w="1153" w:type="dxa"/>
          </w:tcPr>
          <w:p w14:paraId="0522C143" w14:textId="77777777" w:rsidR="00CA52E5" w:rsidRPr="00403340" w:rsidRDefault="00000000" w:rsidP="00036746">
            <w:pPr>
              <w:pStyle w:val="Tabela"/>
              <w:keepNext/>
              <w:jc w:val="center"/>
              <w:rPr>
                <w:sz w:val="20"/>
                <w:szCs w:val="20"/>
              </w:rPr>
            </w:pPr>
            <w:r>
              <w:rPr>
                <w:sz w:val="20"/>
                <w:szCs w:val="20"/>
              </w:rPr>
              <w:t>100</w:t>
            </w:r>
          </w:p>
        </w:tc>
        <w:tc>
          <w:tcPr>
            <w:tcW w:w="1153" w:type="dxa"/>
          </w:tcPr>
          <w:p w14:paraId="215CDDD1" w14:textId="77777777" w:rsidR="00CA52E5" w:rsidRPr="00403340" w:rsidRDefault="00000000" w:rsidP="00036746">
            <w:pPr>
              <w:pStyle w:val="Tabela"/>
              <w:keepNext/>
              <w:jc w:val="center"/>
              <w:rPr>
                <w:sz w:val="20"/>
                <w:szCs w:val="20"/>
              </w:rPr>
            </w:pPr>
            <w:r>
              <w:rPr>
                <w:sz w:val="20"/>
                <w:szCs w:val="20"/>
              </w:rPr>
              <w:t>143</w:t>
            </w:r>
          </w:p>
        </w:tc>
        <w:tc>
          <w:tcPr>
            <w:tcW w:w="1153" w:type="dxa"/>
          </w:tcPr>
          <w:p w14:paraId="02B6506E" w14:textId="77777777" w:rsidR="00CA52E5" w:rsidRPr="00403340" w:rsidRDefault="00000000" w:rsidP="00036746">
            <w:pPr>
              <w:pStyle w:val="Tabela"/>
              <w:keepNext/>
              <w:jc w:val="center"/>
              <w:rPr>
                <w:sz w:val="20"/>
                <w:szCs w:val="20"/>
              </w:rPr>
            </w:pPr>
            <w:r>
              <w:rPr>
                <w:sz w:val="20"/>
                <w:szCs w:val="20"/>
              </w:rPr>
              <w:t>145</w:t>
            </w:r>
          </w:p>
        </w:tc>
      </w:tr>
      <w:tr w:rsidR="00CA52E5" w14:paraId="3C6DC539" w14:textId="77777777" w:rsidTr="00036746">
        <w:tc>
          <w:tcPr>
            <w:tcW w:w="2154" w:type="dxa"/>
          </w:tcPr>
          <w:p w14:paraId="322051CC" w14:textId="77777777" w:rsidR="00CA52E5" w:rsidRPr="00403340" w:rsidRDefault="00000000" w:rsidP="00036746">
            <w:pPr>
              <w:pStyle w:val="Tabela"/>
              <w:keepNext/>
              <w:jc w:val="center"/>
              <w:rPr>
                <w:b/>
                <w:bCs/>
                <w:sz w:val="20"/>
                <w:szCs w:val="20"/>
              </w:rPr>
            </w:pPr>
            <w:r>
              <w:rPr>
                <w:b/>
                <w:bCs/>
                <w:sz w:val="20"/>
                <w:szCs w:val="20"/>
              </w:rPr>
              <w:t>P1 (até 5 mil)</w:t>
            </w:r>
          </w:p>
        </w:tc>
        <w:tc>
          <w:tcPr>
            <w:tcW w:w="1153" w:type="dxa"/>
          </w:tcPr>
          <w:p w14:paraId="1CEEC818" w14:textId="77777777" w:rsidR="00CA52E5" w:rsidRPr="00403340" w:rsidRDefault="00000000" w:rsidP="00036746">
            <w:pPr>
              <w:pStyle w:val="Tabela"/>
              <w:keepNext/>
              <w:jc w:val="center"/>
              <w:rPr>
                <w:sz w:val="20"/>
                <w:szCs w:val="20"/>
              </w:rPr>
            </w:pPr>
            <w:r>
              <w:rPr>
                <w:sz w:val="20"/>
                <w:szCs w:val="20"/>
              </w:rPr>
              <w:t>102</w:t>
            </w:r>
          </w:p>
        </w:tc>
        <w:tc>
          <w:tcPr>
            <w:tcW w:w="1153" w:type="dxa"/>
          </w:tcPr>
          <w:p w14:paraId="0F7EF10D" w14:textId="77777777" w:rsidR="00CA52E5" w:rsidRPr="00403340" w:rsidRDefault="00000000" w:rsidP="00036746">
            <w:pPr>
              <w:pStyle w:val="Tabela"/>
              <w:keepNext/>
              <w:jc w:val="center"/>
              <w:rPr>
                <w:sz w:val="20"/>
                <w:szCs w:val="20"/>
              </w:rPr>
            </w:pPr>
            <w:r>
              <w:rPr>
                <w:sz w:val="20"/>
                <w:szCs w:val="20"/>
              </w:rPr>
              <w:t>30 mun.</w:t>
            </w:r>
          </w:p>
        </w:tc>
        <w:tc>
          <w:tcPr>
            <w:tcW w:w="1153" w:type="dxa"/>
          </w:tcPr>
          <w:p w14:paraId="13F23945" w14:textId="77777777" w:rsidR="00CA52E5" w:rsidRPr="00403340" w:rsidRDefault="00000000" w:rsidP="00036746">
            <w:pPr>
              <w:pStyle w:val="Tabela"/>
              <w:keepNext/>
              <w:jc w:val="center"/>
              <w:rPr>
                <w:sz w:val="20"/>
                <w:szCs w:val="20"/>
              </w:rPr>
            </w:pPr>
            <w:r>
              <w:rPr>
                <w:sz w:val="20"/>
                <w:szCs w:val="20"/>
              </w:rPr>
              <w:t>3</w:t>
            </w:r>
          </w:p>
        </w:tc>
        <w:tc>
          <w:tcPr>
            <w:tcW w:w="1153" w:type="dxa"/>
          </w:tcPr>
          <w:p w14:paraId="4E8BD2B9" w14:textId="77777777" w:rsidR="00CA52E5" w:rsidRPr="00403340" w:rsidRDefault="00000000" w:rsidP="00036746">
            <w:pPr>
              <w:pStyle w:val="Tabela"/>
              <w:keepNext/>
              <w:jc w:val="center"/>
              <w:rPr>
                <w:sz w:val="20"/>
                <w:szCs w:val="20"/>
              </w:rPr>
            </w:pPr>
            <w:r>
              <w:rPr>
                <w:sz w:val="20"/>
                <w:szCs w:val="20"/>
              </w:rPr>
              <w:t>30</w:t>
            </w:r>
          </w:p>
        </w:tc>
        <w:tc>
          <w:tcPr>
            <w:tcW w:w="1153" w:type="dxa"/>
          </w:tcPr>
          <w:p w14:paraId="651FE80F" w14:textId="77777777" w:rsidR="00CA52E5" w:rsidRPr="00403340" w:rsidRDefault="00000000" w:rsidP="00036746">
            <w:pPr>
              <w:pStyle w:val="Tabela"/>
              <w:keepNext/>
              <w:jc w:val="center"/>
              <w:rPr>
                <w:sz w:val="20"/>
                <w:szCs w:val="20"/>
              </w:rPr>
            </w:pPr>
            <w:r>
              <w:rPr>
                <w:sz w:val="20"/>
                <w:szCs w:val="20"/>
              </w:rPr>
              <w:t>38</w:t>
            </w:r>
          </w:p>
        </w:tc>
        <w:tc>
          <w:tcPr>
            <w:tcW w:w="1153" w:type="dxa"/>
          </w:tcPr>
          <w:p w14:paraId="14167406" w14:textId="77777777" w:rsidR="00CA52E5" w:rsidRPr="00403340" w:rsidRDefault="00000000" w:rsidP="00036746">
            <w:pPr>
              <w:pStyle w:val="Tabela"/>
              <w:keepNext/>
              <w:jc w:val="center"/>
              <w:rPr>
                <w:sz w:val="20"/>
                <w:szCs w:val="20"/>
              </w:rPr>
            </w:pPr>
            <w:r>
              <w:rPr>
                <w:sz w:val="20"/>
                <w:szCs w:val="20"/>
              </w:rPr>
              <w:t>38</w:t>
            </w:r>
          </w:p>
        </w:tc>
      </w:tr>
      <w:tr w:rsidR="00CA52E5" w14:paraId="6B2374A9" w14:textId="77777777" w:rsidTr="00036746">
        <w:tc>
          <w:tcPr>
            <w:tcW w:w="2154" w:type="dxa"/>
          </w:tcPr>
          <w:p w14:paraId="5A33FAA4" w14:textId="77777777" w:rsidR="00CA52E5" w:rsidRPr="00403340" w:rsidRDefault="00000000" w:rsidP="00036746">
            <w:pPr>
              <w:pStyle w:val="Tabela"/>
              <w:keepNext/>
              <w:jc w:val="center"/>
              <w:rPr>
                <w:b/>
                <w:bCs/>
                <w:sz w:val="20"/>
                <w:szCs w:val="20"/>
              </w:rPr>
            </w:pPr>
            <w:r>
              <w:rPr>
                <w:b/>
                <w:bCs/>
                <w:sz w:val="20"/>
                <w:szCs w:val="20"/>
              </w:rPr>
              <w:t>Paraná</w:t>
            </w:r>
          </w:p>
        </w:tc>
        <w:tc>
          <w:tcPr>
            <w:tcW w:w="1153" w:type="dxa"/>
          </w:tcPr>
          <w:p w14:paraId="172344BD" w14:textId="77777777" w:rsidR="00CA52E5" w:rsidRPr="00146695" w:rsidRDefault="00000000" w:rsidP="00036746">
            <w:pPr>
              <w:pStyle w:val="Tabela"/>
              <w:keepNext/>
              <w:jc w:val="center"/>
              <w:rPr>
                <w:b/>
                <w:bCs/>
                <w:sz w:val="20"/>
                <w:szCs w:val="20"/>
              </w:rPr>
            </w:pPr>
            <w:r>
              <w:rPr>
                <w:b/>
                <w:bCs/>
                <w:sz w:val="20"/>
                <w:szCs w:val="20"/>
              </w:rPr>
              <w:t>399</w:t>
            </w:r>
          </w:p>
        </w:tc>
        <w:tc>
          <w:tcPr>
            <w:tcW w:w="1153" w:type="dxa"/>
          </w:tcPr>
          <w:p w14:paraId="3F10D45C" w14:textId="77777777" w:rsidR="00CA52E5" w:rsidRPr="00146695" w:rsidRDefault="00000000" w:rsidP="00036746">
            <w:pPr>
              <w:pStyle w:val="Tabela"/>
              <w:keepNext/>
              <w:jc w:val="center"/>
              <w:rPr>
                <w:b/>
                <w:bCs/>
                <w:sz w:val="20"/>
                <w:szCs w:val="20"/>
              </w:rPr>
            </w:pPr>
            <w:r>
              <w:rPr>
                <w:b/>
                <w:bCs/>
                <w:sz w:val="20"/>
                <w:szCs w:val="20"/>
              </w:rPr>
              <w:t>100 + 157</w:t>
            </w:r>
          </w:p>
        </w:tc>
        <w:tc>
          <w:tcPr>
            <w:tcW w:w="1153" w:type="dxa"/>
          </w:tcPr>
          <w:p w14:paraId="03AFB520" w14:textId="77777777" w:rsidR="00CA52E5" w:rsidRPr="00146695" w:rsidRDefault="00000000" w:rsidP="00036746">
            <w:pPr>
              <w:pStyle w:val="Tabela"/>
              <w:keepNext/>
              <w:jc w:val="center"/>
              <w:rPr>
                <w:b/>
                <w:bCs/>
                <w:sz w:val="20"/>
                <w:szCs w:val="20"/>
              </w:rPr>
            </w:pPr>
            <w:r>
              <w:rPr>
                <w:b/>
                <w:bCs/>
                <w:sz w:val="20"/>
                <w:szCs w:val="20"/>
              </w:rPr>
              <w:t>43</w:t>
            </w:r>
          </w:p>
        </w:tc>
        <w:tc>
          <w:tcPr>
            <w:tcW w:w="1153" w:type="dxa"/>
          </w:tcPr>
          <w:p w14:paraId="06C44F17" w14:textId="77777777" w:rsidR="00CA52E5" w:rsidRPr="00146695" w:rsidRDefault="00000000" w:rsidP="00036746">
            <w:pPr>
              <w:pStyle w:val="Tabela"/>
              <w:keepNext/>
              <w:jc w:val="center"/>
              <w:rPr>
                <w:b/>
                <w:bCs/>
                <w:sz w:val="20"/>
                <w:szCs w:val="20"/>
              </w:rPr>
            </w:pPr>
            <w:r>
              <w:rPr>
                <w:b/>
                <w:bCs/>
                <w:sz w:val="20"/>
                <w:szCs w:val="20"/>
              </w:rPr>
              <w:t>257</w:t>
            </w:r>
          </w:p>
        </w:tc>
        <w:tc>
          <w:tcPr>
            <w:tcW w:w="1153" w:type="dxa"/>
          </w:tcPr>
          <w:p w14:paraId="341ADD41" w14:textId="77777777" w:rsidR="00CA52E5" w:rsidRPr="00146695" w:rsidRDefault="00000000" w:rsidP="00036746">
            <w:pPr>
              <w:pStyle w:val="Tabela"/>
              <w:keepNext/>
              <w:jc w:val="center"/>
              <w:rPr>
                <w:b/>
                <w:bCs/>
                <w:sz w:val="20"/>
                <w:szCs w:val="20"/>
              </w:rPr>
            </w:pPr>
            <w:r>
              <w:rPr>
                <w:b/>
                <w:bCs/>
                <w:sz w:val="20"/>
                <w:szCs w:val="20"/>
              </w:rPr>
              <w:t>300</w:t>
            </w:r>
          </w:p>
        </w:tc>
        <w:tc>
          <w:tcPr>
            <w:tcW w:w="1153" w:type="dxa"/>
          </w:tcPr>
          <w:p w14:paraId="05A6CD6D" w14:textId="77777777" w:rsidR="00CA52E5" w:rsidRPr="00146695" w:rsidRDefault="00000000" w:rsidP="00036746">
            <w:pPr>
              <w:pStyle w:val="Tabela"/>
              <w:keepNext/>
              <w:jc w:val="center"/>
              <w:rPr>
                <w:b/>
                <w:bCs/>
                <w:sz w:val="20"/>
                <w:szCs w:val="20"/>
              </w:rPr>
            </w:pPr>
            <w:r>
              <w:rPr>
                <w:b/>
                <w:bCs/>
                <w:sz w:val="20"/>
                <w:szCs w:val="20"/>
              </w:rPr>
              <w:t>303</w:t>
            </w:r>
          </w:p>
        </w:tc>
      </w:tr>
    </w:tbl>
    <w:p w14:paraId="5B9E7715" w14:textId="0CBCD99A" w:rsidR="00CA52E5" w:rsidRPr="0071165A" w:rsidRDefault="00000000" w:rsidP="00957C83">
      <w:pPr>
        <w:spacing w:before="60" w:line="240" w:lineRule="auto"/>
        <w:ind w:firstLine="0"/>
        <w:jc w:val="center"/>
        <w:rPr>
          <w:lang w:val="pt-BR"/>
        </w:rPr>
      </w:pPr>
      <w:r>
        <w:rPr>
          <w:sz w:val="20"/>
          <w:lang w:val="pt-BR"/>
        </w:rPr>
        <w:t xml:space="preserve">Fonte: Elaboração própria (2026)</w:t>
      </w:r>
    </w:p>
    <w:p w14:paraId="48AE391B" w14:textId="77777777">
      <w:pPr>
        <w:rPr>
          <w:lang w:val="pt-BR"/>
        </w:rPr>
      </w:pPr>
      <w:r>
        <w:rPr>
          <w:lang w:val="pt-BR"/>
        </w:rPr>
        <w:t xml:space="preserve">Para medir o efeito da distribuição adotada sobre a seleção territorial, comparamos a versão de maio de 2024, aprovada pelo CEDCA/PR, com um critério apenas populacional, que repartiria as mesmas 300 unidades em proporção à população de zero a quatro anos</w:t>
      </w:r>
      <w:r>
        <w:rPr>
          <w:rStyle w:val="FootnoteReference"/>
          <w:lang w:val="pt-BR"/>
        </w:rPr>
        <w:footnoteReference w:id="8"/>
      </w:r>
      <w:r>
        <w:rPr>
          <w:lang w:val="pt-BR"/>
        </w:rPr>
        <w:t xml:space="preserve">. A versão aprovada contemplou 258 municípios, contra 147, deu 6 unidades a Curitiba, contra 37, e destinou 28% das unidades aos 80 municípios de maior PCM, contra 13%; 89% das crianças de zero a quatro anos viviam em municípios contemplados, contra 85%. Na versão de março, anterior à redistribuição, eram 224 municípios contemplados, com 82% das crianças.</w:t>
      </w:r>
    </w:p>
    <w:p w14:paraId="694B4508" w14:textId="43F4935B" w:rsidR="00CA52E5" w:rsidRPr="0071165A" w:rsidRDefault="00000000">
      <w:pPr>
        <w:keepNext/>
        <w:spacing w:before="240" w:after="120"/>
        <w:ind w:firstLine="0"/>
        <w:jc w:val="left"/>
        <w:rPr>
          <w:lang w:val="pt-BR"/>
        </w:rPr>
      </w:pPr>
      <w:r>
        <w:rPr>
          <w:b/>
          <w:lang w:val="pt-BR"/>
        </w:rPr>
        <w:t>5 CONSIDERAÇÕES FINAIS</w:t>
      </w:r>
    </w:p>
    <w:p w14:paraId="79AB0CE6" w14:textId="381A894B" w:rsidR="00957C83" w:rsidRDefault="00000000">
      <w:pPr>
        <w:rPr>
          <w:lang w:val="pt-BR"/>
        </w:rPr>
      </w:pPr>
      <w:r>
        <w:rPr>
          <w:lang w:val="pt-BR"/>
        </w:rPr>
        <w:t xml:space="preserve">O artigo perguntou como converter evidências de necessidade em uma regra efetiva de alocação. No caso paranaense, a resposta combinou um índice, que ordena os municípios, e uma regra de conversão, que transforma o ordenamento em unidades. Três lições decorrem dos resultados:</w:t>
      </w:r>
    </w:p>
    <w:p w14:paraId="046AB51B" w14:textId="77777777" w:rsidR="00036746" w:rsidRDefault="00036746" w:rsidP="00036746">
      <w:pPr>
        <w:pStyle w:val="ListParagraph"/>
        <w:numPr>
          <w:ilvl w:val="0"/>
          <w:numId w:val="16"/>
        </w:numPr>
        <w:rPr>
          <w:lang w:val="pt-BR"/>
        </w:rPr>
      </w:pPr>
      <w:r>
        <w:rPr>
          <w:b/>
          <w:bCs/>
          <w:lang w:val="pt-BR"/>
        </w:rPr>
        <w:t xml:space="preserve">Índice e regra decidem juntos o resultado territorial.</w:t>
      </w:r>
      <w:r>
        <w:rPr>
          <w:lang w:val="pt-BR"/>
        </w:rPr>
        <w:t xml:space="preserve"> Com PCM igual à média estadual, 0,48 (Tabela 5), um município de 5 a 20 mil habitantes seria contemplado no bloco 3, cuja linha de corte nessa faixa ficou em 0,469. Um de até 5 mil seria suplente, pois ali o corte foi 0,513, e entre os 30 maiores o mesmo valor apenas ponderaria a população, multiplicada por 1,48 no cálculo. Com o índice inalterado, a redução dos tetos e a redistribuição das unidades elevaram de 224 para 258 os municípios contemplados, e um critério apenas populacional alcançaria 147 (seção 4). A regra de conversão exige, por isso, a mesma documentação que o índice.</w:t>
      </w:r>
    </w:p>
    <w:p w14:paraId="3ACF7C86" w14:textId="77777777" w:rsidR="00036746" w:rsidRDefault="00036746" w:rsidP="00036746">
      <w:pPr>
        <w:pStyle w:val="ListParagraph"/>
        <w:numPr>
          <w:ilvl w:val="0"/>
          <w:numId w:val="16"/>
        </w:numPr>
        <w:rPr>
          <w:lang w:val="pt-BR"/>
        </w:rPr>
      </w:pPr>
      <w:r>
        <w:rPr>
          <w:b/>
          <w:bCs/>
          <w:lang w:val="pt-BR"/>
        </w:rPr>
        <w:t xml:space="preserve">Medir a necessidade exigiu dados de vários setores.</w:t>
      </w:r>
      <w:r>
        <w:rPr>
          <w:lang w:val="pt-BR"/>
        </w:rPr>
        <w:t xml:space="preserve"> Os fatores reúnem registros da educação, da saúde, da assistência social e da economia regional e têm correlações de postos de 0,02 a 0,23 entre si (seção 3.4), de modo que cada um acrescenta informação própria. Como o fator educacional cresce com o porte e o socioeconômico diminui, o PCM médio fica entre 0,415 e 0,498 em todas as faixas, exceto em Curitiba (Tabela 5); um índice só educacional favoreceria as cidades maiores, e um só socioeconômico, as menores. A decisão também envolveu vários órgãos, do estudo da Casa Civil e do Ipardes à adesão dos municípios (Figura 1).</w:t>
      </w:r>
    </w:p>
    <w:p w14:paraId="07A42D09" w14:textId="7C279216" w:rsidR="00CA52E5" w:rsidRPr="00036746" w:rsidRDefault="00036746" w:rsidP="00036746">
      <w:pPr>
        <w:pStyle w:val="ListParagraph"/>
        <w:numPr>
          <w:ilvl w:val="0"/>
          <w:numId w:val="16"/>
        </w:numPr>
        <w:rPr>
          <w:lang w:val="pt-BR"/>
        </w:rPr>
      </w:pPr>
      <w:r>
        <w:rPr>
          <w:b/>
          <w:bCs/>
          <w:lang w:val="pt-BR"/>
        </w:rPr>
        <w:t xml:space="preserve">A reconstrução da regra tornou verificável a margem de decisão.</w:t>
      </w:r>
      <w:r>
        <w:rPr>
          <w:lang w:val="pt-BR"/>
        </w:rPr>
        <w:t xml:space="preserve"> Confrontada com o estudo aprovado pelo CEDCA/PR e com as planilhas, a lista publicada (PARANÁ, 2024a) mostra onde a decisão seguiu o índice e onde se afastou dele. Nas faixas de até 20 mil habitantes, o bloco 3 segue a ordem do PCM, com menos de um centésimo entre o último contemplado e o primeiro suplente, dentro da margem em que pesos alternativos trocam municípios (seção 3.4). Os municípios que entraram em maio, ao contrário, passaram à frente de suplentes com PCM maior (seção 4.2). Terreno e capacidade de licitar, que o índice não capta, entram pela adesão (PARANÁ, 2024c), e a vaga de quem desiste passa ao próximo ranqueado (PARANÁ, 2024a).</w:t>
      </w:r>
    </w:p>
    <w:p w14:paraId="1C0921B9" w14:textId="77777777" w:rsidR="00036746" w:rsidRDefault="00036746">
      <w:pPr>
        <w:rPr>
          <w:lang w:val="pt-BR"/>
        </w:rPr>
      </w:pPr>
      <w:r>
        <w:rPr>
          <w:lang w:val="pt-BR"/>
        </w:rPr>
        <w:t xml:space="preserve">A terceira lição remete à economia política do gasto público. Mogues (2015) parte da incongruência entre o retorno elevado de certos investimentos e sua negligência nas carteiras orçamentárias e atribui a alocação aos incentivos e às restrições de políticos, burocratas, grupos de interesse e doadores, às características dos bens e ao ambiente de governança. No Paraná, a decisão de investir em creches precedeu a regra, e o que ficou exposto a esses determinantes foi a escolha dos municípios. A regra explícita não impediu os ajustes posteriores; a reconstrução das planilhas os tornou identificáveis, e, publicados a ordem e os pesos, que a Resolução nº 219/2024 omite, cada prefeito poderia conferir sua posição e planejar o custeio.</w:t>
      </w:r>
    </w:p>
    <w:p w14:paraId="6914B7D5" w14:textId="77777777" w:rsidR="00403340" w:rsidRDefault="00036746">
      <w:pPr>
        <w:rPr>
          <w:lang w:val="pt-BR"/>
        </w:rPr>
      </w:pPr>
      <w:r>
        <w:rPr>
          <w:lang w:val="pt-BR"/>
        </w:rPr>
        <w:t xml:space="preserve">Como todo indicador composto, o índice depende da qualidade e da data dos registros administrativos e é sensível a valores extremos na normalização; seus pesos são normativos, e suas </w:t>
      </w:r>
      <w:r>
        <w:rPr>
          <w:i/>
          <w:iCs/>
          <w:lang w:val="pt-BR"/>
        </w:rPr>
        <w:t xml:space="preserve">proxies</w:t>
      </w:r>
      <w:r>
        <w:rPr>
          <w:lang w:val="pt-BR"/>
        </w:rPr>
        <w:t xml:space="preserve"> podem se afastar da necessidade vivida pelas famílias. A reconstrução revelou ainda erros na planilha, na faixa etária de PC e na normalização de dois indicadores, de efeito pequeno sobre a seleção (seção 3.2).</w:t>
      </w:r>
    </w:p>
    <w:p w14:paraId="5D7A52F8" w14:textId="1D5732A4" w:rsidR="00957C83" w:rsidRDefault="00403340">
      <w:pPr>
        <w:rPr>
          <w:lang w:val="pt-BR"/>
        </w:rPr>
      </w:pPr>
      <w:r>
        <w:rPr>
          <w:lang w:val="pt-BR"/>
        </w:rPr>
        <w:t xml:space="preserve">O resultado analisado aqui é a alocação. Uma avaliação </w:t>
      </w:r>
      <w:r>
        <w:rPr>
          <w:i/>
          <w:iCs/>
          <w:lang w:val="pt-BR"/>
        </w:rPr>
        <w:t xml:space="preserve">ex post</w:t>
      </w:r>
      <w:r>
        <w:rPr>
          <w:lang w:val="pt-BR"/>
        </w:rPr>
        <w:t xml:space="preserve">, com as unidades em funcionamento, poderá examinar a execução das obras, as matrículas e o emprego dos cuidadores, e verificar se o investimento produziu efeitos onde o índice apontou maior carência.</w:t>
      </w:r>
    </w:p>
    <w:p w14:paraId="4C434C89" w14:textId="32F0DDD0" w:rsidR="00CA52E5" w:rsidRPr="0071165A" w:rsidRDefault="00000000">
      <w:pPr>
        <w:rPr>
          <w:lang w:val="pt-BR"/>
        </w:rPr>
      </w:pPr>
      <w:r>
        <w:rPr>
          <w:lang w:val="pt-BR"/>
        </w:rPr>
        <w:t xml:space="preserve">Até lá, a contribuição do caso é mostrar como um indicador de dados públicos, aplicado por uma regra de conversão documentada, pode tornar reprodutível a decisão sobre onde o Estado investe e identificáveis os ajustes que se afastam do índice.</w:t>
      </w:r>
    </w:p>
    <w:p w14:paraId="4CDBF1B2" w14:textId="77777777" w:rsidR="00CA52E5" w:rsidRPr="0071165A" w:rsidRDefault="00000000">
      <w:pPr>
        <w:keepNext/>
        <w:spacing w:before="240" w:after="120"/>
        <w:ind w:firstLine="0"/>
        <w:jc w:val="left"/>
        <w:rPr>
          <w:lang w:val="pt-BR"/>
        </w:rPr>
      </w:pPr>
      <w:r>
        <w:rPr>
          <w:b/>
          <w:lang w:val="pt-BR"/>
        </w:rPr>
        <w:t>REFERÊNCIAS</w:t>
      </w:r>
    </w:p>
    <w:p w14:paraId="2CD40FE8" w14:textId="77777777" w:rsidR="00CA52E5" w:rsidRPr="00036746" w:rsidRDefault="00000000" w:rsidP="00957C83">
      <w:pPr>
        <w:spacing w:after="80" w:line="240" w:lineRule="auto"/>
        <w:ind w:firstLine="0"/>
        <w:rPr>
          <w:sz w:val="21"/>
          <w:szCs w:val="21"/>
          <w:lang w:val="pt-BR"/>
        </w:rPr>
      </w:pPr>
      <w:r>
        <w:rPr>
          <w:sz w:val="21"/>
          <w:szCs w:val="21"/>
          <w:lang w:val="pt-BR"/>
        </w:rPr>
        <w:t>ARRETCHE, M. Democracia, federalismo e centralização no Brasil. Rio de Janeiro: Editora FGV; Editora Fiocruz, 2012.</w:t>
      </w:r>
    </w:p>
    <w:p w14:paraId="5E7313BE" w14:textId="77777777" w:rsidR="00CA52E5" w:rsidRPr="00036746" w:rsidRDefault="00000000" w:rsidP="00957C83">
      <w:pPr>
        <w:spacing w:after="80" w:line="240" w:lineRule="auto"/>
        <w:ind w:firstLine="0"/>
        <w:rPr>
          <w:sz w:val="21"/>
          <w:szCs w:val="21"/>
        </w:rPr>
      </w:pPr>
      <w:r>
        <w:rPr>
          <w:sz w:val="21"/>
          <w:szCs w:val="21"/>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14:paraId="7FC93F67" w14:textId="77777777" w:rsidR="00CA52E5" w:rsidRPr="00036746" w:rsidRDefault="00000000" w:rsidP="00957C83">
      <w:pPr>
        <w:spacing w:after="80" w:line="240" w:lineRule="auto"/>
        <w:ind w:firstLine="0"/>
        <w:rPr>
          <w:sz w:val="21"/>
          <w:szCs w:val="21"/>
        </w:rPr>
      </w:pPr>
      <w:r>
        <w:rPr>
          <w:sz w:val="21"/>
          <w:szCs w:val="21"/>
        </w:rPr>
        <w:t>ATTANASIO, O.; CATTAN, S.; MEGHIR, C. Early childhood development, human capital, and poverty. Annual Review of Economics, Palo Alto, v. 14, n. 1, p. 853-892, 2022. DOI: 10.1146/annurev-economics-092821-053234.</w:t>
      </w:r>
    </w:p>
    <w:p w14:paraId="17C8C04E" w14:textId="77777777" w:rsidR="00CA52E5" w:rsidRPr="00036746" w:rsidRDefault="00000000" w:rsidP="00957C83">
      <w:pPr>
        <w:spacing w:after="80" w:line="240" w:lineRule="auto"/>
        <w:ind w:firstLine="0"/>
        <w:rPr>
          <w:sz w:val="21"/>
          <w:szCs w:val="21"/>
          <w:lang w:val="pt-BR"/>
        </w:rPr>
      </w:pPr>
      <w:r>
        <w:rPr>
          <w:sz w:val="21"/>
          <w:szCs w:val="21"/>
        </w:rPr>
        <w:t xml:space="preserve">BALINSKI, M. L.; YOUNG, H. P. Fair representation: meeting the ideal of one man, one vote. </w:t>
      </w:r>
      <w:r>
        <w:rPr>
          <w:sz w:val="21"/>
          <w:szCs w:val="21"/>
          <w:lang w:val="pt-BR"/>
        </w:rPr>
        <w:t xml:space="preserve">2. ed. Washington, DC: Brookings Institution Press, 2001.</w:t>
      </w:r>
    </w:p>
    <w:p w14:paraId="66925B63" w14:textId="77777777" w:rsidR="00CA52E5" w:rsidRPr="00036746" w:rsidRDefault="00000000" w:rsidP="00957C83">
      <w:pPr>
        <w:spacing w:after="80" w:line="240" w:lineRule="auto"/>
        <w:ind w:firstLine="0"/>
        <w:rPr>
          <w:sz w:val="21"/>
          <w:szCs w:val="21"/>
        </w:rPr>
      </w:pPr>
      <w:r>
        <w:rPr>
          <w:sz w:val="21"/>
          <w:szCs w:val="21"/>
        </w:rPr>
        <w:t>BARROS, R. P. de; OLINTO, P.; LUNDE, T.; CARVALHO, M. The impact of access to free childcare on women's labor market outcomes: evidence from a randomized trial in low-income neighborhoods of Rio de Janeiro. Washington, DC: The World Bank, 2011.</w:t>
      </w:r>
    </w:p>
    <w:p w14:paraId="0B8633ED" w14:textId="77777777" w:rsidR="00CA52E5" w:rsidRPr="00036746" w:rsidRDefault="00000000" w:rsidP="00957C83">
      <w:pPr>
        <w:spacing w:after="80" w:line="240" w:lineRule="auto"/>
        <w:ind w:firstLine="0"/>
        <w:rPr>
          <w:sz w:val="21"/>
          <w:szCs w:val="21"/>
          <w:lang w:val="pt-BR"/>
        </w:rPr>
      </w:pPr>
      <w:r>
        <w:rPr>
          <w:sz w:val="21"/>
          <w:szCs w:val="21"/>
          <w:lang w:val="pt-BR"/>
        </w:rPr>
        <w:t>BRASIL. Constituição da República Federativa do Brasil de 1988. Brasília, DF: Presidência da República, 1988.</w:t>
      </w:r>
    </w:p>
    <w:p w14:paraId="3682B86E" w14:textId="77777777" w:rsidR="00CA52E5" w:rsidRPr="00036746" w:rsidRDefault="00000000" w:rsidP="00957C83">
      <w:pPr>
        <w:spacing w:after="80" w:line="240" w:lineRule="auto"/>
        <w:ind w:firstLine="0"/>
        <w:rPr>
          <w:sz w:val="21"/>
          <w:szCs w:val="21"/>
          <w:lang w:val="pt-BR"/>
        </w:rPr>
      </w:pPr>
      <w:r>
        <w:rPr>
          <w:sz w:val="21"/>
          <w:szCs w:val="21"/>
          <w:lang w:val="pt-BR"/>
        </w:rPr>
        <w:t>BRASIL. Lei nº 9.394, de 20 de dezembro de 1996. Estabelece as diretrizes e bases da educação nacional. Diário Oficial da União, Brasília, DF, 23 dez. 1996.</w:t>
      </w:r>
    </w:p>
    <w:p w14:paraId="4FEA29AE" w14:textId="77777777" w:rsidR="00CA52E5" w:rsidRPr="00036746" w:rsidRDefault="00000000" w:rsidP="00957C83">
      <w:pPr>
        <w:spacing w:after="80" w:line="240" w:lineRule="auto"/>
        <w:ind w:firstLine="0"/>
        <w:rPr>
          <w:sz w:val="21"/>
          <w:szCs w:val="21"/>
          <w:lang w:val="pt-BR"/>
        </w:rPr>
      </w:pPr>
      <w:r>
        <w:rPr>
          <w:sz w:val="21"/>
          <w:szCs w:val="21"/>
          <w:lang w:val="pt-BR"/>
        </w:rPr>
        <w:t>BRASIL. Lei nº 13.005, de 25 de junho de 2014. Aprova o Plano Nacional de Educação (PNE) e dá outras providências. Diário Oficial da União, Brasília, DF, 26 jun. 2014.</w:t>
      </w:r>
    </w:p>
    <w:p w14:paraId="74551BD7" w14:textId="77777777" w:rsidR="00CA52E5" w:rsidRPr="00036746" w:rsidRDefault="00000000" w:rsidP="00957C83">
      <w:pPr>
        <w:spacing w:after="80" w:line="240" w:lineRule="auto"/>
        <w:ind w:firstLine="0"/>
        <w:rPr>
          <w:sz w:val="21"/>
          <w:szCs w:val="21"/>
          <w:lang w:val="pt-BR"/>
        </w:rPr>
      </w:pPr>
      <w:r>
        <w:rPr>
          <w:sz w:val="21"/>
          <w:szCs w:val="21"/>
          <w:lang w:val="pt-BR"/>
        </w:rPr>
        <w:t>BRASIL. Lei nº 14.113, de 25 de dezembro de 2020. Regulamenta o Fundo de Manutenção e Desenvolvimento da Educação Básica e de Valorização dos Profissionais da Educação (Fundeb). Diário Oficial da União, Brasília, DF, 25 dez. 2020.</w:t>
      </w:r>
    </w:p>
    <w:p w14:paraId="001A0D75" w14:textId="77777777" w:rsidR="00CA52E5" w:rsidRPr="00036746" w:rsidRDefault="00000000" w:rsidP="00957C83">
      <w:pPr>
        <w:spacing w:after="80" w:line="240" w:lineRule="auto"/>
        <w:ind w:firstLine="0"/>
        <w:rPr>
          <w:sz w:val="21"/>
          <w:szCs w:val="21"/>
          <w:lang w:val="pt-BR"/>
        </w:rPr>
      </w:pPr>
      <w:r>
        <w:rPr>
          <w:sz w:val="21"/>
          <w:szCs w:val="21"/>
          <w:lang w:val="pt-BR"/>
        </w:rPr>
        <w:t>BRASIL. Supremo Tribunal Federal. Recurso Extraordinário nº 1.008.166 (Tema 548 da repercussão geral). Plenário, 22 set. 2022.</w:t>
      </w:r>
    </w:p>
    <w:p w14:paraId="633A4109"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14:paraId="732B67CE" w14:textId="77777777" w:rsidR="00CA52E5" w:rsidRPr="00036746" w:rsidRDefault="00000000" w:rsidP="00957C83">
      <w:pPr>
        <w:spacing w:after="80" w:line="240" w:lineRule="auto"/>
        <w:ind w:firstLine="0"/>
        <w:rPr>
          <w:sz w:val="21"/>
          <w:szCs w:val="21"/>
          <w:lang w:val="pt-BR"/>
        </w:rPr>
      </w:pPr>
      <w:r>
        <w:rPr>
          <w:sz w:val="21"/>
          <w:szCs w:val="21"/>
          <w:lang w:val="pt-BR"/>
        </w:rPr>
        <w:t>BRASIL. Ministério da Educação; GAEPE-BRASIL; INSTITUTO ARTICULE. Retrato da educação infantil no Brasil 2025. Brasília, DF: MEC, 2025.</w:t>
      </w:r>
    </w:p>
    <w:p w14:paraId="747A145C"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60/2023, de 4 de dezembro de 2023. Aprova o repasse de recursos fundo a fundo para a construção de creches. Diário Oficial do Estado do Paraná, Curitiba, 6 dez. 2023.</w:t>
      </w:r>
    </w:p>
    <w:p w14:paraId="0A6BF74D"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14:paraId="3725FBF4" w14:textId="77777777" w:rsidR="00CA52E5" w:rsidRPr="00036746" w:rsidRDefault="00000000" w:rsidP="00957C83">
      <w:pPr>
        <w:spacing w:after="80" w:line="240" w:lineRule="auto"/>
        <w:ind w:firstLine="0"/>
        <w:rPr>
          <w:sz w:val="21"/>
          <w:szCs w:val="21"/>
          <w:lang w:val="pt-BR"/>
        </w:rPr>
      </w:pPr>
      <w:r>
        <w:rPr>
          <w:sz w:val="21"/>
          <w:szCs w:val="21"/>
          <w:lang w:val="pt-BR"/>
        </w:rPr>
        <w:t>COUTO, A. A.; SOUSA, S. Z. Acesso à creche nos municípios brasileiros e o Plano Nacional de Educação. Estudos em Avaliação Educacional, São Paulo, v. 35, 2024.</w:t>
      </w:r>
    </w:p>
    <w:p w14:paraId="473F8D31"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dados de 2020. Brasília, DF: Ministério da Saúde, 2022. Disponível em: https://datasus.saude.gov.br/. Acesso em: 28 set. 2026.</w:t>
      </w:r>
    </w:p>
    <w:p w14:paraId="6C186A90"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14:paraId="2CE010C4" w14:textId="77777777" w:rsidR="00CA52E5" w:rsidRPr="00036746" w:rsidRDefault="00000000" w:rsidP="00957C83">
      <w:pPr>
        <w:spacing w:after="80" w:line="240" w:lineRule="auto"/>
        <w:ind w:firstLine="0"/>
        <w:rPr>
          <w:sz w:val="21"/>
          <w:szCs w:val="21"/>
          <w:lang w:val="pt-BR"/>
        </w:rPr>
      </w:pPr>
      <w:r>
        <w:rPr>
          <w:sz w:val="21"/>
          <w:szCs w:val="21"/>
        </w:rPr>
        <w:t xml:space="preserve">DECANCQ, K.; LUGO, M. A. Weights in multidimensional indices of wellbeing: an overview. Econometric Reviews, v. 32, n. 1, p. 7-34, 2013. DOI: 10.1080/07474938.2012.690641.</w:t>
      </w:r>
    </w:p>
    <w:p w14:paraId="11D0F1D4" w14:textId="77777777" w:rsidR="00CA52E5" w:rsidRPr="00036746" w:rsidRDefault="00000000" w:rsidP="00957C83">
      <w:pPr>
        <w:spacing w:after="80" w:line="240" w:lineRule="auto"/>
        <w:ind w:firstLine="0"/>
        <w:rPr>
          <w:sz w:val="21"/>
          <w:szCs w:val="21"/>
          <w:lang w:val="pt-BR"/>
        </w:rPr>
      </w:pPr>
      <w:r>
        <w:rPr>
          <w:sz w:val="21"/>
          <w:szCs w:val="21"/>
        </w:rPr>
        <w:t xml:space="preserve">FRANSEN, L.; DEL BUFALO, G.; REVIGLIO, E. Boosting investment in social infrastructure in Europe: report of the High-Level Task Force on Investing in Social Infrastructure in Europe. Luxembourg: European Commission, Directorate-General for Economic and Financial Affairs, 2018. </w:t>
      </w:r>
      <w:r>
        <w:rPr>
          <w:sz w:val="21"/>
          <w:szCs w:val="21"/>
          <w:lang w:val="pt-BR"/>
        </w:rPr>
        <w:t xml:space="preserve">(European Economy Discussion Paper, 74). DOI: 10.2765/794497.</w:t>
      </w:r>
    </w:p>
    <w:p w14:paraId="17DA008D" w14:textId="77777777" w:rsidR="00CA52E5" w:rsidRPr="00036746" w:rsidRDefault="00000000" w:rsidP="00957C83">
      <w:pPr>
        <w:spacing w:after="80" w:line="240" w:lineRule="auto"/>
        <w:ind w:firstLine="0"/>
        <w:rPr>
          <w:sz w:val="21"/>
          <w:szCs w:val="21"/>
        </w:rPr>
      </w:pPr>
      <w:r>
        <w:rPr>
          <w:sz w:val="21"/>
          <w:szCs w:val="21"/>
          <w:lang w:val="pt-BR"/>
        </w:rPr>
        <w:t xml:space="preserve">FUNDAÇÃO MARIA CECILIA SOUTO VIDIGAL. INC – Índice de Necessidade de Creche 2018-2020 e estimativas de frequência: insumos para a focalização de políticas públicas. </w:t>
      </w:r>
      <w:r>
        <w:rPr>
          <w:sz w:val="21"/>
          <w:szCs w:val="21"/>
        </w:rPr>
        <w:t>São Paulo: FMCSV, 2021.</w:t>
      </w:r>
    </w:p>
    <w:p w14:paraId="2153CCFC" w14:textId="77777777" w:rsidR="00CA52E5" w:rsidRPr="00036746" w:rsidRDefault="00000000" w:rsidP="00957C83">
      <w:pPr>
        <w:spacing w:after="80" w:line="240" w:lineRule="auto"/>
        <w:ind w:firstLine="0"/>
        <w:rPr>
          <w:sz w:val="21"/>
          <w:szCs w:val="21"/>
        </w:rPr>
      </w:pPr>
      <w:r>
        <w:rPr>
          <w:sz w:val="21"/>
          <w:szCs w:val="21"/>
        </w:rPr>
        <w:t>GARCÍA, J. L.; HECKMAN, J. J.; LEAF, D. E.; PRADOS, M. J. Quantifying the life-cycle benefits of an influential early-childhood program. Journal of Political Economy, v. 128, n. 7, p. 2502-2541, 2020.</w:t>
      </w:r>
    </w:p>
    <w:p w14:paraId="36E719AE" w14:textId="77777777" w:rsidR="00CA52E5" w:rsidRPr="00036746" w:rsidRDefault="00000000" w:rsidP="00957C83">
      <w:pPr>
        <w:spacing w:after="80" w:line="240" w:lineRule="auto"/>
        <w:ind w:firstLine="0"/>
        <w:rPr>
          <w:sz w:val="21"/>
          <w:szCs w:val="21"/>
          <w:lang w:val="pt-BR"/>
        </w:rPr>
      </w:pPr>
      <w:r>
        <w:rPr>
          <w:sz w:val="21"/>
          <w:szCs w:val="21"/>
          <w:lang w:val="pt-BR"/>
        </w:rPr>
        <w:t>IBGE. Censo Demográfico 2022: população por idade e sexo, resultados do universo (tabela 9514). Rio de Janeiro: IBGE, 2023. Disponível em: https://sidra.ibge.gov.br/tabela/9514. Acesso em: 29 set. 2026.</w:t>
      </w:r>
    </w:p>
    <w:p w14:paraId="1D8252D5" w14:textId="77777777" w:rsidR="00CA52E5" w:rsidRPr="00036746" w:rsidRDefault="00000000" w:rsidP="00957C83">
      <w:pPr>
        <w:spacing w:after="80" w:line="240" w:lineRule="auto"/>
        <w:ind w:firstLine="0"/>
        <w:rPr>
          <w:sz w:val="21"/>
          <w:szCs w:val="21"/>
          <w:lang w:val="pt-BR"/>
        </w:rPr>
      </w:pPr>
      <w:r>
        <w:rPr>
          <w:sz w:val="21"/>
          <w:szCs w:val="21"/>
          <w:lang w:val="pt-BR"/>
        </w:rPr>
        <w:t>IBGE. Pesquisa Nacional por Amostra de Domicílios Contínua: educação 2024. Rio de Janeiro: IBGE, 2025a.</w:t>
      </w:r>
    </w:p>
    <w:p w14:paraId="2BB0675C" w14:textId="77777777" w:rsidR="00CA52E5" w:rsidRPr="00036746" w:rsidRDefault="00000000" w:rsidP="00957C83">
      <w:pPr>
        <w:spacing w:after="80" w:line="240" w:lineRule="auto"/>
        <w:ind w:firstLine="0"/>
        <w:rPr>
          <w:sz w:val="21"/>
          <w:szCs w:val="21"/>
          <w:lang w:val="pt-BR"/>
        </w:rPr>
      </w:pPr>
      <w:r>
        <w:rPr>
          <w:sz w:val="21"/>
          <w:szCs w:val="21"/>
          <w:lang w:val="pt-BR"/>
        </w:rPr>
        <w:t>IBGE. Rendimento domiciliar per capita 2024: Brasil e unidades da federação. Rio de Janeiro: IBGE, 2025b.</w:t>
      </w:r>
    </w:p>
    <w:p w14:paraId="2979EDD2" w14:textId="77777777" w:rsidR="00CA52E5" w:rsidRPr="00036746" w:rsidRDefault="00000000" w:rsidP="00957C83">
      <w:pPr>
        <w:spacing w:after="80" w:line="240" w:lineRule="auto"/>
        <w:ind w:firstLine="0"/>
        <w:rPr>
          <w:sz w:val="21"/>
          <w:szCs w:val="21"/>
          <w:lang w:val="pt-BR"/>
        </w:rPr>
      </w:pPr>
      <w:r>
        <w:rPr>
          <w:sz w:val="21"/>
          <w:szCs w:val="21"/>
          <w:lang w:val="pt-BR"/>
        </w:rPr>
        <w:t>IJSN. Instituto Jones dos Santos Neves. Pobreza nos estados brasileiros 2024. Vitória: IJSN, 2025. Disponível em: https://ijsn.es.gov.br/. Acesso em: 29 set. 2026.</w:t>
      </w:r>
    </w:p>
    <w:p w14:paraId="45A54A02"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INEP. Sinopse Estatística da Educação Básica 2023. Brasília, DF: Inep, 2024. Disponível em: https://www.gov.br/inep/pt-br/acesso-a-informacao/dados-abertos/sinopses-estatisticas/educacao-basica. Acesso em: 28 set. 2026.</w:t>
      </w:r>
    </w:p>
    <w:p w14:paraId="71151BD2"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Índice Ipardes de Desempenho Municipal (IPDM): resultados 2021. Curitiba: Ipardes, 2024a. Disponível em: https://www.ipardes.pr.gov.br/Pagina/Indice-Ipardes-de-Desempenho-Municipal-0. Acesso em: 29 set. 2026.</w:t>
      </w:r>
    </w:p>
    <w:p w14:paraId="51D9331C"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Base de Dados do Estado (BDEweb): taxa bruta de natalidade por município, 2022. Curitiba: Ipardes, 2024b. Disponível em: https://www.ipardes.pr.gov.br/Pagina/Base-de-Dados-do-Estado. Acesso em: 29 set. 2026.</w:t>
      </w:r>
    </w:p>
    <w:p w14:paraId="715143CC" w14:textId="77777777" w:rsidR="00CA52E5" w:rsidRPr="00036746" w:rsidRDefault="00000000" w:rsidP="00957C83">
      <w:pPr>
        <w:spacing w:after="80" w:line="240" w:lineRule="auto"/>
        <w:ind w:firstLine="0"/>
        <w:rPr>
          <w:sz w:val="21"/>
          <w:szCs w:val="21"/>
          <w:lang w:val="pt-BR"/>
        </w:rPr>
      </w:pPr>
      <w:r>
        <w:rPr>
          <w:sz w:val="21"/>
          <w:szCs w:val="21"/>
        </w:rPr>
        <w:t xml:space="preserve">MOGUES, T. Political economy determinants of public spending allocations: a review of theories, and implications for agricultural public investment. The European Journal of Development Research, London, v. 27, n. 3, p. 452-473, 2015. </w:t>
      </w:r>
      <w:r>
        <w:rPr>
          <w:sz w:val="21"/>
          <w:szCs w:val="21"/>
          <w:lang w:val="pt-BR"/>
        </w:rPr>
        <w:t>DOI: 10.1057/ejdr.2015.35.</w:t>
      </w:r>
    </w:p>
    <w:p w14:paraId="55A2DA66" w14:textId="77777777" w:rsidR="00CA52E5" w:rsidRPr="00036746" w:rsidRDefault="00000000" w:rsidP="00957C83">
      <w:pPr>
        <w:spacing w:after="80" w:line="240" w:lineRule="auto"/>
        <w:ind w:firstLine="0"/>
        <w:rPr>
          <w:sz w:val="21"/>
          <w:szCs w:val="21"/>
        </w:rPr>
      </w:pPr>
      <w:r>
        <w:rPr>
          <w:sz w:val="21"/>
          <w:szCs w:val="21"/>
          <w:lang w:val="pt-BR"/>
        </w:rPr>
        <w:t xml:space="preserve">MUSGRAVE, R. A.; MUSGRAVE, P. B. Finanças públicas: teoria e prática. </w:t>
      </w:r>
      <w:r>
        <w:rPr>
          <w:sz w:val="21"/>
          <w:szCs w:val="21"/>
        </w:rPr>
        <w:t>São Paulo: Campus; Editora da USP, 1980.</w:t>
      </w:r>
    </w:p>
    <w:p w14:paraId="453FF1D0" w14:textId="77777777" w:rsidR="00CA52E5" w:rsidRPr="00036746" w:rsidRDefault="00000000" w:rsidP="00957C83">
      <w:pPr>
        <w:spacing w:after="80" w:line="240" w:lineRule="auto"/>
        <w:ind w:firstLine="0"/>
        <w:rPr>
          <w:sz w:val="21"/>
          <w:szCs w:val="21"/>
          <w:lang w:val="pt-BR"/>
        </w:rPr>
      </w:pPr>
      <w:r>
        <w:rPr>
          <w:sz w:val="21"/>
          <w:szCs w:val="21"/>
        </w:rPr>
        <w:t xml:space="preserve">OECD; JRC. Organisation for Economic Co-operation and Development; European Commission Joint Research Centre. Handbook on constructing composite indicators: methodology and user guide. Paris: OECD Publishing, 2008. </w:t>
      </w:r>
      <w:r>
        <w:rPr>
          <w:sz w:val="21"/>
          <w:szCs w:val="21"/>
          <w:lang w:val="pt-BR"/>
        </w:rPr>
        <w:t>DOI: 10.1787/9789264043466-en. Disponível em: https://www.oecd.org/en/publications/handbook-on-constructing-composite-indicators-methodology-and-user-guide_9789264043466-en.html. Acesso em: 28 set. 2026.</w:t>
      </w:r>
    </w:p>
    <w:p w14:paraId="412C8E95" w14:textId="77777777" w:rsidR="00CA52E5" w:rsidRPr="00036746" w:rsidRDefault="00000000" w:rsidP="00957C83">
      <w:pPr>
        <w:spacing w:after="80" w:line="240" w:lineRule="auto"/>
        <w:ind w:firstLine="0"/>
        <w:rPr>
          <w:sz w:val="21"/>
          <w:szCs w:val="21"/>
          <w:lang w:val="pt-BR"/>
        </w:rPr>
      </w:pPr>
      <w:r>
        <w:rPr>
          <w:sz w:val="21"/>
          <w:szCs w:val="21"/>
          <w:lang w:val="pt-BR"/>
        </w:rPr>
        <w:t>PARANÁ. Lei nº 18.492, de 24 de junho de 2015. Aprova o Plano Estadual de Educação. Diário Oficial do Estado do Paraná, Curitiba, 25 jun. 2015.</w:t>
      </w:r>
    </w:p>
    <w:p w14:paraId="6566B1AF" w14:textId="77777777" w:rsidR="00CA52E5" w:rsidRPr="00036746" w:rsidRDefault="00000000" w:rsidP="00957C83">
      <w:pPr>
        <w:spacing w:after="80" w:line="240" w:lineRule="auto"/>
        <w:ind w:firstLine="0"/>
        <w:rPr>
          <w:sz w:val="21"/>
          <w:szCs w:val="21"/>
          <w:lang w:val="pt-BR"/>
        </w:rPr>
      </w:pPr>
      <w:r>
        <w:rPr>
          <w:sz w:val="21"/>
          <w:szCs w:val="21"/>
          <w:lang w:val="pt-BR"/>
        </w:rPr>
        <w:t>PARANÁ. Lei nº 21.870, de 19 de dezembro de 2023. Institui o Programa Infância Feliz Paraná. Diário Oficial do Estado do Paraná, Curitiba, 19 dez. 2023.</w:t>
      </w:r>
    </w:p>
    <w:p w14:paraId="451D9545"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219/2024, de 4 de junho de 2024 (retificada). Estabelece os critérios para ranqueamento de municípios do Programa Infância Feliz Paraná. Curitiba: SEDEF, 2024a.</w:t>
      </w:r>
    </w:p>
    <w:p w14:paraId="1AF45DF9" w14:textId="77777777" w:rsidR="00CA52E5" w:rsidRPr="00036746" w:rsidRDefault="00000000" w:rsidP="00957C83">
      <w:pPr>
        <w:spacing w:after="80" w:line="240" w:lineRule="auto"/>
        <w:ind w:firstLine="0"/>
        <w:rPr>
          <w:sz w:val="21"/>
          <w:szCs w:val="21"/>
          <w:lang w:val="pt-BR"/>
        </w:rPr>
      </w:pPr>
      <w:r>
        <w:rPr>
          <w:sz w:val="21"/>
          <w:szCs w:val="21"/>
          <w:lang w:val="pt-BR"/>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14:paraId="2BC5CE22"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212/2024, de 3 de junho de 2024 (retificada). Regulamenta o incentivo financeiro fundo a fundo para a construção de creches. Curitiba: SEDEF, 2024c.</w:t>
      </w:r>
    </w:p>
    <w:p w14:paraId="5E81BC6D" w14:textId="77777777" w:rsidR="00CA52E5" w:rsidRPr="00036746" w:rsidRDefault="00000000" w:rsidP="00957C83">
      <w:pPr>
        <w:spacing w:after="80" w:line="240" w:lineRule="auto"/>
        <w:ind w:firstLine="0"/>
        <w:rPr>
          <w:sz w:val="21"/>
          <w:szCs w:val="21"/>
          <w:lang w:val="pt-BR"/>
        </w:rPr>
      </w:pPr>
      <w:r>
        <w:rPr>
          <w:sz w:val="21"/>
          <w:szCs w:val="21"/>
          <w:lang w:val="pt-BR"/>
        </w:rPr>
        <w:t>PARANÁ. Defensoria Pública do Estado. Levantamento sobre o déficit de vagas em creches no Paraná. Curitiba: DPE-PR, 2024d. Disponível em: https://www.defensoriapublica.pr.def.br/Pagina/Levantamento-sobre-o-deficit-de-vagas-em-creches-no-Parana. Acesso em: 28 set. 2026.</w:t>
      </w:r>
    </w:p>
    <w:p w14:paraId="0AE6F784"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PARANÁ. Secretaria de Estado do Desenvolvimento Social e Família. Resolução nº 029/2025, de 25 de fevereiro de 2025 (retificada). Altera o valor do incentivo e as parcelas de repasse. Curitiba: SEDEF, 2025.</w:t>
      </w:r>
    </w:p>
    <w:p w14:paraId="0C6BA5D6"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Panorama do acesso à educação infantil no Brasil. São Paulo: Todos pela Educação, 2025a.</w:t>
      </w:r>
    </w:p>
    <w:p w14:paraId="18C5BDDD"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Anuário Brasileiro da Educação Básica 2025: educação infantil. São Paulo: Todos pela Educação, 2025b. Disponível em: https://anuario.todospelaeducacao.org.br/2025/capitulo-1-educacao-infantil.html. Acesso em: 29 set. 2026.</w:t>
      </w:r>
    </w:p>
    <w:sectPr w:rsidR="00CA52E5" w:rsidRPr="00036746"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F4F65" w14:textId="77777777" w:rsidR="00EE3914" w:rsidRDefault="00EE3914">
      <w:pPr>
        <w:spacing w:line="240" w:lineRule="auto"/>
      </w:pPr>
      <w:r>
        <w:separator/>
      </w:r>
    </w:p>
  </w:endnote>
  <w:endnote w:type="continuationSeparator" w:id="0">
    <w:p w14:paraId="20CC4EC3" w14:textId="77777777" w:rsidR="00EE3914" w:rsidRDefault="00EE3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AF720" w14:textId="77777777" w:rsidR="00EE3914" w:rsidRDefault="00EE3914">
      <w:pPr>
        <w:spacing w:line="240" w:lineRule="auto"/>
      </w:pPr>
      <w:r>
        <w:separator/>
      </w:r>
    </w:p>
  </w:footnote>
  <w:footnote w:type="continuationSeparator" w:id="0">
    <w:p w14:paraId="0364A5E4" w14:textId="77777777" w:rsidR="00EE3914" w:rsidRDefault="00EE3914">
      <w:pPr>
        <w:spacing w:line="240" w:lineRule="auto"/>
      </w:pPr>
      <w:r>
        <w:continuationSeparator/>
      </w:r>
    </w:p>
  </w:footnote>
  <w:footnote w:id="1">
    <w:p w14:paraId="0459E1A9" w14:textId="59745E67" w:rsidR="0071165A" w:rsidRPr="0071165A" w:rsidRDefault="0071165A" w:rsidP="00CE74F2">
      <w:pPr>
        <w:pStyle w:val="FootnoteText"/>
        <w:ind w:firstLine="0"/>
        <w:rPr>
          <w:lang w:val="pt-BR"/>
        </w:rPr>
      </w:pPr>
      <w:r>
        <w:rPr>
          <w:rStyle w:val="FootnoteReference"/>
        </w:rPr>
        <w:footnoteRef/>
      </w:r>
      <w:r w:rsidRPr="0071165A">
        <w:rPr>
          <w:lang w:val="pt-BR"/>
        </w:rPr>
        <w:t xml:space="preserve"> </w:t>
      </w:r>
      <w:r w:rsidRPr="0071165A">
        <w:rPr>
          <w:lang w:val="pt-BR"/>
        </w:rPr>
        <w:t>O estudo e o ranqueamento foram aprovados pela Deliberação nº 25/2024 do Conselho Estadual dos Direitos da Criança e do Adolescente (CEDCA/PR), de 24 de maio de 2024 (DIOE nº 11669, de 28 maio 2024). Os critérios, com a descrição dos fatores do PCM no art. 3º, e a lista de elegíveis, no Anexo I, foram publicados na Resolução nº 219/2024 da Secretaria de Estado do Desenvolvimento Social e Família, de 4 de junho de 2024 (retificada).</w:t>
      </w:r>
    </w:p>
  </w:footnote>
  <w:footnote w:id="2">
    <w:p w14:paraId="2F97F4C5" w14:textId="72E23B83" w:rsidR="00CE74F2" w:rsidRPr="00CE74F2" w:rsidRDefault="00CE74F2" w:rsidP="00CE74F2">
      <w:pPr>
        <w:pStyle w:val="FootnoteText"/>
        <w:ind w:firstLine="0"/>
        <w:rPr>
          <w:lang w:val="pt-BR"/>
        </w:rPr>
      </w:pPr>
      <w:r>
        <w:rPr>
          <w:rStyle w:val="FootnoteReference"/>
        </w:rPr>
        <w:footnoteRef/>
      </w:r>
      <w:r w:rsidRPr="00CE74F2">
        <w:rPr>
          <w:lang w:val="pt-BR"/>
        </w:rPr>
        <w:t xml:space="preserve"> </w:t>
      </w:r>
      <w:r>
        <w:rPr>
          <w:lang w:val="pt-BR"/>
        </w:rPr>
        <w:t>Este trabalho não avalia</w:t>
      </w:r>
      <w:r w:rsidRPr="00CE74F2">
        <w:rPr>
          <w:lang w:val="pt-BR"/>
        </w:rPr>
        <w:t xml:space="preserve"> os efeitos sociais posteriores das creches sobre matrícula, trabalho ou desenvolvimento infantil.</w:t>
      </w:r>
    </w:p>
  </w:footnote>
  <w:footnote w:id="3">
    <w:p w14:paraId="27F4D063" w14:textId="734CD316" w:rsidR="00C23E33" w:rsidRPr="00C23E33" w:rsidRDefault="00C23E33" w:rsidP="00C23E33">
      <w:pPr>
        <w:pStyle w:val="FootnoteText"/>
        <w:ind w:firstLine="0"/>
        <w:rPr>
          <w:lang w:val="pt-BR"/>
        </w:rPr>
      </w:pPr>
      <w:r>
        <w:rPr>
          <w:rStyle w:val="FootnoteReference"/>
        </w:rPr>
        <w:footnoteRef/>
      </w:r>
      <w:r w:rsidRPr="00C23E33">
        <w:rPr>
          <w:lang w:val="pt-BR"/>
        </w:rPr>
        <w:t xml:space="preserve"> </w:t>
      </w:r>
      <w:r w:rsidRPr="00C23E33">
        <w:rPr>
          <w:lang w:val="pt-BR"/>
        </w:rPr>
        <w:t>Dentro do Plano Plurianual 2024-2027</w:t>
      </w:r>
      <w:r>
        <w:rPr>
          <w:vertAlign w:val="superscript"/>
          <w:lang w:val="pt-BR"/>
        </w:rPr>
        <w:t xml:space="preserve"> </w:t>
      </w:r>
      <w:r w:rsidRPr="00C23E33">
        <w:rPr>
          <w:lang w:val="pt-BR"/>
        </w:rPr>
        <w:t xml:space="preserve">do Estado do Paraná, a construção de creches consta como entrega 4670 da ação 7010 do programa Paraná </w:t>
      </w:r>
      <w:r w:rsidRPr="00C23E33">
        <w:rPr>
          <w:lang w:val="pt-BR"/>
        </w:rPr>
        <w:t>que cuida</w:t>
      </w:r>
      <w:r w:rsidRPr="00C23E33">
        <w:rPr>
          <w:lang w:val="pt-BR"/>
        </w:rPr>
        <w:t>, a cargo da Secretaria de Estado do Desenvolvimento Social e Família (SEDEF).</w:t>
      </w:r>
    </w:p>
    <w:p w14:paraId="6B0BC89C" w14:textId="75EB3C0E" w:rsidR="00C23E33" w:rsidRPr="00C23E33" w:rsidRDefault="00C23E33">
      <w:pPr>
        <w:pStyle w:val="FootnoteText"/>
        <w:rPr>
          <w:lang w:val="pt-BR"/>
        </w:rPr>
      </w:pPr>
    </w:p>
  </w:footnote>
  <w:footnote w:id="4">
    <w:p w14:paraId="6DE48432" w14:textId="77777777" w:rsidR="0071165A" w:rsidRPr="0071165A" w:rsidRDefault="0071165A" w:rsidP="0071165A">
      <w:pPr>
        <w:spacing w:line="240" w:lineRule="auto"/>
        <w:ind w:firstLine="0"/>
        <w:rPr>
          <w:sz w:val="20"/>
          <w:szCs w:val="18"/>
          <w:lang w:val="pt-BR"/>
        </w:rPr>
      </w:pPr>
      <w:r w:rsidRPr="0071165A">
        <w:rPr>
          <w:rStyle w:val="FootnoteReference"/>
          <w:sz w:val="20"/>
          <w:szCs w:val="18"/>
        </w:rPr>
        <w:footnoteRef/>
      </w:r>
      <w:r w:rsidRPr="0071165A">
        <w:rPr>
          <w:sz w:val="20"/>
          <w:szCs w:val="18"/>
          <w:lang w:val="pt-BR"/>
        </w:rPr>
        <w:t xml:space="preserve"> </w:t>
      </w:r>
      <w:r w:rsidRPr="0071165A">
        <w:rPr>
          <w:sz w:val="20"/>
          <w:szCs w:val="18"/>
          <w:lang w:val="pt-BR"/>
        </w:rPr>
        <w:t>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14:paraId="6EDC4CCC" w14:textId="72B0548B" w:rsidR="0071165A" w:rsidRPr="0071165A" w:rsidRDefault="0071165A">
      <w:pPr>
        <w:pStyle w:val="FootnoteText"/>
        <w:rPr>
          <w:lang w:val="pt-BR"/>
        </w:rPr>
      </w:pPr>
    </w:p>
  </w:footnote>
  <w:footnote w:id="5">
    <w:p w14:paraId="3CABE27F" w14:textId="77777777" w:rsidR="00036746" w:rsidRPr="00957C83" w:rsidRDefault="00036746" w:rsidP="00036746">
      <w:pPr>
        <w:pStyle w:val="FootnoteText"/>
        <w:ind w:firstLine="0"/>
        <w:rPr>
          <w:lang w:val="pt-BR"/>
        </w:rPr>
      </w:pPr>
      <w:r>
        <w:rPr>
          <w:rStyle w:val="FootnoteReference"/>
        </w:rPr>
        <w:footnoteRef/>
      </w:r>
      <w:r>
        <w:rPr>
          <w:lang w:val="pt-BR"/>
        </w:rPr>
        <w:t xml:space="preserve"> A coluna da planilha rotulada como população de 0 a 4 anos, faixa que a Resolução SEDEF nº 219/2024 indica para PC (PARANÁ, 2024a, art. 3º), contém a de 5 a 14 anos (IBGE, 2023), usada também nas cotas dos portes grandes (seção 4.1). Calculado como descrito no texto, com a população de 0 a 4 anos e o operador N também em PC e TN, o PCM teria correlação de postos de 0,99 com o adotado; 153 dos 157 municípios que ele seleciona nas faixas de menor porte se manteriam, e duas unidades mudariam de município entre os 30 maiores.</w:t>
      </w:r>
    </w:p>
  </w:footnote>
  <w:footnote w:id="6">
    <w:p w14:paraId="7B86EF73" w14:textId="62A6FEB0" w:rsidR="00380AD3" w:rsidRPr="00380AD3" w:rsidRDefault="00380AD3" w:rsidP="00380AD3">
      <w:pPr>
        <w:pStyle w:val="FootnoteText"/>
        <w:ind w:firstLine="0"/>
        <w:rPr>
          <w:lang w:val="pt-BR"/>
        </w:rPr>
      </w:pPr>
      <w:r>
        <w:rPr>
          <w:rStyle w:val="FootnoteReference"/>
        </w:rPr>
        <w:footnoteRef/>
      </w:r>
      <w:r w:rsidRPr="00380AD3">
        <w:rPr>
          <w:lang w:val="pt-BR"/>
        </w:rPr>
        <w:t xml:space="preserve"> </w:t>
      </w:r>
      <w:r>
        <w:rPr>
          <w:lang w:val="pt-BR"/>
        </w:rPr>
        <w:t>Com o andamento do programa, mais unidades foram incorporadas.</w:t>
      </w:r>
    </w:p>
  </w:footnote>
  <w:footnote w:id="7">
    <w:p w14:paraId="407B9B6D" w14:textId="77777777" w:rsidR="00036746" w:rsidRPr="00957C83" w:rsidRDefault="00036746" w:rsidP="00036746">
      <w:pPr>
        <w:pStyle w:val="FootnoteText"/>
        <w:ind w:firstLine="0"/>
        <w:rPr>
          <w:lang w:val="pt-BR"/>
        </w:rPr>
      </w:pPr>
      <w:r>
        <w:rPr>
          <w:rStyle w:val="FootnoteReference"/>
        </w:rPr>
        <w:footnoteRef/>
      </w:r>
      <w:r>
        <w:rPr>
          <w:lang w:val="pt-BR"/>
        </w:rPr>
        <w:t xml:space="preserve"> A versão de maio reduziu os tetos dos portes grandes e retirou 37 unidades de 17 municípios dessas faixas, nem todas por efeito dos tetos, e a unidade de Santa Terezinha de Itaipu (20 a 70 mil habitantes); as 38 unidades foram para 38 municípios, 37 deles das faixas inferiores (35 sem unidade em março), e a versão alcançou 300 unidades em 258 municípios, números anunciados em 10 de junho de 2024 (PARANÁ, 2024b). A Resolução SEDEF nº 219/2024 devolveu a unidade de Santa Terezinha de Itaipu, acrescentou uma unidade a Corbélia e a Pranchita, de 5 a 20 mil habitantes, e publicou 303 unidades em 261 municípios, com substituição do desistente pelo próximo ranqueado (PARANÁ, 2024a).</w:t>
      </w:r>
    </w:p>
  </w:footnote>
  <w:footnote w:id="8">
    <w:p w14:paraId="61C21189" w14:textId="77777777" w:rsidR="00036746" w:rsidRPr="00957C83" w:rsidRDefault="00036746" w:rsidP="00036746">
      <w:pPr>
        <w:pStyle w:val="FootnoteText"/>
        <w:ind w:firstLine="0"/>
        <w:rPr>
          <w:lang w:val="pt-BR"/>
        </w:rPr>
      </w:pPr>
      <w:r>
        <w:rPr>
          <w:rStyle w:val="FootnoteReference"/>
        </w:rPr>
        <w:footnoteRef/>
      </w:r>
      <w:r>
        <w:rPr>
          <w:lang w:val="pt-BR"/>
        </w:rPr>
        <w:t xml:space="preserve"> O critério populacional é uma simulação contrafactual da distribuição que se observaria na ausência da regra adotada: reparte as 300 unidades entre os 399 municípios em proporção à população de zero a quatro anos do Censo Demográfico de 2022 (IBGE, 2023), pelo maior resto usado no bloco 2 (BALINSKI; YOUNG, 2001), sem PCM, faixas, cotas, tetos ou etapa prévia. A versão de maio soma as mesmas 300 unidades e inclui as 43 da etapa prévia, anteriores ao índice; mantidas essas 43 e repartidas as outras 257 pela população, seriam 152 municípios, 31 unidades em Curitiba e 17% das unidades nos 80 municípios de maior PCM. A simulação é estática e não considera adesões, desistências nem capacidade de execução.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7C0C74"/>
    <w:multiLevelType w:val="hybridMultilevel"/>
    <w:tmpl w:val="E616701A"/>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12C74D5"/>
    <w:multiLevelType w:val="multilevel"/>
    <w:tmpl w:val="D5F01550"/>
    <w:lvl w:ilvl="0">
      <w:start w:val="4"/>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34F902F3"/>
    <w:multiLevelType w:val="hybridMultilevel"/>
    <w:tmpl w:val="B7082DD4"/>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BB933AC"/>
    <w:multiLevelType w:val="hybridMultilevel"/>
    <w:tmpl w:val="0284E380"/>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957547"/>
    <w:multiLevelType w:val="hybridMultilevel"/>
    <w:tmpl w:val="8A905E2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91329F7"/>
    <w:multiLevelType w:val="hybridMultilevel"/>
    <w:tmpl w:val="59AA239C"/>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767A0A"/>
    <w:multiLevelType w:val="hybridMultilevel"/>
    <w:tmpl w:val="8BD4C626"/>
    <w:lvl w:ilvl="0" w:tplc="B060D95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0623047">
    <w:abstractNumId w:val="8"/>
  </w:num>
  <w:num w:numId="2" w16cid:durableId="1674917890">
    <w:abstractNumId w:val="6"/>
  </w:num>
  <w:num w:numId="3" w16cid:durableId="1082994284">
    <w:abstractNumId w:val="5"/>
  </w:num>
  <w:num w:numId="4" w16cid:durableId="2135250231">
    <w:abstractNumId w:val="4"/>
  </w:num>
  <w:num w:numId="5" w16cid:durableId="1302074924">
    <w:abstractNumId w:val="7"/>
  </w:num>
  <w:num w:numId="6" w16cid:durableId="494951427">
    <w:abstractNumId w:val="3"/>
  </w:num>
  <w:num w:numId="7" w16cid:durableId="22756692">
    <w:abstractNumId w:val="2"/>
  </w:num>
  <w:num w:numId="8" w16cid:durableId="301271899">
    <w:abstractNumId w:val="1"/>
  </w:num>
  <w:num w:numId="9" w16cid:durableId="764569191">
    <w:abstractNumId w:val="0"/>
  </w:num>
  <w:num w:numId="10" w16cid:durableId="330765657">
    <w:abstractNumId w:val="11"/>
  </w:num>
  <w:num w:numId="11" w16cid:durableId="1815682224">
    <w:abstractNumId w:val="12"/>
  </w:num>
  <w:num w:numId="12" w16cid:durableId="221796825">
    <w:abstractNumId w:val="9"/>
  </w:num>
  <w:num w:numId="13" w16cid:durableId="1791507002">
    <w:abstractNumId w:val="14"/>
  </w:num>
  <w:num w:numId="14" w16cid:durableId="1911303032">
    <w:abstractNumId w:val="13"/>
  </w:num>
  <w:num w:numId="15" w16cid:durableId="2137405462">
    <w:abstractNumId w:val="10"/>
  </w:num>
  <w:num w:numId="16" w16cid:durableId="3088315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746"/>
    <w:rsid w:val="0006063C"/>
    <w:rsid w:val="00146695"/>
    <w:rsid w:val="0015074B"/>
    <w:rsid w:val="00274A7B"/>
    <w:rsid w:val="00275356"/>
    <w:rsid w:val="00280A81"/>
    <w:rsid w:val="00287047"/>
    <w:rsid w:val="0029639D"/>
    <w:rsid w:val="002B639E"/>
    <w:rsid w:val="00326F90"/>
    <w:rsid w:val="00380AD3"/>
    <w:rsid w:val="003907C1"/>
    <w:rsid w:val="003F6B06"/>
    <w:rsid w:val="00403340"/>
    <w:rsid w:val="004B3D2A"/>
    <w:rsid w:val="0071165A"/>
    <w:rsid w:val="00957C83"/>
    <w:rsid w:val="009F3111"/>
    <w:rsid w:val="00A43BC2"/>
    <w:rsid w:val="00AA1D8D"/>
    <w:rsid w:val="00B47730"/>
    <w:rsid w:val="00B96BCE"/>
    <w:rsid w:val="00C23E33"/>
    <w:rsid w:val="00CA52E5"/>
    <w:rsid w:val="00CB0664"/>
    <w:rsid w:val="00CE74F2"/>
    <w:rsid w:val="00D009AE"/>
    <w:rsid w:val="00D07F41"/>
    <w:rsid w:val="00D767F0"/>
    <w:rsid w:val="00D76B0D"/>
    <w:rsid w:val="00D77F3F"/>
    <w:rsid w:val="00EE3914"/>
    <w:rsid w:val="00F82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27603"/>
  <w14:defaultImageDpi w14:val="300"/>
  <w15:docId w15:val="{67F5EE3A-C0D2-DD4C-8D75-2B0210D3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850"/>
      <w:jc w:val="both"/>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ind w:firstLine="0"/>
      <w:jc w:val="left"/>
    </w:pPr>
    <w:rPr>
      <w:sz w:val="18"/>
    </w:rPr>
  </w:style>
  <w:style w:type="paragraph" w:styleId="FootnoteText">
    <w:name w:val="footnote text"/>
    <w:basedOn w:val="Normal"/>
    <w:link w:val="FootnoteTextChar"/>
    <w:uiPriority w:val="99"/>
    <w:semiHidden/>
    <w:unhideWhenUsed/>
    <w:rsid w:val="0071165A"/>
    <w:pPr>
      <w:spacing w:line="240" w:lineRule="auto"/>
    </w:pPr>
    <w:rPr>
      <w:sz w:val="20"/>
      <w:szCs w:val="20"/>
    </w:rPr>
  </w:style>
  <w:style w:type="character" w:customStyle="1" w:styleId="FootnoteTextChar">
    <w:name w:val="Footnote Text Char"/>
    <w:basedOn w:val="DefaultParagraphFont"/>
    <w:link w:val="FootnoteText"/>
    <w:uiPriority w:val="99"/>
    <w:semiHidden/>
    <w:rsid w:val="0071165A"/>
    <w:rPr>
      <w:rFonts w:ascii="Arial" w:eastAsia="Arial" w:hAnsi="Arial"/>
      <w:sz w:val="20"/>
      <w:szCs w:val="20"/>
    </w:rPr>
  </w:style>
  <w:style w:type="character" w:styleId="FootnoteReference">
    <w:name w:val="footnote reference"/>
    <w:basedOn w:val="DefaultParagraphFont"/>
    <w:uiPriority w:val="99"/>
    <w:semiHidden/>
    <w:unhideWhenUsed/>
    <w:rsid w:val="0071165A"/>
    <w:rPr>
      <w:vertAlign w:val="superscript"/>
    </w:rPr>
  </w:style>
  <w:style w:type="paragraph" w:styleId="NormalWeb">
    <w:name w:val="Normal (Web)"/>
    <w:basedOn w:val="Normal"/>
    <w:uiPriority w:val="99"/>
    <w:semiHidden/>
    <w:unhideWhenUsed/>
    <w:rsid w:val="0071165A"/>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22</Pages>
  <Words>7544</Words>
  <Characters>43003</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2026-09-29T14:04:00Z</dcterms:created>
  <dcterms:modified xsi:type="dcterms:W3CDTF">2026-09-30T09:20:00Z</dcterms:modified>
  <cp:category/>
</cp:coreProperties>
</file>