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39D0F" w14:textId="0B61AA7E" w:rsidR="00CA52E5" w:rsidRPr="0071165A" w:rsidRDefault="00275356">
      <w:pPr>
        <w:spacing w:after="120"/>
        <w:ind w:firstLine="0"/>
        <w:jc w:val="left"/>
        <w:rPr>
          <w:lang w:val="pt-BR"/>
        </w:rPr>
      </w:pPr>
      <w:r>
        <w:rPr>
          <w:b/>
          <w:lang w:val="pt-BR"/>
        </w:rPr>
        <w:t xml:space="preserve">DE INDICADOR A REGRA DE ALOCAÇÃO: POTENCIAL DE CRECHE POR MUNICÍPIO NO “PROGRAMA INFÂNCIA FELIZ” </w:t>
      </w:r>
    </w:p>
    <w:p w14:paraId="01FD2A62" w14:textId="6A0096CE" w:rsidR="00CA52E5" w:rsidRDefault="00000000">
      <w:pPr>
        <w:spacing w:after="120"/>
        <w:ind w:firstLine="0"/>
        <w:jc w:val="left"/>
      </w:pPr>
      <w:r>
        <w:rPr>
          <w:b/>
        </w:rPr>
        <w:t xml:space="preserve">FROM INDICATOR TO ALLOCATION RULE: THE CHILDCARE POTENTIAL BY MUNICIPALITY IN THE “INFÂNCIA FELIZ PROGRAM”</w:t>
      </w:r>
    </w:p>
    <w:p w14:paraId="684FB496" w14:textId="2BE518ED" w:rsidR="00CA52E5" w:rsidRPr="0071165A" w:rsidRDefault="00000000">
      <w:pPr>
        <w:spacing w:after="120"/>
        <w:ind w:firstLine="0"/>
        <w:jc w:val="left"/>
        <w:rPr>
          <w:lang w:val="pt-BR"/>
        </w:rPr>
      </w:pPr>
      <w:r>
        <w:rPr>
          <w:b/>
          <w:lang w:val="pt-BR"/>
        </w:rPr>
        <w:t xml:space="preserve">DE INDICADOR A REGLA DE ASIGNACIÓN: EL POTENCIAL DE GUARDERÍA POR MUNICIPIO EN EL “PROGRAMA </w:t>
      </w:r>
      <w:r>
        <w:rPr>
          <w:b/>
          <w:highlight w:val="yellow"/>
          <w:lang w:val="pt-BR"/>
        </w:rPr>
        <w:t xml:space="preserve">INFÂNCIA FELIZ”</w:t>
      </w:r>
    </w:p>
    <w:p w14:paraId="54CFC72B" w14:textId="77777777" w:rsidR="00CA52E5" w:rsidRPr="00275356" w:rsidRDefault="00000000">
      <w:pPr>
        <w:spacing w:before="160" w:after="40" w:line="240" w:lineRule="auto"/>
        <w:ind w:firstLine="0"/>
        <w:jc w:val="left"/>
        <w:rPr>
          <w:sz w:val="22"/>
          <w:szCs w:val="21"/>
          <w:lang w:val="pt-BR"/>
        </w:rPr>
      </w:pPr>
      <w:r>
        <w:rPr>
          <w:b/>
          <w:sz w:val="24"/>
          <w:szCs w:val="21"/>
          <w:lang w:val="pt-BR"/>
        </w:rPr>
        <w:t>RESUMO</w:t>
      </w:r>
    </w:p>
    <w:p w14:paraId="4218A3F3" w14:textId="77777777" w:rsidR="00CA52E5" w:rsidRPr="00275356" w:rsidRDefault="00000000">
      <w:pPr>
        <w:spacing w:after="80" w:line="240" w:lineRule="auto"/>
        <w:ind w:firstLine="0"/>
        <w:rPr>
          <w:sz w:val="22"/>
          <w:szCs w:val="21"/>
          <w:lang w:val="pt-BR"/>
        </w:rPr>
      </w:pPr>
      <w:r>
        <w:rPr>
          <w:sz w:val="24"/>
          <w:szCs w:val="21"/>
          <w:lang w:val="pt-BR"/>
        </w:rPr>
        <w:t xml:space="preserve">Este artigo reconstrói, sistematiza e analisa a metodologia que converteu evidências municipais em uma regra efetiva de alocação de infraestrutura social: a distribuição de cerca de 300 creches financiadas pelo Governo do Paraná entre os 399 municípios do estado, no Programa Infância Feliz Paraná (Lei Estadual nº 21.870/2023). O Potencial de Creche por Município (PCM) combina nove indicadores oficiais em três pilares (educacional, demográfico e socioeconômico), normalizados pelo método mínimo-máximo e agregados com pesos 2, 1 e 2. Integrado a faixas de porte, cotas, tetos e arredondamento pelo maior resto, o índice foi aprovado pelo conselho estadual de direitos e publicado com a lista de municípios elegíveis, com impacto alocativo direto sobre a seleção territorial do investimento. A avaliação ex ante da regra, por reconstrução documental, auditoria das planilhas e análise de sensibilidade, mostra ordenamento estável a pesos e normalização (correlações de postos de 0,93 a 0,97) </w:t>
      </w:r>
      <w:r>
        <w:rPr>
          <w:sz w:val="24"/>
          <w:szCs w:val="21"/>
          <w:highlight w:val="yellow"/>
          <w:lang w:val="pt-BR"/>
        </w:rPr>
        <w:t xml:space="preserve">e uma versão aprovada que contemplou 258 municípios</w:t>
      </w:r>
      <w:r>
        <w:rPr>
          <w:sz w:val="24"/>
          <w:szCs w:val="21"/>
          <w:lang w:val="pt-BR"/>
        </w:rPr>
        <w:t xml:space="preserve"> com 300 unidades, contra 147 sob critério populacional, mantendo 89% das crianças de zero a quatro anos em municípios contemplados. O desenho metodológico definiu a territorialização da política; seus efeitos sociais cabem a uma avaliação ex post.</w:t>
      </w:r>
    </w:p>
    <w:p w14:paraId="46566743" w14:textId="77777777" w:rsidR="00CA52E5" w:rsidRPr="00275356" w:rsidRDefault="00000000">
      <w:pPr>
        <w:spacing w:after="80" w:line="240" w:lineRule="auto"/>
        <w:ind w:firstLine="0"/>
        <w:jc w:val="left"/>
        <w:rPr>
          <w:sz w:val="22"/>
          <w:szCs w:val="21"/>
        </w:rPr>
      </w:pPr>
      <w:r>
        <w:rPr>
          <w:sz w:val="24"/>
          <w:szCs w:val="21"/>
          <w:lang w:val="pt-BR"/>
        </w:rPr>
        <w:t xml:space="preserve">Palavras-chave: Educação infantil. Indicadores compostos. Alocação de investimentos. Federalismo fiscal. </w:t>
      </w:r>
      <w:r>
        <w:rPr>
          <w:sz w:val="24"/>
          <w:szCs w:val="21"/>
        </w:rPr>
        <w:t>Paraná.</w:t>
      </w:r>
    </w:p>
    <w:p w14:paraId="7BC441D7" w14:textId="77777777" w:rsidR="00CA52E5" w:rsidRPr="00275356" w:rsidRDefault="00000000">
      <w:pPr>
        <w:spacing w:before="160" w:after="40" w:line="240" w:lineRule="auto"/>
        <w:ind w:firstLine="0"/>
        <w:jc w:val="left"/>
        <w:rPr>
          <w:sz w:val="22"/>
          <w:szCs w:val="21"/>
        </w:rPr>
      </w:pPr>
      <w:r>
        <w:rPr>
          <w:b/>
          <w:sz w:val="24"/>
          <w:szCs w:val="21"/>
        </w:rPr>
        <w:t>ABSTRACT</w:t>
      </w:r>
    </w:p>
    <w:p w14:paraId="331EC067" w14:textId="77777777" w:rsidR="00CA52E5" w:rsidRPr="00275356" w:rsidRDefault="00000000">
      <w:pPr>
        <w:spacing w:after="80" w:line="240" w:lineRule="auto"/>
        <w:ind w:firstLine="0"/>
        <w:rPr>
          <w:sz w:val="22"/>
          <w:szCs w:val="21"/>
        </w:rPr>
      </w:pPr>
      <w:r>
        <w:rPr>
          <w:sz w:val="24"/>
          <w:szCs w:val="21"/>
        </w:rPr>
        <w:t xml:space="preserve">This article reconstructs, systematizes and analyzes the methodology that converted municipal evidence into an effective rule for allocating social infrastructure: the distribution of about 300 childcare centers funded by the State of Paraná among its 399 municipalities under the Infância Feliz Paraná Program (State Law 21,870/2023). The Childcare Potential by Municipality (PCM) combines nine official indicators in three pillars (educational, demographic and socioeconomic), normalized by the min-max method and aggregated with weights 2, 1 and 2. Integrated with size bands, quotas, caps and largest-remainder rounding, the index was approved by the state rights council and published with the list of eligible municipalities, with a direct allocative impact on the territorial selection of the investment. The ex ante evaluation of the rule, through documentary reconstruction, spreadsheet auditing and sensitivity analysis, shows a ranking that is stable to weights and normalization (rank correlations of 0.93 to 0.97) </w:t>
      </w:r>
      <w:r>
        <w:rPr>
          <w:sz w:val="24"/>
          <w:szCs w:val="21"/>
          <w:highlight w:val="yellow"/>
        </w:rPr>
        <w:t xml:space="preserve">and an approved version that reached 258 municipalities</w:t>
      </w:r>
      <w:r>
        <w:rPr>
          <w:sz w:val="24"/>
          <w:szCs w:val="21"/>
        </w:rPr>
        <w:t xml:space="preserve"> with 300 units, against 147 under a population criterion, while keeping 89% of children aged zero to four in covered municipalities. The methodological design defined the territorialization of the policy; its social effects belong to an ex post evaluation.</w:t>
      </w:r>
    </w:p>
    <w:p w14:paraId="3DC80D74" w14:textId="77777777" w:rsidR="00CA52E5" w:rsidRPr="00275356" w:rsidRDefault="00000000">
      <w:pPr>
        <w:spacing w:after="80" w:line="240" w:lineRule="auto"/>
        <w:ind w:firstLine="0"/>
        <w:jc w:val="left"/>
        <w:rPr>
          <w:sz w:val="22"/>
          <w:szCs w:val="21"/>
        </w:rPr>
      </w:pPr>
      <w:r>
        <w:rPr>
          <w:sz w:val="24"/>
          <w:szCs w:val="21"/>
        </w:rPr>
        <w:t>Keywords: Early childhood education. Composite indicators. Investment allocation. Fiscal federalism. Paraná.</w:t>
      </w:r>
    </w:p>
    <w:p w14:paraId="3EB8F368" w14:textId="77777777" w:rsidR="00CA52E5" w:rsidRPr="00275356" w:rsidRDefault="00000000">
      <w:pPr>
        <w:spacing w:before="160" w:after="40" w:line="240" w:lineRule="auto"/>
        <w:ind w:firstLine="0"/>
        <w:jc w:val="left"/>
        <w:rPr>
          <w:sz w:val="22"/>
          <w:szCs w:val="21"/>
          <w:lang w:val="pt-BR"/>
        </w:rPr>
      </w:pPr>
      <w:r>
        <w:rPr>
          <w:b/>
          <w:sz w:val="24"/>
          <w:szCs w:val="21"/>
          <w:lang w:val="pt-BR"/>
        </w:rPr>
        <w:t>RESUMEN</w:t>
      </w:r>
    </w:p>
    <w:p w14:paraId="585EB592" w14:textId="77777777" w:rsidR="00CA52E5" w:rsidRPr="00275356" w:rsidRDefault="00000000">
      <w:pPr>
        <w:spacing w:after="80" w:line="240" w:lineRule="auto"/>
        <w:ind w:firstLine="0"/>
        <w:rPr>
          <w:sz w:val="22"/>
          <w:szCs w:val="21"/>
          <w:lang w:val="pt-BR"/>
        </w:rPr>
      </w:pPr>
      <w:r>
        <w:rPr>
          <w:sz w:val="24"/>
          <w:szCs w:val="21"/>
          <w:lang w:val="pt-BR"/>
        </w:rPr>
        <w:t xml:space="preserve">Este artículo reconstruye, sistematiza y analiza la metodología que convirtió evidencias municipales en una regla efectiva de asignación de infraestructura social: la distribución de cerca de 300 guarderías financiadas por el Gobierno de Paraná entre los 399 municipios del estado, en el Programa Infância Feliz Paraná (Ley Estadual 21.870/2023). El Potencial de </w:t>
        <w:lastRenderedPageBreak/>
        <w:t xml:space="preserve">Guardería por Municipio (PCM) combina nueve indicadores oficiales en tres pilares (educativo, demográfico y socioeconómico), normalizados por el método mínimo-máximo y agregados con pesos 2, 1 y 2. Integrado a franjas de tamaño, cuotas, topes y redondeo por mayor resto, el índice fue aprobado por el consejo estadual de derechos y publicado con la lista de municipios elegibles, con impacto asignativo directo sobre la selección territorial de la inversión. La evaluación ex ante de la regla, por reconstrucción documental, auditoría de las planillas y análisis de sensibilidad, muestra un ordenamiento estable a pesos y normalización (correlaciones de rangos de 0,93 a 0,97) </w:t>
      </w:r>
      <w:r>
        <w:rPr>
          <w:sz w:val="24"/>
          <w:szCs w:val="21"/>
          <w:highlight w:val="yellow"/>
          <w:lang w:val="pt-BR"/>
        </w:rPr>
        <w:t xml:space="preserve">y una versión aprobada que alcanzó 258 municipios</w:t>
      </w:r>
      <w:r>
        <w:rPr>
          <w:sz w:val="24"/>
          <w:szCs w:val="21"/>
          <w:lang w:val="pt-BR"/>
        </w:rPr>
        <w:t xml:space="preserve"> con 300 unidades, frente a 147 bajo un criterio poblacional, manteniendo al 89% de los niños de cero a cuatro años en municipios contemplados. El diseño metodológico definió la territorialización de la política; sus efectos sociales corresponden a una evaluación ex post.</w:t>
      </w:r>
    </w:p>
    <w:p w14:paraId="4468853F" w14:textId="77777777" w:rsidR="00CA52E5" w:rsidRPr="00275356" w:rsidRDefault="00000000">
      <w:pPr>
        <w:spacing w:after="80" w:line="240" w:lineRule="auto"/>
        <w:ind w:firstLine="0"/>
        <w:jc w:val="left"/>
        <w:rPr>
          <w:sz w:val="22"/>
          <w:szCs w:val="21"/>
          <w:lang w:val="pt-BR"/>
        </w:rPr>
      </w:pPr>
      <w:r>
        <w:rPr>
          <w:sz w:val="24"/>
          <w:szCs w:val="21"/>
          <w:lang w:val="pt-BR"/>
        </w:rPr>
        <w:t xml:space="preserve">Palabras clave: Educación infantil. Indicadores compuestos. Asignación de inversiones. Federalismo fiscal. Paraná.</w:t>
      </w:r>
    </w:p>
    <w:p w14:paraId="78CC883E" w14:textId="77777777" w:rsidR="00CA52E5" w:rsidRPr="0071165A" w:rsidRDefault="00000000">
      <w:pPr>
        <w:keepNext/>
        <w:spacing w:before="240" w:after="120"/>
        <w:ind w:firstLine="0"/>
        <w:jc w:val="left"/>
        <w:rPr>
          <w:lang w:val="pt-BR"/>
        </w:rPr>
      </w:pPr>
      <w:r>
        <w:rPr>
          <w:b/>
          <w:lang w:val="pt-BR"/>
        </w:rPr>
        <w:t>1 INTRODUÇÃO</w:t>
      </w:r>
    </w:p>
    <w:p w14:paraId="18798097" w14:textId="37A5837D" w:rsidR="0071165A" w:rsidRPr="0071165A" w:rsidRDefault="00000000">
      <w:pPr>
        <w:rPr>
          <w:lang w:val="pt-BR"/>
        </w:rPr>
      </w:pPr>
      <w:r>
        <w:rPr>
          <w:lang w:val="pt-BR"/>
        </w:rPr>
        <w:t xml:space="preserve">A economia do bem-estar atribui ao Estado uma função alocativa: prover, ou induzir a provisão de bens que o mercado ofereceria em quantidade inferior à socialmente desejável (MUSGRAVE; MUSGRAVE, 1980). A creche é um desses bens. Seus benefícios extravasam a família, na forma de participação materna no trabalho e de desenvolvimento infantil convertido em capacidade produtiva futura, e as famílias de menor renda, que menos podem pagar por vagas privadas, são as que mais se beneficiam do acesso (ATTANASIO; CATTAN; MEGHIR, 2022). </w:t>
      </w:r>
    </w:p>
    <w:p w14:paraId="5993A1DE" w14:textId="2787D101" w:rsidR="00CA52E5" w:rsidRPr="0071165A" w:rsidRDefault="00957C83">
      <w:pPr>
        <w:rPr>
          <w:lang w:val="pt-BR"/>
        </w:rPr>
      </w:pPr>
      <w:r>
        <w:rPr>
          <w:lang w:val="pt-BR"/>
        </w:rPr>
        <w:t xml:space="preserve">A construção de creches pertence ao provimento de infraestrutura social, entendida como o conjunto de equipamentos físicos e serviços de longa duração, como escolas, unidades de saúde e habitação social, que sustentam o bem-estar e a capacidade produtiva de uma população (FRANSEN; DEL BUFALO; REVIGLIO, 2018, p. 14). Diferentemente de uma transferência monetária, o equipamento é fixo e indivisível: sua localização decide quem terá acesso ao serviço por décadas, e a decisão de onde construir é, ela mesma, um ato distributivo.</w:t>
      </w:r>
    </w:p>
    <w:p w14:paraId="54C4C2A3" w14:textId="09E28A29" w:rsidR="0071165A" w:rsidRDefault="00957C83">
      <w:pPr>
        <w:rPr>
          <w:lang w:val="pt-BR"/>
        </w:rPr>
      </w:pPr>
      <w:r>
        <w:rPr>
          <w:lang w:val="pt-BR"/>
        </w:rPr>
        <w:t xml:space="preserve">Logo, quando a administração pública dispõe de recursos para um número de unidades muito menor do que o de potenciais destinatários, a função alocativa se traduz em uma pergunta concreta: como converter evidências sobre necessidade em uma regra efetiva de alocação? Este artigo responde a essa pergunta por meio de um estudo de caso metodológico e institucional. </w:t>
      </w:r>
    </w:p>
    <w:p w14:paraId="0FB59858" w14:textId="12488D1A" w:rsidR="00CA52E5" w:rsidRPr="0071165A" w:rsidRDefault="00000000">
      <w:pPr>
        <w:rPr>
          <w:lang w:val="pt-BR"/>
        </w:rPr>
      </w:pPr>
      <w:r>
        <w:rPr>
          <w:lang w:val="pt-BR"/>
        </w:rPr>
        <w:t xml:space="preserve">Em 2023, o Governo do Paraná instituiu o Programa Infância Feliz Paraná para financiar cerca de 300 creches em 399 municípios, e o critério de distribuição foi um indicador composto, o Potencial de Creche por Município (PCM), integrado a faixas </w:t>
        <w:lastRenderedPageBreak/>
        <w:t>de porte populacional, cotas, tetos e regras de arredondamento e seleção. O índice não permaneceu um instrumento diagnóstico: foi incorporado ao processo decisório</w:t>
      </w:r>
      <w:r>
        <w:rPr>
          <w:rStyle w:val="FootnoteReference"/>
          <w:lang w:val="pt-BR"/>
        </w:rPr>
        <w:footnoteReference w:id="1"/>
      </w:r>
      <w:r>
        <w:rPr>
          <w:lang w:val="pt-BR"/>
        </w:rPr>
        <w:t>.</w:t>
      </w:r>
    </w:p>
    <w:p w14:paraId="44A22184" w14:textId="11922B68" w:rsidR="00CA52E5" w:rsidRPr="0071165A" w:rsidRDefault="00000000" w:rsidP="00957C83">
      <w:pPr>
        <w:rPr>
          <w:lang w:val="pt-BR"/>
        </w:rPr>
      </w:pPr>
      <w:r>
        <w:rPr>
          <w:lang w:val="pt-BR"/>
        </w:rPr>
        <w:t xml:space="preserve">O objetivo é </w:t>
      </w:r>
      <w:r>
        <w:rPr>
          <w:highlight w:val="yellow"/>
          <w:lang w:val="pt-BR"/>
        </w:rPr>
        <w:t xml:space="preserve">reconstruir essa metodologia, replicar seus cálculos e mostrar como o indicador serviu de instrumento para essa política pública. Com isso</w:t>
      </w:r>
      <w:r>
        <w:rPr>
          <w:lang w:val="pt-BR"/>
        </w:rPr>
        <w:t xml:space="preserve">, a contribuição demonstra as consequências distributivas da regra sobre a seleção territorial das unidades</w:t>
      </w:r>
      <w:r>
        <w:rPr>
          <w:rStyle w:val="FootnoteReference"/>
          <w:lang w:val="pt-BR"/>
        </w:rPr>
        <w:footnoteReference w:id="2"/>
      </w:r>
      <w:r>
        <w:rPr>
          <w:lang w:val="pt-BR"/>
        </w:rPr>
        <w:t xml:space="preserve">. </w:t>
      </w:r>
    </w:p>
    <w:p w14:paraId="1AEC8B9D" w14:textId="27E6A651" w:rsidR="00CA52E5" w:rsidRPr="0071165A" w:rsidRDefault="00CE74F2">
      <w:pPr>
        <w:rPr>
          <w:lang w:val="pt-BR"/>
        </w:rPr>
      </w:pPr>
      <w:r>
        <w:rPr>
          <w:highlight w:val="yellow"/>
          <w:lang w:val="pt-BR"/>
        </w:rPr>
        <w:t xml:space="preserve">A seção 2 situa a educação infantil no federalismo e nas evidências empíricas e descreve o programa. A seção 3 reconstrói o PCM, e a seção 4 apresenta a regra de conversão e seus resultados alocativos. A seção 5 reúne as considerações finais.</w:t>
      </w:r>
    </w:p>
    <w:p w14:paraId="7FB4C486" w14:textId="67A16F36" w:rsidR="00CA52E5" w:rsidRDefault="00000000">
      <w:pPr>
        <w:keepNext/>
        <w:spacing w:before="240" w:after="120"/>
        <w:ind w:firstLine="0"/>
        <w:jc w:val="left"/>
        <w:rPr>
          <w:b/>
          <w:lang w:val="pt-BR"/>
        </w:rPr>
      </w:pPr>
      <w:r>
        <w:rPr>
          <w:b/>
          <w:lang w:val="pt-BR"/>
        </w:rPr>
        <w:t xml:space="preserve">2 O PANORAMA DE POLÍTICAS PÚBLICAS SOBRE CRECHES E O PARANÁ</w:t>
      </w:r>
    </w:p>
    <w:p w14:paraId="160CF01A" w14:textId="1812B24E" w:rsidR="00C23E33" w:rsidRPr="0071165A" w:rsidRDefault="00C23E33" w:rsidP="00C23E33">
      <w:pPr>
        <w:ind w:firstLine="0"/>
        <w:rPr>
          <w:lang w:val="pt-BR"/>
        </w:rPr>
      </w:pPr>
      <w:r>
        <w:rPr>
          <w:b/>
          <w:bCs/>
          <w:lang w:val="pt-BR"/>
        </w:rPr>
        <w:t>2.1</w:t>
      </w:r>
      <w:r>
        <w:rPr>
          <w:lang w:val="pt-BR"/>
        </w:rPr>
        <w:t xml:space="preserve"> </w:t>
      </w:r>
      <w:r>
        <w:rPr>
          <w:b/>
          <w:lang w:val="pt-BR"/>
        </w:rPr>
        <w:t xml:space="preserve">Responsabilidade Federativa </w:t>
      </w:r>
    </w:p>
    <w:p w14:paraId="0963C22E" w14:textId="442C7CA3" w:rsidR="00C23E33" w:rsidRPr="0071165A" w:rsidRDefault="00C23E33" w:rsidP="00C23E33">
      <w:pPr>
        <w:rPr>
          <w:lang w:val="pt-BR"/>
        </w:rPr>
      </w:pPr>
      <w:r>
        <w:rPr>
          <w:lang w:val="pt-BR"/>
        </w:rPr>
        <w:t xml:space="preserve">A Constituição define o dever e distribui a competência. O art. 208, IV, garante "educação infantil, em creche e pré-escola, às crianças até 5 (cinco) anos de idade", e o art. 211 organiza a oferta em regime de colaboração:</w:t>
      </w:r>
    </w:p>
    <w:p w14:paraId="531D230B" w14:textId="77777777" w:rsidR="00C23E33" w:rsidRPr="0071165A" w:rsidRDefault="00C23E33" w:rsidP="00C23E33">
      <w:pPr>
        <w:spacing w:before="120" w:after="120" w:line="240" w:lineRule="auto"/>
        <w:ind w:left="2268" w:firstLine="0"/>
        <w:rPr>
          <w:lang w:val="pt-BR"/>
        </w:rPr>
      </w:pPr>
      <w:r>
        <w:rPr>
          <w:sz w:val="20"/>
          <w:lang w:val="pt-BR"/>
        </w:rPr>
        <w:t>§ 1º A União organizará o sistema federal de ensino e o dos Territórios, financiará as instituições de ensino públicas federais e exercerá, em matéria educacional, função redistributiva e supletiva, de forma a garantir equalização de oportunidades educacionais e padrão mínimo de qualidade do ensino mediante assistência técnica e financeira aos Estados, ao Distrito Federal e aos Municípios; § 2º Os Municípios atuarão prioritariamente no ensino fundamental e na educação infantil. [...] § 4º Na organização de seus sistemas de ensino, a União, os Estados, o Distrito Federal e os Municípios definirão formas de colaboração, de forma a assegurar a universalização, a qualidade e a equidade do ensino obrigatório (BRASIL, 1988, art. 211).</w:t>
      </w:r>
    </w:p>
    <w:p w14:paraId="1FD65003" w14:textId="77777777" w:rsidR="00C23E33" w:rsidRDefault="00C23E33" w:rsidP="00C23E33">
      <w:pPr>
        <w:rPr>
          <w:lang w:val="pt-BR"/>
        </w:rPr>
      </w:pPr>
      <w:r>
        <w:rPr>
          <w:lang w:val="pt-BR"/>
        </w:rPr>
        <w:t xml:space="preserve">A oferta é prioritariamente municipal (art. 11, V, da Lei de Diretrizes e Bases), mas o art. 30, VI, prevê programas municipais de educação infantil "com a cooperação técnica e financeira da União e do Estado" (BRASIL, 1988, 1996), e o Supremo Tribunal Federal fixou, no Tema 548, que a oferta de creche "pode ser exigida individualmente" e que "o Poder Público tem o dever jurídico de dar efetividade integral às normas constitucionais sobre acesso à educação básica" (BRASIL, 2022). </w:t>
      </w:r>
    </w:p>
    <w:p w14:paraId="7BC855F5" w14:textId="77777777" w:rsidR="00C23E33" w:rsidRDefault="00C23E33" w:rsidP="00C23E33">
      <w:pPr>
        <w:rPr>
          <w:lang w:val="pt-BR"/>
        </w:rPr>
      </w:pPr>
      <w:r>
        <w:rPr>
          <w:lang w:val="pt-BR"/>
        </w:rPr>
        <w:lastRenderedPageBreak/>
        <w:t xml:space="preserve">O Plano Nacional de Educação fixou como Meta 1 atender, até 2024, no mínimo 50% das crianças de até três anos (BRASIL, 2014), meta replicada pelo Plano Estadual de Educação (PARANÁ, 2015), e o Fundeb financia o custeio com ponderação maior para a creche pública (BRASIL, 2020). O que falta a esse arranjo é o capital. </w:t>
      </w:r>
    </w:p>
    <w:p w14:paraId="631733EA" w14:textId="79B6463D" w:rsidR="00C23E33" w:rsidRPr="0071165A" w:rsidRDefault="00C23E33" w:rsidP="00C23E33">
      <w:pPr>
        <w:rPr>
          <w:lang w:val="pt-BR"/>
        </w:rPr>
      </w:pPr>
      <w:r>
        <w:rPr>
          <w:lang w:val="pt-BR"/>
        </w:rPr>
        <w:t>Nesse quadro, regras de rateio e critérios de adesão são o instrumento pelo qual o ente financiador coordena políticas executadas por outro nível de governo (ARRETCHE, 2012), e um critério de alocação explícito é uma peça de coordenação federativa.</w:t>
      </w:r>
    </w:p>
    <w:p w14:paraId="54E43540" w14:textId="15B65DA4" w:rsidR="00CA52E5" w:rsidRPr="0071165A" w:rsidRDefault="00000000">
      <w:pPr>
        <w:keepNext/>
        <w:spacing w:before="120" w:after="120"/>
        <w:ind w:firstLine="0"/>
        <w:jc w:val="left"/>
        <w:rPr>
          <w:lang w:val="pt-BR"/>
        </w:rPr>
      </w:pPr>
      <w:r>
        <w:rPr>
          <w:b/>
          <w:lang w:val="pt-BR"/>
        </w:rPr>
        <w:t xml:space="preserve">2.2 Evidências Empíricas</w:t>
      </w:r>
    </w:p>
    <w:p w14:paraId="6C54711B" w14:textId="77777777" w:rsidR="0071165A" w:rsidRDefault="00000000">
      <w:pPr>
        <w:rPr>
          <w:lang w:val="pt-BR"/>
        </w:rPr>
      </w:pPr>
      <w:r>
        <w:rPr>
          <w:lang w:val="pt-BR"/>
        </w:rPr>
        <w:t xml:space="preserve">A evidência sobre a primeira infância sustenta a prioridade da creche pública e orienta a escolha das dimensões que um critério de alocação deve medir. Três resultados são consistentes na literatura. O primeiro é que investimentos em idades precoces têm retorno elevado e crescente para crianças em desvantagem: a reanálise do programa Perry estima retorno anual de 13,7% (GARCÍA et al., 2020), e Attanasio, Cattan e Meghir (2022) mostram que déficits de desenvolvimento acumulados nos primeiros anos são difíceis de reverter e transmitem pobreza entre gerações. </w:t>
      </w:r>
    </w:p>
    <w:p w14:paraId="2A19F85C" w14:textId="77777777" w:rsidR="0071165A" w:rsidRDefault="00000000">
      <w:pPr>
        <w:rPr>
          <w:lang w:val="pt-BR"/>
        </w:rPr>
      </w:pPr>
      <w:r>
        <w:rPr>
          <w:lang w:val="pt-BR"/>
        </w:rPr>
        <w:t xml:space="preserve">O segundo é que a creche pública libera tempo dos cuidadores: na loteria de vagas do Rio de Janeiro, o tempo das crianças em creche nos quatro primeiros anos de vida subiu 34%, a renda domiciliar cresceu no primeiro e no quarto ano e as crianças tiveram ganhos sustentados de estatura e peso para a idade (ATTANASIO et al., 2022, p. 2); no mesmo experimento, o emprego das mães passou de 36% para 46% (BARROS et al., 2011). </w:t>
      </w:r>
    </w:p>
    <w:p w14:paraId="51DBB9BB" w14:textId="7E840753" w:rsidR="00CA52E5" w:rsidRPr="0071165A" w:rsidRDefault="00000000">
      <w:pPr>
        <w:rPr>
          <w:lang w:val="pt-BR"/>
        </w:rPr>
      </w:pPr>
      <w:r>
        <w:rPr>
          <w:lang w:val="pt-BR"/>
        </w:rPr>
        <w:t>O terceiro é que o acesso é desigual: no Brasil, 30,6% das crianças de zero a três anos dos 20% mais pobres frequentavam creche em 2024, contra 60,0% dos 20% mais ricos (TODOS PELA EDUCAÇÃO, 2025a), e os municípios pequenos e pobres são os que menos alcançam a meta nacional (COUTO; SOUSA, 2024). Dessas três evidências decorrem as dimensões que a seção 3 operacionaliza: a oferta existente, porque a lacuna de vagas é o problema a resolver; a pressão demográfica, porque a demanda por vagas depende do número de crianças pequenas; e a vulnerabilidade socioeconômica, porque é entre as famílias pobres que o retorno do acesso é maior.</w:t>
      </w:r>
    </w:p>
    <w:p w14:paraId="132F4CEC" w14:textId="77777777" w:rsidR="00C23E33" w:rsidRDefault="00000000">
      <w:pPr>
        <w:rPr>
          <w:lang w:val="pt-BR"/>
        </w:rPr>
      </w:pPr>
      <w:r>
        <w:rPr>
          <w:lang w:val="pt-BR"/>
        </w:rPr>
        <w:lastRenderedPageBreak/>
        <w:t xml:space="preserve">O Brasil chegou a 2024 com 39,8% das crianças de zero a três anos em creche segundo a PNAD Contínua, ou 41,2% na reponderação de Todos pela Educação, contra a meta de 50% (IBGE, 2025a; TODOS PELA EDUCAÇÃO, 2025a). </w:t>
      </w:r>
    </w:p>
    <w:p w14:paraId="10058CC9" w14:textId="3BCE7EAD" w:rsidR="00CA52E5" w:rsidRDefault="00000000">
      <w:pPr>
        <w:rPr>
          <w:lang w:val="pt-BR"/>
        </w:rPr>
      </w:pPr>
      <w:r>
        <w:rPr>
          <w:lang w:val="pt-BR"/>
        </w:rPr>
        <w:t xml:space="preserve">A demanda manifesta aparece nas filas: a Defensoria Pública do Paraná contou 65 mil crianças à espera de vaga em 243 municípios em 2023 e 52 mil em 280 municípios em 2024 (PARANÁ, 2024d), e o país registrou 826 mil solicitações não atendidas em 2025 (BRASIL, 2025). É esse déficit, distribuído de forma desigual entre os municípios, que o programa “Infância Feliz” busca reduzir.</w:t>
      </w:r>
    </w:p>
    <w:p w14:paraId="127DFC87" w14:textId="35A8104E" w:rsidR="00CA52E5" w:rsidRPr="0071165A" w:rsidRDefault="003F6B06">
      <w:pPr>
        <w:keepNext/>
        <w:spacing w:before="120" w:after="120"/>
        <w:ind w:firstLine="0"/>
        <w:jc w:val="left"/>
        <w:rPr>
          <w:lang w:val="pt-BR"/>
        </w:rPr>
      </w:pPr>
      <w:r>
        <w:rPr>
          <w:b/>
          <w:lang w:val="pt-BR"/>
        </w:rPr>
        <w:t xml:space="preserve">2.3 Iniciativa do Paraná: O Programa Infância Feliz</w:t>
      </w:r>
    </w:p>
    <w:p w14:paraId="5969151C" w14:textId="0747DD91" w:rsidR="0071165A" w:rsidRDefault="00000000">
      <w:pPr>
        <w:rPr>
          <w:lang w:val="pt-BR"/>
        </w:rPr>
      </w:pPr>
      <w:r>
        <w:rPr>
          <w:lang w:val="pt-BR"/>
        </w:rPr>
        <w:t>O programa foi instituído pela Lei Estadual nº 21.870, de 19 de dezembro de 2023, com três objetivos: construir creches para crianças de zero a três anos em situação de vulnerabilidade; celebrar termos de cooperação com os municípios que cumpram critérios definidos por ato do Executivo; e operacionalizar a transferência fundo a fundo (PARANÁ, 2023)</w:t>
      </w:r>
      <w:r>
        <w:rPr>
          <w:rStyle w:val="FootnoteReference"/>
          <w:lang w:val="pt-BR"/>
        </w:rPr>
        <w:footnoteReference w:id="3"/>
      </w:r>
      <w:r>
        <w:rPr>
          <w:lang w:val="pt-BR"/>
        </w:rPr>
        <w:t xml:space="preserve">. </w:t>
      </w:r>
    </w:p>
    <w:p w14:paraId="6A8FF273" w14:textId="18E0511A" w:rsidR="00C23E33" w:rsidRDefault="00000000">
      <w:pPr>
        <w:rPr>
          <w:lang w:val="pt-BR"/>
        </w:rPr>
      </w:pPr>
      <w:r>
        <w:rPr>
          <w:lang w:val="pt-BR"/>
        </w:rPr>
        <w:t xml:space="preserve">O critério de alocação foi elaborado pela Casa Civil com base em estudo prévio do Instituto Paranaense de Desenvolvimento Econômico e Social (Ipardes). O Conselho Estadual dos Direitos da Criança e do Adolescente (CEDCA/PR), colegiado paritário e gestor das prioridades do Fundo Estadual para a Infância e Adolescência (FIA/PR), aprovou, em dezembro de 2023, o aporte de R$ 70,95 milhões para 43 unidades e determinou que a seleção considerasse porte, crianças de zero a três anos, fila de espera, indicadores de gestão e sociais e recursos municipais no fundo (CEDCA, 2023). </w:t>
      </w:r>
    </w:p>
    <w:p w14:paraId="0A749B63" w14:textId="77777777" w:rsidR="00274A7B" w:rsidRDefault="00C23E33">
      <w:pPr>
        <w:rPr>
          <w:lang w:val="pt-BR"/>
        </w:rPr>
      </w:pPr>
      <w:r>
        <w:rPr>
          <w:highlight w:val="yellow"/>
          <w:lang w:val="pt-BR"/>
        </w:rPr>
        <w:t xml:space="preserve">Em maio de 2024, o conselho aprovou</w:t>
      </w:r>
      <w:r>
        <w:rPr>
          <w:lang w:val="pt-BR"/>
        </w:rPr>
        <w:t xml:space="preserve"> o projeto padrão de 456,86 m² a R$ 1,30 milhão por unidade, o estudo e o ranqueamento dos municípios (CEDCA, 2024). A SEDEF regulamentou o incentivo (Resolução nº 212/2024) e publicou os critérios e a lista de elegíveis (Resolução nº 219/2024), que constituem a linha de base documental deste artigo (PARANÁ, 2024a, 2024c). </w:t>
      </w:r>
      <w:r>
        <w:rPr>
          <w:highlight w:val="yellow"/>
          <w:lang w:val="pt-BR"/>
        </w:rPr>
        <w:t xml:space="preserve">Por fim, o Paranacidade, serviço social autônomo vinculado à Secretaria das Cidades,</w:t>
      </w:r>
      <w:r>
        <w:rPr>
          <w:lang w:val="pt-BR"/>
        </w:rPr>
        <w:t xml:space="preserve"> elaborou o orçamento de referência e, desde 2025, analisa projetos, autoriza licitações e </w:t>
      </w:r>
      <w:r>
        <w:rPr>
          <w:highlight w:val="yellow"/>
          <w:lang w:val="pt-BR"/>
        </w:rPr>
        <w:t xml:space="preserve">vistoria obras (PARANÁ, 2025). A Figura 1 sintetiza o processo decisório e os atores:</w:t>
      </w:r>
    </w:p>
    <w:p w14:paraId="37537AC2" w14:textId="55ECD578" w:rsidR="00CA52E5" w:rsidRPr="0071165A" w:rsidRDefault="00000000" w:rsidP="00CE74F2">
      <w:pPr>
        <w:keepNext/>
        <w:spacing w:before="160" w:after="60" w:line="240" w:lineRule="auto"/>
        <w:ind w:firstLine="0"/>
        <w:jc w:val="center"/>
        <w:rPr>
          <w:lang w:val="pt-BR"/>
        </w:rPr>
      </w:pPr>
      <w:r>
        <w:rPr>
          <w:b/>
          <w:bCs/>
          <w:sz w:val="22"/>
          <w:lang w:val="pt-BR"/>
        </w:rPr>
        <w:lastRenderedPageBreak/>
        <w:t xml:space="preserve">Figura 1 - </w:t>
      </w:r>
      <w:r>
        <w:rPr>
          <w:sz w:val="22"/>
          <w:lang w:val="pt-BR"/>
        </w:rPr>
        <w:t xml:space="preserve">Processo Decisório e Institucional do Programa Infância Feliz Paraná</w:t>
      </w:r>
    </w:p>
    <w:tbl>
      <w:tblPr>
        <w:tblW w:w="9072" w:type="dxa"/>
        <w:jc w:val="center"/>
        <w:tblLayout w:type="fixed"/>
        <w:tblLook w:val="04A0" w:firstRow="1" w:lastRow="0" w:firstColumn="1" w:lastColumn="0" w:noHBand="0" w:noVBand="1"/>
      </w:tblPr>
      <w:tblGrid>
        <w:gridCol w:w="2835"/>
        <w:gridCol w:w="283"/>
        <w:gridCol w:w="2835"/>
        <w:gridCol w:w="283"/>
        <w:gridCol w:w="2836"/>
      </w:tblGrid>
      <w:tr w:rsidR="00274A7B" w:rsidRPr="0071165A" w14:paraId="6085C7CF" w14:textId="77777777" w:rsidTr="000B2982">
        <w:trPr>
          <w:cantSplit/>
          <w:jc w:val="center"/>
        </w:trPr>
        <w:tc>
          <w:tcPr>
            <w:tcW w:w="2835" w:type="dxa"/>
            <w:tcBorders>
              <w:top w:val="single" w:sz="8" w:space="0" w:color="7F7F7F"/>
              <w:left w:val="single" w:sz="8" w:space="0" w:color="7F7F7F"/>
              <w:bottom w:val="single" w:sz="8" w:space="0" w:color="7F7F7F"/>
              <w:right w:val="single" w:sz="8" w:space="0" w:color="7F7F7F"/>
            </w:tcBorders>
            <w:shd w:val="clear" w:color="auto" w:fill="595959"/>
            <w:tcMar>
              <w:top w:w="30" w:type="dxa"/>
              <w:left w:w="50" w:type="dxa"/>
              <w:bottom w:w="30" w:type="dxa"/>
              <w:right w:w="50" w:type="dxa"/>
            </w:tcMar>
            <w:vAlign w:val="center"/>
          </w:tcPr>
          <w:p w14:paraId="18992631" w14:textId="77777777" w:rsidR="00274A7B" w:rsidRPr="0071165A" w:rsidRDefault="00274A7B" w:rsidP="00274A7B">
            <w:pPr>
              <w:spacing w:line="240" w:lineRule="auto"/>
              <w:ind w:firstLine="0"/>
              <w:jc w:val="center"/>
              <w:rPr>
                <w:lang w:val="pt-BR"/>
              </w:rPr>
            </w:pPr>
            <w:r>
              <w:rPr>
                <w:b/>
                <w:color w:val="FFFFFF"/>
                <w:sz w:val="16"/>
                <w:lang w:val="pt-BR"/>
              </w:rPr>
              <w:t>Casa Civil</w:t>
            </w:r>
          </w:p>
          <w:p w14:paraId="5F612939" w14:textId="77777777" w:rsidR="00274A7B" w:rsidRDefault="00274A7B" w:rsidP="00274A7B">
            <w:pPr>
              <w:spacing w:line="240" w:lineRule="auto"/>
              <w:ind w:firstLine="0"/>
              <w:jc w:val="center"/>
              <w:rPr>
                <w:color w:val="FFFFFF"/>
                <w:sz w:val="16"/>
                <w:lang w:val="pt-BR"/>
              </w:rPr>
            </w:pPr>
            <w:r>
              <w:rPr>
                <w:color w:val="FFFFFF"/>
                <w:sz w:val="16"/>
                <w:lang w:val="pt-BR"/>
              </w:rPr>
              <w:t xml:space="preserve">Estudo Técnico </w:t>
            </w:r>
          </w:p>
          <w:p w14:paraId="465AE4BE" w14:textId="22D4F900" w:rsidR="00274A7B" w:rsidRPr="0071165A" w:rsidRDefault="00274A7B" w:rsidP="00274A7B">
            <w:pPr>
              <w:spacing w:line="240" w:lineRule="auto"/>
              <w:ind w:firstLine="0"/>
              <w:jc w:val="center"/>
              <w:rPr>
                <w:lang w:val="pt-BR"/>
              </w:rPr>
            </w:pPr>
            <w:r>
              <w:rPr>
                <w:color w:val="FFFFFF"/>
                <w:sz w:val="16"/>
                <w:lang w:val="pt-BR"/>
              </w:rPr>
              <w:t>Articulação Institucional</w:t>
            </w:r>
          </w:p>
        </w:tc>
        <w:tc>
          <w:tcPr>
            <w:tcW w:w="283" w:type="dxa"/>
            <w:tcBorders>
              <w:top w:val="nil"/>
              <w:left w:val="nil"/>
              <w:bottom w:val="nil"/>
              <w:right w:val="nil"/>
            </w:tcBorders>
            <w:shd w:val="clear" w:color="auto" w:fill="FFFFFF"/>
            <w:tcMar>
              <w:top w:w="30" w:type="dxa"/>
              <w:left w:w="50" w:type="dxa"/>
              <w:bottom w:w="30" w:type="dxa"/>
              <w:right w:w="50" w:type="dxa"/>
            </w:tcMar>
            <w:vAlign w:val="center"/>
          </w:tcPr>
          <w:p w14:paraId="2A4F7544" w14:textId="5B42B6B4" w:rsidR="00274A7B" w:rsidRDefault="00274A7B" w:rsidP="00274A7B">
            <w:pPr>
              <w:ind w:firstLine="0"/>
              <w:rPr>
                <w:sz w:val="20"/>
              </w:rPr>
            </w:pPr>
            <w:r>
              <w:rPr>
                <w:sz w:val="20"/>
              </w:rPr>
              <w:t>→</w:t>
            </w:r>
          </w:p>
          <w:p w14:paraId="280616AE" w14:textId="45527F2E" w:rsidR="00274A7B" w:rsidRDefault="00274A7B" w:rsidP="00274A7B">
            <w:pPr>
              <w:ind w:firstLine="0"/>
              <w:jc w:val="center"/>
            </w:pPr>
            <w:r>
              <w:rPr>
                <w:sz w:val="20"/>
              </w:rPr>
              <w:t>←</w:t>
            </w:r>
          </w:p>
        </w:tc>
        <w:tc>
          <w:tcPr>
            <w:tcW w:w="5954" w:type="dxa"/>
            <w:gridSpan w:val="3"/>
            <w:tcBorders>
              <w:top w:val="single" w:sz="8" w:space="0" w:color="7F7F7F"/>
              <w:left w:val="single" w:sz="8" w:space="0" w:color="7F7F7F"/>
              <w:bottom w:val="single" w:sz="8" w:space="0" w:color="7F7F7F"/>
              <w:right w:val="single" w:sz="8" w:space="0" w:color="7F7F7F"/>
            </w:tcBorders>
            <w:shd w:val="clear" w:color="auto" w:fill="307E3E"/>
            <w:tcMar>
              <w:top w:w="30" w:type="dxa"/>
              <w:left w:w="50" w:type="dxa"/>
              <w:bottom w:w="30" w:type="dxa"/>
              <w:right w:w="50" w:type="dxa"/>
            </w:tcMar>
            <w:vAlign w:val="center"/>
          </w:tcPr>
          <w:p w14:paraId="44391F88" w14:textId="77777777" w:rsidR="00274A7B" w:rsidRDefault="00274A7B" w:rsidP="00274A7B">
            <w:pPr>
              <w:spacing w:line="240" w:lineRule="auto"/>
              <w:ind w:firstLine="0"/>
              <w:jc w:val="center"/>
              <w:rPr>
                <w:b/>
                <w:color w:val="FFFFFF"/>
                <w:sz w:val="16"/>
                <w:lang w:val="pt-BR"/>
              </w:rPr>
            </w:pPr>
            <w:r>
              <w:rPr>
                <w:b/>
                <w:color w:val="FFFFFF"/>
                <w:sz w:val="16"/>
                <w:lang w:val="pt-BR"/>
              </w:rPr>
              <w:t xml:space="preserve">SEDEF </w:t>
            </w:r>
          </w:p>
          <w:p w14:paraId="31673C6C" w14:textId="53FFDB83" w:rsidR="00274A7B" w:rsidRPr="00274A7B" w:rsidRDefault="00274A7B" w:rsidP="00274A7B">
            <w:pPr>
              <w:spacing w:line="240" w:lineRule="auto"/>
              <w:ind w:firstLine="0"/>
              <w:jc w:val="center"/>
              <w:rPr>
                <w:bCs/>
                <w:lang w:val="pt-BR"/>
              </w:rPr>
            </w:pPr>
            <w:r>
              <w:rPr>
                <w:bCs/>
                <w:color w:val="FFFFFF"/>
                <w:sz w:val="16"/>
                <w:lang w:val="pt-BR"/>
              </w:rPr>
              <w:t>(gestora do FIA/PR)</w:t>
            </w:r>
          </w:p>
        </w:tc>
      </w:tr>
      <w:tr w:rsidR="00274A7B" w14:paraId="138A82C5" w14:textId="77777777" w:rsidTr="00274A7B">
        <w:trPr>
          <w:cantSplit/>
          <w:jc w:val="center"/>
        </w:trPr>
        <w:tc>
          <w:tcPr>
            <w:tcW w:w="2835" w:type="dxa"/>
            <w:tcBorders>
              <w:top w:val="nil"/>
              <w:left w:val="nil"/>
              <w:bottom w:val="nil"/>
              <w:right w:val="nil"/>
            </w:tcBorders>
            <w:shd w:val="clear" w:color="auto" w:fill="FFFFFF"/>
            <w:tcMar>
              <w:top w:w="30" w:type="dxa"/>
              <w:left w:w="50" w:type="dxa"/>
              <w:bottom w:w="30" w:type="dxa"/>
              <w:right w:w="50" w:type="dxa"/>
            </w:tcMar>
            <w:vAlign w:val="center"/>
          </w:tcPr>
          <w:p w14:paraId="074F4278" w14:textId="44864C4A" w:rsidR="00274A7B" w:rsidRDefault="00274A7B" w:rsidP="00274A7B">
            <w:pPr>
              <w:ind w:firstLine="0"/>
              <w:jc w:val="center"/>
            </w:pPr>
            <w:r>
              <w:rPr>
                <w:sz w:val="20"/>
              </w:rPr>
              <w:t>+</w:t>
            </w:r>
          </w:p>
        </w:tc>
        <w:tc>
          <w:tcPr>
            <w:tcW w:w="283" w:type="dxa"/>
            <w:tcBorders>
              <w:top w:val="nil"/>
              <w:left w:val="nil"/>
              <w:bottom w:val="nil"/>
              <w:right w:val="nil"/>
            </w:tcBorders>
            <w:shd w:val="clear" w:color="auto" w:fill="FFFFFF"/>
            <w:tcMar>
              <w:top w:w="30" w:type="dxa"/>
              <w:left w:w="50" w:type="dxa"/>
              <w:bottom w:w="30" w:type="dxa"/>
              <w:right w:w="50" w:type="dxa"/>
            </w:tcMar>
            <w:vAlign w:val="center"/>
          </w:tcPr>
          <w:p w14:paraId="06B5A926" w14:textId="77777777" w:rsidR="00274A7B" w:rsidRDefault="00274A7B" w:rsidP="00274A7B"/>
        </w:tc>
        <w:tc>
          <w:tcPr>
            <w:tcW w:w="2835" w:type="dxa"/>
            <w:tcBorders>
              <w:top w:val="nil"/>
              <w:left w:val="nil"/>
              <w:bottom w:val="nil"/>
              <w:right w:val="nil"/>
            </w:tcBorders>
            <w:shd w:val="clear" w:color="auto" w:fill="FFFFFF"/>
            <w:tcMar>
              <w:top w:w="30" w:type="dxa"/>
              <w:left w:w="50" w:type="dxa"/>
              <w:bottom w:w="30" w:type="dxa"/>
              <w:right w:w="50" w:type="dxa"/>
            </w:tcMar>
            <w:vAlign w:val="center"/>
          </w:tcPr>
          <w:p w14:paraId="0226C916" w14:textId="77777777" w:rsidR="00274A7B" w:rsidRDefault="00274A7B" w:rsidP="00274A7B">
            <w:pPr>
              <w:ind w:firstLine="0"/>
              <w:jc w:val="center"/>
            </w:pPr>
            <w:r>
              <w:rPr>
                <w:sz w:val="20"/>
              </w:rPr>
              <w:t>↓</w:t>
            </w:r>
          </w:p>
        </w:tc>
        <w:tc>
          <w:tcPr>
            <w:tcW w:w="283" w:type="dxa"/>
            <w:tcBorders>
              <w:top w:val="nil"/>
              <w:left w:val="nil"/>
              <w:bottom w:val="nil"/>
              <w:right w:val="nil"/>
            </w:tcBorders>
            <w:shd w:val="clear" w:color="auto" w:fill="FFFFFF"/>
            <w:tcMar>
              <w:top w:w="30" w:type="dxa"/>
              <w:left w:w="50" w:type="dxa"/>
              <w:bottom w:w="30" w:type="dxa"/>
              <w:right w:w="50" w:type="dxa"/>
            </w:tcMar>
            <w:vAlign w:val="center"/>
          </w:tcPr>
          <w:p w14:paraId="24FCFFE6" w14:textId="77777777" w:rsidR="00274A7B" w:rsidRDefault="00274A7B" w:rsidP="00274A7B"/>
        </w:tc>
        <w:tc>
          <w:tcPr>
            <w:tcW w:w="2836" w:type="dxa"/>
            <w:tcBorders>
              <w:top w:val="nil"/>
              <w:left w:val="nil"/>
              <w:bottom w:val="nil"/>
              <w:right w:val="nil"/>
            </w:tcBorders>
            <w:shd w:val="clear" w:color="auto" w:fill="FFFFFF"/>
            <w:tcMar>
              <w:top w:w="30" w:type="dxa"/>
              <w:left w:w="50" w:type="dxa"/>
              <w:bottom w:w="30" w:type="dxa"/>
              <w:right w:w="50" w:type="dxa"/>
            </w:tcMar>
            <w:vAlign w:val="center"/>
          </w:tcPr>
          <w:p w14:paraId="18F1E929" w14:textId="77777777" w:rsidR="00274A7B" w:rsidRDefault="00274A7B" w:rsidP="00274A7B">
            <w:pPr>
              <w:ind w:firstLine="0"/>
              <w:jc w:val="center"/>
            </w:pPr>
            <w:r>
              <w:rPr>
                <w:sz w:val="20"/>
              </w:rPr>
              <w:t>↓</w:t>
            </w:r>
          </w:p>
        </w:tc>
      </w:tr>
      <w:tr w:rsidR="00274A7B" w:rsidRPr="0071165A" w14:paraId="1A54764B" w14:textId="77777777" w:rsidTr="00274A7B">
        <w:trPr>
          <w:cantSplit/>
          <w:jc w:val="center"/>
        </w:trPr>
        <w:tc>
          <w:tcPr>
            <w:tcW w:w="2835" w:type="dxa"/>
            <w:tcBorders>
              <w:top w:val="single" w:sz="8" w:space="0" w:color="7F7F7F"/>
              <w:left w:val="single" w:sz="8" w:space="0" w:color="7F7F7F"/>
              <w:bottom w:val="single" w:sz="8" w:space="0" w:color="7F7F7F"/>
              <w:right w:val="single" w:sz="8" w:space="0" w:color="7F7F7F"/>
            </w:tcBorders>
            <w:shd w:val="clear" w:color="auto" w:fill="E6E6E6"/>
            <w:tcMar>
              <w:top w:w="30" w:type="dxa"/>
              <w:left w:w="50" w:type="dxa"/>
              <w:bottom w:w="30" w:type="dxa"/>
              <w:right w:w="50" w:type="dxa"/>
            </w:tcMar>
            <w:vAlign w:val="center"/>
          </w:tcPr>
          <w:p w14:paraId="43C76DDF" w14:textId="77777777" w:rsidR="00274A7B" w:rsidRPr="00274A7B" w:rsidRDefault="00274A7B" w:rsidP="00274A7B">
            <w:pPr>
              <w:spacing w:line="240" w:lineRule="auto"/>
              <w:ind w:firstLine="0"/>
              <w:jc w:val="center"/>
              <w:rPr>
                <w:b/>
                <w:bCs/>
                <w:lang w:val="pt-BR"/>
              </w:rPr>
            </w:pPr>
            <w:r>
              <w:rPr>
                <w:b/>
                <w:bCs/>
                <w:color w:val="000000"/>
                <w:sz w:val="16"/>
                <w:lang w:val="pt-BR"/>
              </w:rPr>
              <w:t>Ipardes</w:t>
            </w:r>
          </w:p>
          <w:p w14:paraId="54CEE797" w14:textId="6933256B" w:rsidR="00274A7B" w:rsidRPr="0071165A" w:rsidRDefault="00274A7B" w:rsidP="00274A7B">
            <w:pPr>
              <w:spacing w:line="240" w:lineRule="auto"/>
              <w:ind w:firstLine="0"/>
              <w:jc w:val="center"/>
              <w:rPr>
                <w:lang w:val="pt-BR"/>
              </w:rPr>
            </w:pPr>
            <w:r>
              <w:rPr>
                <w:color w:val="000000"/>
                <w:sz w:val="16"/>
                <w:lang w:val="pt-BR"/>
              </w:rPr>
              <w:t xml:space="preserve">Estudo técnico prévio</w:t>
            </w:r>
          </w:p>
        </w:tc>
        <w:tc>
          <w:tcPr>
            <w:tcW w:w="283" w:type="dxa"/>
            <w:tcBorders>
              <w:top w:val="nil"/>
              <w:left w:val="nil"/>
              <w:bottom w:val="nil"/>
              <w:right w:val="nil"/>
            </w:tcBorders>
            <w:shd w:val="clear" w:color="auto" w:fill="FFFFFF"/>
            <w:tcMar>
              <w:top w:w="30" w:type="dxa"/>
              <w:left w:w="50" w:type="dxa"/>
              <w:bottom w:w="30" w:type="dxa"/>
              <w:right w:w="50" w:type="dxa"/>
            </w:tcMar>
            <w:vAlign w:val="center"/>
          </w:tcPr>
          <w:p w14:paraId="2097750F" w14:textId="77777777" w:rsidR="00274A7B" w:rsidRPr="0071165A" w:rsidRDefault="00274A7B" w:rsidP="00274A7B">
            <w:pPr>
              <w:rPr>
                <w:lang w:val="pt-BR"/>
              </w:rPr>
            </w:pPr>
          </w:p>
        </w:tc>
        <w:tc>
          <w:tcPr>
            <w:tcW w:w="2835" w:type="dxa"/>
            <w:tcBorders>
              <w:top w:val="single" w:sz="8" w:space="0" w:color="7F7F7F"/>
              <w:left w:val="single" w:sz="8" w:space="0" w:color="7F7F7F"/>
              <w:bottom w:val="single" w:sz="8" w:space="0" w:color="7F7F7F"/>
              <w:right w:val="single" w:sz="8" w:space="0" w:color="7F7F7F"/>
            </w:tcBorders>
            <w:shd w:val="clear" w:color="auto" w:fill="0171C1"/>
            <w:tcMar>
              <w:top w:w="30" w:type="dxa"/>
              <w:left w:w="50" w:type="dxa"/>
              <w:bottom w:w="30" w:type="dxa"/>
              <w:right w:w="50" w:type="dxa"/>
            </w:tcMar>
            <w:vAlign w:val="center"/>
          </w:tcPr>
          <w:p w14:paraId="5AF89B37" w14:textId="287CBC12" w:rsidR="00274A7B" w:rsidRPr="0071165A" w:rsidRDefault="00274A7B" w:rsidP="00274A7B">
            <w:pPr>
              <w:spacing w:line="240" w:lineRule="auto"/>
              <w:ind w:firstLine="0"/>
              <w:jc w:val="center"/>
              <w:rPr>
                <w:lang w:val="pt-BR"/>
              </w:rPr>
            </w:pPr>
            <w:r>
              <w:rPr>
                <w:b/>
                <w:color w:val="FFFFFF"/>
                <w:sz w:val="16"/>
                <w:lang w:val="pt-BR"/>
              </w:rPr>
              <w:t>CEDCA</w:t>
            </w:r>
          </w:p>
        </w:tc>
        <w:tc>
          <w:tcPr>
            <w:tcW w:w="283" w:type="dxa"/>
            <w:tcBorders>
              <w:top w:val="nil"/>
              <w:left w:val="nil"/>
              <w:bottom w:val="nil"/>
              <w:right w:val="nil"/>
            </w:tcBorders>
            <w:shd w:val="clear" w:color="auto" w:fill="FFFFFF"/>
            <w:tcMar>
              <w:top w:w="30" w:type="dxa"/>
              <w:left w:w="50" w:type="dxa"/>
              <w:bottom w:w="30" w:type="dxa"/>
              <w:right w:w="50" w:type="dxa"/>
            </w:tcMar>
            <w:vAlign w:val="center"/>
          </w:tcPr>
          <w:p w14:paraId="0E6781A6" w14:textId="2EF24C20" w:rsidR="00274A7B" w:rsidRDefault="00274A7B" w:rsidP="00274A7B">
            <w:pPr>
              <w:ind w:firstLine="0"/>
              <w:jc w:val="center"/>
            </w:pPr>
          </w:p>
        </w:tc>
        <w:tc>
          <w:tcPr>
            <w:tcW w:w="2836" w:type="dxa"/>
            <w:tcBorders>
              <w:top w:val="single" w:sz="8" w:space="0" w:color="7F7F7F"/>
              <w:left w:val="single" w:sz="8" w:space="0" w:color="7F7F7F"/>
              <w:bottom w:val="single" w:sz="8" w:space="0" w:color="7F7F7F"/>
              <w:right w:val="single" w:sz="8" w:space="0" w:color="7F7F7F"/>
            </w:tcBorders>
            <w:shd w:val="clear" w:color="auto" w:fill="C24C12"/>
            <w:tcMar>
              <w:top w:w="30" w:type="dxa"/>
              <w:left w:w="50" w:type="dxa"/>
              <w:bottom w:w="30" w:type="dxa"/>
              <w:right w:w="50" w:type="dxa"/>
            </w:tcMar>
            <w:vAlign w:val="center"/>
          </w:tcPr>
          <w:p w14:paraId="33E569AA" w14:textId="77777777" w:rsidR="00274A7B" w:rsidRPr="0071165A" w:rsidRDefault="00274A7B" w:rsidP="00274A7B">
            <w:pPr>
              <w:spacing w:line="240" w:lineRule="auto"/>
              <w:ind w:firstLine="0"/>
              <w:jc w:val="center"/>
              <w:rPr>
                <w:lang w:val="pt-BR"/>
              </w:rPr>
            </w:pPr>
            <w:r>
              <w:rPr>
                <w:b/>
                <w:color w:val="FFFFFF"/>
                <w:sz w:val="16"/>
                <w:lang w:val="pt-BR"/>
              </w:rPr>
              <w:t xml:space="preserve">Paranacidade / SECID</w:t>
            </w:r>
          </w:p>
          <w:p w14:paraId="0313669E" w14:textId="77777777" w:rsidR="00274A7B" w:rsidRPr="0071165A" w:rsidRDefault="00274A7B" w:rsidP="00274A7B">
            <w:pPr>
              <w:spacing w:line="240" w:lineRule="auto"/>
              <w:ind w:firstLine="0"/>
              <w:jc w:val="center"/>
              <w:rPr>
                <w:lang w:val="pt-BR"/>
              </w:rPr>
            </w:pPr>
            <w:r>
              <w:rPr>
                <w:color w:val="FFFFFF"/>
                <w:sz w:val="16"/>
                <w:lang w:val="pt-BR"/>
              </w:rPr>
              <w:t>Projeto padrão, análise, autorização para licitar e vistorias</w:t>
            </w:r>
          </w:p>
        </w:tc>
      </w:tr>
      <w:tr w:rsidR="00274A7B" w14:paraId="7E735190" w14:textId="77777777" w:rsidTr="00274A7B">
        <w:trPr>
          <w:cantSplit/>
          <w:jc w:val="center"/>
        </w:trPr>
        <w:tc>
          <w:tcPr>
            <w:tcW w:w="2835" w:type="dxa"/>
            <w:tcBorders>
              <w:top w:val="nil"/>
              <w:left w:val="nil"/>
              <w:bottom w:val="nil"/>
              <w:right w:val="nil"/>
            </w:tcBorders>
            <w:shd w:val="clear" w:color="auto" w:fill="FFFFFF"/>
            <w:tcMar>
              <w:top w:w="30" w:type="dxa"/>
              <w:left w:w="50" w:type="dxa"/>
              <w:bottom w:w="30" w:type="dxa"/>
              <w:right w:w="50" w:type="dxa"/>
            </w:tcMar>
            <w:vAlign w:val="center"/>
          </w:tcPr>
          <w:p w14:paraId="354AEC3F" w14:textId="77777777" w:rsidR="00274A7B" w:rsidRPr="0071165A" w:rsidRDefault="00274A7B" w:rsidP="00274A7B">
            <w:pPr>
              <w:rPr>
                <w:lang w:val="pt-BR"/>
              </w:rPr>
            </w:pPr>
          </w:p>
        </w:tc>
        <w:tc>
          <w:tcPr>
            <w:tcW w:w="283" w:type="dxa"/>
            <w:tcBorders>
              <w:top w:val="nil"/>
              <w:left w:val="nil"/>
              <w:bottom w:val="nil"/>
              <w:right w:val="nil"/>
            </w:tcBorders>
            <w:shd w:val="clear" w:color="auto" w:fill="FFFFFF"/>
            <w:tcMar>
              <w:top w:w="30" w:type="dxa"/>
              <w:left w:w="50" w:type="dxa"/>
              <w:bottom w:w="30" w:type="dxa"/>
              <w:right w:w="50" w:type="dxa"/>
            </w:tcMar>
            <w:vAlign w:val="center"/>
          </w:tcPr>
          <w:p w14:paraId="165604EE" w14:textId="77777777" w:rsidR="00274A7B" w:rsidRPr="0071165A" w:rsidRDefault="00274A7B" w:rsidP="00274A7B">
            <w:pPr>
              <w:rPr>
                <w:lang w:val="pt-BR"/>
              </w:rPr>
            </w:pPr>
          </w:p>
        </w:tc>
        <w:tc>
          <w:tcPr>
            <w:tcW w:w="2835" w:type="dxa"/>
            <w:tcBorders>
              <w:top w:val="nil"/>
              <w:left w:val="nil"/>
              <w:bottom w:val="nil"/>
              <w:right w:val="nil"/>
            </w:tcBorders>
            <w:shd w:val="clear" w:color="auto" w:fill="FFFFFF"/>
            <w:tcMar>
              <w:top w:w="30" w:type="dxa"/>
              <w:left w:w="50" w:type="dxa"/>
              <w:bottom w:w="30" w:type="dxa"/>
              <w:right w:w="50" w:type="dxa"/>
            </w:tcMar>
            <w:vAlign w:val="center"/>
          </w:tcPr>
          <w:p w14:paraId="7D07E258" w14:textId="5641A20A" w:rsidR="00274A7B" w:rsidRDefault="00274A7B" w:rsidP="00274A7B">
            <w:pPr>
              <w:ind w:firstLine="0"/>
              <w:jc w:val="center"/>
            </w:pPr>
          </w:p>
        </w:tc>
        <w:tc>
          <w:tcPr>
            <w:tcW w:w="283" w:type="dxa"/>
            <w:tcBorders>
              <w:top w:val="nil"/>
              <w:left w:val="nil"/>
              <w:bottom w:val="nil"/>
              <w:right w:val="nil"/>
            </w:tcBorders>
            <w:shd w:val="clear" w:color="auto" w:fill="FFFFFF"/>
            <w:tcMar>
              <w:top w:w="30" w:type="dxa"/>
              <w:left w:w="50" w:type="dxa"/>
              <w:bottom w:w="30" w:type="dxa"/>
              <w:right w:w="50" w:type="dxa"/>
            </w:tcMar>
            <w:vAlign w:val="center"/>
          </w:tcPr>
          <w:p w14:paraId="3283398A" w14:textId="77777777" w:rsidR="00274A7B" w:rsidRDefault="00274A7B" w:rsidP="00274A7B"/>
        </w:tc>
        <w:tc>
          <w:tcPr>
            <w:tcW w:w="2836" w:type="dxa"/>
            <w:tcBorders>
              <w:top w:val="nil"/>
              <w:left w:val="nil"/>
              <w:bottom w:val="nil"/>
              <w:right w:val="nil"/>
            </w:tcBorders>
            <w:shd w:val="clear" w:color="auto" w:fill="FFFFFF"/>
            <w:tcMar>
              <w:top w:w="30" w:type="dxa"/>
              <w:left w:w="50" w:type="dxa"/>
              <w:bottom w:w="30" w:type="dxa"/>
              <w:right w:w="50" w:type="dxa"/>
            </w:tcMar>
            <w:vAlign w:val="center"/>
          </w:tcPr>
          <w:p w14:paraId="6F432870" w14:textId="77777777" w:rsidR="00274A7B" w:rsidRDefault="00274A7B" w:rsidP="00274A7B">
            <w:pPr>
              <w:ind w:firstLine="0"/>
              <w:jc w:val="center"/>
            </w:pPr>
            <w:r>
              <w:rPr>
                <w:sz w:val="20"/>
              </w:rPr>
              <w:t>↓</w:t>
            </w:r>
          </w:p>
        </w:tc>
      </w:tr>
      <w:tr w:rsidR="00274A7B" w:rsidRPr="0071165A" w14:paraId="6FAD1CFA" w14:textId="77777777">
        <w:trPr>
          <w:cantSplit/>
          <w:jc w:val="center"/>
        </w:trPr>
        <w:tc>
          <w:tcPr>
            <w:tcW w:w="9072" w:type="dxa"/>
            <w:gridSpan w:val="5"/>
            <w:tcBorders>
              <w:top w:val="single" w:sz="8" w:space="0" w:color="000000"/>
              <w:left w:val="single" w:sz="8" w:space="0" w:color="000000"/>
              <w:bottom w:val="single" w:sz="8" w:space="0" w:color="000000"/>
              <w:right w:val="single" w:sz="8" w:space="0" w:color="000000"/>
            </w:tcBorders>
            <w:shd w:val="clear" w:color="auto" w:fill="FFFFFF"/>
            <w:tcMar>
              <w:top w:w="30" w:type="dxa"/>
              <w:left w:w="50" w:type="dxa"/>
              <w:bottom w:w="30" w:type="dxa"/>
              <w:right w:w="50" w:type="dxa"/>
            </w:tcMar>
            <w:vAlign w:val="center"/>
          </w:tcPr>
          <w:p w14:paraId="290CEB56" w14:textId="77777777" w:rsidR="00274A7B" w:rsidRPr="0071165A" w:rsidRDefault="00274A7B" w:rsidP="00274A7B">
            <w:pPr>
              <w:spacing w:line="240" w:lineRule="auto"/>
              <w:ind w:firstLine="0"/>
              <w:jc w:val="center"/>
              <w:rPr>
                <w:lang w:val="pt-BR"/>
              </w:rPr>
            </w:pPr>
            <w:r>
              <w:rPr>
                <w:color w:val="000000"/>
                <w:sz w:val="16"/>
                <w:lang w:val="pt-BR"/>
              </w:rPr>
              <w:t>Municípios (399): adesão, terreno, projeto de implantação, licitação, obra e prestação de contas; conselhos municipais (CMDCA) e fundos municipais (FMDCA)</w:t>
            </w:r>
          </w:p>
        </w:tc>
      </w:tr>
      <w:tr w:rsidR="00274A7B" w14:paraId="526DD826" w14:textId="77777777" w:rsidTr="00274A7B">
        <w:trPr>
          <w:cantSplit/>
          <w:jc w:val="center"/>
        </w:trPr>
        <w:tc>
          <w:tcPr>
            <w:tcW w:w="2835" w:type="dxa"/>
            <w:tcBorders>
              <w:top w:val="nil"/>
              <w:left w:val="nil"/>
              <w:bottom w:val="nil"/>
              <w:right w:val="nil"/>
            </w:tcBorders>
            <w:shd w:val="clear" w:color="auto" w:fill="FFFFFF"/>
            <w:tcMar>
              <w:top w:w="30" w:type="dxa"/>
              <w:left w:w="50" w:type="dxa"/>
              <w:bottom w:w="30" w:type="dxa"/>
              <w:right w:w="50" w:type="dxa"/>
            </w:tcMar>
            <w:vAlign w:val="center"/>
          </w:tcPr>
          <w:p w14:paraId="5F3DA1BF" w14:textId="77777777" w:rsidR="00274A7B" w:rsidRPr="0071165A" w:rsidRDefault="00274A7B" w:rsidP="00274A7B">
            <w:pPr>
              <w:rPr>
                <w:lang w:val="pt-BR"/>
              </w:rPr>
            </w:pPr>
          </w:p>
        </w:tc>
        <w:tc>
          <w:tcPr>
            <w:tcW w:w="283" w:type="dxa"/>
            <w:tcBorders>
              <w:top w:val="nil"/>
              <w:left w:val="nil"/>
              <w:bottom w:val="nil"/>
              <w:right w:val="nil"/>
            </w:tcBorders>
            <w:shd w:val="clear" w:color="auto" w:fill="FFFFFF"/>
            <w:tcMar>
              <w:top w:w="30" w:type="dxa"/>
              <w:left w:w="50" w:type="dxa"/>
              <w:bottom w:w="30" w:type="dxa"/>
              <w:right w:w="50" w:type="dxa"/>
            </w:tcMar>
            <w:vAlign w:val="center"/>
          </w:tcPr>
          <w:p w14:paraId="5A73110C" w14:textId="77777777" w:rsidR="00274A7B" w:rsidRPr="0071165A" w:rsidRDefault="00274A7B" w:rsidP="00274A7B">
            <w:pPr>
              <w:rPr>
                <w:lang w:val="pt-BR"/>
              </w:rPr>
            </w:pPr>
          </w:p>
        </w:tc>
        <w:tc>
          <w:tcPr>
            <w:tcW w:w="2835" w:type="dxa"/>
            <w:tcBorders>
              <w:top w:val="nil"/>
              <w:left w:val="nil"/>
              <w:bottom w:val="nil"/>
              <w:right w:val="nil"/>
            </w:tcBorders>
            <w:shd w:val="clear" w:color="auto" w:fill="FFFFFF"/>
            <w:tcMar>
              <w:top w:w="30" w:type="dxa"/>
              <w:left w:w="50" w:type="dxa"/>
              <w:bottom w:w="30" w:type="dxa"/>
              <w:right w:w="50" w:type="dxa"/>
            </w:tcMar>
            <w:vAlign w:val="center"/>
          </w:tcPr>
          <w:p w14:paraId="0B61F272" w14:textId="77777777" w:rsidR="00274A7B" w:rsidRDefault="00274A7B" w:rsidP="00274A7B">
            <w:pPr>
              <w:ind w:firstLine="0"/>
              <w:jc w:val="center"/>
            </w:pPr>
            <w:r>
              <w:rPr>
                <w:sz w:val="20"/>
              </w:rPr>
              <w:t>↓</w:t>
            </w:r>
          </w:p>
        </w:tc>
        <w:tc>
          <w:tcPr>
            <w:tcW w:w="283" w:type="dxa"/>
            <w:tcBorders>
              <w:top w:val="nil"/>
              <w:left w:val="nil"/>
              <w:bottom w:val="nil"/>
              <w:right w:val="nil"/>
            </w:tcBorders>
            <w:shd w:val="clear" w:color="auto" w:fill="FFFFFF"/>
            <w:tcMar>
              <w:top w:w="30" w:type="dxa"/>
              <w:left w:w="50" w:type="dxa"/>
              <w:bottom w:w="30" w:type="dxa"/>
              <w:right w:w="50" w:type="dxa"/>
            </w:tcMar>
            <w:vAlign w:val="center"/>
          </w:tcPr>
          <w:p w14:paraId="479EC745" w14:textId="77777777" w:rsidR="00274A7B" w:rsidRDefault="00274A7B" w:rsidP="00274A7B"/>
        </w:tc>
        <w:tc>
          <w:tcPr>
            <w:tcW w:w="2836" w:type="dxa"/>
            <w:tcBorders>
              <w:top w:val="nil"/>
              <w:left w:val="nil"/>
              <w:bottom w:val="nil"/>
              <w:right w:val="nil"/>
            </w:tcBorders>
            <w:shd w:val="clear" w:color="auto" w:fill="FFFFFF"/>
            <w:tcMar>
              <w:top w:w="30" w:type="dxa"/>
              <w:left w:w="50" w:type="dxa"/>
              <w:bottom w:w="30" w:type="dxa"/>
              <w:right w:w="50" w:type="dxa"/>
            </w:tcMar>
            <w:vAlign w:val="center"/>
          </w:tcPr>
          <w:p w14:paraId="314F8353" w14:textId="77777777" w:rsidR="00274A7B" w:rsidRDefault="00274A7B" w:rsidP="00274A7B"/>
        </w:tc>
      </w:tr>
      <w:tr w:rsidR="00274A7B" w:rsidRPr="0071165A" w14:paraId="022BEA87" w14:textId="77777777" w:rsidTr="00274A7B">
        <w:trPr>
          <w:cantSplit/>
          <w:jc w:val="center"/>
        </w:trPr>
        <w:tc>
          <w:tcPr>
            <w:tcW w:w="3118" w:type="dxa"/>
            <w:gridSpan w:val="2"/>
            <w:tcBorders>
              <w:top w:val="single" w:sz="8" w:space="0" w:color="7F7F7F"/>
              <w:left w:val="single" w:sz="8" w:space="0" w:color="7F7F7F"/>
              <w:bottom w:val="single" w:sz="8" w:space="0" w:color="7F7F7F"/>
              <w:right w:val="single" w:sz="8" w:space="0" w:color="7F7F7F"/>
            </w:tcBorders>
            <w:shd w:val="clear" w:color="auto" w:fill="E6E6E6"/>
            <w:tcMar>
              <w:top w:w="30" w:type="dxa"/>
              <w:left w:w="50" w:type="dxa"/>
              <w:bottom w:w="30" w:type="dxa"/>
              <w:right w:w="50" w:type="dxa"/>
            </w:tcMar>
            <w:vAlign w:val="center"/>
          </w:tcPr>
          <w:p w14:paraId="5B0A1134" w14:textId="77777777" w:rsidR="00274A7B" w:rsidRPr="0071165A" w:rsidRDefault="00274A7B" w:rsidP="00274A7B">
            <w:pPr>
              <w:spacing w:line="240" w:lineRule="auto"/>
              <w:ind w:firstLine="0"/>
              <w:jc w:val="center"/>
              <w:rPr>
                <w:lang w:val="pt-BR"/>
              </w:rPr>
            </w:pPr>
            <w:r>
              <w:rPr>
                <w:color w:val="000000"/>
                <w:sz w:val="16"/>
                <w:lang w:val="pt-BR"/>
              </w:rPr>
              <w:t>Controle: TCE-PR, MP-PR, Defensoria Pública, CEDCA e CMDCA</w:t>
            </w:r>
          </w:p>
        </w:tc>
        <w:tc>
          <w:tcPr>
            <w:tcW w:w="2835" w:type="dxa"/>
            <w:tcBorders>
              <w:top w:val="nil"/>
              <w:left w:val="nil"/>
              <w:bottom w:val="nil"/>
              <w:right w:val="nil"/>
            </w:tcBorders>
            <w:shd w:val="clear" w:color="auto" w:fill="FFFFFF"/>
            <w:tcMar>
              <w:top w:w="30" w:type="dxa"/>
              <w:left w:w="50" w:type="dxa"/>
              <w:bottom w:w="30" w:type="dxa"/>
              <w:right w:w="50" w:type="dxa"/>
            </w:tcMar>
            <w:vAlign w:val="center"/>
          </w:tcPr>
          <w:p w14:paraId="2C42EB35" w14:textId="77777777" w:rsidR="00274A7B" w:rsidRPr="0071165A" w:rsidRDefault="00274A7B" w:rsidP="00274A7B">
            <w:pPr>
              <w:rPr>
                <w:lang w:val="pt-BR"/>
              </w:rPr>
            </w:pPr>
          </w:p>
        </w:tc>
        <w:tc>
          <w:tcPr>
            <w:tcW w:w="3119" w:type="dxa"/>
            <w:gridSpan w:val="2"/>
            <w:tcBorders>
              <w:top w:val="single" w:sz="8" w:space="0" w:color="7F7F7F"/>
              <w:left w:val="single" w:sz="8" w:space="0" w:color="7F7F7F"/>
              <w:bottom w:val="single" w:sz="8" w:space="0" w:color="7F7F7F"/>
              <w:right w:val="single" w:sz="8" w:space="0" w:color="7F7F7F"/>
            </w:tcBorders>
            <w:shd w:val="clear" w:color="auto" w:fill="E6E6E6"/>
            <w:tcMar>
              <w:top w:w="30" w:type="dxa"/>
              <w:left w:w="50" w:type="dxa"/>
              <w:bottom w:w="30" w:type="dxa"/>
              <w:right w:w="50" w:type="dxa"/>
            </w:tcMar>
            <w:vAlign w:val="center"/>
          </w:tcPr>
          <w:p w14:paraId="1E4618A3" w14:textId="77777777" w:rsidR="00274A7B" w:rsidRPr="0071165A" w:rsidRDefault="00274A7B" w:rsidP="00274A7B">
            <w:pPr>
              <w:spacing w:line="240" w:lineRule="auto"/>
              <w:ind w:firstLine="0"/>
              <w:jc w:val="center"/>
              <w:rPr>
                <w:lang w:val="pt-BR"/>
              </w:rPr>
            </w:pPr>
            <w:r>
              <w:rPr>
                <w:color w:val="000000"/>
                <w:sz w:val="16"/>
                <w:lang w:val="pt-BR"/>
              </w:rPr>
              <w:t>Resultado: 303 unidades em 261 municípios (2024); segunda etapa em 2025</w:t>
            </w:r>
          </w:p>
        </w:tc>
      </w:tr>
    </w:tbl>
    <w:p w14:paraId="69D0F131" w14:textId="5199620A" w:rsidR="00CA52E5" w:rsidRPr="0071165A" w:rsidRDefault="00000000" w:rsidP="00CE74F2">
      <w:pPr>
        <w:spacing w:before="60" w:after="120" w:line="240" w:lineRule="auto"/>
        <w:ind w:firstLine="0"/>
        <w:jc w:val="center"/>
        <w:rPr>
          <w:lang w:val="pt-BR"/>
        </w:rPr>
      </w:pPr>
      <w:r>
        <w:rPr>
          <w:sz w:val="20"/>
          <w:lang w:val="pt-BR"/>
        </w:rPr>
        <w:t xml:space="preserve">Fonte: Elaboração própria (2026).</w:t>
      </w:r>
    </w:p>
    <w:p w14:paraId="19286652" w14:textId="22BF5E25" w:rsidR="00CA52E5" w:rsidRPr="0071165A" w:rsidRDefault="00CE74F2">
      <w:pPr>
        <w:rPr>
          <w:lang w:val="pt-BR"/>
        </w:rPr>
      </w:pPr>
      <w:r>
        <w:rPr>
          <w:highlight w:val="yellow"/>
          <w:lang w:val="pt-BR"/>
        </w:rPr>
        <w:t xml:space="preserve">O instrumento financeiro é</w:t>
      </w:r>
      <w:r>
        <w:rPr>
          <w:lang w:val="pt-BR"/>
        </w:rPr>
        <w:t xml:space="preserve"> o incentivo fundo a fundo, previsto na Lei Estadual nº 19.173/2017 </w:t>
      </w:r>
      <w:r>
        <w:rPr>
          <w:highlight w:val="yellow"/>
          <w:lang w:val="pt-BR"/>
        </w:rPr>
        <w:t xml:space="preserve">e no Decreto Estadual nº 10.455/2014</w:t>
      </w:r>
      <w:r>
        <w:rPr>
          <w:lang w:val="pt-BR"/>
        </w:rPr>
        <w:t xml:space="preserve">, que disciplina a transferência automática do FIA/PR aos fundos municipais da criança e do adolescente. A Resolução SEDEF nº 212/2024 define o objeto:</w:t>
      </w:r>
    </w:p>
    <w:p w14:paraId="3DEA2052" w14:textId="77777777" w:rsidR="00CA52E5" w:rsidRPr="0071165A" w:rsidRDefault="00000000">
      <w:pPr>
        <w:spacing w:before="120" w:after="120" w:line="240" w:lineRule="auto"/>
        <w:ind w:left="2268" w:firstLine="0"/>
        <w:rPr>
          <w:lang w:val="pt-BR"/>
        </w:rPr>
      </w:pPr>
      <w:r>
        <w:rPr>
          <w:sz w:val="20"/>
          <w:lang w:val="pt-BR"/>
        </w:rPr>
        <w:t>Dispor sobre a regulamentação do Incentivo Financeiro para a construção de creches, locais de atendimento educacional e social, destinados a prover a infraestrutura adequada para o fortalecimento e o desenvolvimento de ações voltadas à Primeira Infância, prioritariamente, para o atendimento de crianças de 0 (zero) a 03 (três) anos de idade, e predominantemente, em situação de vulnerabilidade social e assistidas pelos programas sociais de transferência de renda, por meio do repasse Fundo a Fundo (PARANÁ, 2024c, art. 1º).</w:t>
      </w:r>
    </w:p>
    <w:p w14:paraId="0CCCCD9B" w14:textId="77777777" w:rsidR="0071165A" w:rsidRDefault="00000000">
      <w:pPr>
        <w:rPr>
          <w:lang w:val="pt-BR"/>
        </w:rPr>
      </w:pPr>
      <w:r>
        <w:rPr>
          <w:lang w:val="pt-BR"/>
        </w:rPr>
        <w:t xml:space="preserve">A adesão se formaliza por termo assinado pelo prefeito e pelo fundo municipal, após aprovação do conselho municipal de direitos, com terreno próprio de 1.200 m²; o repasse ocorre em cinco parcelas, 10% na habilitação, 20% na aprovação do projeto e três iguais após vistoria de 40%, 70% e 100% da obra, com teto de R$ 1.304.792,16 por unidade em 2024 e R$ 1.994.362,02 a partir de 2025 (PARANÁ, 2024c, art. 3º e 11; 2025). </w:t>
      </w:r>
    </w:p>
    <w:p w14:paraId="446D0FFA" w14:textId="3B90B1EC" w:rsidR="00F82582" w:rsidRDefault="00000000">
      <w:pPr>
        <w:rPr>
          <w:lang w:val="pt-BR"/>
        </w:rPr>
      </w:pPr>
      <w:r>
        <w:rPr>
          <w:lang w:val="pt-BR"/>
        </w:rPr>
        <w:t xml:space="preserve">A dimensão fiscal municipal aparece em três obrigações: o custo que exceder o teto é do município; a obra deve ser concluída em 36 meses, sob pena de restituição; e o custeio posterior é municipal, financiado pelo Fundeb e por receitas próprias (PARANÁ, 2024c, art. 12, 13 e 18). </w:t>
      </w:r>
      <w:r>
        <w:rPr>
          <w:highlight w:val="yellow"/>
          <w:lang w:val="pt-BR"/>
        </w:rPr>
        <w:t xml:space="preserve">Os recursos vieram do saldo do FIA/PR, da complementação da Secretaria da Fazenda Estadual e da devolução de duodécimo pela Assembleia Legislativa.</w:t>
      </w:r>
      <w:r>
        <w:rPr>
          <w:lang w:val="pt-BR"/>
        </w:rPr>
        <w:t xml:space="preserve"> </w:t>
      </w:r>
      <w:r>
        <w:rPr>
          <w:highlight w:val="yellow"/>
          <w:lang w:val="pt-BR"/>
        </w:rPr>
        <w:t xml:space="preserve">A Figura 2 resume o fluxo financeiro:</w:t>
      </w:r>
    </w:p>
    <w:p w14:paraId="28D898B2" w14:textId="77777777" w:rsidR="00F82582" w:rsidRPr="0071165A" w:rsidRDefault="00F82582" w:rsidP="00F82582">
      <w:pPr>
        <w:keepNext/>
        <w:spacing w:before="160" w:after="60" w:line="240" w:lineRule="auto"/>
        <w:ind w:firstLine="0"/>
        <w:jc w:val="left"/>
        <w:rPr>
          <w:lang w:val="pt-BR"/>
        </w:rPr>
      </w:pPr>
      <w:r>
        <w:rPr>
          <w:b/>
          <w:bCs/>
          <w:sz w:val="22"/>
          <w:lang w:val="pt-BR"/>
        </w:rPr>
        <w:lastRenderedPageBreak/>
        <w:t xml:space="preserve">Figura 2 - </w:t>
      </w:r>
      <w:r>
        <w:rPr>
          <w:sz w:val="22"/>
          <w:lang w:val="pt-BR"/>
        </w:rPr>
        <w:t xml:space="preserve">Fluxo Financeiro do incentivo fundo a fundo</w:t>
      </w:r>
    </w:p>
    <w:tbl>
      <w:tblPr>
        <w:tblW w:w="8930" w:type="dxa"/>
        <w:jc w:val="center"/>
        <w:tblLayout w:type="fixed"/>
        <w:tblLook w:val="04A0" w:firstRow="1" w:lastRow="0" w:firstColumn="1" w:lastColumn="0" w:noHBand="0" w:noVBand="1"/>
      </w:tblPr>
      <w:tblGrid>
        <w:gridCol w:w="2041"/>
        <w:gridCol w:w="255"/>
        <w:gridCol w:w="680"/>
        <w:gridCol w:w="1361"/>
        <w:gridCol w:w="255"/>
        <w:gridCol w:w="1361"/>
        <w:gridCol w:w="680"/>
        <w:gridCol w:w="255"/>
        <w:gridCol w:w="2042"/>
      </w:tblGrid>
      <w:tr w:rsidR="00F82582" w:rsidRPr="0071165A" w14:paraId="37D555FA" w14:textId="77777777" w:rsidTr="000D4E5E">
        <w:trPr>
          <w:cantSplit/>
          <w:trHeight w:val="20"/>
          <w:jc w:val="center"/>
        </w:trPr>
        <w:tc>
          <w:tcPr>
            <w:tcW w:w="8930" w:type="dxa"/>
            <w:gridSpan w:val="9"/>
            <w:tcBorders>
              <w:top w:val="single" w:sz="8" w:space="0" w:color="7F7F7F"/>
              <w:left w:val="single" w:sz="8" w:space="0" w:color="7F7F7F"/>
              <w:bottom w:val="single" w:sz="8" w:space="0" w:color="7F7F7F"/>
              <w:right w:val="single" w:sz="8" w:space="0" w:color="7F7F7F"/>
            </w:tcBorders>
            <w:shd w:val="clear" w:color="auto" w:fill="4F81BD" w:themeFill="accent1"/>
            <w:tcMar>
              <w:top w:w="30" w:type="dxa"/>
              <w:left w:w="50" w:type="dxa"/>
              <w:bottom w:w="30" w:type="dxa"/>
              <w:right w:w="50" w:type="dxa"/>
            </w:tcMar>
            <w:vAlign w:val="center"/>
          </w:tcPr>
          <w:p w14:paraId="1866B909" w14:textId="77777777" w:rsidR="00F82582" w:rsidRPr="00274A7B" w:rsidRDefault="00F82582" w:rsidP="000D4E5E">
            <w:pPr>
              <w:spacing w:line="240" w:lineRule="auto"/>
              <w:ind w:firstLine="0"/>
              <w:jc w:val="center"/>
              <w:rPr>
                <w:b/>
                <w:bCs/>
                <w:color w:val="FFFFFF" w:themeColor="background1"/>
                <w:sz w:val="18"/>
                <w:szCs w:val="24"/>
                <w:lang w:val="pt-BR"/>
              </w:rPr>
            </w:pPr>
            <w:r>
              <w:rPr>
                <w:b/>
                <w:bCs/>
                <w:color w:val="FFFFFF" w:themeColor="background1"/>
                <w:sz w:val="18"/>
                <w:szCs w:val="24"/>
                <w:lang w:val="pt-BR"/>
              </w:rPr>
              <w:t>SEFA (Secretaria da Fazenda)</w:t>
            </w:r>
          </w:p>
        </w:tc>
      </w:tr>
      <w:tr w:rsidR="00F82582" w:rsidRPr="0071165A" w14:paraId="7FE5FA42" w14:textId="77777777" w:rsidTr="000D4E5E">
        <w:trPr>
          <w:cantSplit/>
          <w:trHeight w:val="20"/>
          <w:jc w:val="center"/>
        </w:trPr>
        <w:tc>
          <w:tcPr>
            <w:tcW w:w="2976" w:type="dxa"/>
            <w:gridSpan w:val="3"/>
            <w:tcBorders>
              <w:top w:val="single" w:sz="8" w:space="0" w:color="7F7F7F"/>
              <w:left w:val="single" w:sz="8" w:space="0" w:color="7F7F7F"/>
              <w:bottom w:val="single" w:sz="8" w:space="0" w:color="7F7F7F"/>
              <w:right w:val="single" w:sz="8" w:space="0" w:color="7F7F7F"/>
            </w:tcBorders>
            <w:shd w:val="clear" w:color="auto" w:fill="DBE5F1" w:themeFill="accent1" w:themeFillTint="33"/>
            <w:tcMar>
              <w:top w:w="30" w:type="dxa"/>
              <w:left w:w="50" w:type="dxa"/>
              <w:bottom w:w="30" w:type="dxa"/>
              <w:right w:w="50" w:type="dxa"/>
            </w:tcMar>
            <w:vAlign w:val="center"/>
          </w:tcPr>
          <w:p w14:paraId="0E502B25" w14:textId="77777777" w:rsidR="00F82582" w:rsidRPr="00274A7B" w:rsidRDefault="00F82582" w:rsidP="000D4E5E">
            <w:pPr>
              <w:spacing w:line="240" w:lineRule="auto"/>
              <w:ind w:firstLine="0"/>
              <w:jc w:val="center"/>
              <w:rPr>
                <w:color w:val="000000" w:themeColor="text1"/>
                <w:sz w:val="18"/>
                <w:szCs w:val="24"/>
                <w:lang w:val="pt-BR"/>
              </w:rPr>
            </w:pPr>
            <w:r>
              <w:rPr>
                <w:color w:val="000000" w:themeColor="text1"/>
                <w:sz w:val="18"/>
                <w:szCs w:val="24"/>
                <w:lang w:val="pt-BR"/>
              </w:rPr>
              <w:t>Complementação ao FIA</w:t>
            </w:r>
          </w:p>
        </w:tc>
        <w:tc>
          <w:tcPr>
            <w:tcW w:w="2977" w:type="dxa"/>
            <w:gridSpan w:val="3"/>
            <w:tcBorders>
              <w:top w:val="single" w:sz="8" w:space="0" w:color="7F7F7F"/>
              <w:left w:val="single" w:sz="8" w:space="0" w:color="7F7F7F"/>
              <w:bottom w:val="single" w:sz="8" w:space="0" w:color="7F7F7F"/>
              <w:right w:val="single" w:sz="8" w:space="0" w:color="7F7F7F"/>
            </w:tcBorders>
            <w:shd w:val="clear" w:color="auto" w:fill="DBE5F1" w:themeFill="accent1" w:themeFillTint="33"/>
            <w:vAlign w:val="center"/>
          </w:tcPr>
          <w:p w14:paraId="3493DD52" w14:textId="77777777" w:rsidR="00F82582" w:rsidRPr="00274A7B" w:rsidRDefault="00F82582" w:rsidP="000D4E5E">
            <w:pPr>
              <w:spacing w:line="240" w:lineRule="auto"/>
              <w:ind w:firstLine="0"/>
              <w:jc w:val="center"/>
              <w:rPr>
                <w:color w:val="000000" w:themeColor="text1"/>
                <w:sz w:val="18"/>
                <w:szCs w:val="24"/>
                <w:lang w:val="pt-BR"/>
              </w:rPr>
            </w:pPr>
            <w:r>
              <w:rPr>
                <w:color w:val="000000" w:themeColor="text1"/>
                <w:sz w:val="18"/>
                <w:szCs w:val="24"/>
                <w:lang w:val="pt-BR"/>
              </w:rPr>
              <w:t xml:space="preserve"> Saldo Livre do FIA/PR </w:t>
            </w:r>
          </w:p>
        </w:tc>
        <w:tc>
          <w:tcPr>
            <w:tcW w:w="2977" w:type="dxa"/>
            <w:gridSpan w:val="3"/>
            <w:tcBorders>
              <w:top w:val="single" w:sz="8" w:space="0" w:color="7F7F7F"/>
              <w:left w:val="single" w:sz="8" w:space="0" w:color="7F7F7F"/>
              <w:bottom w:val="single" w:sz="8" w:space="0" w:color="7F7F7F"/>
              <w:right w:val="single" w:sz="8" w:space="0" w:color="7F7F7F"/>
            </w:tcBorders>
            <w:shd w:val="clear" w:color="auto" w:fill="DBE5F1" w:themeFill="accent1" w:themeFillTint="33"/>
            <w:vAlign w:val="center"/>
          </w:tcPr>
          <w:p w14:paraId="279E5314" w14:textId="77777777" w:rsidR="00F82582" w:rsidRPr="00274A7B" w:rsidRDefault="00F82582" w:rsidP="000D4E5E">
            <w:pPr>
              <w:spacing w:line="240" w:lineRule="auto"/>
              <w:ind w:firstLine="0"/>
              <w:jc w:val="center"/>
              <w:rPr>
                <w:b/>
                <w:bCs/>
                <w:color w:val="000000" w:themeColor="text1"/>
                <w:sz w:val="18"/>
                <w:szCs w:val="24"/>
                <w:lang w:val="pt-BR"/>
              </w:rPr>
            </w:pPr>
            <w:r>
              <w:rPr>
                <w:color w:val="000000" w:themeColor="text1"/>
                <w:sz w:val="18"/>
                <w:szCs w:val="24"/>
                <w:lang w:val="pt-BR"/>
              </w:rPr>
              <w:t>Devolução de Duodécimo da Assembleia Legislativa</w:t>
            </w:r>
          </w:p>
        </w:tc>
      </w:tr>
      <w:tr w:rsidR="00F82582" w14:paraId="4FDC992C" w14:textId="77777777" w:rsidTr="000D4E5E">
        <w:trPr>
          <w:cantSplit/>
          <w:trHeight w:val="20"/>
          <w:jc w:val="center"/>
        </w:trPr>
        <w:tc>
          <w:tcPr>
            <w:tcW w:w="2041" w:type="dxa"/>
            <w:tcBorders>
              <w:top w:val="nil"/>
              <w:left w:val="nil"/>
              <w:bottom w:val="nil"/>
              <w:right w:val="nil"/>
            </w:tcBorders>
            <w:shd w:val="clear" w:color="auto" w:fill="FFFFFF"/>
            <w:tcMar>
              <w:top w:w="30" w:type="dxa"/>
              <w:left w:w="50" w:type="dxa"/>
              <w:bottom w:w="30" w:type="dxa"/>
              <w:right w:w="50" w:type="dxa"/>
            </w:tcMar>
            <w:vAlign w:val="center"/>
          </w:tcPr>
          <w:p w14:paraId="34BEA792" w14:textId="77777777" w:rsidR="00F82582" w:rsidRPr="00274A7B" w:rsidRDefault="00F82582" w:rsidP="000D4E5E">
            <w:pPr>
              <w:rPr>
                <w:sz w:val="18"/>
                <w:szCs w:val="24"/>
                <w:lang w:val="pt-BR"/>
              </w:rPr>
            </w:pPr>
          </w:p>
        </w:tc>
        <w:tc>
          <w:tcPr>
            <w:tcW w:w="255" w:type="dxa"/>
            <w:tcBorders>
              <w:top w:val="nil"/>
              <w:left w:val="nil"/>
              <w:bottom w:val="nil"/>
              <w:right w:val="nil"/>
            </w:tcBorders>
            <w:shd w:val="clear" w:color="auto" w:fill="FFFFFF"/>
            <w:tcMar>
              <w:top w:w="30" w:type="dxa"/>
              <w:left w:w="50" w:type="dxa"/>
              <w:bottom w:w="30" w:type="dxa"/>
              <w:right w:w="50" w:type="dxa"/>
            </w:tcMar>
            <w:vAlign w:val="center"/>
          </w:tcPr>
          <w:p w14:paraId="112F4D9B" w14:textId="77777777" w:rsidR="00F82582" w:rsidRPr="00274A7B" w:rsidRDefault="00F82582" w:rsidP="000D4E5E">
            <w:pPr>
              <w:rPr>
                <w:sz w:val="18"/>
                <w:szCs w:val="24"/>
                <w:lang w:val="pt-BR"/>
              </w:rPr>
            </w:pPr>
          </w:p>
        </w:tc>
        <w:tc>
          <w:tcPr>
            <w:tcW w:w="2041" w:type="dxa"/>
            <w:gridSpan w:val="2"/>
            <w:tcBorders>
              <w:top w:val="nil"/>
              <w:left w:val="nil"/>
              <w:bottom w:val="nil"/>
              <w:right w:val="nil"/>
            </w:tcBorders>
            <w:shd w:val="clear" w:color="auto" w:fill="FFFFFF"/>
            <w:tcMar>
              <w:top w:w="30" w:type="dxa"/>
              <w:left w:w="50" w:type="dxa"/>
              <w:bottom w:w="30" w:type="dxa"/>
              <w:right w:w="50" w:type="dxa"/>
            </w:tcMar>
            <w:vAlign w:val="center"/>
          </w:tcPr>
          <w:p w14:paraId="5EC0E44F" w14:textId="77777777" w:rsidR="00F82582" w:rsidRPr="00274A7B" w:rsidRDefault="00F82582" w:rsidP="000D4E5E">
            <w:pPr>
              <w:rPr>
                <w:sz w:val="18"/>
                <w:szCs w:val="24"/>
                <w:lang w:val="pt-BR"/>
              </w:rPr>
            </w:pPr>
          </w:p>
        </w:tc>
        <w:tc>
          <w:tcPr>
            <w:tcW w:w="255" w:type="dxa"/>
            <w:tcBorders>
              <w:top w:val="nil"/>
              <w:left w:val="nil"/>
              <w:bottom w:val="nil"/>
              <w:right w:val="nil"/>
            </w:tcBorders>
            <w:shd w:val="clear" w:color="auto" w:fill="FFFFFF"/>
            <w:tcMar>
              <w:top w:w="30" w:type="dxa"/>
              <w:left w:w="50" w:type="dxa"/>
              <w:bottom w:w="30" w:type="dxa"/>
              <w:right w:w="50" w:type="dxa"/>
            </w:tcMar>
            <w:vAlign w:val="center"/>
          </w:tcPr>
          <w:p w14:paraId="2903A2F6" w14:textId="77777777" w:rsidR="00F82582" w:rsidRPr="00274A7B" w:rsidRDefault="00F82582" w:rsidP="000D4E5E">
            <w:pPr>
              <w:ind w:firstLine="0"/>
              <w:jc w:val="center"/>
              <w:rPr>
                <w:sz w:val="18"/>
                <w:szCs w:val="24"/>
              </w:rPr>
            </w:pPr>
            <w:r>
              <w:rPr>
                <w:sz w:val="18"/>
                <w:szCs w:val="24"/>
              </w:rPr>
              <w:t>↓</w:t>
            </w:r>
          </w:p>
        </w:tc>
        <w:tc>
          <w:tcPr>
            <w:tcW w:w="2041" w:type="dxa"/>
            <w:gridSpan w:val="2"/>
            <w:tcBorders>
              <w:top w:val="nil"/>
              <w:left w:val="nil"/>
              <w:bottom w:val="nil"/>
              <w:right w:val="nil"/>
            </w:tcBorders>
            <w:shd w:val="clear" w:color="auto" w:fill="FFFFFF"/>
            <w:tcMar>
              <w:top w:w="30" w:type="dxa"/>
              <w:left w:w="50" w:type="dxa"/>
              <w:bottom w:w="30" w:type="dxa"/>
              <w:right w:w="50" w:type="dxa"/>
            </w:tcMar>
            <w:vAlign w:val="center"/>
          </w:tcPr>
          <w:p w14:paraId="0B8F7F4D" w14:textId="77777777" w:rsidR="00F82582" w:rsidRPr="00274A7B" w:rsidRDefault="00F82582" w:rsidP="000D4E5E">
            <w:pPr>
              <w:rPr>
                <w:sz w:val="18"/>
                <w:szCs w:val="24"/>
              </w:rPr>
            </w:pPr>
          </w:p>
        </w:tc>
        <w:tc>
          <w:tcPr>
            <w:tcW w:w="255" w:type="dxa"/>
            <w:tcBorders>
              <w:top w:val="nil"/>
              <w:left w:val="nil"/>
              <w:bottom w:val="nil"/>
              <w:right w:val="nil"/>
            </w:tcBorders>
            <w:shd w:val="clear" w:color="auto" w:fill="FFFFFF"/>
            <w:tcMar>
              <w:top w:w="30" w:type="dxa"/>
              <w:left w:w="50" w:type="dxa"/>
              <w:bottom w:w="30" w:type="dxa"/>
              <w:right w:w="50" w:type="dxa"/>
            </w:tcMar>
            <w:vAlign w:val="center"/>
          </w:tcPr>
          <w:p w14:paraId="1B136ED6" w14:textId="77777777" w:rsidR="00F82582" w:rsidRPr="00274A7B" w:rsidRDefault="00F82582" w:rsidP="000D4E5E">
            <w:pPr>
              <w:rPr>
                <w:sz w:val="18"/>
                <w:szCs w:val="24"/>
              </w:rPr>
            </w:pPr>
          </w:p>
        </w:tc>
        <w:tc>
          <w:tcPr>
            <w:tcW w:w="2042" w:type="dxa"/>
            <w:tcBorders>
              <w:top w:val="nil"/>
              <w:left w:val="nil"/>
              <w:bottom w:val="nil"/>
              <w:right w:val="nil"/>
            </w:tcBorders>
            <w:shd w:val="clear" w:color="auto" w:fill="FFFFFF"/>
            <w:tcMar>
              <w:top w:w="30" w:type="dxa"/>
              <w:left w:w="50" w:type="dxa"/>
              <w:bottom w:w="30" w:type="dxa"/>
              <w:right w:w="50" w:type="dxa"/>
            </w:tcMar>
            <w:vAlign w:val="center"/>
          </w:tcPr>
          <w:p w14:paraId="538FD49E" w14:textId="77777777" w:rsidR="00F82582" w:rsidRPr="00274A7B" w:rsidRDefault="00F82582" w:rsidP="000D4E5E">
            <w:pPr>
              <w:rPr>
                <w:sz w:val="18"/>
                <w:szCs w:val="24"/>
              </w:rPr>
            </w:pPr>
          </w:p>
        </w:tc>
      </w:tr>
      <w:tr w:rsidR="00F82582" w:rsidRPr="0071165A" w14:paraId="3BF0A40E" w14:textId="77777777" w:rsidTr="000D4E5E">
        <w:trPr>
          <w:cantSplit/>
          <w:trHeight w:val="20"/>
          <w:jc w:val="center"/>
        </w:trPr>
        <w:tc>
          <w:tcPr>
            <w:tcW w:w="2041" w:type="dxa"/>
            <w:tcBorders>
              <w:top w:val="single" w:sz="8" w:space="0" w:color="7F7F7F"/>
              <w:left w:val="single" w:sz="8" w:space="0" w:color="7F7F7F"/>
              <w:bottom w:val="single" w:sz="8" w:space="0" w:color="7F7F7F"/>
              <w:right w:val="single" w:sz="8" w:space="0" w:color="7F7F7F"/>
            </w:tcBorders>
            <w:shd w:val="clear" w:color="auto" w:fill="365F91" w:themeFill="accent1" w:themeFillShade="BF"/>
            <w:tcMar>
              <w:top w:w="30" w:type="dxa"/>
              <w:left w:w="50" w:type="dxa"/>
              <w:bottom w:w="30" w:type="dxa"/>
              <w:right w:w="50" w:type="dxa"/>
            </w:tcMar>
            <w:vAlign w:val="center"/>
          </w:tcPr>
          <w:p w14:paraId="5CED1CC7" w14:textId="77777777" w:rsidR="00F82582" w:rsidRPr="00274A7B" w:rsidRDefault="00F82582" w:rsidP="000D4E5E">
            <w:pPr>
              <w:spacing w:line="240" w:lineRule="auto"/>
              <w:ind w:firstLine="0"/>
              <w:jc w:val="center"/>
              <w:rPr>
                <w:sz w:val="18"/>
                <w:szCs w:val="24"/>
                <w:lang w:val="pt-BR"/>
              </w:rPr>
            </w:pPr>
            <w:r>
              <w:rPr>
                <w:b/>
                <w:color w:val="FFFFFF"/>
                <w:sz w:val="18"/>
                <w:szCs w:val="24"/>
                <w:lang w:val="pt-BR"/>
              </w:rPr>
              <w:t>FIA/PR</w:t>
            </w:r>
          </w:p>
        </w:tc>
        <w:tc>
          <w:tcPr>
            <w:tcW w:w="255" w:type="dxa"/>
            <w:tcBorders>
              <w:top w:val="nil"/>
              <w:left w:val="nil"/>
              <w:bottom w:val="nil"/>
              <w:right w:val="nil"/>
            </w:tcBorders>
            <w:shd w:val="clear" w:color="auto" w:fill="FFFFFF"/>
            <w:tcMar>
              <w:top w:w="30" w:type="dxa"/>
              <w:left w:w="50" w:type="dxa"/>
              <w:bottom w:w="30" w:type="dxa"/>
              <w:right w:w="50" w:type="dxa"/>
            </w:tcMar>
            <w:vAlign w:val="center"/>
          </w:tcPr>
          <w:p w14:paraId="0F75D86F" w14:textId="77777777" w:rsidR="00F82582" w:rsidRPr="00274A7B" w:rsidRDefault="00F82582" w:rsidP="000D4E5E">
            <w:pPr>
              <w:ind w:firstLine="0"/>
              <w:jc w:val="center"/>
              <w:rPr>
                <w:sz w:val="18"/>
                <w:szCs w:val="24"/>
              </w:rPr>
            </w:pPr>
            <w:r>
              <w:rPr>
                <w:sz w:val="18"/>
                <w:szCs w:val="24"/>
              </w:rPr>
              <w:t>→</w:t>
            </w:r>
          </w:p>
        </w:tc>
        <w:tc>
          <w:tcPr>
            <w:tcW w:w="2041" w:type="dxa"/>
            <w:gridSpan w:val="2"/>
            <w:tcBorders>
              <w:top w:val="single" w:sz="8" w:space="0" w:color="7F7F7F"/>
              <w:left w:val="single" w:sz="8" w:space="0" w:color="7F7F7F"/>
              <w:bottom w:val="single" w:sz="8" w:space="0" w:color="7F7F7F"/>
              <w:right w:val="single" w:sz="8" w:space="0" w:color="7F7F7F"/>
            </w:tcBorders>
            <w:shd w:val="clear" w:color="auto" w:fill="365F91" w:themeFill="accent1" w:themeFillShade="BF"/>
            <w:tcMar>
              <w:top w:w="30" w:type="dxa"/>
              <w:left w:w="50" w:type="dxa"/>
              <w:bottom w:w="30" w:type="dxa"/>
              <w:right w:w="50" w:type="dxa"/>
            </w:tcMar>
            <w:vAlign w:val="center"/>
          </w:tcPr>
          <w:p w14:paraId="36FCE182" w14:textId="77777777" w:rsidR="00F82582" w:rsidRPr="00274A7B" w:rsidRDefault="00F82582" w:rsidP="000D4E5E">
            <w:pPr>
              <w:spacing w:line="240" w:lineRule="auto"/>
              <w:ind w:firstLine="0"/>
              <w:jc w:val="center"/>
              <w:rPr>
                <w:sz w:val="18"/>
                <w:szCs w:val="24"/>
                <w:lang w:val="pt-BR"/>
              </w:rPr>
            </w:pPr>
            <w:r>
              <w:rPr>
                <w:b/>
                <w:color w:val="FFFFFF"/>
                <w:sz w:val="18"/>
                <w:szCs w:val="24"/>
                <w:lang w:val="pt-BR"/>
              </w:rPr>
              <w:t>Termo de Adesão e Resolução de Habilitação</w:t>
            </w:r>
          </w:p>
        </w:tc>
        <w:tc>
          <w:tcPr>
            <w:tcW w:w="255" w:type="dxa"/>
            <w:tcBorders>
              <w:top w:val="nil"/>
              <w:left w:val="nil"/>
              <w:bottom w:val="nil"/>
              <w:right w:val="nil"/>
            </w:tcBorders>
            <w:shd w:val="clear" w:color="auto" w:fill="FFFFFF"/>
            <w:tcMar>
              <w:top w:w="30" w:type="dxa"/>
              <w:left w:w="50" w:type="dxa"/>
              <w:bottom w:w="30" w:type="dxa"/>
              <w:right w:w="50" w:type="dxa"/>
            </w:tcMar>
            <w:vAlign w:val="center"/>
          </w:tcPr>
          <w:p w14:paraId="1E640122" w14:textId="77777777" w:rsidR="00F82582" w:rsidRPr="00274A7B" w:rsidRDefault="00F82582" w:rsidP="000D4E5E">
            <w:pPr>
              <w:ind w:firstLine="0"/>
              <w:jc w:val="center"/>
              <w:rPr>
                <w:sz w:val="18"/>
                <w:szCs w:val="24"/>
              </w:rPr>
            </w:pPr>
            <w:r>
              <w:rPr>
                <w:sz w:val="18"/>
                <w:szCs w:val="24"/>
              </w:rPr>
              <w:t>→</w:t>
            </w:r>
          </w:p>
        </w:tc>
        <w:tc>
          <w:tcPr>
            <w:tcW w:w="2041" w:type="dxa"/>
            <w:gridSpan w:val="2"/>
            <w:tcBorders>
              <w:top w:val="single" w:sz="8" w:space="0" w:color="7F7F7F"/>
              <w:left w:val="single" w:sz="8" w:space="0" w:color="7F7F7F"/>
              <w:bottom w:val="single" w:sz="8" w:space="0" w:color="7F7F7F"/>
              <w:right w:val="single" w:sz="8" w:space="0" w:color="7F7F7F"/>
            </w:tcBorders>
            <w:shd w:val="clear" w:color="auto" w:fill="365F91" w:themeFill="accent1" w:themeFillShade="BF"/>
            <w:tcMar>
              <w:top w:w="30" w:type="dxa"/>
              <w:left w:w="50" w:type="dxa"/>
              <w:bottom w:w="30" w:type="dxa"/>
              <w:right w:w="50" w:type="dxa"/>
            </w:tcMar>
            <w:vAlign w:val="center"/>
          </w:tcPr>
          <w:p w14:paraId="7D8C4512" w14:textId="77777777" w:rsidR="00F82582" w:rsidRPr="00274A7B" w:rsidRDefault="00F82582" w:rsidP="000D4E5E">
            <w:pPr>
              <w:spacing w:line="240" w:lineRule="auto"/>
              <w:ind w:firstLine="0"/>
              <w:jc w:val="center"/>
              <w:rPr>
                <w:sz w:val="18"/>
                <w:szCs w:val="24"/>
                <w:lang w:val="pt-BR"/>
              </w:rPr>
            </w:pPr>
            <w:r>
              <w:rPr>
                <w:b/>
                <w:color w:val="FFFFFF"/>
                <w:sz w:val="18"/>
                <w:szCs w:val="24"/>
                <w:lang w:val="pt-BR"/>
              </w:rPr>
              <w:t>Fundo Municipal (FMDCA)</w:t>
            </w:r>
          </w:p>
        </w:tc>
        <w:tc>
          <w:tcPr>
            <w:tcW w:w="255" w:type="dxa"/>
            <w:tcBorders>
              <w:top w:val="nil"/>
              <w:left w:val="nil"/>
              <w:bottom w:val="nil"/>
              <w:right w:val="nil"/>
            </w:tcBorders>
            <w:shd w:val="clear" w:color="auto" w:fill="FFFFFF"/>
            <w:tcMar>
              <w:top w:w="30" w:type="dxa"/>
              <w:left w:w="50" w:type="dxa"/>
              <w:bottom w:w="30" w:type="dxa"/>
              <w:right w:w="50" w:type="dxa"/>
            </w:tcMar>
            <w:vAlign w:val="center"/>
          </w:tcPr>
          <w:p w14:paraId="0942CDEF" w14:textId="77777777" w:rsidR="00F82582" w:rsidRPr="00274A7B" w:rsidRDefault="00F82582" w:rsidP="000D4E5E">
            <w:pPr>
              <w:ind w:firstLine="0"/>
              <w:jc w:val="center"/>
              <w:rPr>
                <w:sz w:val="18"/>
                <w:szCs w:val="24"/>
              </w:rPr>
            </w:pPr>
            <w:r>
              <w:rPr>
                <w:sz w:val="18"/>
                <w:szCs w:val="24"/>
              </w:rPr>
              <w:t>→</w:t>
            </w:r>
          </w:p>
        </w:tc>
        <w:tc>
          <w:tcPr>
            <w:tcW w:w="2042" w:type="dxa"/>
            <w:tcBorders>
              <w:top w:val="single" w:sz="8" w:space="0" w:color="7F7F7F"/>
              <w:left w:val="single" w:sz="8" w:space="0" w:color="7F7F7F"/>
              <w:bottom w:val="single" w:sz="8" w:space="0" w:color="7F7F7F"/>
              <w:right w:val="single" w:sz="8" w:space="0" w:color="7F7F7F"/>
            </w:tcBorders>
            <w:shd w:val="clear" w:color="auto" w:fill="365F91" w:themeFill="accent1" w:themeFillShade="BF"/>
            <w:tcMar>
              <w:top w:w="30" w:type="dxa"/>
              <w:left w:w="50" w:type="dxa"/>
              <w:bottom w:w="30" w:type="dxa"/>
              <w:right w:w="50" w:type="dxa"/>
            </w:tcMar>
            <w:vAlign w:val="center"/>
          </w:tcPr>
          <w:p w14:paraId="62E3102E" w14:textId="77777777" w:rsidR="00F82582" w:rsidRPr="00274A7B" w:rsidRDefault="00F82582" w:rsidP="000D4E5E">
            <w:pPr>
              <w:spacing w:line="240" w:lineRule="auto"/>
              <w:ind w:firstLine="0"/>
              <w:jc w:val="center"/>
              <w:rPr>
                <w:sz w:val="18"/>
                <w:szCs w:val="24"/>
                <w:lang w:val="pt-BR"/>
              </w:rPr>
            </w:pPr>
            <w:r>
              <w:rPr>
                <w:b/>
                <w:color w:val="FFFFFF"/>
                <w:sz w:val="18"/>
                <w:szCs w:val="24"/>
                <w:lang w:val="pt-BR"/>
              </w:rPr>
              <w:t>Licitação e obra pelo município</w:t>
            </w:r>
          </w:p>
        </w:tc>
      </w:tr>
      <w:tr w:rsidR="00F82582" w14:paraId="0AC60315" w14:textId="77777777" w:rsidTr="000D4E5E">
        <w:trPr>
          <w:cantSplit/>
          <w:trHeight w:val="20"/>
          <w:jc w:val="center"/>
        </w:trPr>
        <w:tc>
          <w:tcPr>
            <w:tcW w:w="2041" w:type="dxa"/>
            <w:tcBorders>
              <w:top w:val="nil"/>
              <w:left w:val="nil"/>
              <w:bottom w:val="nil"/>
              <w:right w:val="nil"/>
            </w:tcBorders>
            <w:shd w:val="clear" w:color="auto" w:fill="FFFFFF"/>
            <w:tcMar>
              <w:top w:w="30" w:type="dxa"/>
              <w:left w:w="50" w:type="dxa"/>
              <w:bottom w:w="30" w:type="dxa"/>
              <w:right w:w="50" w:type="dxa"/>
            </w:tcMar>
            <w:vAlign w:val="center"/>
          </w:tcPr>
          <w:p w14:paraId="19D283C8" w14:textId="77777777" w:rsidR="00F82582" w:rsidRPr="0071165A" w:rsidRDefault="00F82582" w:rsidP="000D4E5E">
            <w:pPr>
              <w:rPr>
                <w:lang w:val="pt-BR"/>
              </w:rPr>
            </w:pPr>
          </w:p>
        </w:tc>
        <w:tc>
          <w:tcPr>
            <w:tcW w:w="255" w:type="dxa"/>
            <w:tcBorders>
              <w:top w:val="nil"/>
              <w:left w:val="nil"/>
              <w:bottom w:val="nil"/>
              <w:right w:val="nil"/>
            </w:tcBorders>
            <w:shd w:val="clear" w:color="auto" w:fill="FFFFFF"/>
            <w:tcMar>
              <w:top w:w="30" w:type="dxa"/>
              <w:left w:w="50" w:type="dxa"/>
              <w:bottom w:w="30" w:type="dxa"/>
              <w:right w:w="50" w:type="dxa"/>
            </w:tcMar>
            <w:vAlign w:val="center"/>
          </w:tcPr>
          <w:p w14:paraId="3C164934" w14:textId="77777777" w:rsidR="00F82582" w:rsidRPr="0071165A" w:rsidRDefault="00F82582" w:rsidP="000D4E5E">
            <w:pPr>
              <w:rPr>
                <w:lang w:val="pt-BR"/>
              </w:rPr>
            </w:pPr>
          </w:p>
        </w:tc>
        <w:tc>
          <w:tcPr>
            <w:tcW w:w="2041" w:type="dxa"/>
            <w:gridSpan w:val="2"/>
            <w:tcBorders>
              <w:top w:val="nil"/>
              <w:left w:val="nil"/>
              <w:bottom w:val="nil"/>
              <w:right w:val="nil"/>
            </w:tcBorders>
            <w:shd w:val="clear" w:color="auto" w:fill="FFFFFF"/>
            <w:tcMar>
              <w:top w:w="30" w:type="dxa"/>
              <w:left w:w="50" w:type="dxa"/>
              <w:bottom w:w="30" w:type="dxa"/>
              <w:right w:w="50" w:type="dxa"/>
            </w:tcMar>
            <w:vAlign w:val="center"/>
          </w:tcPr>
          <w:p w14:paraId="3E03168C" w14:textId="77777777" w:rsidR="00F82582" w:rsidRPr="0071165A" w:rsidRDefault="00F82582" w:rsidP="000D4E5E">
            <w:pPr>
              <w:rPr>
                <w:lang w:val="pt-BR"/>
              </w:rPr>
            </w:pPr>
          </w:p>
        </w:tc>
        <w:tc>
          <w:tcPr>
            <w:tcW w:w="255" w:type="dxa"/>
            <w:tcBorders>
              <w:top w:val="nil"/>
              <w:left w:val="nil"/>
              <w:bottom w:val="nil"/>
              <w:right w:val="nil"/>
            </w:tcBorders>
            <w:shd w:val="clear" w:color="auto" w:fill="FFFFFF"/>
            <w:tcMar>
              <w:top w:w="30" w:type="dxa"/>
              <w:left w:w="50" w:type="dxa"/>
              <w:bottom w:w="30" w:type="dxa"/>
              <w:right w:w="50" w:type="dxa"/>
            </w:tcMar>
            <w:vAlign w:val="center"/>
          </w:tcPr>
          <w:p w14:paraId="1784DDB7" w14:textId="77777777" w:rsidR="00F82582" w:rsidRPr="0071165A" w:rsidRDefault="00F82582" w:rsidP="000D4E5E">
            <w:pPr>
              <w:rPr>
                <w:lang w:val="pt-BR"/>
              </w:rPr>
            </w:pPr>
          </w:p>
        </w:tc>
        <w:tc>
          <w:tcPr>
            <w:tcW w:w="2041" w:type="dxa"/>
            <w:gridSpan w:val="2"/>
            <w:tcBorders>
              <w:top w:val="nil"/>
              <w:left w:val="nil"/>
              <w:bottom w:val="nil"/>
              <w:right w:val="nil"/>
            </w:tcBorders>
            <w:shd w:val="clear" w:color="auto" w:fill="FFFFFF"/>
            <w:tcMar>
              <w:top w:w="30" w:type="dxa"/>
              <w:left w:w="50" w:type="dxa"/>
              <w:bottom w:w="30" w:type="dxa"/>
              <w:right w:w="50" w:type="dxa"/>
            </w:tcMar>
            <w:vAlign w:val="center"/>
          </w:tcPr>
          <w:p w14:paraId="5F3A7BB0" w14:textId="77777777" w:rsidR="00F82582" w:rsidRPr="0071165A" w:rsidRDefault="00F82582" w:rsidP="000D4E5E">
            <w:pPr>
              <w:rPr>
                <w:lang w:val="pt-BR"/>
              </w:rPr>
            </w:pPr>
          </w:p>
        </w:tc>
        <w:tc>
          <w:tcPr>
            <w:tcW w:w="255" w:type="dxa"/>
            <w:tcBorders>
              <w:top w:val="nil"/>
              <w:left w:val="nil"/>
              <w:bottom w:val="nil"/>
              <w:right w:val="nil"/>
            </w:tcBorders>
            <w:shd w:val="clear" w:color="auto" w:fill="FFFFFF"/>
            <w:tcMar>
              <w:top w:w="30" w:type="dxa"/>
              <w:left w:w="50" w:type="dxa"/>
              <w:bottom w:w="30" w:type="dxa"/>
              <w:right w:w="50" w:type="dxa"/>
            </w:tcMar>
            <w:vAlign w:val="center"/>
          </w:tcPr>
          <w:p w14:paraId="61A7F058" w14:textId="77777777" w:rsidR="00F82582" w:rsidRPr="0071165A" w:rsidRDefault="00F82582" w:rsidP="000D4E5E">
            <w:pPr>
              <w:rPr>
                <w:lang w:val="pt-BR"/>
              </w:rPr>
            </w:pPr>
          </w:p>
        </w:tc>
        <w:tc>
          <w:tcPr>
            <w:tcW w:w="2042" w:type="dxa"/>
            <w:tcBorders>
              <w:top w:val="nil"/>
              <w:left w:val="nil"/>
              <w:bottom w:val="nil"/>
              <w:right w:val="nil"/>
            </w:tcBorders>
            <w:shd w:val="clear" w:color="auto" w:fill="FFFFFF"/>
            <w:tcMar>
              <w:top w:w="30" w:type="dxa"/>
              <w:left w:w="50" w:type="dxa"/>
              <w:bottom w:w="30" w:type="dxa"/>
              <w:right w:w="50" w:type="dxa"/>
            </w:tcMar>
            <w:vAlign w:val="center"/>
          </w:tcPr>
          <w:p w14:paraId="02BC3EE8" w14:textId="77777777" w:rsidR="00F82582" w:rsidRDefault="00F82582" w:rsidP="000D4E5E">
            <w:pPr>
              <w:ind w:firstLine="0"/>
              <w:jc w:val="center"/>
            </w:pPr>
            <w:r>
              <w:rPr>
                <w:sz w:val="20"/>
              </w:rPr>
              <w:t>↓</w:t>
            </w:r>
          </w:p>
        </w:tc>
      </w:tr>
      <w:tr w:rsidR="00F82582" w:rsidRPr="0071165A" w14:paraId="66CD1B12" w14:textId="77777777" w:rsidTr="000D4E5E">
        <w:trPr>
          <w:cantSplit/>
          <w:trHeight w:val="20"/>
          <w:jc w:val="center"/>
        </w:trPr>
        <w:tc>
          <w:tcPr>
            <w:tcW w:w="8930" w:type="dxa"/>
            <w:gridSpan w:val="9"/>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30" w:type="dxa"/>
              <w:left w:w="50" w:type="dxa"/>
              <w:bottom w:w="30" w:type="dxa"/>
              <w:right w:w="50" w:type="dxa"/>
            </w:tcMar>
            <w:vAlign w:val="center"/>
          </w:tcPr>
          <w:p w14:paraId="6970E3F7" w14:textId="77777777" w:rsidR="00F82582" w:rsidRDefault="00F82582" w:rsidP="000D4E5E">
            <w:pPr>
              <w:spacing w:line="240" w:lineRule="auto"/>
              <w:ind w:firstLine="0"/>
              <w:jc w:val="center"/>
              <w:rPr>
                <w:b/>
                <w:bCs/>
                <w:color w:val="000000" w:themeColor="text1"/>
                <w:sz w:val="18"/>
                <w:szCs w:val="24"/>
                <w:lang w:val="pt-BR"/>
              </w:rPr>
            </w:pPr>
            <w:r>
              <w:rPr>
                <w:b/>
                <w:bCs/>
                <w:color w:val="000000" w:themeColor="text1"/>
                <w:sz w:val="18"/>
                <w:szCs w:val="24"/>
                <w:lang w:val="pt-BR"/>
              </w:rPr>
              <w:t>Encargos municipais</w:t>
            </w:r>
          </w:p>
          <w:p w14:paraId="2AE6796D" w14:textId="77777777" w:rsidR="00F82582" w:rsidRPr="00274A7B" w:rsidRDefault="00F82582" w:rsidP="000D4E5E">
            <w:pPr>
              <w:spacing w:line="240" w:lineRule="auto"/>
              <w:ind w:firstLine="0"/>
              <w:rPr>
                <w:color w:val="000000" w:themeColor="text1"/>
                <w:lang w:val="pt-BR"/>
              </w:rPr>
            </w:pPr>
            <w:r>
              <w:rPr>
                <w:color w:val="000000" w:themeColor="text1"/>
                <w:sz w:val="18"/>
                <w:szCs w:val="24"/>
                <w:lang w:val="pt-BR"/>
              </w:rPr>
              <w:t>Terreno de 1.200 m², custo excedente ao teto e aditivos, conclusão em 36 meses (restituição em caso de descumprimento), custeio posterior com Fundeb e receitas próprias</w:t>
            </w:r>
          </w:p>
        </w:tc>
      </w:tr>
    </w:tbl>
    <w:p w14:paraId="49219832" w14:textId="75312935" w:rsidR="00F82582" w:rsidRDefault="00F82582" w:rsidP="00F82582">
      <w:pPr>
        <w:spacing w:before="60" w:after="120" w:line="240" w:lineRule="auto"/>
        <w:ind w:firstLine="0"/>
        <w:jc w:val="center"/>
        <w:rPr>
          <w:lang w:val="pt-BR"/>
        </w:rPr>
      </w:pPr>
      <w:r>
        <w:rPr>
          <w:sz w:val="20"/>
          <w:lang w:val="pt-BR"/>
        </w:rPr>
        <w:t>Fonte: Elaboração própria (2026).</w:t>
      </w:r>
    </w:p>
    <w:p w14:paraId="0B3ED4B5" w14:textId="5FBA6E19" w:rsidR="00CA52E5" w:rsidRPr="0071165A" w:rsidRDefault="00000000">
      <w:pPr>
        <w:keepNext/>
        <w:spacing w:before="240" w:after="120"/>
        <w:ind w:firstLine="0"/>
        <w:jc w:val="left"/>
        <w:rPr>
          <w:lang w:val="pt-BR"/>
        </w:rPr>
      </w:pPr>
      <w:r>
        <w:rPr>
          <w:b/>
          <w:lang w:val="pt-BR"/>
        </w:rPr>
        <w:t xml:space="preserve">3 O INDICADOR DE POTENCIAL DE CRECHE POR MUNICÍPIO (PCM)</w:t>
      </w:r>
    </w:p>
    <w:p w14:paraId="18C66AC2" w14:textId="6E803DE0" w:rsidR="00F82582" w:rsidRDefault="00000000" w:rsidP="003F6B06">
      <w:pPr>
        <w:rPr>
          <w:lang w:val="pt-BR"/>
        </w:rPr>
      </w:pPr>
      <w:r>
        <w:rPr>
          <w:highlight w:val="yellow"/>
          <w:lang w:val="pt-BR"/>
        </w:rPr>
        <w:t xml:space="preserve">Para orientar a distribuição das unidades, a Casa Civil construiu o PCM, com três pilares (educacional, demográfico e socioeconômico), apresentados a seguir.</w:t>
      </w:r>
    </w:p>
    <w:p w14:paraId="6B040934" w14:textId="3A639135" w:rsidR="0071165A" w:rsidRPr="003F6B06" w:rsidRDefault="00F82582" w:rsidP="003F6B06">
      <w:pPr>
        <w:rPr>
          <w:lang w:val="pt-BR"/>
        </w:rPr>
      </w:pPr>
      <w:r>
        <w:rPr>
          <w:lang w:val="pt-BR"/>
        </w:rPr>
        <w:t xml:space="preserve">A metodologia seguiu as etapas recomendadas pelo manual da OCDE (Organização para a Cooperação e Desenvolvimento Econômico) para indicadores compostos: marco conceitual, seleção de dados, normalização, ponderação e agregação, análise de sensibilidade e apresentação (OECD; JRC, 2008, p. 20-21)</w:t>
      </w:r>
      <w:r>
        <w:rPr>
          <w:rStyle w:val="FootnoteReference"/>
          <w:lang w:val="pt-BR"/>
        </w:rPr>
        <w:footnoteReference w:id="4"/>
      </w:r>
      <w:r>
        <w:rPr>
          <w:lang w:val="pt-BR"/>
        </w:rPr>
        <w:t>.</w:t>
      </w:r>
    </w:p>
    <w:p w14:paraId="61CA5B22" w14:textId="518FCBBA" w:rsidR="00CA52E5" w:rsidRPr="0071165A" w:rsidRDefault="00000000">
      <w:pPr>
        <w:keepNext/>
        <w:spacing w:before="120" w:after="120"/>
        <w:ind w:firstLine="0"/>
        <w:jc w:val="left"/>
        <w:rPr>
          <w:lang w:val="pt-BR"/>
        </w:rPr>
      </w:pPr>
      <w:r>
        <w:rPr>
          <w:b/>
          <w:lang w:val="pt-BR"/>
        </w:rPr>
        <w:t xml:space="preserve">3.1 Fator educacional</w:t>
      </w:r>
    </w:p>
    <w:p w14:paraId="38065195" w14:textId="5AF35AC7" w:rsidR="00287047" w:rsidRDefault="00000000">
      <w:pPr>
        <w:rPr>
          <w:lang w:val="pt-BR"/>
        </w:rPr>
      </w:pPr>
      <w:r>
        <w:rPr>
          <w:lang w:val="pt-BR"/>
        </w:rPr>
        <w:t xml:space="preserve">O fator educacional mede a oferta existente, a primeira dimensão indicada pela evidência. Logo, onde há menos vagas por criança, a lacuna que a nova creche preenche é maior. Três indicadores do Censo Escolar de 2023 e do Censo Demográfico de 2022 (INEP, 2024; IBGE, 2023) o compõem (Tabela 1): </w:t>
      </w:r>
    </w:p>
    <w:p w14:paraId="5035DDD9" w14:textId="37B69393" w:rsidR="00287047" w:rsidRDefault="00000000" w:rsidP="00287047">
      <w:pPr>
        <w:pStyle w:val="ListParagraph"/>
        <w:numPr>
          <w:ilvl w:val="0"/>
          <w:numId w:val="10"/>
        </w:numPr>
        <w:rPr>
          <w:lang w:val="pt-BR"/>
        </w:rPr>
      </w:pPr>
      <w:r>
        <w:rPr>
          <w:b/>
          <w:bCs/>
          <w:lang w:val="pt-BR"/>
        </w:rPr>
        <w:t>cobertura de creche (MC):</w:t>
      </w:r>
      <w:r>
        <w:rPr>
          <w:lang w:val="pt-BR"/>
        </w:rPr>
        <w:t xml:space="preserve"> razão entre matrículas em creche e população de zero a quatro anos; </w:t>
      </w:r>
    </w:p>
    <w:p w14:paraId="6554E172" w14:textId="583F38C2" w:rsidR="00287047" w:rsidRDefault="00000000" w:rsidP="00287047">
      <w:pPr>
        <w:pStyle w:val="ListParagraph"/>
        <w:numPr>
          <w:ilvl w:val="0"/>
          <w:numId w:val="10"/>
        </w:numPr>
        <w:rPr>
          <w:lang w:val="pt-BR"/>
        </w:rPr>
      </w:pPr>
      <w:r>
        <w:rPr>
          <w:b/>
          <w:bCs/>
          <w:lang w:val="pt-BR"/>
        </w:rPr>
        <w:t>matrícula em pré-escola e ensino fundamental por criança de cinco a catorze anos (MP):</w:t>
      </w:r>
      <w:r>
        <w:rPr>
          <w:lang w:val="pt-BR"/>
        </w:rPr>
        <w:t xml:space="preserve"> que capta a capacidade instalada da rede para as etapas seguintes; </w:t>
      </w:r>
    </w:p>
    <w:p w14:paraId="7F406AA3" w14:textId="1BAA36E0" w:rsidR="00287047" w:rsidRDefault="00000000" w:rsidP="00287047">
      <w:pPr>
        <w:pStyle w:val="ListParagraph"/>
        <w:numPr>
          <w:ilvl w:val="0"/>
          <w:numId w:val="10"/>
        </w:numPr>
        <w:rPr>
          <w:lang w:val="pt-BR"/>
        </w:rPr>
      </w:pPr>
      <w:r>
        <w:rPr>
          <w:b/>
          <w:bCs/>
          <w:lang w:val="pt-BR"/>
        </w:rPr>
        <w:lastRenderedPageBreak/>
        <w:t>oferta privada (OP):</w:t>
      </w:r>
      <w:r>
        <w:rPr>
          <w:lang w:val="pt-BR"/>
        </w:rPr>
        <w:t xml:space="preserve"> participação dos estabelecimentos privados entre os que têm creche, indicando quanto da oferta depende do pagamento pelas famílias. </w:t>
      </w:r>
    </w:p>
    <w:p w14:paraId="2B172349" w14:textId="7B9E198E" w:rsidR="00CA52E5" w:rsidRPr="00287047" w:rsidRDefault="00000000" w:rsidP="00287047">
      <w:pPr>
        <w:rPr>
          <w:lang w:val="pt-BR"/>
        </w:rPr>
      </w:pPr>
      <w:r>
        <w:rPr>
          <w:lang w:val="pt-BR"/>
        </w:rPr>
        <w:t xml:space="preserve">Os três indicadores têm relação inversa, pois um valor maior indica menor necessidade.</w:t>
      </w:r>
    </w:p>
    <w:p w14:paraId="31B16BA1" w14:textId="709659D3" w:rsidR="00CA52E5" w:rsidRPr="00287047" w:rsidRDefault="00287047" w:rsidP="00287047">
      <w:pPr>
        <w:keepNext/>
        <w:spacing w:before="160" w:after="60" w:line="240" w:lineRule="auto"/>
        <w:ind w:firstLine="0"/>
        <w:jc w:val="center"/>
        <w:rPr>
          <w:szCs w:val="24"/>
          <w:lang w:val="pt-BR"/>
        </w:rPr>
      </w:pPr>
      <w:r>
        <w:rPr>
          <w:b/>
          <w:bCs/>
          <w:szCs w:val="24"/>
          <w:lang w:val="pt-BR"/>
        </w:rPr>
        <w:t xml:space="preserve">Tabela 1 –</w:t>
      </w:r>
      <w:r>
        <w:rPr>
          <w:szCs w:val="24"/>
          <w:lang w:val="pt-BR"/>
        </w:rPr>
        <w:t xml:space="preserve"> Quadro Síntese do Fator Educacional (</w:t>
      </w:r>
      <m:oMath>
        <m:sSub>
          <m:sSubPr>
            <m:ctrlPr>
              <w:rPr>
                <w:rFonts w:ascii="Cambria Math" w:hAnsi="Cambria Math"/>
              </w:rPr>
            </m:ctrlPr>
          </m:sSubPr>
          <m:e>
            <m:r>
              <w:rPr>
                <w:rFonts w:ascii="Cambria Math" w:hAnsi="Cambria Math"/>
              </w:rPr>
              <m:t>F</m:t>
            </m:r>
          </m:e>
          <m:sub>
            <m:r>
              <w:rPr>
                <w:rFonts w:ascii="Cambria Math" w:hAnsi="Cambria Math"/>
              </w:rPr>
              <m:t>E</m:t>
            </m:r>
          </m:sub>
        </m:sSub>
      </m:oMath>
      <w:r>
        <w:rPr>
          <w:szCs w:val="24"/>
          <w:lang w:val="pt-BR"/>
        </w:rPr>
        <w:t>)</w:t>
      </w:r>
    </w:p>
    <w:tbl>
      <w:tblPr>
        <w:tblStyle w:val="TableGrid"/>
        <w:tblW w:w="5000" w:type="pct"/>
        <w:tblLook w:val="04A0" w:firstRow="1" w:lastRow="0" w:firstColumn="1" w:lastColumn="0" w:noHBand="0" w:noVBand="1"/>
      </w:tblPr>
      <w:tblGrid>
        <w:gridCol w:w="1287"/>
        <w:gridCol w:w="1545"/>
        <w:gridCol w:w="1092"/>
        <w:gridCol w:w="950"/>
        <w:gridCol w:w="647"/>
        <w:gridCol w:w="1462"/>
        <w:gridCol w:w="1035"/>
        <w:gridCol w:w="1044"/>
      </w:tblGrid>
      <w:tr w:rsidR="00CA52E5" w14:paraId="42A43CE2" w14:textId="77777777" w:rsidTr="00D77F3F">
        <w:tc>
          <w:tcPr>
            <w:tcW w:w="688" w:type="pct"/>
            <w:shd w:val="clear" w:color="auto" w:fill="984806" w:themeFill="accent6" w:themeFillShade="80"/>
          </w:tcPr>
          <w:p w14:paraId="7E7ADD98" w14:textId="77777777" w:rsidR="00CA52E5" w:rsidRPr="00287047" w:rsidRDefault="00000000" w:rsidP="00D77F3F">
            <w:pPr>
              <w:pStyle w:val="Tabela"/>
              <w:keepNext/>
              <w:jc w:val="center"/>
              <w:rPr>
                <w:color w:val="FFFFFF" w:themeColor="background1"/>
                <w:sz w:val="20"/>
                <w:szCs w:val="20"/>
              </w:rPr>
            </w:pPr>
            <w:r>
              <w:rPr>
                <w:b/>
                <w:color w:val="FFFFFF" w:themeColor="background1"/>
                <w:sz w:val="20"/>
                <w:szCs w:val="20"/>
              </w:rPr>
              <w:t>Indicador</w:t>
            </w:r>
          </w:p>
        </w:tc>
        <w:tc>
          <w:tcPr>
            <w:tcW w:w="969" w:type="pct"/>
            <w:shd w:val="clear" w:color="auto" w:fill="984806" w:themeFill="accent6" w:themeFillShade="80"/>
          </w:tcPr>
          <w:p w14:paraId="4A9415D1" w14:textId="77777777" w:rsidR="00CA52E5" w:rsidRPr="00287047" w:rsidRDefault="00000000" w:rsidP="00D77F3F">
            <w:pPr>
              <w:pStyle w:val="Tabela"/>
              <w:keepNext/>
              <w:jc w:val="center"/>
              <w:rPr>
                <w:color w:val="FFFFFF" w:themeColor="background1"/>
                <w:sz w:val="20"/>
                <w:szCs w:val="20"/>
              </w:rPr>
            </w:pPr>
            <w:r>
              <w:rPr>
                <w:b/>
                <w:color w:val="FFFFFF" w:themeColor="background1"/>
                <w:sz w:val="20"/>
                <w:szCs w:val="20"/>
              </w:rPr>
              <w:t>Cálculo</w:t>
            </w:r>
          </w:p>
        </w:tc>
        <w:tc>
          <w:tcPr>
            <w:tcW w:w="719" w:type="pct"/>
            <w:shd w:val="clear" w:color="auto" w:fill="984806" w:themeFill="accent6" w:themeFillShade="80"/>
          </w:tcPr>
          <w:p w14:paraId="2E15C7AC" w14:textId="28F03E8F" w:rsidR="00CA52E5" w:rsidRPr="00287047" w:rsidRDefault="00000000" w:rsidP="00D77F3F">
            <w:pPr>
              <w:pStyle w:val="Tabela"/>
              <w:keepNext/>
              <w:jc w:val="center"/>
              <w:rPr>
                <w:color w:val="FFFFFF" w:themeColor="background1"/>
                <w:sz w:val="20"/>
                <w:szCs w:val="20"/>
              </w:rPr>
            </w:pPr>
            <w:r>
              <w:rPr>
                <w:b/>
                <w:color w:val="FFFFFF" w:themeColor="background1"/>
                <w:sz w:val="20"/>
                <w:szCs w:val="20"/>
              </w:rPr>
              <w:t xml:space="preserve">Fonte / Ano</w:t>
            </w:r>
          </w:p>
        </w:tc>
        <w:tc>
          <w:tcPr>
            <w:tcW w:w="406" w:type="pct"/>
            <w:shd w:val="clear" w:color="auto" w:fill="984806" w:themeFill="accent6" w:themeFillShade="80"/>
          </w:tcPr>
          <w:p w14:paraId="1499D5AC" w14:textId="77777777" w:rsidR="00CA52E5" w:rsidRPr="00287047" w:rsidRDefault="00000000" w:rsidP="00D77F3F">
            <w:pPr>
              <w:pStyle w:val="Tabela"/>
              <w:keepNext/>
              <w:jc w:val="center"/>
              <w:rPr>
                <w:color w:val="FFFFFF" w:themeColor="background1"/>
                <w:sz w:val="20"/>
                <w:szCs w:val="20"/>
              </w:rPr>
            </w:pPr>
            <w:r>
              <w:rPr>
                <w:b/>
                <w:color w:val="FFFFFF" w:themeColor="background1"/>
                <w:sz w:val="20"/>
                <w:szCs w:val="20"/>
              </w:rPr>
              <w:t>Sentido</w:t>
            </w:r>
          </w:p>
        </w:tc>
        <w:tc>
          <w:tcPr>
            <w:tcW w:w="281" w:type="pct"/>
            <w:shd w:val="clear" w:color="auto" w:fill="984806" w:themeFill="accent6" w:themeFillShade="80"/>
          </w:tcPr>
          <w:p w14:paraId="6CA6E632" w14:textId="77777777" w:rsidR="00CA52E5" w:rsidRPr="00287047" w:rsidRDefault="00000000" w:rsidP="00D77F3F">
            <w:pPr>
              <w:pStyle w:val="Tabela"/>
              <w:keepNext/>
              <w:jc w:val="center"/>
              <w:rPr>
                <w:color w:val="FFFFFF" w:themeColor="background1"/>
                <w:szCs w:val="18"/>
              </w:rPr>
            </w:pPr>
            <w:r>
              <w:rPr>
                <w:b/>
                <w:color w:val="FFFFFF" w:themeColor="background1"/>
                <w:szCs w:val="18"/>
              </w:rPr>
              <w:t>Peso</w:t>
            </w:r>
          </w:p>
        </w:tc>
        <w:tc>
          <w:tcPr>
            <w:tcW w:w="687" w:type="pct"/>
            <w:shd w:val="clear" w:color="auto" w:fill="984806" w:themeFill="accent6" w:themeFillShade="80"/>
          </w:tcPr>
          <w:p w14:paraId="59DA0DA4" w14:textId="77777777" w:rsidR="00CA52E5" w:rsidRPr="00287047" w:rsidRDefault="00000000" w:rsidP="00D77F3F">
            <w:pPr>
              <w:pStyle w:val="Tabela"/>
              <w:keepNext/>
              <w:jc w:val="center"/>
              <w:rPr>
                <w:color w:val="FFFFFF" w:themeColor="background1"/>
                <w:sz w:val="20"/>
                <w:szCs w:val="20"/>
              </w:rPr>
            </w:pPr>
            <w:r>
              <w:rPr>
                <w:b/>
                <w:color w:val="FFFFFF" w:themeColor="background1"/>
                <w:sz w:val="20"/>
                <w:szCs w:val="20"/>
              </w:rPr>
              <w:t>Paraná</w:t>
            </w:r>
          </w:p>
        </w:tc>
        <w:tc>
          <w:tcPr>
            <w:tcW w:w="687" w:type="pct"/>
            <w:shd w:val="clear" w:color="auto" w:fill="984806" w:themeFill="accent6" w:themeFillShade="80"/>
          </w:tcPr>
          <w:p w14:paraId="1D4A21A0" w14:textId="77777777" w:rsidR="00CA52E5" w:rsidRPr="00287047" w:rsidRDefault="00000000" w:rsidP="00D77F3F">
            <w:pPr>
              <w:pStyle w:val="Tabela"/>
              <w:keepNext/>
              <w:jc w:val="center"/>
              <w:rPr>
                <w:color w:val="FFFFFF" w:themeColor="background1"/>
                <w:sz w:val="20"/>
                <w:szCs w:val="20"/>
              </w:rPr>
            </w:pPr>
            <w:r>
              <w:rPr>
                <w:b/>
                <w:color w:val="FFFFFF" w:themeColor="background1"/>
                <w:sz w:val="20"/>
                <w:szCs w:val="20"/>
              </w:rPr>
              <w:t>Brasil</w:t>
            </w:r>
          </w:p>
        </w:tc>
        <w:tc>
          <w:tcPr>
            <w:tcW w:w="562" w:type="pct"/>
            <w:shd w:val="clear" w:color="auto" w:fill="984806" w:themeFill="accent6" w:themeFillShade="80"/>
          </w:tcPr>
          <w:p w14:paraId="3FF8B0D2" w14:textId="6B681392" w:rsidR="00CA52E5" w:rsidRPr="00287047" w:rsidRDefault="00287047" w:rsidP="00D77F3F">
            <w:pPr>
              <w:pStyle w:val="Tabela"/>
              <w:keepNext/>
              <w:jc w:val="center"/>
              <w:rPr>
                <w:color w:val="FFFFFF" w:themeColor="background1"/>
                <w:sz w:val="20"/>
                <w:szCs w:val="20"/>
              </w:rPr>
            </w:pPr>
            <w:r>
              <w:rPr>
                <w:b/>
                <w:color w:val="FFFFFF" w:themeColor="background1"/>
                <w:sz w:val="20"/>
                <w:szCs w:val="20"/>
              </w:rPr>
              <w:t xml:space="preserve">Posição PR</w:t>
            </w:r>
          </w:p>
        </w:tc>
      </w:tr>
      <w:tr w:rsidR="00CA52E5" w:rsidRPr="0071165A" w14:paraId="3AA74D83" w14:textId="77777777" w:rsidTr="003907C1">
        <w:tc>
          <w:tcPr>
            <w:tcW w:w="688" w:type="pct"/>
            <w:vAlign w:val="center"/>
          </w:tcPr>
          <w:p w14:paraId="31C086B7" w14:textId="77777777" w:rsidR="00CA52E5" w:rsidRPr="00287047" w:rsidRDefault="00000000" w:rsidP="003907C1">
            <w:pPr>
              <w:pStyle w:val="Tabela"/>
              <w:keepNext/>
              <w:jc w:val="center"/>
              <w:rPr>
                <w:b/>
                <w:bCs/>
                <w:szCs w:val="24"/>
              </w:rPr>
            </w:pPr>
            <w:r>
              <w:rPr>
                <w:b/>
                <w:bCs/>
                <w:szCs w:val="24"/>
              </w:rPr>
              <w:t>Cobertura de creche (MC)</w:t>
            </w:r>
          </w:p>
        </w:tc>
        <w:tc>
          <w:tcPr>
            <w:tcW w:w="969" w:type="pct"/>
            <w:vAlign w:val="center"/>
          </w:tcPr>
          <w:p w14:paraId="41FCE170" w14:textId="77777777" w:rsidR="00CA52E5" w:rsidRPr="00287047" w:rsidRDefault="00000000" w:rsidP="003907C1">
            <w:pPr>
              <w:pStyle w:val="Tabela"/>
              <w:keepNext/>
              <w:jc w:val="center"/>
              <w:rPr>
                <w:sz w:val="16"/>
                <w:lang w:val="pt-BR"/>
              </w:rPr>
            </w:pPr>
            <w:r>
              <w:rPr>
                <w:sz w:val="16"/>
                <w:lang w:val="pt-BR"/>
              </w:rPr>
              <w:t>Matrículas em creche / população de 0 a 4 anos</w:t>
            </w:r>
          </w:p>
        </w:tc>
        <w:tc>
          <w:tcPr>
            <w:tcW w:w="719" w:type="pct"/>
            <w:vAlign w:val="center"/>
          </w:tcPr>
          <w:p w14:paraId="1D61600E" w14:textId="77777777" w:rsidR="00CA52E5" w:rsidRPr="00287047" w:rsidRDefault="00000000" w:rsidP="003907C1">
            <w:pPr>
              <w:pStyle w:val="Tabela"/>
              <w:keepNext/>
              <w:jc w:val="center"/>
              <w:rPr>
                <w:sz w:val="16"/>
                <w:lang w:val="pt-BR"/>
              </w:rPr>
            </w:pPr>
            <w:r>
              <w:rPr>
                <w:sz w:val="16"/>
                <w:lang w:val="pt-BR"/>
              </w:rPr>
              <w:t>Censo Escolar 2023 (Inep); Censo 2022 (IBGE)</w:t>
            </w:r>
          </w:p>
        </w:tc>
        <w:tc>
          <w:tcPr>
            <w:tcW w:w="406" w:type="pct"/>
            <w:vAlign w:val="center"/>
          </w:tcPr>
          <w:p w14:paraId="3BAEAECF" w14:textId="77777777" w:rsidR="00CA52E5" w:rsidRPr="00287047" w:rsidRDefault="00000000" w:rsidP="003907C1">
            <w:pPr>
              <w:pStyle w:val="Tabela"/>
              <w:keepNext/>
              <w:jc w:val="center"/>
              <w:rPr>
                <w:sz w:val="16"/>
              </w:rPr>
            </w:pPr>
            <w:r>
              <w:rPr>
                <w:sz w:val="16"/>
              </w:rPr>
              <w:t>Inverso</w:t>
            </w:r>
          </w:p>
        </w:tc>
        <w:tc>
          <w:tcPr>
            <w:tcW w:w="281" w:type="pct"/>
            <w:vAlign w:val="center"/>
          </w:tcPr>
          <w:p w14:paraId="37751E1B" w14:textId="77777777" w:rsidR="00CA52E5" w:rsidRPr="00287047" w:rsidRDefault="00000000" w:rsidP="003907C1">
            <w:pPr>
              <w:pStyle w:val="Tabela"/>
              <w:keepNext/>
              <w:jc w:val="center"/>
              <w:rPr>
                <w:sz w:val="16"/>
              </w:rPr>
            </w:pPr>
            <w:r>
              <w:rPr>
                <w:sz w:val="16"/>
              </w:rPr>
              <w:t>2</w:t>
            </w:r>
          </w:p>
        </w:tc>
        <w:tc>
          <w:tcPr>
            <w:tcW w:w="687" w:type="pct"/>
            <w:vAlign w:val="center"/>
          </w:tcPr>
          <w:p w14:paraId="2310C2A9" w14:textId="77777777" w:rsidR="00CA52E5" w:rsidRPr="00287047" w:rsidRDefault="00000000" w:rsidP="003907C1">
            <w:pPr>
              <w:pStyle w:val="Tabela"/>
              <w:keepNext/>
              <w:jc w:val="center"/>
              <w:rPr>
                <w:sz w:val="16"/>
                <w:lang w:val="pt-BR"/>
              </w:rPr>
            </w:pPr>
            <w:r>
              <w:rPr>
                <w:sz w:val="16"/>
                <w:lang w:val="pt-BR"/>
              </w:rPr>
              <w:t>26,5% (0 a 4 anos); 42,0% (0 a 3 anos, PNAD 2024)</w:t>
            </w:r>
          </w:p>
        </w:tc>
        <w:tc>
          <w:tcPr>
            <w:tcW w:w="687" w:type="pct"/>
            <w:vAlign w:val="center"/>
          </w:tcPr>
          <w:p w14:paraId="5508807F" w14:textId="77777777" w:rsidR="00CA52E5" w:rsidRPr="00287047" w:rsidRDefault="00000000" w:rsidP="003907C1">
            <w:pPr>
              <w:pStyle w:val="Tabela"/>
              <w:keepNext/>
              <w:jc w:val="center"/>
              <w:rPr>
                <w:sz w:val="16"/>
              </w:rPr>
            </w:pPr>
            <w:r>
              <w:rPr>
                <w:sz w:val="16"/>
              </w:rPr>
              <w:t>41,2% (0 a 3 anos, PNAD 2024)</w:t>
            </w:r>
          </w:p>
        </w:tc>
        <w:tc>
          <w:tcPr>
            <w:tcW w:w="562" w:type="pct"/>
            <w:vAlign w:val="center"/>
          </w:tcPr>
          <w:p w14:paraId="42365D55" w14:textId="77777777" w:rsidR="00CA52E5" w:rsidRPr="00287047" w:rsidRDefault="00000000" w:rsidP="003907C1">
            <w:pPr>
              <w:pStyle w:val="Tabela"/>
              <w:keepNext/>
              <w:jc w:val="center"/>
              <w:rPr>
                <w:sz w:val="16"/>
                <w:lang w:val="pt-BR"/>
              </w:rPr>
            </w:pPr>
            <w:r>
              <w:rPr>
                <w:sz w:val="16"/>
                <w:lang w:val="pt-BR"/>
              </w:rPr>
              <w:t xml:space="preserve">4ª maior cobertura entre 27 UFs</w:t>
            </w:r>
          </w:p>
        </w:tc>
      </w:tr>
      <w:tr w:rsidR="00CA52E5" w14:paraId="07F23A00" w14:textId="77777777" w:rsidTr="003907C1">
        <w:tc>
          <w:tcPr>
            <w:tcW w:w="688" w:type="pct"/>
            <w:vAlign w:val="center"/>
          </w:tcPr>
          <w:p w14:paraId="3F5566F1" w14:textId="77777777" w:rsidR="00CA52E5" w:rsidRPr="00287047" w:rsidRDefault="00000000" w:rsidP="003907C1">
            <w:pPr>
              <w:pStyle w:val="Tabela"/>
              <w:keepNext/>
              <w:jc w:val="center"/>
              <w:rPr>
                <w:b/>
                <w:bCs/>
                <w:szCs w:val="24"/>
                <w:lang w:val="pt-BR"/>
              </w:rPr>
            </w:pPr>
            <w:r>
              <w:rPr>
                <w:b/>
                <w:bCs/>
                <w:szCs w:val="24"/>
                <w:lang w:val="pt-BR"/>
              </w:rPr>
              <w:t>Matrícula em pré-escola e fundamental (MP)</w:t>
            </w:r>
          </w:p>
        </w:tc>
        <w:tc>
          <w:tcPr>
            <w:tcW w:w="969" w:type="pct"/>
            <w:vAlign w:val="center"/>
          </w:tcPr>
          <w:p w14:paraId="4A5B08E9" w14:textId="77777777" w:rsidR="00CA52E5" w:rsidRPr="00287047" w:rsidRDefault="00000000" w:rsidP="003907C1">
            <w:pPr>
              <w:pStyle w:val="Tabela"/>
              <w:keepNext/>
              <w:jc w:val="center"/>
              <w:rPr>
                <w:sz w:val="16"/>
                <w:lang w:val="pt-BR"/>
              </w:rPr>
            </w:pPr>
            <w:r>
              <w:rPr>
                <w:sz w:val="16"/>
                <w:lang w:val="pt-BR"/>
              </w:rPr>
              <w:t>Matrículas em pré-escola e ensino fundamental / população de 5 a 14 anos</w:t>
            </w:r>
          </w:p>
        </w:tc>
        <w:tc>
          <w:tcPr>
            <w:tcW w:w="719" w:type="pct"/>
            <w:vAlign w:val="center"/>
          </w:tcPr>
          <w:p w14:paraId="2171B8ED" w14:textId="77777777" w:rsidR="00CA52E5" w:rsidRPr="00287047" w:rsidRDefault="00000000" w:rsidP="003907C1">
            <w:pPr>
              <w:pStyle w:val="Tabela"/>
              <w:keepNext/>
              <w:jc w:val="center"/>
              <w:rPr>
                <w:sz w:val="16"/>
                <w:lang w:val="pt-BR"/>
              </w:rPr>
            </w:pPr>
            <w:r>
              <w:rPr>
                <w:sz w:val="16"/>
                <w:lang w:val="pt-BR"/>
              </w:rPr>
              <w:t>Censo Escolar 2023 (Inep); Censo 2022 (IBGE)</w:t>
            </w:r>
          </w:p>
        </w:tc>
        <w:tc>
          <w:tcPr>
            <w:tcW w:w="406" w:type="pct"/>
            <w:vAlign w:val="center"/>
          </w:tcPr>
          <w:p w14:paraId="22D00D41" w14:textId="77777777" w:rsidR="00CA52E5" w:rsidRPr="00287047" w:rsidRDefault="00000000" w:rsidP="003907C1">
            <w:pPr>
              <w:pStyle w:val="Tabela"/>
              <w:keepNext/>
              <w:jc w:val="center"/>
              <w:rPr>
                <w:sz w:val="16"/>
              </w:rPr>
            </w:pPr>
            <w:r>
              <w:rPr>
                <w:sz w:val="16"/>
              </w:rPr>
              <w:t>Inverso</w:t>
            </w:r>
          </w:p>
        </w:tc>
        <w:tc>
          <w:tcPr>
            <w:tcW w:w="281" w:type="pct"/>
            <w:vAlign w:val="center"/>
          </w:tcPr>
          <w:p w14:paraId="22993016" w14:textId="77777777" w:rsidR="00CA52E5" w:rsidRPr="00287047" w:rsidRDefault="00000000" w:rsidP="003907C1">
            <w:pPr>
              <w:pStyle w:val="Tabela"/>
              <w:keepNext/>
              <w:jc w:val="center"/>
              <w:rPr>
                <w:sz w:val="16"/>
              </w:rPr>
            </w:pPr>
            <w:r>
              <w:rPr>
                <w:sz w:val="16"/>
              </w:rPr>
              <w:t>1</w:t>
            </w:r>
          </w:p>
        </w:tc>
        <w:tc>
          <w:tcPr>
            <w:tcW w:w="687" w:type="pct"/>
            <w:vAlign w:val="center"/>
          </w:tcPr>
          <w:p w14:paraId="69D67BAE" w14:textId="77777777" w:rsidR="00CA52E5" w:rsidRPr="00287047" w:rsidRDefault="00000000" w:rsidP="003907C1">
            <w:pPr>
              <w:pStyle w:val="Tabela"/>
              <w:keepNext/>
              <w:jc w:val="center"/>
              <w:rPr>
                <w:sz w:val="16"/>
                <w:lang w:val="pt-BR"/>
              </w:rPr>
            </w:pPr>
            <w:r>
              <w:rPr>
                <w:sz w:val="16"/>
                <w:lang w:val="pt-BR"/>
              </w:rPr>
              <w:t>Mediana municipal de 1,11 matrícula por criança</w:t>
            </w:r>
          </w:p>
        </w:tc>
        <w:tc>
          <w:tcPr>
            <w:tcW w:w="687" w:type="pct"/>
            <w:vAlign w:val="center"/>
          </w:tcPr>
          <w:p w14:paraId="6453AB2F" w14:textId="77777777" w:rsidR="00CA52E5" w:rsidRPr="00287047" w:rsidRDefault="00000000" w:rsidP="003907C1">
            <w:pPr>
              <w:pStyle w:val="Tabela"/>
              <w:keepNext/>
              <w:jc w:val="center"/>
              <w:rPr>
                <w:sz w:val="16"/>
                <w:lang w:val="pt-BR"/>
              </w:rPr>
            </w:pPr>
            <w:r>
              <w:rPr>
                <w:sz w:val="16"/>
                <w:lang w:val="pt-BR"/>
              </w:rPr>
              <w:t>Não disponível por UF na mesma base</w:t>
            </w:r>
          </w:p>
        </w:tc>
        <w:tc>
          <w:tcPr>
            <w:tcW w:w="562" w:type="pct"/>
            <w:vAlign w:val="center"/>
          </w:tcPr>
          <w:p w14:paraId="78DB1644" w14:textId="77777777" w:rsidR="00CA52E5" w:rsidRPr="00287047" w:rsidRDefault="00000000" w:rsidP="003907C1">
            <w:pPr>
              <w:pStyle w:val="Tabela"/>
              <w:keepNext/>
              <w:jc w:val="center"/>
              <w:rPr>
                <w:sz w:val="16"/>
              </w:rPr>
            </w:pPr>
            <w:r>
              <w:rPr>
                <w:sz w:val="16"/>
              </w:rPr>
              <w:t xml:space="preserve">Não comparado</w:t>
            </w:r>
          </w:p>
        </w:tc>
      </w:tr>
      <w:tr w:rsidR="00CA52E5" w14:paraId="0BEC6852" w14:textId="77777777" w:rsidTr="003907C1">
        <w:tc>
          <w:tcPr>
            <w:tcW w:w="688" w:type="pct"/>
            <w:vAlign w:val="center"/>
          </w:tcPr>
          <w:p w14:paraId="72A7B8E3" w14:textId="77777777" w:rsidR="00CA52E5" w:rsidRPr="00287047" w:rsidRDefault="00000000" w:rsidP="003907C1">
            <w:pPr>
              <w:pStyle w:val="Tabela"/>
              <w:keepNext/>
              <w:jc w:val="center"/>
              <w:rPr>
                <w:b/>
                <w:bCs/>
                <w:szCs w:val="24"/>
              </w:rPr>
            </w:pPr>
            <w:r>
              <w:rPr>
                <w:b/>
                <w:bCs/>
                <w:szCs w:val="24"/>
              </w:rPr>
              <w:t>Oferta privada (OP)</w:t>
            </w:r>
          </w:p>
        </w:tc>
        <w:tc>
          <w:tcPr>
            <w:tcW w:w="969" w:type="pct"/>
            <w:vAlign w:val="center"/>
          </w:tcPr>
          <w:p w14:paraId="276CC0B9" w14:textId="77777777" w:rsidR="00CA52E5" w:rsidRPr="00287047" w:rsidRDefault="00000000" w:rsidP="003907C1">
            <w:pPr>
              <w:pStyle w:val="Tabela"/>
              <w:keepNext/>
              <w:jc w:val="center"/>
              <w:rPr>
                <w:sz w:val="16"/>
                <w:lang w:val="pt-BR"/>
              </w:rPr>
            </w:pPr>
            <w:r>
              <w:rPr>
                <w:sz w:val="16"/>
                <w:lang w:val="pt-BR"/>
              </w:rPr>
              <w:t>Estabelecimentos privados com creche / total de estabelecimentos com creche</w:t>
            </w:r>
          </w:p>
        </w:tc>
        <w:tc>
          <w:tcPr>
            <w:tcW w:w="719" w:type="pct"/>
            <w:vAlign w:val="center"/>
          </w:tcPr>
          <w:p w14:paraId="122A2E09" w14:textId="77777777" w:rsidR="00CA52E5" w:rsidRPr="00287047" w:rsidRDefault="00000000" w:rsidP="003907C1">
            <w:pPr>
              <w:pStyle w:val="Tabela"/>
              <w:keepNext/>
              <w:jc w:val="center"/>
              <w:rPr>
                <w:sz w:val="16"/>
              </w:rPr>
            </w:pPr>
            <w:r>
              <w:rPr>
                <w:sz w:val="16"/>
              </w:rPr>
              <w:t>Censo Escolar 2023 (Inep)</w:t>
            </w:r>
          </w:p>
        </w:tc>
        <w:tc>
          <w:tcPr>
            <w:tcW w:w="406" w:type="pct"/>
            <w:vAlign w:val="center"/>
          </w:tcPr>
          <w:p w14:paraId="7734C4EA" w14:textId="77777777" w:rsidR="00CA52E5" w:rsidRPr="00287047" w:rsidRDefault="00000000" w:rsidP="003907C1">
            <w:pPr>
              <w:pStyle w:val="Tabela"/>
              <w:keepNext/>
              <w:jc w:val="center"/>
              <w:rPr>
                <w:sz w:val="16"/>
              </w:rPr>
            </w:pPr>
            <w:r>
              <w:rPr>
                <w:sz w:val="16"/>
              </w:rPr>
              <w:t>Inverso</w:t>
            </w:r>
          </w:p>
        </w:tc>
        <w:tc>
          <w:tcPr>
            <w:tcW w:w="281" w:type="pct"/>
            <w:vAlign w:val="center"/>
          </w:tcPr>
          <w:p w14:paraId="3E73474F" w14:textId="77777777" w:rsidR="00CA52E5" w:rsidRPr="00287047" w:rsidRDefault="00000000" w:rsidP="003907C1">
            <w:pPr>
              <w:pStyle w:val="Tabela"/>
              <w:keepNext/>
              <w:jc w:val="center"/>
              <w:rPr>
                <w:sz w:val="16"/>
              </w:rPr>
            </w:pPr>
            <w:r>
              <w:rPr>
                <w:sz w:val="16"/>
              </w:rPr>
              <w:t>1</w:t>
            </w:r>
          </w:p>
        </w:tc>
        <w:tc>
          <w:tcPr>
            <w:tcW w:w="687" w:type="pct"/>
            <w:vAlign w:val="center"/>
          </w:tcPr>
          <w:p w14:paraId="678376BE" w14:textId="77777777" w:rsidR="00CA52E5" w:rsidRPr="00287047" w:rsidRDefault="00000000" w:rsidP="003907C1">
            <w:pPr>
              <w:pStyle w:val="Tabela"/>
              <w:keepNext/>
              <w:jc w:val="center"/>
              <w:rPr>
                <w:sz w:val="16"/>
              </w:rPr>
            </w:pPr>
            <w:r>
              <w:rPr>
                <w:sz w:val="16"/>
              </w:rPr>
              <w:t>42,3% dos estabelecimentos</w:t>
            </w:r>
          </w:p>
        </w:tc>
        <w:tc>
          <w:tcPr>
            <w:tcW w:w="687" w:type="pct"/>
            <w:vAlign w:val="center"/>
          </w:tcPr>
          <w:p w14:paraId="396F3715" w14:textId="77777777" w:rsidR="00CA52E5" w:rsidRPr="00287047" w:rsidRDefault="00000000" w:rsidP="003907C1">
            <w:pPr>
              <w:pStyle w:val="Tabela"/>
              <w:keepNext/>
              <w:jc w:val="center"/>
              <w:rPr>
                <w:sz w:val="16"/>
                <w:lang w:val="pt-BR"/>
              </w:rPr>
            </w:pPr>
            <w:r>
              <w:rPr>
                <w:sz w:val="16"/>
                <w:lang w:val="pt-BR"/>
              </w:rPr>
              <w:t>33,1% das matrículas em creche na rede privada (2024)</w:t>
            </w:r>
          </w:p>
        </w:tc>
        <w:tc>
          <w:tcPr>
            <w:tcW w:w="562" w:type="pct"/>
            <w:vAlign w:val="center"/>
          </w:tcPr>
          <w:p w14:paraId="7AA0F538" w14:textId="77777777" w:rsidR="00CA52E5" w:rsidRPr="00287047" w:rsidRDefault="00000000" w:rsidP="003907C1">
            <w:pPr>
              <w:pStyle w:val="Tabela"/>
              <w:keepNext/>
              <w:jc w:val="center"/>
              <w:rPr>
                <w:sz w:val="16"/>
              </w:rPr>
            </w:pPr>
            <w:r>
              <w:rPr>
                <w:sz w:val="16"/>
              </w:rPr>
              <w:t xml:space="preserve">Não comparável (unidades distintas)</w:t>
            </w:r>
          </w:p>
        </w:tc>
      </w:tr>
    </w:tbl>
    <w:p w14:paraId="2909F1C1" w14:textId="1E85EFD5" w:rsidR="00CA52E5" w:rsidRPr="0071165A" w:rsidRDefault="00000000" w:rsidP="003F6B06">
      <w:pPr>
        <w:spacing w:before="60" w:line="240" w:lineRule="auto"/>
        <w:ind w:firstLine="0"/>
        <w:jc w:val="center"/>
        <w:rPr>
          <w:lang w:val="pt-BR"/>
        </w:rPr>
      </w:pPr>
      <w:r>
        <w:rPr>
          <w:sz w:val="20"/>
          <w:lang w:val="pt-BR"/>
        </w:rPr>
        <w:t xml:space="preserve">Fonte: Elaboração própria (2026)</w:t>
      </w:r>
    </w:p>
    <w:p w14:paraId="7D8C2ED5" w14:textId="049DB519" w:rsidR="00CA52E5" w:rsidRPr="0071165A" w:rsidRDefault="00000000">
      <w:pPr>
        <w:rPr>
          <w:lang w:val="pt-BR"/>
        </w:rPr>
      </w:pPr>
      <w:r>
        <w:rPr>
          <w:lang w:val="pt-BR"/>
        </w:rPr>
        <w:t xml:space="preserve">Cada indicador é convertido em uma escala de 0 a 100 pelo método mínimo-máximo, com os extremos definidos pelos próprios 399 municípios. Para os indicadores de sentido inverso, o operador </w:t>
      </w:r>
      <m:oMath>
        <m:r>
          <w:rPr>
            <w:rFonts w:ascii="Cambria Math" w:hAnsi="Cambria Math"/>
            <w:lang w:val="pt-BR"/>
          </w:rPr>
          <m:t>N</m:t>
        </m:r>
      </m:oMath>
      <w:r>
        <w:rPr>
          <w:lang w:val="pt-BR"/>
        </w:rPr>
        <w:t xml:space="preserve"> atribui 100 ao município de menor valor e zero ao de maior valor; para os de sentido direto, o contrário:</w:t>
      </w:r>
    </w:p>
    <w:p w14:paraId="05EDAAA7" w14:textId="77777777" w:rsidR="00CA52E5" w:rsidRPr="0071165A" w:rsidRDefault="00000000">
      <w:pPr>
        <w:keepNext/>
        <w:tabs>
          <w:tab w:val="center" w:pos="4252"/>
          <w:tab w:val="right" w:pos="9071"/>
        </w:tabs>
        <w:spacing w:before="120" w:after="120" w:line="240" w:lineRule="auto"/>
        <w:ind w:firstLine="0"/>
        <w:jc w:val="left"/>
        <w:rPr>
          <w:lang w:val="pt-BR"/>
        </w:rPr>
      </w:pPr>
      <w:r>
        <w:rPr>
          <w:sz w:val="22"/>
          <w:lang w:val="pt-BR"/>
        </w:rPr>
        <w:tab/>
      </w:r>
      <m:oMath>
        <m: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lang w:val="pt-BR"/>
          </w:rPr>
          <m:t xml:space="preserve"> = 100 · </m:t>
        </m:r>
        <m:f>
          <m:fPr>
            <m:ctrlPr>
              <w:rPr>
                <w:rFonts w:ascii="Cambria Math" w:hAnsi="Cambria Math"/>
              </w:rPr>
            </m:ctrlPr>
          </m:fPr>
          <m:num>
            <m:r>
              <m:rPr>
                <m:sty m:val="p"/>
              </m:rPr>
              <w:rPr>
                <w:rFonts w:ascii="Cambria Math" w:hAnsi="Cambria Math"/>
                <w:lang w:val="pt-BR"/>
              </w:rPr>
              <m:t>max</m:t>
            </m:r>
            <m:d>
              <m:dPr>
                <m:ctrlPr>
                  <w:rPr>
                    <w:rFonts w:ascii="Cambria Math" w:hAnsi="Cambria Math"/>
                  </w:rPr>
                </m:ctrlPr>
              </m:dPr>
              <m:e>
                <m:r>
                  <w:rPr>
                    <w:rFonts w:ascii="Cambria Math" w:hAnsi="Cambria Math"/>
                  </w:rPr>
                  <m:t>x</m:t>
                </m:r>
              </m:e>
            </m:d>
            <m:sSub>
              <m:sSubPr>
                <m:ctrlPr>
                  <w:rPr>
                    <w:rFonts w:ascii="Cambria Math" w:hAnsi="Cambria Math"/>
                  </w:rPr>
                </m:ctrlPr>
              </m:sSubPr>
              <m:e>
                <m:r>
                  <w:rPr>
                    <w:rFonts w:ascii="Cambria Math" w:hAnsi="Cambria Math"/>
                    <w:lang w:val="pt-BR"/>
                  </w:rPr>
                  <m:t xml:space="preserve"> - </m:t>
                </m:r>
                <m:r>
                  <w:rPr>
                    <w:rFonts w:ascii="Cambria Math" w:hAnsi="Cambria Math"/>
                  </w:rPr>
                  <m:t>x</m:t>
                </m:r>
              </m:e>
              <m:sub>
                <m:r>
                  <w:rPr>
                    <w:rFonts w:ascii="Cambria Math" w:hAnsi="Cambria Math"/>
                  </w:rPr>
                  <m:t>i</m:t>
                </m:r>
              </m:sub>
            </m:sSub>
          </m:num>
          <m:den>
            <m:r>
              <m:rPr>
                <m:sty m:val="p"/>
              </m:rPr>
              <w:rPr>
                <w:rFonts w:ascii="Cambria Math" w:hAnsi="Cambria Math"/>
                <w:lang w:val="pt-BR"/>
              </w:rPr>
              <m:t>max</m:t>
            </m:r>
            <m:d>
              <m:dPr>
                <m:ctrlPr>
                  <w:rPr>
                    <w:rFonts w:ascii="Cambria Math" w:hAnsi="Cambria Math"/>
                  </w:rPr>
                </m:ctrlPr>
              </m:dPr>
              <m:e>
                <m:r>
                  <w:rPr>
                    <w:rFonts w:ascii="Cambria Math" w:hAnsi="Cambria Math"/>
                  </w:rPr>
                  <m:t>x</m:t>
                </m:r>
              </m:e>
            </m:d>
            <m:r>
              <w:rPr>
                <w:rFonts w:ascii="Cambria Math" w:hAnsi="Cambria Math"/>
                <w:lang w:val="pt-BR"/>
              </w:rPr>
              <m:t xml:space="preserve"> - </m:t>
            </m:r>
            <m:r>
              <m:rPr>
                <m:sty m:val="p"/>
              </m:rPr>
              <w:rPr>
                <w:rFonts w:ascii="Cambria Math" w:hAnsi="Cambria Math"/>
                <w:lang w:val="pt-BR"/>
              </w:rPr>
              <m:t>min</m:t>
            </m:r>
            <m:d>
              <m:dPr>
                <m:ctrlPr>
                  <w:rPr>
                    <w:rFonts w:ascii="Cambria Math" w:hAnsi="Cambria Math"/>
                  </w:rPr>
                </m:ctrlPr>
              </m:dPr>
              <m:e>
                <m:r>
                  <w:rPr>
                    <w:rFonts w:ascii="Cambria Math" w:hAnsi="Cambria Math"/>
                  </w:rPr>
                  <m:t>x</m:t>
                </m:r>
              </m:e>
            </m:d>
          </m:den>
        </m:f>
      </m:oMath>
      <w:r>
        <w:rPr>
          <w:sz w:val="22"/>
          <w:lang w:val="pt-BR"/>
        </w:rPr>
        <w:tab/>
        <w:t>(1)</w:t>
      </w:r>
    </w:p>
    <w:p w14:paraId="09B87328" w14:textId="77777777" w:rsidR="00CA52E5" w:rsidRPr="0071165A" w:rsidRDefault="00000000">
      <w:pPr>
        <w:rPr>
          <w:lang w:val="pt-BR"/>
        </w:rPr>
      </w:pPr>
      <w:r>
        <w:rPr>
          <w:lang w:val="pt-BR"/>
        </w:rPr>
        <w:t>O fator é a média ponderada dos indicadores normalizados, com peso 2 para a cobertura de creche, porque é a variável que mede diretamente a lacuna de vagas, e o resultado é reescalonado de 0 a 100 pelo mesmo operador:</w:t>
      </w:r>
    </w:p>
    <w:p w14:paraId="042678A3" w14:textId="77777777" w:rsidR="00CA52E5" w:rsidRPr="0071165A" w:rsidRDefault="00000000">
      <w:pPr>
        <w:keepNext/>
        <w:tabs>
          <w:tab w:val="center" w:pos="4252"/>
          <w:tab w:val="right" w:pos="9071"/>
        </w:tabs>
        <w:spacing w:before="120" w:after="120" w:line="240" w:lineRule="auto"/>
        <w:ind w:firstLine="0"/>
        <w:jc w:val="left"/>
        <w:rPr>
          <w:lang w:val="pt-BR"/>
        </w:rPr>
      </w:pPr>
      <w:r>
        <w:rPr>
          <w:sz w:val="22"/>
          <w:lang w:val="pt-BR"/>
        </w:rPr>
        <w:tab/>
      </w:r>
      <m:oMath>
        <m:sSub>
          <m:sSubPr>
            <m:ctrlPr>
              <w:rPr>
                <w:rFonts w:ascii="Cambria Math" w:hAnsi="Cambria Math"/>
              </w:rPr>
            </m:ctrlPr>
          </m:sSubPr>
          <m:e>
            <m:r>
              <w:rPr>
                <w:rFonts w:ascii="Cambria Math" w:hAnsi="Cambria Math"/>
              </w:rPr>
              <m:t>F</m:t>
            </m:r>
          </m:e>
          <m:sub>
            <m:r>
              <w:rPr>
                <w:rFonts w:ascii="Cambria Math" w:hAnsi="Cambria Math"/>
              </w:rPr>
              <m:t>E</m:t>
            </m:r>
          </m:sub>
        </m:sSub>
        <m:r>
          <w:rPr>
            <w:rFonts w:ascii="Cambria Math" w:hAnsi="Cambria Math"/>
            <w:lang w:val="pt-BR"/>
          </w:rPr>
          <m:t xml:space="preserve"> = </m:t>
        </m:r>
        <m:r>
          <w:rPr>
            <w:rFonts w:ascii="Cambria Math" w:hAnsi="Cambria Math"/>
          </w:rPr>
          <m:t>N</m:t>
        </m:r>
        <m:d>
          <m:dPr>
            <m:begChr m:val="["/>
            <m:endChr m:val="]"/>
            <m:ctrlPr>
              <w:rPr>
                <w:rFonts w:ascii="Cambria Math" w:hAnsi="Cambria Math"/>
              </w:rPr>
            </m:ctrlPr>
          </m:dPr>
          <m:e>
            <m:f>
              <m:fPr>
                <m:ctrlPr>
                  <w:rPr>
                    <w:rFonts w:ascii="Cambria Math" w:hAnsi="Cambria Math"/>
                  </w:rPr>
                </m:ctrlPr>
              </m:fPr>
              <m:num>
                <m:r>
                  <w:rPr>
                    <w:rFonts w:ascii="Cambria Math" w:hAnsi="Cambria Math"/>
                    <w:lang w:val="pt-BR"/>
                  </w:rPr>
                  <m:t xml:space="preserve">2 · </m:t>
                </m:r>
                <m:r>
                  <w:rPr>
                    <w:rFonts w:ascii="Cambria Math" w:hAnsi="Cambria Math"/>
                  </w:rPr>
                  <m:t>N</m:t>
                </m:r>
                <m:d>
                  <m:dPr>
                    <m:ctrlPr>
                      <w:rPr>
                        <w:rFonts w:ascii="Cambria Math" w:hAnsi="Cambria Math"/>
                      </w:rPr>
                    </m:ctrlPr>
                  </m:dPr>
                  <m:e>
                    <m:r>
                      <w:rPr>
                        <w:rFonts w:ascii="Cambria Math" w:hAnsi="Cambria Math"/>
                      </w:rPr>
                      <m:t>MC</m:t>
                    </m:r>
                  </m:e>
                </m:d>
                <m:r>
                  <w:rPr>
                    <w:rFonts w:ascii="Cambria Math" w:hAnsi="Cambria Math"/>
                    <w:lang w:val="pt-BR"/>
                  </w:rPr>
                  <m:t xml:space="preserve"> + </m:t>
                </m:r>
                <m:r>
                  <w:rPr>
                    <w:rFonts w:ascii="Cambria Math" w:hAnsi="Cambria Math"/>
                  </w:rPr>
                  <m:t>N</m:t>
                </m:r>
                <m:d>
                  <m:dPr>
                    <m:ctrlPr>
                      <w:rPr>
                        <w:rFonts w:ascii="Cambria Math" w:hAnsi="Cambria Math"/>
                      </w:rPr>
                    </m:ctrlPr>
                  </m:dPr>
                  <m:e>
                    <m:r>
                      <w:rPr>
                        <w:rFonts w:ascii="Cambria Math" w:hAnsi="Cambria Math"/>
                      </w:rPr>
                      <m:t>MP</m:t>
                    </m:r>
                  </m:e>
                </m:d>
                <m:r>
                  <w:rPr>
                    <w:rFonts w:ascii="Cambria Math" w:hAnsi="Cambria Math"/>
                    <w:lang w:val="pt-BR"/>
                  </w:rPr>
                  <m:t xml:space="preserve"> + </m:t>
                </m:r>
                <m:r>
                  <w:rPr>
                    <w:rFonts w:ascii="Cambria Math" w:hAnsi="Cambria Math"/>
                  </w:rPr>
                  <m:t>N</m:t>
                </m:r>
                <m:d>
                  <m:dPr>
                    <m:ctrlPr>
                      <w:rPr>
                        <w:rFonts w:ascii="Cambria Math" w:hAnsi="Cambria Math"/>
                      </w:rPr>
                    </m:ctrlPr>
                  </m:dPr>
                  <m:e>
                    <m:r>
                      <w:rPr>
                        <w:rFonts w:ascii="Cambria Math" w:hAnsi="Cambria Math"/>
                      </w:rPr>
                      <m:t>OP</m:t>
                    </m:r>
                  </m:e>
                </m:d>
              </m:num>
              <m:den>
                <m:r>
                  <w:rPr>
                    <w:rFonts w:ascii="Cambria Math" w:hAnsi="Cambria Math"/>
                    <w:lang w:val="pt-BR"/>
                  </w:rPr>
                  <m:t>4</m:t>
                </m:r>
              </m:den>
            </m:f>
          </m:e>
        </m:d>
      </m:oMath>
      <w:r>
        <w:rPr>
          <w:sz w:val="22"/>
          <w:lang w:val="pt-BR"/>
        </w:rPr>
        <w:tab/>
        <w:t>(2)</w:t>
      </w:r>
    </w:p>
    <w:p w14:paraId="66FF9946" w14:textId="77777777" w:rsidR="00287047" w:rsidRDefault="00000000">
      <w:pPr>
        <w:rPr>
          <w:lang w:val="pt-BR"/>
        </w:rPr>
      </w:pPr>
      <w:r>
        <w:rPr>
          <w:lang w:val="pt-BR"/>
        </w:rPr>
        <w:t xml:space="preserve">No Paraná, as 185 mil matrículas em creche de 2023 correspondiam a 26,5% das 698 mil crianças de zero a quatro anos, e 42% dos estabelecimentos com creche eram privados. Em termos nacionais, 42,0% das crianças paranaenses de zero a três anos frequentavam creche em 2024, contra 41,2% no Brasil, o que situa o estado na quarta posição entre as 27 unidades da federação, atrás de São Paulo, Santa Catarina e Rio Grande do Sul (TODOS PELA EDUCAÇÃO, 2025b). </w:t>
      </w:r>
    </w:p>
    <w:p w14:paraId="52EEB40B" w14:textId="5A3CBBDB" w:rsidR="00CA52E5" w:rsidRPr="0071165A" w:rsidRDefault="00000000">
      <w:pPr>
        <w:rPr>
          <w:lang w:val="pt-BR"/>
        </w:rPr>
      </w:pPr>
      <w:r>
        <w:rPr>
          <w:lang w:val="pt-BR"/>
        </w:rPr>
        <w:lastRenderedPageBreak/>
        <w:t>A posição favorável no plano nacional convive com grande heterogeneidade interna: o fator varia de zero (Ivatuba) a cem (Almirante Tamandaré), com mediana de 54,8, e cresce com o tamanho do município, porque a cobertura relativa é menor nas cidades grandes (Mapa 1).</w:t>
      </w:r>
    </w:p>
    <w:p w14:paraId="2A7DF7FE" w14:textId="3471963F" w:rsidR="00CA52E5" w:rsidRPr="00287047" w:rsidRDefault="00000000" w:rsidP="003F6B06">
      <w:pPr>
        <w:keepNext/>
        <w:spacing w:before="160" w:after="60" w:line="240" w:lineRule="auto"/>
        <w:ind w:firstLine="0"/>
        <w:jc w:val="center"/>
        <w:rPr>
          <w:sz w:val="28"/>
          <w:szCs w:val="24"/>
          <w:lang w:val="pt-BR"/>
        </w:rPr>
      </w:pPr>
      <w:r>
        <w:rPr>
          <w:b/>
          <w:bCs/>
          <w:szCs w:val="24"/>
          <w:lang w:val="pt-BR"/>
        </w:rPr>
        <w:t xml:space="preserve">Mapa 1 -</w:t>
      </w:r>
      <w:r>
        <w:rPr>
          <w:szCs w:val="24"/>
          <w:lang w:val="pt-BR"/>
        </w:rPr>
        <w:t xml:space="preserve"> Fator Educacional (</w:t>
      </w:r>
      <m:oMath>
        <m:sSub>
          <m:sSubPr>
            <m:ctrlPr>
              <w:rPr>
                <w:rFonts w:ascii="Cambria Math" w:hAnsi="Cambria Math"/>
              </w:rPr>
            </m:ctrlPr>
          </m:sSubPr>
          <m:e>
            <m:r>
              <w:rPr>
                <w:rFonts w:ascii="Cambria Math" w:hAnsi="Cambria Math"/>
              </w:rPr>
              <m:t>F</m:t>
            </m:r>
          </m:e>
          <m:sub>
            <m:r>
              <w:rPr>
                <w:rFonts w:ascii="Cambria Math" w:hAnsi="Cambria Math"/>
              </w:rPr>
              <m:t>E</m:t>
            </m:r>
          </m:sub>
        </m:sSub>
      </m:oMath>
      <w:r>
        <w:rPr>
          <w:szCs w:val="24"/>
          <w:lang w:val="pt-BR"/>
        </w:rPr>
        <w:t>)</w:t>
      </w:r>
    </w:p>
    <w:p w14:paraId="3D9F97A0" w14:textId="77777777" w:rsidR="00CA52E5" w:rsidRDefault="00000000">
      <w:pPr>
        <w:keepNext/>
        <w:spacing w:after="40"/>
        <w:ind w:firstLine="0"/>
        <w:jc w:val="center"/>
      </w:pPr>
      <w:r>
        <w:rPr>
          <w:noProof/>
        </w:rPr>
        <w:drawing>
          <wp:inline distT="0" distB="0" distL="0" distR="0" wp14:anchorId="2D2749ED" wp14:editId="574BD932">
            <wp:extent cx="3240000" cy="28481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fe_educacional.png"/>
                    <pic:cNvPicPr/>
                  </pic:nvPicPr>
                  <pic:blipFill>
                    <a:blip r:embed="rId8"/>
                    <a:stretch>
                      <a:fillRect/>
                    </a:stretch>
                  </pic:blipFill>
                  <pic:spPr>
                    <a:xfrm>
                      <a:off x="0" y="0"/>
                      <a:ext cx="3240000" cy="2848142"/>
                    </a:xfrm>
                    <a:prstGeom prst="rect">
                      <a:avLst/>
                    </a:prstGeom>
                  </pic:spPr>
                </pic:pic>
              </a:graphicData>
            </a:graphic>
          </wp:inline>
        </w:drawing>
      </w:r>
    </w:p>
    <w:p w14:paraId="4D342553" w14:textId="79391277" w:rsidR="00CA52E5" w:rsidRPr="0071165A" w:rsidRDefault="00000000" w:rsidP="003F6B06">
      <w:pPr>
        <w:spacing w:line="240" w:lineRule="auto"/>
        <w:ind w:firstLine="0"/>
        <w:jc w:val="center"/>
        <w:rPr>
          <w:lang w:val="pt-BR"/>
        </w:rPr>
      </w:pPr>
      <w:r>
        <w:rPr>
          <w:sz w:val="20"/>
          <w:lang w:val="pt-BR"/>
        </w:rPr>
        <w:t xml:space="preserve">Fonte: Elaboração própria (2026)</w:t>
      </w:r>
    </w:p>
    <w:p w14:paraId="6488B8AB" w14:textId="3CE15381" w:rsidR="00CA52E5" w:rsidRPr="0071165A" w:rsidRDefault="00000000">
      <w:pPr>
        <w:keepNext/>
        <w:spacing w:before="120" w:after="120"/>
        <w:ind w:firstLine="0"/>
        <w:jc w:val="left"/>
        <w:rPr>
          <w:lang w:val="pt-BR"/>
        </w:rPr>
      </w:pPr>
      <w:r>
        <w:rPr>
          <w:b/>
          <w:lang w:val="pt-BR"/>
        </w:rPr>
        <w:t xml:space="preserve">3.2 Fator demográfico</w:t>
      </w:r>
    </w:p>
    <w:p w14:paraId="372884CB" w14:textId="77777777" w:rsidR="00D77F3F" w:rsidRDefault="00000000">
      <w:pPr>
        <w:rPr>
          <w:lang w:val="pt-BR"/>
        </w:rPr>
      </w:pPr>
      <w:r>
        <w:rPr>
          <w:lang w:val="pt-BR"/>
        </w:rPr>
        <w:t xml:space="preserve">O fator demográfico mede a pressão da demanda, a segunda dimensão: o número de crianças pequenas que precisarão de vaga nos próximos anos. Três indicadores o compõem (Tabela 2): </w:t>
      </w:r>
    </w:p>
    <w:p w14:paraId="607139D7" w14:textId="7298BCE3" w:rsidR="003907C1" w:rsidRPr="003907C1" w:rsidRDefault="00000000" w:rsidP="003907C1">
      <w:pPr>
        <w:pStyle w:val="ListParagraph"/>
        <w:numPr>
          <w:ilvl w:val="0"/>
          <w:numId w:val="11"/>
        </w:numPr>
        <w:rPr>
          <w:lang w:val="pt-BR"/>
        </w:rPr>
      </w:pPr>
      <w:r>
        <w:rPr>
          <w:b/>
          <w:bCs/>
          <w:lang w:val="pt-BR"/>
        </w:rPr>
        <w:t>a mortalidade infantil (MI):</w:t>
      </w:r>
      <w:r>
        <w:rPr>
          <w:lang w:val="pt-BR"/>
        </w:rPr>
        <w:t xml:space="preserve"> óbitos de menores de um ano por mil nascidos vivos, do Sistema de Informações sobre Mortalidade e do Sistema de Informações sobre Nascidos Vivos (DATASUS, 2022), escolhida como marcador das condições de saúde materno-infantil que a creche ajuda a acompanhar; </w:t>
      </w:r>
    </w:p>
    <w:p w14:paraId="13A1F8C3" w14:textId="1A567B74" w:rsidR="00D77F3F" w:rsidRPr="003907C1" w:rsidRDefault="00000000" w:rsidP="003907C1">
      <w:pPr>
        <w:pStyle w:val="ListParagraph"/>
        <w:numPr>
          <w:ilvl w:val="0"/>
          <w:numId w:val="11"/>
        </w:numPr>
        <w:rPr>
          <w:lang w:val="pt-BR"/>
        </w:rPr>
      </w:pPr>
      <w:r>
        <w:rPr>
          <w:b/>
          <w:bCs/>
          <w:highlight w:val="yellow"/>
          <w:lang w:val="pt-BR"/>
        </w:rPr>
        <w:t xml:space="preserve">a proporção de crianças na população total (PC):</w:t>
      </w:r>
      <w:r>
        <w:rPr>
          <w:highlight w:val="yellow"/>
          <w:lang w:val="pt-BR"/>
        </w:rPr>
        <w:t xml:space="preserve"> prevista para a faixa de 0 a 4 anos, foi calculada na planilha com a de 5 a 14 anos do Censo de 2022</w:t>
      </w:r>
      <w:r>
        <w:rPr>
          <w:rStyle w:val="FootnoteReference"/>
          <w:lang w:val="pt-BR"/>
        </w:rPr>
        <w:footnoteReference w:id="5"/>
      </w:r>
      <w:r>
        <w:rPr>
          <w:highlight w:val="yellow"/>
          <w:lang w:val="pt-BR"/>
        </w:rPr>
        <w:t xml:space="preserve">; </w:t>
      </w:r>
    </w:p>
    <w:p w14:paraId="3438CD8C" w14:textId="06D5DFAA" w:rsidR="003F6B06" w:rsidRDefault="00000000" w:rsidP="003907C1">
      <w:pPr>
        <w:pStyle w:val="ListParagraph"/>
        <w:numPr>
          <w:ilvl w:val="0"/>
          <w:numId w:val="11"/>
        </w:numPr>
        <w:rPr>
          <w:lang w:val="pt-BR"/>
        </w:rPr>
      </w:pPr>
      <w:r>
        <w:rPr>
          <w:b/>
          <w:bCs/>
          <w:lang w:val="pt-BR"/>
        </w:rPr>
        <w:t>a taxa bruta de natalidade (TN):</w:t>
      </w:r>
      <w:r>
        <w:rPr>
          <w:lang w:val="pt-BR"/>
        </w:rPr>
        <w:t xml:space="preserve"> da base de dados do Ipardes (IPARDES, 2024b), que antecipa a demanda futura. </w:t>
      </w:r>
    </w:p>
    <w:p w14:paraId="75D48838" w14:textId="77777777" w:rsidR="003907C1" w:rsidRPr="0071165A" w:rsidRDefault="003907C1" w:rsidP="003907C1">
      <w:pPr>
        <w:rPr>
          <w:lang w:val="pt-BR"/>
        </w:rPr>
      </w:pPr>
      <w:r>
        <w:rPr>
          <w:lang w:val="pt-BR"/>
        </w:rPr>
        <w:t xml:space="preserve">Logo, os três indicadores entram em sentido direto, </w:t>
      </w:r>
      <w:r>
        <w:rPr>
          <w:highlight w:val="yellow"/>
          <w:lang w:val="pt-BR"/>
        </w:rPr>
        <w:t xml:space="preserve">normalizados pelo operador N (na planilha, PC e TN foram apenas divididos pelo maior valor municipal), e o fator</w:t>
      </w:r>
      <w:r>
        <w:rPr>
          <w:lang w:val="pt-BR"/>
        </w:rPr>
        <w:t xml:space="preserve"> é sua média simples reescalonada:</w:t>
      </w:r>
    </w:p>
    <w:p w14:paraId="6E956F1C" w14:textId="013FBD0B" w:rsidR="003907C1" w:rsidRDefault="003907C1" w:rsidP="003907C1">
      <w:pPr>
        <w:keepNext/>
        <w:tabs>
          <w:tab w:val="center" w:pos="4252"/>
          <w:tab w:val="right" w:pos="9071"/>
        </w:tabs>
        <w:spacing w:before="120" w:after="120" w:line="240" w:lineRule="auto"/>
        <w:ind w:firstLine="0"/>
        <w:jc w:val="left"/>
        <w:rPr>
          <w:lang w:val="pt-BR"/>
        </w:rPr>
      </w:pPr>
      <w:r>
        <w:rPr>
          <w:sz w:val="22"/>
          <w:lang w:val="pt-BR"/>
        </w:rPr>
        <w:lastRenderedPageBreak/>
        <w:tab/>
      </w:r>
      <m:oMath>
        <m:sSub>
          <m:sSubPr>
            <m:ctrlPr>
              <w:rPr>
                <w:rFonts w:ascii="Cambria Math" w:hAnsi="Cambria Math"/>
              </w:rPr>
            </m:ctrlPr>
          </m:sSubPr>
          <m:e>
            <m:r>
              <w:rPr>
                <w:rFonts w:ascii="Cambria Math" w:hAnsi="Cambria Math"/>
              </w:rPr>
              <m:t>F</m:t>
            </m:r>
          </m:e>
          <m:sub>
            <m:r>
              <w:rPr>
                <w:rFonts w:ascii="Cambria Math" w:hAnsi="Cambria Math"/>
              </w:rPr>
              <m:t>D</m:t>
            </m:r>
          </m:sub>
        </m:sSub>
        <m:r>
          <w:rPr>
            <w:rFonts w:ascii="Cambria Math" w:hAnsi="Cambria Math"/>
            <w:lang w:val="pt-BR"/>
          </w:rPr>
          <m:t xml:space="preserve"> = </m:t>
        </m:r>
        <m:r>
          <w:rPr>
            <w:rFonts w:ascii="Cambria Math" w:hAnsi="Cambria Math"/>
          </w:rPr>
          <m:t>N</m:t>
        </m:r>
        <m:d>
          <m:dPr>
            <m:begChr m:val="["/>
            <m:endChr m:val="]"/>
            <m:ctrlPr>
              <w:rPr>
                <w:rFonts w:ascii="Cambria Math" w:hAnsi="Cambria Math"/>
              </w:rPr>
            </m:ctrlPr>
          </m:dPr>
          <m:e>
            <m:f>
              <m:fPr>
                <m:ctrlPr>
                  <w:rPr>
                    <w:rFonts w:ascii="Cambria Math" w:hAnsi="Cambria Math"/>
                  </w:rPr>
                </m:ctrlPr>
              </m:fPr>
              <m:num>
                <m:r>
                  <w:rPr>
                    <w:rFonts w:ascii="Cambria Math" w:hAnsi="Cambria Math"/>
                  </w:rPr>
                  <m:t>N</m:t>
                </m:r>
                <m:d>
                  <m:dPr>
                    <m:ctrlPr>
                      <w:rPr>
                        <w:rFonts w:ascii="Cambria Math" w:hAnsi="Cambria Math"/>
                      </w:rPr>
                    </m:ctrlPr>
                  </m:dPr>
                  <m:e>
                    <m:r>
                      <w:rPr>
                        <w:rFonts w:ascii="Cambria Math" w:hAnsi="Cambria Math"/>
                      </w:rPr>
                      <m:t>MI</m:t>
                    </m:r>
                  </m:e>
                </m:d>
                <m:r>
                  <w:rPr>
                    <w:rFonts w:ascii="Cambria Math" w:hAnsi="Cambria Math"/>
                    <w:lang w:val="pt-BR"/>
                  </w:rPr>
                  <m:t xml:space="preserve"> + </m:t>
                </m:r>
                <m:r>
                  <w:rPr>
                    <w:rFonts w:ascii="Cambria Math" w:hAnsi="Cambria Math"/>
                  </w:rPr>
                  <m:t>N</m:t>
                </m:r>
                <m:d>
                  <m:dPr>
                    <m:ctrlPr>
                      <w:rPr>
                        <w:rFonts w:ascii="Cambria Math" w:hAnsi="Cambria Math"/>
                      </w:rPr>
                    </m:ctrlPr>
                  </m:dPr>
                  <m:e>
                    <m:r>
                      <w:rPr>
                        <w:rFonts w:ascii="Cambria Math" w:hAnsi="Cambria Math"/>
                      </w:rPr>
                      <m:t>PC</m:t>
                    </m:r>
                  </m:e>
                </m:d>
                <m:r>
                  <w:rPr>
                    <w:rFonts w:ascii="Cambria Math" w:hAnsi="Cambria Math"/>
                    <w:lang w:val="pt-BR"/>
                  </w:rPr>
                  <m:t xml:space="preserve"> + </m:t>
                </m:r>
                <m:r>
                  <w:rPr>
                    <w:rFonts w:ascii="Cambria Math" w:hAnsi="Cambria Math"/>
                  </w:rPr>
                  <m:t>N</m:t>
                </m:r>
                <m:d>
                  <m:dPr>
                    <m:ctrlPr>
                      <w:rPr>
                        <w:rFonts w:ascii="Cambria Math" w:hAnsi="Cambria Math"/>
                      </w:rPr>
                    </m:ctrlPr>
                  </m:dPr>
                  <m:e>
                    <m:r>
                      <w:rPr>
                        <w:rFonts w:ascii="Cambria Math" w:hAnsi="Cambria Math"/>
                      </w:rPr>
                      <m:t>TN</m:t>
                    </m:r>
                  </m:e>
                </m:d>
              </m:num>
              <m:den>
                <m:r>
                  <w:rPr>
                    <w:rFonts w:ascii="Cambria Math" w:hAnsi="Cambria Math"/>
                    <w:lang w:val="pt-BR"/>
                  </w:rPr>
                  <m:t>3</m:t>
                </m:r>
              </m:den>
            </m:f>
          </m:e>
        </m:d>
      </m:oMath>
      <w:r>
        <w:rPr>
          <w:sz w:val="22"/>
          <w:lang w:val="pt-BR"/>
        </w:rPr>
        <w:tab/>
        <w:t>(3)</w:t>
      </w:r>
    </w:p>
    <w:p w14:paraId="70CCA696" w14:textId="5C67487F" w:rsidR="00D77F3F" w:rsidRPr="00287047" w:rsidRDefault="00D77F3F" w:rsidP="00D77F3F">
      <w:pPr>
        <w:keepNext/>
        <w:spacing w:before="160" w:after="60" w:line="240" w:lineRule="auto"/>
        <w:ind w:firstLine="0"/>
        <w:jc w:val="center"/>
        <w:rPr>
          <w:szCs w:val="24"/>
          <w:lang w:val="pt-BR"/>
        </w:rPr>
      </w:pPr>
      <w:r>
        <w:rPr>
          <w:b/>
          <w:bCs/>
          <w:szCs w:val="24"/>
          <w:lang w:val="pt-BR"/>
        </w:rPr>
        <w:t xml:space="preserve">Tabela 2 –</w:t>
      </w:r>
      <w:r>
        <w:rPr>
          <w:szCs w:val="24"/>
          <w:lang w:val="pt-BR"/>
        </w:rPr>
        <w:t xml:space="preserve"> Quadro Síntese do Fator Demográfico (</w:t>
      </w:r>
      <m:oMath>
        <m:sSub>
          <m:sSubPr>
            <m:ctrlPr>
              <w:rPr>
                <w:rFonts w:ascii="Cambria Math" w:hAnsi="Cambria Math"/>
              </w:rPr>
            </m:ctrlPr>
          </m:sSubPr>
          <m:e>
            <m:r>
              <w:rPr>
                <w:rFonts w:ascii="Cambria Math" w:hAnsi="Cambria Math"/>
              </w:rPr>
              <m:t>F</m:t>
            </m:r>
          </m:e>
          <m:sub>
            <m:r>
              <w:rPr>
                <w:rFonts w:ascii="Cambria Math" w:hAnsi="Cambria Math"/>
              </w:rPr>
              <m:t>D</m:t>
            </m:r>
          </m:sub>
        </m:sSub>
      </m:oMath>
      <w:r>
        <w:rPr>
          <w:szCs w:val="24"/>
          <w:lang w:val="pt-BR"/>
        </w:rPr>
        <w:t>)</w:t>
      </w:r>
    </w:p>
    <w:tbl>
      <w:tblPr>
        <w:tblStyle w:val="TableGrid"/>
        <w:tblW w:w="5000" w:type="pct"/>
        <w:tblLook w:val="04A0" w:firstRow="1" w:lastRow="0" w:firstColumn="1" w:lastColumn="0" w:noHBand="0" w:noVBand="1"/>
      </w:tblPr>
      <w:tblGrid>
        <w:gridCol w:w="1227"/>
        <w:gridCol w:w="1634"/>
        <w:gridCol w:w="1229"/>
        <w:gridCol w:w="950"/>
        <w:gridCol w:w="695"/>
        <w:gridCol w:w="1172"/>
        <w:gridCol w:w="1172"/>
        <w:gridCol w:w="983"/>
      </w:tblGrid>
      <w:tr w:rsidR="00CA52E5" w:rsidRPr="00D77F3F" w14:paraId="0A8AF74A" w14:textId="77777777" w:rsidTr="00D77F3F">
        <w:tc>
          <w:tcPr>
            <w:tcW w:w="688" w:type="pct"/>
            <w:shd w:val="clear" w:color="auto" w:fill="0171C1"/>
          </w:tcPr>
          <w:p w14:paraId="187715A1" w14:textId="77777777" w:rsidR="00CA52E5" w:rsidRPr="00D77F3F" w:rsidRDefault="00000000" w:rsidP="00D77F3F">
            <w:pPr>
              <w:pStyle w:val="Tabela"/>
              <w:keepNext/>
              <w:jc w:val="center"/>
              <w:rPr>
                <w:color w:val="FFFFFF" w:themeColor="background1"/>
                <w:sz w:val="20"/>
                <w:szCs w:val="28"/>
              </w:rPr>
            </w:pPr>
            <w:r>
              <w:rPr>
                <w:b/>
                <w:color w:val="FFFFFF" w:themeColor="background1"/>
                <w:sz w:val="20"/>
                <w:szCs w:val="28"/>
              </w:rPr>
              <w:t>Indicador</w:t>
            </w:r>
          </w:p>
        </w:tc>
        <w:tc>
          <w:tcPr>
            <w:tcW w:w="969" w:type="pct"/>
            <w:shd w:val="clear" w:color="auto" w:fill="0171C1"/>
          </w:tcPr>
          <w:p w14:paraId="2B85800E" w14:textId="77777777" w:rsidR="00CA52E5" w:rsidRPr="00D77F3F" w:rsidRDefault="00000000" w:rsidP="00D77F3F">
            <w:pPr>
              <w:pStyle w:val="Tabela"/>
              <w:keepNext/>
              <w:jc w:val="center"/>
              <w:rPr>
                <w:color w:val="FFFFFF" w:themeColor="background1"/>
                <w:sz w:val="20"/>
                <w:szCs w:val="28"/>
              </w:rPr>
            </w:pPr>
            <w:r>
              <w:rPr>
                <w:b/>
                <w:color w:val="FFFFFF" w:themeColor="background1"/>
                <w:sz w:val="20"/>
                <w:szCs w:val="28"/>
              </w:rPr>
              <w:t>Cálculo</w:t>
            </w:r>
          </w:p>
        </w:tc>
        <w:tc>
          <w:tcPr>
            <w:tcW w:w="719" w:type="pct"/>
            <w:shd w:val="clear" w:color="auto" w:fill="0171C1"/>
          </w:tcPr>
          <w:p w14:paraId="3B8E6643" w14:textId="7E1D4DA6" w:rsidR="00CA52E5" w:rsidRPr="00D77F3F" w:rsidRDefault="00000000" w:rsidP="00D77F3F">
            <w:pPr>
              <w:pStyle w:val="Tabela"/>
              <w:keepNext/>
              <w:jc w:val="center"/>
              <w:rPr>
                <w:color w:val="FFFFFF" w:themeColor="background1"/>
                <w:sz w:val="20"/>
                <w:szCs w:val="28"/>
              </w:rPr>
            </w:pPr>
            <w:r>
              <w:rPr>
                <w:b/>
                <w:color w:val="FFFFFF" w:themeColor="background1"/>
                <w:sz w:val="20"/>
                <w:szCs w:val="28"/>
              </w:rPr>
              <w:t xml:space="preserve">Fonte / Ano</w:t>
            </w:r>
          </w:p>
        </w:tc>
        <w:tc>
          <w:tcPr>
            <w:tcW w:w="406" w:type="pct"/>
            <w:shd w:val="clear" w:color="auto" w:fill="0171C1"/>
          </w:tcPr>
          <w:p w14:paraId="60F5F5A0" w14:textId="77777777" w:rsidR="00CA52E5" w:rsidRPr="00D77F3F" w:rsidRDefault="00000000" w:rsidP="00D77F3F">
            <w:pPr>
              <w:pStyle w:val="Tabela"/>
              <w:keepNext/>
              <w:jc w:val="center"/>
              <w:rPr>
                <w:color w:val="FFFFFF" w:themeColor="background1"/>
                <w:sz w:val="20"/>
                <w:szCs w:val="28"/>
              </w:rPr>
            </w:pPr>
            <w:r>
              <w:rPr>
                <w:b/>
                <w:color w:val="FFFFFF" w:themeColor="background1"/>
                <w:sz w:val="20"/>
                <w:szCs w:val="28"/>
              </w:rPr>
              <w:t>Sentido</w:t>
            </w:r>
          </w:p>
        </w:tc>
        <w:tc>
          <w:tcPr>
            <w:tcW w:w="281" w:type="pct"/>
            <w:shd w:val="clear" w:color="auto" w:fill="0171C1"/>
          </w:tcPr>
          <w:p w14:paraId="56DCDA6F" w14:textId="77777777" w:rsidR="00CA52E5" w:rsidRPr="00D77F3F" w:rsidRDefault="00000000" w:rsidP="00D77F3F">
            <w:pPr>
              <w:pStyle w:val="Tabela"/>
              <w:keepNext/>
              <w:jc w:val="center"/>
              <w:rPr>
                <w:color w:val="FFFFFF" w:themeColor="background1"/>
                <w:sz w:val="20"/>
                <w:szCs w:val="28"/>
              </w:rPr>
            </w:pPr>
            <w:r>
              <w:rPr>
                <w:b/>
                <w:color w:val="FFFFFF" w:themeColor="background1"/>
                <w:sz w:val="20"/>
                <w:szCs w:val="28"/>
              </w:rPr>
              <w:t>Peso</w:t>
            </w:r>
          </w:p>
        </w:tc>
        <w:tc>
          <w:tcPr>
            <w:tcW w:w="687" w:type="pct"/>
            <w:shd w:val="clear" w:color="auto" w:fill="0171C1"/>
          </w:tcPr>
          <w:p w14:paraId="71B4AFF5" w14:textId="77777777" w:rsidR="00CA52E5" w:rsidRPr="00D77F3F" w:rsidRDefault="00000000" w:rsidP="00D77F3F">
            <w:pPr>
              <w:pStyle w:val="Tabela"/>
              <w:keepNext/>
              <w:jc w:val="center"/>
              <w:rPr>
                <w:color w:val="FFFFFF" w:themeColor="background1"/>
                <w:sz w:val="20"/>
                <w:szCs w:val="28"/>
              </w:rPr>
            </w:pPr>
            <w:r>
              <w:rPr>
                <w:b/>
                <w:color w:val="FFFFFF" w:themeColor="background1"/>
                <w:sz w:val="20"/>
                <w:szCs w:val="28"/>
              </w:rPr>
              <w:t>Paraná</w:t>
            </w:r>
          </w:p>
        </w:tc>
        <w:tc>
          <w:tcPr>
            <w:tcW w:w="687" w:type="pct"/>
            <w:shd w:val="clear" w:color="auto" w:fill="0171C1"/>
          </w:tcPr>
          <w:p w14:paraId="3BCF4FD4" w14:textId="77777777" w:rsidR="00CA52E5" w:rsidRPr="00D77F3F" w:rsidRDefault="00000000" w:rsidP="00D77F3F">
            <w:pPr>
              <w:pStyle w:val="Tabela"/>
              <w:keepNext/>
              <w:jc w:val="center"/>
              <w:rPr>
                <w:color w:val="FFFFFF" w:themeColor="background1"/>
                <w:sz w:val="20"/>
                <w:szCs w:val="28"/>
              </w:rPr>
            </w:pPr>
            <w:r>
              <w:rPr>
                <w:b/>
                <w:color w:val="FFFFFF" w:themeColor="background1"/>
                <w:sz w:val="20"/>
                <w:szCs w:val="28"/>
              </w:rPr>
              <w:t>Brasil</w:t>
            </w:r>
          </w:p>
        </w:tc>
        <w:tc>
          <w:tcPr>
            <w:tcW w:w="562" w:type="pct"/>
            <w:shd w:val="clear" w:color="auto" w:fill="0171C1"/>
          </w:tcPr>
          <w:p w14:paraId="1B363B3B" w14:textId="60685825" w:rsidR="00CA52E5" w:rsidRPr="00D77F3F" w:rsidRDefault="00000000" w:rsidP="00D77F3F">
            <w:pPr>
              <w:pStyle w:val="Tabela"/>
              <w:keepNext/>
              <w:jc w:val="center"/>
              <w:rPr>
                <w:color w:val="FFFFFF" w:themeColor="background1"/>
                <w:sz w:val="20"/>
                <w:szCs w:val="28"/>
              </w:rPr>
            </w:pPr>
            <w:r>
              <w:rPr>
                <w:b/>
                <w:color w:val="FFFFFF" w:themeColor="background1"/>
                <w:sz w:val="20"/>
                <w:szCs w:val="28"/>
              </w:rPr>
              <w:t xml:space="preserve">Posição PR</w:t>
            </w:r>
          </w:p>
        </w:tc>
      </w:tr>
      <w:tr w:rsidR="00CA52E5" w:rsidRPr="00D77F3F" w14:paraId="7E12BECD" w14:textId="77777777" w:rsidTr="003907C1">
        <w:tc>
          <w:tcPr>
            <w:tcW w:w="688" w:type="pct"/>
          </w:tcPr>
          <w:p w14:paraId="103D95D9" w14:textId="77777777" w:rsidR="00CA52E5" w:rsidRPr="00D77F3F" w:rsidRDefault="00000000">
            <w:pPr>
              <w:pStyle w:val="Tabela"/>
              <w:keepNext/>
              <w:rPr>
                <w:b/>
                <w:bCs/>
                <w:szCs w:val="24"/>
              </w:rPr>
            </w:pPr>
            <w:r>
              <w:rPr>
                <w:b/>
                <w:bCs/>
                <w:szCs w:val="24"/>
              </w:rPr>
              <w:t>Mortalidade infantil (MI)</w:t>
            </w:r>
          </w:p>
        </w:tc>
        <w:tc>
          <w:tcPr>
            <w:tcW w:w="969" w:type="pct"/>
            <w:vAlign w:val="center"/>
          </w:tcPr>
          <w:p w14:paraId="25AA4FA5" w14:textId="77777777" w:rsidR="00CA52E5" w:rsidRPr="003907C1" w:rsidRDefault="00000000" w:rsidP="003907C1">
            <w:pPr>
              <w:pStyle w:val="Tabela"/>
              <w:keepNext/>
              <w:jc w:val="center"/>
              <w:rPr>
                <w:sz w:val="16"/>
                <w:lang w:val="pt-BR"/>
              </w:rPr>
            </w:pPr>
            <w:r>
              <w:rPr>
                <w:sz w:val="16"/>
                <w:lang w:val="pt-BR"/>
              </w:rPr>
              <w:t>Óbitos de menores de 1 ano × 1.000 / nascidos vivos</w:t>
            </w:r>
          </w:p>
        </w:tc>
        <w:tc>
          <w:tcPr>
            <w:tcW w:w="719" w:type="pct"/>
            <w:vAlign w:val="center"/>
          </w:tcPr>
          <w:p w14:paraId="11BE2E0F" w14:textId="77777777" w:rsidR="00CA52E5" w:rsidRPr="003907C1" w:rsidRDefault="00000000" w:rsidP="003907C1">
            <w:pPr>
              <w:pStyle w:val="Tabela"/>
              <w:keepNext/>
              <w:jc w:val="center"/>
              <w:rPr>
                <w:sz w:val="16"/>
              </w:rPr>
            </w:pPr>
            <w:r>
              <w:rPr>
                <w:sz w:val="16"/>
              </w:rPr>
              <w:t xml:space="preserve">SIM e Sinasc 2020 (Datasus)</w:t>
            </w:r>
          </w:p>
        </w:tc>
        <w:tc>
          <w:tcPr>
            <w:tcW w:w="406" w:type="pct"/>
            <w:vAlign w:val="center"/>
          </w:tcPr>
          <w:p w14:paraId="47F9A301" w14:textId="77777777" w:rsidR="00CA52E5" w:rsidRPr="003907C1" w:rsidRDefault="00000000" w:rsidP="003907C1">
            <w:pPr>
              <w:pStyle w:val="Tabela"/>
              <w:keepNext/>
              <w:jc w:val="center"/>
              <w:rPr>
                <w:sz w:val="16"/>
              </w:rPr>
            </w:pPr>
            <w:r>
              <w:rPr>
                <w:sz w:val="16"/>
              </w:rPr>
              <w:t>Direto</w:t>
            </w:r>
          </w:p>
        </w:tc>
        <w:tc>
          <w:tcPr>
            <w:tcW w:w="281" w:type="pct"/>
            <w:vAlign w:val="center"/>
          </w:tcPr>
          <w:p w14:paraId="4EEF47FC" w14:textId="77777777" w:rsidR="00CA52E5" w:rsidRPr="003907C1" w:rsidRDefault="00000000" w:rsidP="003907C1">
            <w:pPr>
              <w:pStyle w:val="Tabela"/>
              <w:keepNext/>
              <w:jc w:val="center"/>
              <w:rPr>
                <w:sz w:val="16"/>
              </w:rPr>
            </w:pPr>
            <w:r>
              <w:rPr>
                <w:sz w:val="16"/>
              </w:rPr>
              <w:t>1</w:t>
            </w:r>
          </w:p>
        </w:tc>
        <w:tc>
          <w:tcPr>
            <w:tcW w:w="687" w:type="pct"/>
            <w:vAlign w:val="center"/>
          </w:tcPr>
          <w:p w14:paraId="4CA97A98" w14:textId="77777777" w:rsidR="00CA52E5" w:rsidRPr="003907C1" w:rsidRDefault="00000000" w:rsidP="003907C1">
            <w:pPr>
              <w:pStyle w:val="Tabela"/>
              <w:keepNext/>
              <w:jc w:val="center"/>
              <w:rPr>
                <w:sz w:val="16"/>
              </w:rPr>
            </w:pPr>
            <w:r>
              <w:rPr>
                <w:sz w:val="16"/>
              </w:rPr>
              <w:t>10,8 por mil (2023)</w:t>
            </w:r>
          </w:p>
        </w:tc>
        <w:tc>
          <w:tcPr>
            <w:tcW w:w="687" w:type="pct"/>
            <w:vAlign w:val="center"/>
          </w:tcPr>
          <w:p w14:paraId="1CD0F037" w14:textId="77777777" w:rsidR="00CA52E5" w:rsidRPr="003907C1" w:rsidRDefault="00000000" w:rsidP="003907C1">
            <w:pPr>
              <w:pStyle w:val="Tabela"/>
              <w:keepNext/>
              <w:jc w:val="center"/>
              <w:rPr>
                <w:sz w:val="16"/>
              </w:rPr>
            </w:pPr>
            <w:r>
              <w:rPr>
                <w:sz w:val="16"/>
              </w:rPr>
              <w:t>12,6 por mil (2023)</w:t>
            </w:r>
          </w:p>
        </w:tc>
        <w:tc>
          <w:tcPr>
            <w:tcW w:w="562" w:type="pct"/>
            <w:vAlign w:val="center"/>
          </w:tcPr>
          <w:p w14:paraId="169C1D0A" w14:textId="77777777" w:rsidR="00CA52E5" w:rsidRPr="003907C1" w:rsidRDefault="00000000" w:rsidP="003907C1">
            <w:pPr>
              <w:pStyle w:val="Tabela"/>
              <w:keepNext/>
              <w:jc w:val="center"/>
              <w:rPr>
                <w:sz w:val="16"/>
              </w:rPr>
            </w:pPr>
            <w:r>
              <w:rPr>
                <w:sz w:val="16"/>
              </w:rPr>
              <w:t>3ª menor entre 27 UFs</w:t>
            </w:r>
          </w:p>
        </w:tc>
      </w:tr>
      <w:tr w:rsidR="00CA52E5" w:rsidRPr="00D77F3F" w14:paraId="3C57F95B" w14:textId="77777777" w:rsidTr="003907C1">
        <w:tc>
          <w:tcPr>
            <w:tcW w:w="688" w:type="pct"/>
          </w:tcPr>
          <w:p w14:paraId="302ECB30" w14:textId="77777777" w:rsidR="00CA52E5" w:rsidRPr="00D77F3F" w:rsidRDefault="00000000">
            <w:pPr>
              <w:pStyle w:val="Tabela"/>
              <w:keepNext/>
              <w:rPr>
                <w:b/>
                <w:bCs/>
                <w:szCs w:val="24"/>
                <w:lang w:val="pt-BR"/>
              </w:rPr>
            </w:pPr>
            <w:r>
              <w:rPr>
                <w:b/>
                <w:bCs/>
                <w:szCs w:val="24"/>
                <w:highlight w:val="yellow"/>
                <w:lang w:val="pt-BR"/>
              </w:rPr>
              <w:t>Proporção de crianças (PC)</w:t>
            </w:r>
          </w:p>
        </w:tc>
        <w:tc>
          <w:tcPr>
            <w:tcW w:w="969" w:type="pct"/>
            <w:vAlign w:val="center"/>
          </w:tcPr>
          <w:p w14:paraId="0E35CEED" w14:textId="77777777" w:rsidR="00CA52E5" w:rsidRPr="003907C1" w:rsidRDefault="00000000" w:rsidP="003907C1">
            <w:pPr>
              <w:pStyle w:val="Tabela"/>
              <w:keepNext/>
              <w:jc w:val="center"/>
              <w:rPr>
                <w:sz w:val="16"/>
                <w:lang w:val="pt-BR"/>
              </w:rPr>
            </w:pPr>
            <w:r>
              <w:rPr>
                <w:sz w:val="16"/>
                <w:highlight w:val="yellow"/>
                <w:lang w:val="pt-BR"/>
              </w:rPr>
              <w:t>População de 5 a 14 anos / população total</w:t>
            </w:r>
          </w:p>
        </w:tc>
        <w:tc>
          <w:tcPr>
            <w:tcW w:w="719" w:type="pct"/>
            <w:vAlign w:val="center"/>
          </w:tcPr>
          <w:p w14:paraId="41500F72" w14:textId="77777777" w:rsidR="00CA52E5" w:rsidRPr="003907C1" w:rsidRDefault="00000000" w:rsidP="003907C1">
            <w:pPr>
              <w:pStyle w:val="Tabela"/>
              <w:keepNext/>
              <w:jc w:val="center"/>
              <w:rPr>
                <w:sz w:val="16"/>
              </w:rPr>
            </w:pPr>
            <w:r>
              <w:rPr>
                <w:sz w:val="16"/>
              </w:rPr>
              <w:t>Censo 2022 (IBGE)</w:t>
            </w:r>
          </w:p>
        </w:tc>
        <w:tc>
          <w:tcPr>
            <w:tcW w:w="406" w:type="pct"/>
            <w:vAlign w:val="center"/>
          </w:tcPr>
          <w:p w14:paraId="376D6ED8" w14:textId="77777777" w:rsidR="00CA52E5" w:rsidRPr="003907C1" w:rsidRDefault="00000000" w:rsidP="003907C1">
            <w:pPr>
              <w:pStyle w:val="Tabela"/>
              <w:keepNext/>
              <w:jc w:val="center"/>
              <w:rPr>
                <w:sz w:val="16"/>
              </w:rPr>
            </w:pPr>
            <w:r>
              <w:rPr>
                <w:sz w:val="16"/>
              </w:rPr>
              <w:t>Direto</w:t>
            </w:r>
          </w:p>
        </w:tc>
        <w:tc>
          <w:tcPr>
            <w:tcW w:w="281" w:type="pct"/>
            <w:vAlign w:val="center"/>
          </w:tcPr>
          <w:p w14:paraId="7C42138E" w14:textId="77777777" w:rsidR="00CA52E5" w:rsidRPr="003907C1" w:rsidRDefault="00000000" w:rsidP="003907C1">
            <w:pPr>
              <w:pStyle w:val="Tabela"/>
              <w:keepNext/>
              <w:jc w:val="center"/>
              <w:rPr>
                <w:sz w:val="16"/>
              </w:rPr>
            </w:pPr>
            <w:r>
              <w:rPr>
                <w:sz w:val="16"/>
              </w:rPr>
              <w:t>1</w:t>
            </w:r>
          </w:p>
        </w:tc>
        <w:tc>
          <w:tcPr>
            <w:tcW w:w="687" w:type="pct"/>
            <w:vAlign w:val="center"/>
          </w:tcPr>
          <w:p w14:paraId="0DF52C8B" w14:textId="77777777" w:rsidR="00CA52E5" w:rsidRPr="003907C1" w:rsidRDefault="00000000" w:rsidP="003907C1">
            <w:pPr>
              <w:pStyle w:val="Tabela"/>
              <w:keepNext/>
              <w:jc w:val="center"/>
              <w:rPr>
                <w:sz w:val="16"/>
              </w:rPr>
            </w:pPr>
            <w:r>
              <w:rPr>
                <w:sz w:val="16"/>
                <w:highlight w:val="yellow"/>
              </w:rPr>
              <w:t>13,1% de 5 a 14 anos (2022)</w:t>
            </w:r>
          </w:p>
        </w:tc>
        <w:tc>
          <w:tcPr>
            <w:tcW w:w="687" w:type="pct"/>
            <w:vAlign w:val="center"/>
          </w:tcPr>
          <w:p w14:paraId="11BA9103" w14:textId="77777777" w:rsidR="00CA52E5" w:rsidRPr="003907C1" w:rsidRDefault="00000000" w:rsidP="003907C1">
            <w:pPr>
              <w:pStyle w:val="Tabela"/>
              <w:keepNext/>
              <w:jc w:val="center"/>
              <w:rPr>
                <w:sz w:val="16"/>
              </w:rPr>
            </w:pPr>
            <w:r>
              <w:rPr>
                <w:sz w:val="16"/>
                <w:highlight w:val="yellow"/>
              </w:rPr>
              <w:t>13,5% (2022)</w:t>
            </w:r>
          </w:p>
        </w:tc>
        <w:tc>
          <w:tcPr>
            <w:tcW w:w="562" w:type="pct"/>
            <w:vAlign w:val="center"/>
          </w:tcPr>
          <w:p w14:paraId="3D59E2A0" w14:textId="77777777" w:rsidR="00CA52E5" w:rsidRPr="003907C1" w:rsidRDefault="00000000" w:rsidP="003907C1">
            <w:pPr>
              <w:pStyle w:val="Tabela"/>
              <w:keepNext/>
              <w:jc w:val="center"/>
              <w:rPr>
                <w:sz w:val="16"/>
              </w:rPr>
            </w:pPr>
            <w:r>
              <w:rPr>
                <w:sz w:val="16"/>
                <w:highlight w:val="yellow"/>
              </w:rPr>
              <w:t>8ª menor</w:t>
            </w:r>
          </w:p>
        </w:tc>
      </w:tr>
      <w:tr w:rsidR="00CA52E5" w:rsidRPr="00D77F3F" w14:paraId="56B6968B" w14:textId="77777777" w:rsidTr="003907C1">
        <w:tc>
          <w:tcPr>
            <w:tcW w:w="688" w:type="pct"/>
          </w:tcPr>
          <w:p w14:paraId="1605DABF" w14:textId="77777777" w:rsidR="00CA52E5" w:rsidRPr="00D77F3F" w:rsidRDefault="00000000">
            <w:pPr>
              <w:pStyle w:val="Tabela"/>
              <w:keepNext/>
              <w:rPr>
                <w:b/>
                <w:bCs/>
                <w:szCs w:val="24"/>
              </w:rPr>
            </w:pPr>
            <w:r>
              <w:rPr>
                <w:b/>
                <w:bCs/>
                <w:szCs w:val="24"/>
              </w:rPr>
              <w:t>Taxa de natalidade (TN)</w:t>
            </w:r>
          </w:p>
        </w:tc>
        <w:tc>
          <w:tcPr>
            <w:tcW w:w="969" w:type="pct"/>
            <w:vAlign w:val="center"/>
          </w:tcPr>
          <w:p w14:paraId="79A59E2F" w14:textId="77777777" w:rsidR="00CA52E5" w:rsidRPr="003907C1" w:rsidRDefault="00000000" w:rsidP="003907C1">
            <w:pPr>
              <w:pStyle w:val="Tabela"/>
              <w:keepNext/>
              <w:jc w:val="center"/>
              <w:rPr>
                <w:sz w:val="16"/>
              </w:rPr>
            </w:pPr>
            <w:r>
              <w:rPr>
                <w:sz w:val="16"/>
              </w:rPr>
              <w:t>Nascidos vivos × 1.000 / população</w:t>
            </w:r>
          </w:p>
        </w:tc>
        <w:tc>
          <w:tcPr>
            <w:tcW w:w="719" w:type="pct"/>
            <w:vAlign w:val="center"/>
          </w:tcPr>
          <w:p w14:paraId="61B2783E" w14:textId="77777777" w:rsidR="00CA52E5" w:rsidRPr="003907C1" w:rsidRDefault="00000000" w:rsidP="003907C1">
            <w:pPr>
              <w:pStyle w:val="Tabela"/>
              <w:keepNext/>
              <w:jc w:val="center"/>
              <w:rPr>
                <w:sz w:val="16"/>
              </w:rPr>
            </w:pPr>
            <w:r>
              <w:rPr>
                <w:sz w:val="16"/>
              </w:rPr>
              <w:t>Ipardes, BDEweb 2022</w:t>
            </w:r>
          </w:p>
        </w:tc>
        <w:tc>
          <w:tcPr>
            <w:tcW w:w="406" w:type="pct"/>
            <w:vAlign w:val="center"/>
          </w:tcPr>
          <w:p w14:paraId="16BBD671" w14:textId="77777777" w:rsidR="00CA52E5" w:rsidRPr="003907C1" w:rsidRDefault="00000000" w:rsidP="003907C1">
            <w:pPr>
              <w:pStyle w:val="Tabela"/>
              <w:keepNext/>
              <w:jc w:val="center"/>
              <w:rPr>
                <w:sz w:val="16"/>
              </w:rPr>
            </w:pPr>
            <w:r>
              <w:rPr>
                <w:sz w:val="16"/>
              </w:rPr>
              <w:t>Direto</w:t>
            </w:r>
          </w:p>
        </w:tc>
        <w:tc>
          <w:tcPr>
            <w:tcW w:w="281" w:type="pct"/>
            <w:vAlign w:val="center"/>
          </w:tcPr>
          <w:p w14:paraId="3F1E6074" w14:textId="77777777" w:rsidR="00CA52E5" w:rsidRPr="003907C1" w:rsidRDefault="00000000" w:rsidP="003907C1">
            <w:pPr>
              <w:pStyle w:val="Tabela"/>
              <w:keepNext/>
              <w:jc w:val="center"/>
              <w:rPr>
                <w:sz w:val="16"/>
              </w:rPr>
            </w:pPr>
            <w:r>
              <w:rPr>
                <w:sz w:val="16"/>
              </w:rPr>
              <w:t>1</w:t>
            </w:r>
          </w:p>
        </w:tc>
        <w:tc>
          <w:tcPr>
            <w:tcW w:w="687" w:type="pct"/>
            <w:vAlign w:val="center"/>
          </w:tcPr>
          <w:p w14:paraId="0B670CD9" w14:textId="77777777" w:rsidR="00CA52E5" w:rsidRPr="003907C1" w:rsidRDefault="00000000" w:rsidP="003907C1">
            <w:pPr>
              <w:pStyle w:val="Tabela"/>
              <w:keepNext/>
              <w:jc w:val="center"/>
              <w:rPr>
                <w:sz w:val="16"/>
              </w:rPr>
            </w:pPr>
            <w:r>
              <w:rPr>
                <w:sz w:val="16"/>
              </w:rPr>
              <w:t>12,2 por mil (2023)</w:t>
            </w:r>
          </w:p>
        </w:tc>
        <w:tc>
          <w:tcPr>
            <w:tcW w:w="687" w:type="pct"/>
            <w:vAlign w:val="center"/>
          </w:tcPr>
          <w:p w14:paraId="0B6497FC" w14:textId="77777777" w:rsidR="00CA52E5" w:rsidRPr="003907C1" w:rsidRDefault="00000000" w:rsidP="003907C1">
            <w:pPr>
              <w:pStyle w:val="Tabela"/>
              <w:keepNext/>
              <w:jc w:val="center"/>
              <w:rPr>
                <w:sz w:val="16"/>
              </w:rPr>
            </w:pPr>
            <w:r>
              <w:rPr>
                <w:sz w:val="16"/>
              </w:rPr>
              <w:t>12,5 por mil (2023)</w:t>
            </w:r>
          </w:p>
        </w:tc>
        <w:tc>
          <w:tcPr>
            <w:tcW w:w="562" w:type="pct"/>
            <w:vAlign w:val="center"/>
          </w:tcPr>
          <w:p w14:paraId="2D274609" w14:textId="77777777" w:rsidR="00CA52E5" w:rsidRPr="003907C1" w:rsidRDefault="00000000" w:rsidP="003907C1">
            <w:pPr>
              <w:pStyle w:val="Tabela"/>
              <w:keepNext/>
              <w:jc w:val="center"/>
              <w:rPr>
                <w:sz w:val="16"/>
              </w:rPr>
            </w:pPr>
            <w:r>
              <w:rPr>
                <w:sz w:val="16"/>
              </w:rPr>
              <w:t>7ª menor</w:t>
            </w:r>
          </w:p>
        </w:tc>
      </w:tr>
    </w:tbl>
    <w:p w14:paraId="43466546" w14:textId="7DC84EE4" w:rsidR="00CA52E5" w:rsidRPr="0071165A" w:rsidRDefault="00000000" w:rsidP="003F6B06">
      <w:pPr>
        <w:spacing w:before="60" w:line="240" w:lineRule="auto"/>
        <w:ind w:firstLine="0"/>
        <w:jc w:val="center"/>
        <w:rPr>
          <w:lang w:val="pt-BR"/>
        </w:rPr>
      </w:pPr>
      <w:r>
        <w:rPr>
          <w:sz w:val="20"/>
          <w:lang w:val="pt-BR"/>
        </w:rPr>
        <w:t xml:space="preserve">Fonte: Elaboração própria (2026)</w:t>
      </w:r>
    </w:p>
    <w:p w14:paraId="3DF33B1E" w14:textId="77777777" w:rsidR="003907C1" w:rsidRDefault="00000000">
      <w:pPr>
        <w:rPr>
          <w:lang w:val="pt-BR"/>
        </w:rPr>
      </w:pPr>
      <w:r>
        <w:rPr>
          <w:lang w:val="pt-BR"/>
        </w:rPr>
        <w:t xml:space="preserve">No plano nacional, o Paraná tem pressão demográfica abaixo da média: a mortalidade infantil foi de 10,8 por mil nascidos vivos em 2023, a terceira menor do país, contra 12,6 no Brasil (DATASUS, 2025); a taxa bruta de natalidade foi de 12,2 por mil, contra 12,5; </w:t>
      </w:r>
      <w:r>
        <w:rPr>
          <w:highlight w:val="yellow"/>
          <w:lang w:val="pt-BR"/>
        </w:rPr>
        <w:t xml:space="preserve">e a população de 5 a 14 anos, usada no indicador PC, era 13,1% do total em 2022, contra 13,5% (IBGE, 2023).</w:t>
      </w:r>
      <w:r>
        <w:rPr>
          <w:lang w:val="pt-BR"/>
        </w:rPr>
        <w:t xml:space="preserve"> </w:t>
      </w:r>
    </w:p>
    <w:p w14:paraId="7EA8148E" w14:textId="43AF7A4A" w:rsidR="00CA52E5" w:rsidRPr="0071165A" w:rsidRDefault="00000000">
      <w:pPr>
        <w:rPr>
          <w:lang w:val="pt-BR"/>
        </w:rPr>
      </w:pPr>
      <w:r>
        <w:rPr>
          <w:lang w:val="pt-BR"/>
        </w:rPr>
        <w:t>O fator opera, portanto, sobre a heterogeneidade dentro do estado. O fator varia de zero (Miraselva) a cem (Prado Ferreira), com mediana de 44,7, e não guarda relação com o porte (Mapa 2).</w:t>
      </w:r>
    </w:p>
    <w:p w14:paraId="11297B88" w14:textId="76E62688" w:rsidR="00CA52E5" w:rsidRPr="003907C1" w:rsidRDefault="00000000" w:rsidP="003F6B06">
      <w:pPr>
        <w:keepNext/>
        <w:spacing w:before="160" w:after="60" w:line="240" w:lineRule="auto"/>
        <w:ind w:firstLine="0"/>
        <w:jc w:val="center"/>
        <w:rPr>
          <w:sz w:val="28"/>
          <w:szCs w:val="24"/>
          <w:lang w:val="pt-BR"/>
        </w:rPr>
      </w:pPr>
      <w:r>
        <w:rPr>
          <w:b/>
          <w:bCs/>
          <w:szCs w:val="24"/>
          <w:lang w:val="pt-BR"/>
        </w:rPr>
        <w:t xml:space="preserve">Mapa 2 -</w:t>
      </w:r>
      <w:r>
        <w:rPr>
          <w:szCs w:val="24"/>
          <w:lang w:val="pt-BR"/>
        </w:rPr>
        <w:t xml:space="preserve"> Fator demográfico no Estado do Paraná (</w:t>
      </w:r>
      <m:oMath>
        <m:sSub>
          <m:sSubPr>
            <m:ctrlPr>
              <w:rPr>
                <w:rFonts w:ascii="Cambria Math" w:hAnsi="Cambria Math"/>
              </w:rPr>
            </m:ctrlPr>
          </m:sSubPr>
          <m:e>
            <m:r>
              <w:rPr>
                <w:rFonts w:ascii="Cambria Math" w:hAnsi="Cambria Math"/>
              </w:rPr>
              <m:t>F</m:t>
            </m:r>
          </m:e>
          <m:sub>
            <m:r>
              <w:rPr>
                <w:rFonts w:ascii="Cambria Math" w:hAnsi="Cambria Math"/>
              </w:rPr>
              <m:t>D</m:t>
            </m:r>
          </m:sub>
        </m:sSub>
      </m:oMath>
      <w:r>
        <w:rPr>
          <w:szCs w:val="24"/>
          <w:lang w:val="pt-BR"/>
        </w:rPr>
        <w:t>)</w:t>
      </w:r>
    </w:p>
    <w:p w14:paraId="7F74D21D" w14:textId="77777777" w:rsidR="00CA52E5" w:rsidRDefault="00000000">
      <w:pPr>
        <w:keepNext/>
        <w:spacing w:after="40"/>
        <w:ind w:firstLine="0"/>
        <w:jc w:val="center"/>
      </w:pPr>
      <w:r>
        <w:rPr>
          <w:noProof/>
        </w:rPr>
        <w:drawing>
          <wp:inline distT="0" distB="0" distL="0" distR="0" wp14:anchorId="13D833AD" wp14:editId="68432586">
            <wp:extent cx="3240000" cy="28481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fd_demografico.png"/>
                    <pic:cNvPicPr/>
                  </pic:nvPicPr>
                  <pic:blipFill>
                    <a:blip r:embed="rId9"/>
                    <a:stretch>
                      <a:fillRect/>
                    </a:stretch>
                  </pic:blipFill>
                  <pic:spPr>
                    <a:xfrm>
                      <a:off x="0" y="0"/>
                      <a:ext cx="3240000" cy="2848142"/>
                    </a:xfrm>
                    <a:prstGeom prst="rect">
                      <a:avLst/>
                    </a:prstGeom>
                  </pic:spPr>
                </pic:pic>
              </a:graphicData>
            </a:graphic>
          </wp:inline>
        </w:drawing>
      </w:r>
    </w:p>
    <w:p w14:paraId="0500CA8D" w14:textId="0E2B2807" w:rsidR="00CA52E5" w:rsidRPr="0071165A" w:rsidRDefault="00000000" w:rsidP="003F6B06">
      <w:pPr>
        <w:spacing w:line="240" w:lineRule="auto"/>
        <w:ind w:firstLine="0"/>
        <w:jc w:val="center"/>
        <w:rPr>
          <w:lang w:val="pt-BR"/>
        </w:rPr>
      </w:pPr>
      <w:r>
        <w:rPr>
          <w:sz w:val="20"/>
          <w:lang w:val="pt-BR"/>
        </w:rPr>
        <w:t xml:space="preserve">Fonte: Elaboração própria (2026)</w:t>
      </w:r>
    </w:p>
    <w:p w14:paraId="0A67258B" w14:textId="4F8A7B53" w:rsidR="00CA52E5" w:rsidRPr="0071165A" w:rsidRDefault="00000000">
      <w:pPr>
        <w:keepNext/>
        <w:spacing w:before="120" w:after="120"/>
        <w:ind w:firstLine="0"/>
        <w:jc w:val="left"/>
        <w:rPr>
          <w:lang w:val="pt-BR"/>
        </w:rPr>
      </w:pPr>
      <w:r>
        <w:rPr>
          <w:b/>
          <w:lang w:val="pt-BR"/>
        </w:rPr>
        <w:lastRenderedPageBreak/>
        <w:t xml:space="preserve">3.3 Fator socioeconômico</w:t>
      </w:r>
    </w:p>
    <w:p w14:paraId="3B69BE0A" w14:textId="77777777" w:rsidR="003907C1" w:rsidRDefault="00000000">
      <w:pPr>
        <w:rPr>
          <w:lang w:val="pt-BR"/>
        </w:rPr>
      </w:pPr>
      <w:r>
        <w:rPr>
          <w:lang w:val="pt-BR"/>
        </w:rPr>
        <w:t xml:space="preserve">O fator socioeconômico mede a vulnerabilidade, a terceira dimensão, na qual a evidência localiza o maior retorno do acesso à creche. Três indicadores o compõem (Tabela 3): </w:t>
      </w:r>
    </w:p>
    <w:p w14:paraId="0A9DCDB5" w14:textId="62D1705D" w:rsidR="003907C1" w:rsidRPr="003907C1" w:rsidRDefault="00000000" w:rsidP="003907C1">
      <w:pPr>
        <w:pStyle w:val="ListParagraph"/>
        <w:numPr>
          <w:ilvl w:val="0"/>
          <w:numId w:val="12"/>
        </w:numPr>
        <w:rPr>
          <w:lang w:val="pt-BR"/>
        </w:rPr>
      </w:pPr>
      <w:r>
        <w:rPr>
          <w:b/>
          <w:bCs/>
          <w:lang w:val="pt-BR"/>
        </w:rPr>
        <w:t>o baixo peso para a idade (BP):</w:t>
      </w:r>
      <w:r>
        <w:rPr>
          <w:lang w:val="pt-BR"/>
        </w:rPr>
        <w:t xml:space="preserve"> proporção de crianças de zero a quatro anos com peso abaixo do esperado entre as acompanhadas pelo Sistema de Vigilância Alimentar e Nutricional (BRASIL, 2024), marcador de insegurança alimentar; </w:t>
      </w:r>
    </w:p>
    <w:p w14:paraId="6DDB3C91" w14:textId="352151ED" w:rsidR="003907C1" w:rsidRPr="003907C1" w:rsidRDefault="00000000" w:rsidP="003907C1">
      <w:pPr>
        <w:pStyle w:val="ListParagraph"/>
        <w:numPr>
          <w:ilvl w:val="0"/>
          <w:numId w:val="12"/>
        </w:numPr>
        <w:rPr>
          <w:lang w:val="pt-BR"/>
        </w:rPr>
      </w:pPr>
      <w:r>
        <w:rPr>
          <w:b/>
          <w:bCs/>
          <w:lang w:val="pt-BR"/>
        </w:rPr>
        <w:t>a proporção de crianças no Cadastro Único (CU):</w:t>
      </w:r>
      <w:r>
        <w:rPr>
          <w:lang w:val="pt-BR"/>
        </w:rPr>
        <w:t xml:space="preserve"> medida pelas crianças a acompanhar nas condicionalidades de saúde do Bolsa Família sobre a população de zero a nove anos (BRASIL, 2024), que identifica as famílias de baixa renda; </w:t>
      </w:r>
    </w:p>
    <w:p w14:paraId="7C43F506" w14:textId="7F2B04AC" w:rsidR="003907C1" w:rsidRPr="003907C1" w:rsidRDefault="00000000" w:rsidP="003907C1">
      <w:pPr>
        <w:pStyle w:val="ListParagraph"/>
        <w:numPr>
          <w:ilvl w:val="0"/>
          <w:numId w:val="12"/>
        </w:numPr>
        <w:rPr>
          <w:lang w:val="pt-BR"/>
        </w:rPr>
      </w:pPr>
      <w:r>
        <w:rPr>
          <w:b/>
          <w:bCs/>
          <w:lang w:val="pt-BR"/>
        </w:rPr>
        <w:t xml:space="preserve">Índice Ipardes de Desempenho Municipal (IR): </w:t>
      </w:r>
      <w:r>
        <w:rPr>
          <w:lang w:val="pt-BR"/>
        </w:rPr>
        <w:t xml:space="preserve">a dimensão de renda, emprego e produção agropecuária, em sentido inverso (IPARDES, 2024a), que capta a base econômica do município. </w:t>
      </w:r>
    </w:p>
    <w:p w14:paraId="32180051" w14:textId="0EAF75B9" w:rsidR="00CA52E5" w:rsidRPr="0071165A" w:rsidRDefault="00000000" w:rsidP="003907C1">
      <w:pPr>
        <w:spacing w:before="240"/>
        <w:ind w:firstLine="850"/>
        <w:rPr>
          <w:lang w:val="pt-BR"/>
        </w:rPr>
      </w:pPr>
      <w:r>
        <w:rPr>
          <w:lang w:val="pt-BR"/>
        </w:rPr>
        <w:t>O fator é a média simples dos indicadores normalizados, reescalonada:</w:t>
      </w:r>
    </w:p>
    <w:p w14:paraId="5DD0ED74" w14:textId="77777777" w:rsidR="00CA52E5" w:rsidRPr="0071165A" w:rsidRDefault="00000000">
      <w:pPr>
        <w:keepNext/>
        <w:tabs>
          <w:tab w:val="center" w:pos="4252"/>
          <w:tab w:val="right" w:pos="9071"/>
        </w:tabs>
        <w:spacing w:before="120" w:after="120" w:line="240" w:lineRule="auto"/>
        <w:ind w:firstLine="0"/>
        <w:jc w:val="left"/>
        <w:rPr>
          <w:lang w:val="pt-BR"/>
        </w:rPr>
      </w:pPr>
      <w:r>
        <w:rPr>
          <w:sz w:val="22"/>
          <w:lang w:val="pt-BR"/>
        </w:rPr>
        <w:tab/>
      </w:r>
      <m:oMath>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lang w:val="pt-BR"/>
          </w:rPr>
          <m:t xml:space="preserve"> = </m:t>
        </m:r>
        <m:r>
          <w:rPr>
            <w:rFonts w:ascii="Cambria Math" w:hAnsi="Cambria Math"/>
          </w:rPr>
          <m:t>N</m:t>
        </m:r>
        <m:d>
          <m:dPr>
            <m:begChr m:val="["/>
            <m:endChr m:val="]"/>
            <m:ctrlPr>
              <w:rPr>
                <w:rFonts w:ascii="Cambria Math" w:hAnsi="Cambria Math"/>
              </w:rPr>
            </m:ctrlPr>
          </m:dPr>
          <m:e>
            <m:f>
              <m:fPr>
                <m:ctrlPr>
                  <w:rPr>
                    <w:rFonts w:ascii="Cambria Math" w:hAnsi="Cambria Math"/>
                  </w:rPr>
                </m:ctrlPr>
              </m:fPr>
              <m:num>
                <m:r>
                  <w:rPr>
                    <w:rFonts w:ascii="Cambria Math" w:hAnsi="Cambria Math"/>
                  </w:rPr>
                  <m:t>N</m:t>
                </m:r>
                <m:d>
                  <m:dPr>
                    <m:ctrlPr>
                      <w:rPr>
                        <w:rFonts w:ascii="Cambria Math" w:hAnsi="Cambria Math"/>
                      </w:rPr>
                    </m:ctrlPr>
                  </m:dPr>
                  <m:e>
                    <m:r>
                      <w:rPr>
                        <w:rFonts w:ascii="Cambria Math" w:hAnsi="Cambria Math"/>
                      </w:rPr>
                      <m:t>BP</m:t>
                    </m:r>
                  </m:e>
                </m:d>
                <m:r>
                  <w:rPr>
                    <w:rFonts w:ascii="Cambria Math" w:hAnsi="Cambria Math"/>
                    <w:lang w:val="pt-BR"/>
                  </w:rPr>
                  <m:t xml:space="preserve"> + </m:t>
                </m:r>
                <m:r>
                  <w:rPr>
                    <w:rFonts w:ascii="Cambria Math" w:hAnsi="Cambria Math"/>
                  </w:rPr>
                  <m:t>N</m:t>
                </m:r>
                <m:d>
                  <m:dPr>
                    <m:ctrlPr>
                      <w:rPr>
                        <w:rFonts w:ascii="Cambria Math" w:hAnsi="Cambria Math"/>
                      </w:rPr>
                    </m:ctrlPr>
                  </m:dPr>
                  <m:e>
                    <m:r>
                      <w:rPr>
                        <w:rFonts w:ascii="Cambria Math" w:hAnsi="Cambria Math"/>
                      </w:rPr>
                      <m:t>CU</m:t>
                    </m:r>
                  </m:e>
                </m:d>
                <m:r>
                  <w:rPr>
                    <w:rFonts w:ascii="Cambria Math" w:hAnsi="Cambria Math"/>
                    <w:lang w:val="pt-BR"/>
                  </w:rPr>
                  <m:t xml:space="preserve"> + </m:t>
                </m:r>
                <m:r>
                  <w:rPr>
                    <w:rFonts w:ascii="Cambria Math" w:hAnsi="Cambria Math"/>
                  </w:rPr>
                  <m:t>N</m:t>
                </m:r>
                <m:d>
                  <m:dPr>
                    <m:ctrlPr>
                      <w:rPr>
                        <w:rFonts w:ascii="Cambria Math" w:hAnsi="Cambria Math"/>
                      </w:rPr>
                    </m:ctrlPr>
                  </m:dPr>
                  <m:e>
                    <m:r>
                      <w:rPr>
                        <w:rFonts w:ascii="Cambria Math" w:hAnsi="Cambria Math"/>
                      </w:rPr>
                      <m:t>IR</m:t>
                    </m:r>
                  </m:e>
                </m:d>
              </m:num>
              <m:den>
                <m:r>
                  <w:rPr>
                    <w:rFonts w:ascii="Cambria Math" w:hAnsi="Cambria Math"/>
                    <w:lang w:val="pt-BR"/>
                  </w:rPr>
                  <m:t>3</m:t>
                </m:r>
              </m:den>
            </m:f>
          </m:e>
        </m:d>
      </m:oMath>
      <w:r>
        <w:rPr>
          <w:sz w:val="22"/>
          <w:lang w:val="pt-BR"/>
        </w:rPr>
        <w:tab/>
        <w:t>(4)</w:t>
      </w:r>
    </w:p>
    <w:p w14:paraId="44C5D2A2" w14:textId="62D4D5C2" w:rsidR="003907C1" w:rsidRPr="00287047" w:rsidRDefault="003907C1" w:rsidP="003907C1">
      <w:pPr>
        <w:keepNext/>
        <w:spacing w:before="160" w:after="60" w:line="240" w:lineRule="auto"/>
        <w:ind w:firstLine="0"/>
        <w:jc w:val="center"/>
        <w:rPr>
          <w:szCs w:val="24"/>
          <w:lang w:val="pt-BR"/>
        </w:rPr>
      </w:pPr>
      <w:r>
        <w:rPr>
          <w:b/>
          <w:bCs/>
          <w:szCs w:val="24"/>
          <w:lang w:val="pt-BR"/>
        </w:rPr>
        <w:t xml:space="preserve">Tabela 3 –</w:t>
      </w:r>
      <w:r>
        <w:rPr>
          <w:szCs w:val="24"/>
          <w:lang w:val="pt-BR"/>
        </w:rPr>
        <w:t xml:space="preserve"> Quadro Síntese do Fator Socioeconômico (</w:t>
      </w:r>
      <m:oMath>
        <m:sSub>
          <m:sSubPr>
            <m:ctrlPr>
              <w:rPr>
                <w:rFonts w:ascii="Cambria Math" w:hAnsi="Cambria Math"/>
              </w:rPr>
            </m:ctrlPr>
          </m:sSubPr>
          <m:e>
            <m:r>
              <w:rPr>
                <w:rFonts w:ascii="Cambria Math" w:hAnsi="Cambria Math"/>
              </w:rPr>
              <m:t>F</m:t>
            </m:r>
          </m:e>
          <m:sub>
            <m:r>
              <w:rPr>
                <w:rFonts w:ascii="Cambria Math" w:hAnsi="Cambria Math"/>
                <w:highlight w:val="yellow"/>
              </w:rPr>
              <m:t>S</m:t>
            </m:r>
          </m:sub>
        </m:sSub>
      </m:oMath>
      <w:r>
        <w:rPr>
          <w:szCs w:val="24"/>
          <w:lang w:val="pt-BR"/>
        </w:rPr>
        <w:t>)</w:t>
      </w:r>
    </w:p>
    <w:tbl>
      <w:tblPr>
        <w:tblStyle w:val="TableGrid"/>
        <w:tblW w:w="5000" w:type="pct"/>
        <w:tblLook w:val="04A0" w:firstRow="1" w:lastRow="0" w:firstColumn="1" w:lastColumn="0" w:noHBand="0" w:noVBand="1"/>
      </w:tblPr>
      <w:tblGrid>
        <w:gridCol w:w="1117"/>
        <w:gridCol w:w="1569"/>
        <w:gridCol w:w="1608"/>
        <w:gridCol w:w="950"/>
        <w:gridCol w:w="695"/>
        <w:gridCol w:w="1028"/>
        <w:gridCol w:w="1044"/>
        <w:gridCol w:w="1051"/>
      </w:tblGrid>
      <w:tr w:rsidR="003907C1" w:rsidRPr="003907C1" w14:paraId="444EA35E" w14:textId="77777777" w:rsidTr="00D07F41">
        <w:tc>
          <w:tcPr>
            <w:tcW w:w="598" w:type="pct"/>
            <w:shd w:val="clear" w:color="auto" w:fill="009051"/>
            <w:vAlign w:val="center"/>
          </w:tcPr>
          <w:p w14:paraId="2F995456" w14:textId="37C20830" w:rsidR="003907C1" w:rsidRPr="003907C1" w:rsidRDefault="003907C1" w:rsidP="00D07F41">
            <w:pPr>
              <w:pStyle w:val="Tabela"/>
              <w:keepNext/>
              <w:jc w:val="center"/>
              <w:rPr>
                <w:szCs w:val="24"/>
              </w:rPr>
            </w:pPr>
            <w:r>
              <w:rPr>
                <w:b/>
                <w:color w:val="FFFFFF" w:themeColor="background1"/>
                <w:sz w:val="20"/>
                <w:szCs w:val="28"/>
              </w:rPr>
              <w:t>Indicador</w:t>
            </w:r>
          </w:p>
        </w:tc>
        <w:tc>
          <w:tcPr>
            <w:tcW w:w="887" w:type="pct"/>
            <w:shd w:val="clear" w:color="auto" w:fill="009051"/>
            <w:vAlign w:val="center"/>
          </w:tcPr>
          <w:p w14:paraId="28453325" w14:textId="68C64D89" w:rsidR="003907C1" w:rsidRPr="003907C1" w:rsidRDefault="003907C1" w:rsidP="00D07F41">
            <w:pPr>
              <w:pStyle w:val="Tabela"/>
              <w:keepNext/>
              <w:jc w:val="center"/>
              <w:rPr>
                <w:szCs w:val="24"/>
              </w:rPr>
            </w:pPr>
            <w:r>
              <w:rPr>
                <w:b/>
                <w:color w:val="FFFFFF" w:themeColor="background1"/>
                <w:sz w:val="20"/>
                <w:szCs w:val="28"/>
              </w:rPr>
              <w:t>Cálculo</w:t>
            </w:r>
          </w:p>
        </w:tc>
        <w:tc>
          <w:tcPr>
            <w:tcW w:w="909" w:type="pct"/>
            <w:shd w:val="clear" w:color="auto" w:fill="009051"/>
            <w:vAlign w:val="center"/>
          </w:tcPr>
          <w:p w14:paraId="01C7EC5C" w14:textId="092D193A" w:rsidR="003907C1" w:rsidRPr="003907C1" w:rsidRDefault="003907C1" w:rsidP="00D07F41">
            <w:pPr>
              <w:pStyle w:val="Tabela"/>
              <w:keepNext/>
              <w:jc w:val="center"/>
              <w:rPr>
                <w:szCs w:val="24"/>
              </w:rPr>
            </w:pPr>
            <w:r>
              <w:rPr>
                <w:b/>
                <w:color w:val="FFFFFF" w:themeColor="background1"/>
                <w:sz w:val="20"/>
                <w:szCs w:val="28"/>
              </w:rPr>
              <w:t>Fonte / Ano</w:t>
            </w:r>
          </w:p>
        </w:tc>
        <w:tc>
          <w:tcPr>
            <w:tcW w:w="472" w:type="pct"/>
            <w:shd w:val="clear" w:color="auto" w:fill="009051"/>
            <w:vAlign w:val="center"/>
          </w:tcPr>
          <w:p w14:paraId="6DC337B2" w14:textId="442CD216" w:rsidR="003907C1" w:rsidRPr="003907C1" w:rsidRDefault="003907C1" w:rsidP="00D07F41">
            <w:pPr>
              <w:pStyle w:val="Tabela"/>
              <w:keepNext/>
              <w:jc w:val="center"/>
              <w:rPr>
                <w:szCs w:val="24"/>
              </w:rPr>
            </w:pPr>
            <w:r>
              <w:rPr>
                <w:b/>
                <w:color w:val="FFFFFF" w:themeColor="background1"/>
                <w:sz w:val="20"/>
                <w:szCs w:val="28"/>
              </w:rPr>
              <w:t>Sentido</w:t>
            </w:r>
          </w:p>
        </w:tc>
        <w:tc>
          <w:tcPr>
            <w:tcW w:w="348" w:type="pct"/>
            <w:shd w:val="clear" w:color="auto" w:fill="009051"/>
            <w:vAlign w:val="center"/>
          </w:tcPr>
          <w:p w14:paraId="753CA34C" w14:textId="2041E162" w:rsidR="003907C1" w:rsidRPr="003907C1" w:rsidRDefault="003907C1" w:rsidP="00D07F41">
            <w:pPr>
              <w:pStyle w:val="Tabela"/>
              <w:keepNext/>
              <w:jc w:val="center"/>
              <w:rPr>
                <w:szCs w:val="24"/>
              </w:rPr>
            </w:pPr>
            <w:r>
              <w:rPr>
                <w:b/>
                <w:color w:val="FFFFFF" w:themeColor="background1"/>
                <w:sz w:val="20"/>
                <w:szCs w:val="28"/>
              </w:rPr>
              <w:t>Peso</w:t>
            </w:r>
          </w:p>
        </w:tc>
        <w:tc>
          <w:tcPr>
            <w:tcW w:w="588" w:type="pct"/>
            <w:shd w:val="clear" w:color="auto" w:fill="009051"/>
            <w:vAlign w:val="center"/>
          </w:tcPr>
          <w:p w14:paraId="32518023" w14:textId="5CBED797" w:rsidR="003907C1" w:rsidRPr="003907C1" w:rsidRDefault="003907C1" w:rsidP="00D07F41">
            <w:pPr>
              <w:pStyle w:val="Tabela"/>
              <w:keepNext/>
              <w:jc w:val="center"/>
              <w:rPr>
                <w:szCs w:val="24"/>
              </w:rPr>
            </w:pPr>
            <w:r>
              <w:rPr>
                <w:b/>
                <w:color w:val="FFFFFF" w:themeColor="background1"/>
                <w:sz w:val="20"/>
                <w:szCs w:val="28"/>
              </w:rPr>
              <w:t>Paraná</w:t>
            </w:r>
          </w:p>
        </w:tc>
        <w:tc>
          <w:tcPr>
            <w:tcW w:w="597" w:type="pct"/>
            <w:shd w:val="clear" w:color="auto" w:fill="009051"/>
            <w:vAlign w:val="center"/>
          </w:tcPr>
          <w:p w14:paraId="7BAD9D59" w14:textId="5A56E3BB" w:rsidR="003907C1" w:rsidRPr="003907C1" w:rsidRDefault="003907C1" w:rsidP="00D07F41">
            <w:pPr>
              <w:pStyle w:val="Tabela"/>
              <w:keepNext/>
              <w:jc w:val="center"/>
              <w:rPr>
                <w:szCs w:val="24"/>
              </w:rPr>
            </w:pPr>
            <w:r>
              <w:rPr>
                <w:b/>
                <w:color w:val="FFFFFF" w:themeColor="background1"/>
                <w:sz w:val="20"/>
                <w:szCs w:val="28"/>
              </w:rPr>
              <w:t>Brasil</w:t>
            </w:r>
          </w:p>
        </w:tc>
        <w:tc>
          <w:tcPr>
            <w:tcW w:w="601" w:type="pct"/>
            <w:shd w:val="clear" w:color="auto" w:fill="009051"/>
            <w:vAlign w:val="center"/>
          </w:tcPr>
          <w:p w14:paraId="4E7A48FB" w14:textId="7E9B912E" w:rsidR="003907C1" w:rsidRPr="003907C1" w:rsidRDefault="003907C1" w:rsidP="00D07F41">
            <w:pPr>
              <w:pStyle w:val="Tabela"/>
              <w:keepNext/>
              <w:jc w:val="center"/>
              <w:rPr>
                <w:szCs w:val="24"/>
              </w:rPr>
            </w:pPr>
            <w:r>
              <w:rPr>
                <w:b/>
                <w:color w:val="FFFFFF" w:themeColor="background1"/>
                <w:sz w:val="20"/>
                <w:szCs w:val="28"/>
              </w:rPr>
              <w:t xml:space="preserve">Posição PR</w:t>
            </w:r>
          </w:p>
        </w:tc>
      </w:tr>
      <w:tr w:rsidR="00CA52E5" w:rsidRPr="003907C1" w14:paraId="467BE9AE" w14:textId="77777777" w:rsidTr="003907C1">
        <w:tc>
          <w:tcPr>
            <w:tcW w:w="598" w:type="pct"/>
            <w:vAlign w:val="center"/>
          </w:tcPr>
          <w:p w14:paraId="17DE335A" w14:textId="77777777" w:rsidR="00CA52E5" w:rsidRPr="003907C1" w:rsidRDefault="00000000" w:rsidP="003907C1">
            <w:pPr>
              <w:pStyle w:val="Tabela"/>
              <w:keepNext/>
              <w:jc w:val="center"/>
              <w:rPr>
                <w:b/>
                <w:bCs/>
                <w:szCs w:val="24"/>
                <w:lang w:val="pt-BR"/>
              </w:rPr>
            </w:pPr>
            <w:r>
              <w:rPr>
                <w:b/>
                <w:bCs/>
                <w:szCs w:val="24"/>
                <w:lang w:val="pt-BR"/>
              </w:rPr>
              <w:t>Baixo peso para a idade (BP)</w:t>
            </w:r>
          </w:p>
        </w:tc>
        <w:tc>
          <w:tcPr>
            <w:tcW w:w="887" w:type="pct"/>
            <w:vAlign w:val="center"/>
          </w:tcPr>
          <w:p w14:paraId="4264D43E" w14:textId="77777777" w:rsidR="00CA52E5" w:rsidRPr="003907C1" w:rsidRDefault="00000000" w:rsidP="003907C1">
            <w:pPr>
              <w:pStyle w:val="Tabela"/>
              <w:keepNext/>
              <w:jc w:val="center"/>
              <w:rPr>
                <w:sz w:val="16"/>
                <w:lang w:val="pt-BR"/>
              </w:rPr>
            </w:pPr>
            <w:r>
              <w:rPr>
                <w:sz w:val="16"/>
                <w:lang w:val="pt-BR"/>
              </w:rPr>
              <w:t>Crianças de 0 a 4 anos com peso baixo para a idade / crianças acompanhadas</w:t>
            </w:r>
          </w:p>
        </w:tc>
        <w:tc>
          <w:tcPr>
            <w:tcW w:w="909" w:type="pct"/>
            <w:vAlign w:val="center"/>
          </w:tcPr>
          <w:p w14:paraId="312F327B" w14:textId="77777777" w:rsidR="00CA52E5" w:rsidRPr="003907C1" w:rsidRDefault="00000000" w:rsidP="003907C1">
            <w:pPr>
              <w:pStyle w:val="Tabela"/>
              <w:keepNext/>
              <w:jc w:val="center"/>
              <w:rPr>
                <w:sz w:val="16"/>
              </w:rPr>
            </w:pPr>
            <w:r>
              <w:rPr>
                <w:sz w:val="16"/>
              </w:rPr>
              <w:t xml:space="preserve">Sisvan 2023 (Ministério da Saúde)</w:t>
            </w:r>
          </w:p>
        </w:tc>
        <w:tc>
          <w:tcPr>
            <w:tcW w:w="472" w:type="pct"/>
            <w:vAlign w:val="center"/>
          </w:tcPr>
          <w:p w14:paraId="7AB057FF" w14:textId="77777777" w:rsidR="00CA52E5" w:rsidRPr="003907C1" w:rsidRDefault="00000000" w:rsidP="003907C1">
            <w:pPr>
              <w:pStyle w:val="Tabela"/>
              <w:keepNext/>
              <w:jc w:val="center"/>
              <w:rPr>
                <w:sz w:val="16"/>
              </w:rPr>
            </w:pPr>
            <w:r>
              <w:rPr>
                <w:sz w:val="16"/>
              </w:rPr>
              <w:t>Direto</w:t>
            </w:r>
          </w:p>
        </w:tc>
        <w:tc>
          <w:tcPr>
            <w:tcW w:w="348" w:type="pct"/>
            <w:vAlign w:val="center"/>
          </w:tcPr>
          <w:p w14:paraId="5A2CBE22" w14:textId="77777777" w:rsidR="00CA52E5" w:rsidRPr="003907C1" w:rsidRDefault="00000000" w:rsidP="003907C1">
            <w:pPr>
              <w:pStyle w:val="Tabela"/>
              <w:keepNext/>
              <w:jc w:val="center"/>
              <w:rPr>
                <w:sz w:val="16"/>
              </w:rPr>
            </w:pPr>
            <w:r>
              <w:rPr>
                <w:sz w:val="16"/>
              </w:rPr>
              <w:t>1</w:t>
            </w:r>
          </w:p>
        </w:tc>
        <w:tc>
          <w:tcPr>
            <w:tcW w:w="588" w:type="pct"/>
            <w:vAlign w:val="center"/>
          </w:tcPr>
          <w:p w14:paraId="0186F8CB" w14:textId="77777777" w:rsidR="00CA52E5" w:rsidRPr="003907C1" w:rsidRDefault="00000000" w:rsidP="003907C1">
            <w:pPr>
              <w:pStyle w:val="Tabela"/>
              <w:keepNext/>
              <w:jc w:val="center"/>
              <w:rPr>
                <w:sz w:val="16"/>
              </w:rPr>
            </w:pPr>
            <w:r>
              <w:rPr>
                <w:sz w:val="16"/>
              </w:rPr>
              <w:t>Mediana municipal de 2,8%</w:t>
            </w:r>
          </w:p>
        </w:tc>
        <w:tc>
          <w:tcPr>
            <w:tcW w:w="597" w:type="pct"/>
            <w:vAlign w:val="center"/>
          </w:tcPr>
          <w:p w14:paraId="32034070" w14:textId="77777777" w:rsidR="00CA52E5" w:rsidRPr="003907C1" w:rsidRDefault="00000000" w:rsidP="003907C1">
            <w:pPr>
              <w:pStyle w:val="Tabela"/>
              <w:keepNext/>
              <w:jc w:val="center"/>
              <w:rPr>
                <w:sz w:val="16"/>
                <w:lang w:val="pt-BR"/>
              </w:rPr>
            </w:pPr>
            <w:r>
              <w:rPr>
                <w:sz w:val="16"/>
                <w:lang w:val="pt-BR"/>
              </w:rPr>
              <w:t>Não disponível por UF nos relatórios públicos</w:t>
            </w:r>
          </w:p>
        </w:tc>
        <w:tc>
          <w:tcPr>
            <w:tcW w:w="601" w:type="pct"/>
            <w:vAlign w:val="center"/>
          </w:tcPr>
          <w:p w14:paraId="41CBE779" w14:textId="77777777" w:rsidR="00CA52E5" w:rsidRPr="003907C1" w:rsidRDefault="00000000" w:rsidP="003907C1">
            <w:pPr>
              <w:pStyle w:val="Tabela"/>
              <w:keepNext/>
              <w:jc w:val="center"/>
              <w:rPr>
                <w:sz w:val="16"/>
              </w:rPr>
            </w:pPr>
            <w:r>
              <w:rPr>
                <w:sz w:val="16"/>
              </w:rPr>
              <w:t xml:space="preserve">Não comparado</w:t>
            </w:r>
          </w:p>
        </w:tc>
      </w:tr>
      <w:tr w:rsidR="00CA52E5" w:rsidRPr="003907C1" w14:paraId="4A27D97D" w14:textId="77777777" w:rsidTr="003907C1">
        <w:tc>
          <w:tcPr>
            <w:tcW w:w="598" w:type="pct"/>
            <w:vAlign w:val="center"/>
          </w:tcPr>
          <w:p w14:paraId="1AC09CD8" w14:textId="77777777" w:rsidR="00CA52E5" w:rsidRPr="003907C1" w:rsidRDefault="00000000" w:rsidP="003907C1">
            <w:pPr>
              <w:pStyle w:val="Tabela"/>
              <w:keepNext/>
              <w:jc w:val="center"/>
              <w:rPr>
                <w:b/>
                <w:bCs/>
                <w:szCs w:val="24"/>
                <w:lang w:val="pt-BR"/>
              </w:rPr>
            </w:pPr>
            <w:r>
              <w:rPr>
                <w:b/>
                <w:bCs/>
                <w:szCs w:val="24"/>
                <w:lang w:val="pt-BR"/>
              </w:rPr>
              <w:t>Crianças no Cadastro Único (CU)</w:t>
            </w:r>
          </w:p>
        </w:tc>
        <w:tc>
          <w:tcPr>
            <w:tcW w:w="887" w:type="pct"/>
            <w:vAlign w:val="center"/>
          </w:tcPr>
          <w:p w14:paraId="6A4DBBC5" w14:textId="77777777" w:rsidR="00CA52E5" w:rsidRPr="003907C1" w:rsidRDefault="00000000" w:rsidP="003907C1">
            <w:pPr>
              <w:pStyle w:val="Tabela"/>
              <w:keepNext/>
              <w:jc w:val="center"/>
              <w:rPr>
                <w:sz w:val="16"/>
                <w:lang w:val="pt-BR"/>
              </w:rPr>
            </w:pPr>
            <w:r>
              <w:rPr>
                <w:sz w:val="16"/>
                <w:lang w:val="pt-BR"/>
              </w:rPr>
              <w:t>Crianças a acompanhar pelas condicionalidades de saúde / população de 0 a 9 anos</w:t>
            </w:r>
          </w:p>
        </w:tc>
        <w:tc>
          <w:tcPr>
            <w:tcW w:w="909" w:type="pct"/>
            <w:vAlign w:val="center"/>
          </w:tcPr>
          <w:p w14:paraId="43296256" w14:textId="77777777" w:rsidR="00CA52E5" w:rsidRPr="003907C1" w:rsidRDefault="00000000" w:rsidP="003907C1">
            <w:pPr>
              <w:pStyle w:val="Tabela"/>
              <w:keepNext/>
              <w:jc w:val="center"/>
              <w:rPr>
                <w:sz w:val="16"/>
                <w:lang w:val="pt-BR"/>
              </w:rPr>
            </w:pPr>
            <w:r>
              <w:rPr>
                <w:sz w:val="16"/>
                <w:lang w:val="pt-BR"/>
              </w:rPr>
              <w:t>Condicionalidades do Bolsa Família 2023 (Ministério da Saúde)</w:t>
            </w:r>
          </w:p>
        </w:tc>
        <w:tc>
          <w:tcPr>
            <w:tcW w:w="472" w:type="pct"/>
            <w:vAlign w:val="center"/>
          </w:tcPr>
          <w:p w14:paraId="25AE5B0E" w14:textId="77777777" w:rsidR="00CA52E5" w:rsidRPr="003907C1" w:rsidRDefault="00000000" w:rsidP="003907C1">
            <w:pPr>
              <w:pStyle w:val="Tabela"/>
              <w:keepNext/>
              <w:jc w:val="center"/>
              <w:rPr>
                <w:sz w:val="16"/>
              </w:rPr>
            </w:pPr>
            <w:r>
              <w:rPr>
                <w:sz w:val="16"/>
              </w:rPr>
              <w:t>Direto</w:t>
            </w:r>
          </w:p>
        </w:tc>
        <w:tc>
          <w:tcPr>
            <w:tcW w:w="348" w:type="pct"/>
            <w:vAlign w:val="center"/>
          </w:tcPr>
          <w:p w14:paraId="2CE7EB73" w14:textId="77777777" w:rsidR="00CA52E5" w:rsidRPr="003907C1" w:rsidRDefault="00000000" w:rsidP="003907C1">
            <w:pPr>
              <w:pStyle w:val="Tabela"/>
              <w:keepNext/>
              <w:jc w:val="center"/>
              <w:rPr>
                <w:sz w:val="16"/>
              </w:rPr>
            </w:pPr>
            <w:r>
              <w:rPr>
                <w:sz w:val="16"/>
              </w:rPr>
              <w:t>1</w:t>
            </w:r>
          </w:p>
        </w:tc>
        <w:tc>
          <w:tcPr>
            <w:tcW w:w="588" w:type="pct"/>
            <w:vAlign w:val="center"/>
          </w:tcPr>
          <w:p w14:paraId="58405991" w14:textId="77777777" w:rsidR="00CA52E5" w:rsidRPr="003907C1" w:rsidRDefault="00000000" w:rsidP="003907C1">
            <w:pPr>
              <w:pStyle w:val="Tabela"/>
              <w:keepNext/>
              <w:jc w:val="center"/>
              <w:rPr>
                <w:sz w:val="16"/>
              </w:rPr>
            </w:pPr>
            <w:r>
              <w:rPr>
                <w:sz w:val="16"/>
              </w:rPr>
              <w:t>Mediana municipal de 23,6%</w:t>
            </w:r>
          </w:p>
        </w:tc>
        <w:tc>
          <w:tcPr>
            <w:tcW w:w="597" w:type="pct"/>
            <w:vAlign w:val="center"/>
          </w:tcPr>
          <w:p w14:paraId="37B8F1C2" w14:textId="77777777" w:rsidR="00CA52E5" w:rsidRPr="003907C1" w:rsidRDefault="00000000" w:rsidP="003907C1">
            <w:pPr>
              <w:pStyle w:val="Tabela"/>
              <w:keepNext/>
              <w:jc w:val="center"/>
              <w:rPr>
                <w:sz w:val="16"/>
                <w:lang w:val="pt-BR"/>
              </w:rPr>
            </w:pPr>
            <w:r>
              <w:rPr>
                <w:sz w:val="16"/>
                <w:lang w:val="pt-BR"/>
              </w:rPr>
              <w:t xml:space="preserve">55,4% das crianças de 0 a 6 anos no CadÚnico (out. 2023)</w:t>
            </w:r>
          </w:p>
        </w:tc>
        <w:tc>
          <w:tcPr>
            <w:tcW w:w="601" w:type="pct"/>
            <w:vAlign w:val="center"/>
          </w:tcPr>
          <w:p w14:paraId="4D1F7066" w14:textId="77777777" w:rsidR="00CA52E5" w:rsidRPr="003907C1" w:rsidRDefault="00000000" w:rsidP="003907C1">
            <w:pPr>
              <w:pStyle w:val="Tabela"/>
              <w:keepNext/>
              <w:jc w:val="center"/>
              <w:rPr>
                <w:sz w:val="16"/>
              </w:rPr>
            </w:pPr>
            <w:r>
              <w:rPr>
                <w:sz w:val="16"/>
              </w:rPr>
              <w:t xml:space="preserve">Não comparado</w:t>
            </w:r>
          </w:p>
        </w:tc>
      </w:tr>
      <w:tr w:rsidR="00CA52E5" w:rsidRPr="003907C1" w14:paraId="1002507C" w14:textId="77777777" w:rsidTr="003907C1">
        <w:tc>
          <w:tcPr>
            <w:tcW w:w="598" w:type="pct"/>
            <w:vAlign w:val="center"/>
          </w:tcPr>
          <w:p w14:paraId="75CF617B" w14:textId="77777777" w:rsidR="00CA52E5" w:rsidRPr="003907C1" w:rsidRDefault="00000000" w:rsidP="003907C1">
            <w:pPr>
              <w:pStyle w:val="Tabela"/>
              <w:keepNext/>
              <w:jc w:val="center"/>
              <w:rPr>
                <w:b/>
                <w:bCs/>
                <w:szCs w:val="24"/>
                <w:lang w:val="pt-BR"/>
              </w:rPr>
            </w:pPr>
            <w:r>
              <w:rPr>
                <w:b/>
                <w:bCs/>
                <w:szCs w:val="24"/>
                <w:lang w:val="pt-BR"/>
              </w:rPr>
              <w:t>Renda, emprego e produção (IR)</w:t>
            </w:r>
          </w:p>
        </w:tc>
        <w:tc>
          <w:tcPr>
            <w:tcW w:w="887" w:type="pct"/>
            <w:vAlign w:val="center"/>
          </w:tcPr>
          <w:p w14:paraId="2FDB9A0E" w14:textId="77777777" w:rsidR="00CA52E5" w:rsidRPr="003907C1" w:rsidRDefault="00000000" w:rsidP="003907C1">
            <w:pPr>
              <w:pStyle w:val="Tabela"/>
              <w:keepNext/>
              <w:jc w:val="center"/>
              <w:rPr>
                <w:sz w:val="16"/>
                <w:lang w:val="pt-BR"/>
              </w:rPr>
            </w:pPr>
            <w:r>
              <w:rPr>
                <w:sz w:val="16"/>
                <w:lang w:val="pt-BR"/>
              </w:rPr>
              <w:t>Dimensão renda, emprego e produção agropecuária do IPDM</w:t>
            </w:r>
          </w:p>
        </w:tc>
        <w:tc>
          <w:tcPr>
            <w:tcW w:w="909" w:type="pct"/>
            <w:vAlign w:val="center"/>
          </w:tcPr>
          <w:p w14:paraId="16B1D3FE" w14:textId="77777777" w:rsidR="00CA52E5" w:rsidRPr="003907C1" w:rsidRDefault="00000000" w:rsidP="003907C1">
            <w:pPr>
              <w:pStyle w:val="Tabela"/>
              <w:keepNext/>
              <w:jc w:val="center"/>
              <w:rPr>
                <w:sz w:val="16"/>
              </w:rPr>
            </w:pPr>
            <w:r>
              <w:rPr>
                <w:sz w:val="16"/>
              </w:rPr>
              <w:t>IPDM 2021 (Ipardes)</w:t>
            </w:r>
          </w:p>
        </w:tc>
        <w:tc>
          <w:tcPr>
            <w:tcW w:w="472" w:type="pct"/>
            <w:vAlign w:val="center"/>
          </w:tcPr>
          <w:p w14:paraId="3F1E86FF" w14:textId="77777777" w:rsidR="00CA52E5" w:rsidRPr="003907C1" w:rsidRDefault="00000000" w:rsidP="003907C1">
            <w:pPr>
              <w:pStyle w:val="Tabela"/>
              <w:keepNext/>
              <w:jc w:val="center"/>
              <w:rPr>
                <w:sz w:val="16"/>
              </w:rPr>
            </w:pPr>
            <w:r>
              <w:rPr>
                <w:sz w:val="16"/>
              </w:rPr>
              <w:t>Inverso</w:t>
            </w:r>
          </w:p>
        </w:tc>
        <w:tc>
          <w:tcPr>
            <w:tcW w:w="348" w:type="pct"/>
            <w:vAlign w:val="center"/>
          </w:tcPr>
          <w:p w14:paraId="112DC8AB" w14:textId="77777777" w:rsidR="00CA52E5" w:rsidRPr="003907C1" w:rsidRDefault="00000000" w:rsidP="003907C1">
            <w:pPr>
              <w:pStyle w:val="Tabela"/>
              <w:keepNext/>
              <w:jc w:val="center"/>
              <w:rPr>
                <w:sz w:val="16"/>
              </w:rPr>
            </w:pPr>
            <w:r>
              <w:rPr>
                <w:sz w:val="16"/>
              </w:rPr>
              <w:t>1</w:t>
            </w:r>
          </w:p>
        </w:tc>
        <w:tc>
          <w:tcPr>
            <w:tcW w:w="588" w:type="pct"/>
            <w:vAlign w:val="center"/>
          </w:tcPr>
          <w:p w14:paraId="24780E68" w14:textId="77777777" w:rsidR="00CA52E5" w:rsidRPr="003907C1" w:rsidRDefault="00000000" w:rsidP="003907C1">
            <w:pPr>
              <w:pStyle w:val="Tabela"/>
              <w:keepNext/>
              <w:jc w:val="center"/>
              <w:rPr>
                <w:sz w:val="16"/>
                <w:lang w:val="pt-BR"/>
              </w:rPr>
            </w:pPr>
            <w:r>
              <w:rPr>
                <w:sz w:val="16"/>
                <w:lang w:val="pt-BR"/>
              </w:rPr>
              <w:t>Renda domiciliar per capita de R$ 2.482 (2024); pobreza de 13,9%</w:t>
            </w:r>
          </w:p>
        </w:tc>
        <w:tc>
          <w:tcPr>
            <w:tcW w:w="597" w:type="pct"/>
            <w:vAlign w:val="center"/>
          </w:tcPr>
          <w:p w14:paraId="2CCD6DCB" w14:textId="77777777" w:rsidR="00CA52E5" w:rsidRPr="003907C1" w:rsidRDefault="00000000" w:rsidP="003907C1">
            <w:pPr>
              <w:pStyle w:val="Tabela"/>
              <w:keepNext/>
              <w:jc w:val="center"/>
              <w:rPr>
                <w:sz w:val="16"/>
              </w:rPr>
            </w:pPr>
            <w:r>
              <w:rPr>
                <w:sz w:val="16"/>
              </w:rPr>
              <w:t xml:space="preserve">R$ 2.069; pobreza de 23,4%</w:t>
            </w:r>
          </w:p>
        </w:tc>
        <w:tc>
          <w:tcPr>
            <w:tcW w:w="601" w:type="pct"/>
            <w:vAlign w:val="center"/>
          </w:tcPr>
          <w:p w14:paraId="5FF9DF8F" w14:textId="77777777" w:rsidR="00CA52E5" w:rsidRPr="003907C1" w:rsidRDefault="00000000" w:rsidP="003907C1">
            <w:pPr>
              <w:pStyle w:val="Tabela"/>
              <w:keepNext/>
              <w:jc w:val="center"/>
              <w:rPr>
                <w:sz w:val="16"/>
                <w:lang w:val="pt-BR"/>
              </w:rPr>
            </w:pPr>
            <w:r>
              <w:rPr>
                <w:sz w:val="16"/>
                <w:lang w:val="pt-BR"/>
              </w:rPr>
              <w:t>6ª maior renda; 4ª menor pobreza</w:t>
            </w:r>
          </w:p>
        </w:tc>
      </w:tr>
    </w:tbl>
    <w:p w14:paraId="1475D72B" w14:textId="0EC71CA8" w:rsidR="00CA52E5" w:rsidRPr="0071165A" w:rsidRDefault="00000000" w:rsidP="003F6B06">
      <w:pPr>
        <w:spacing w:before="60" w:line="240" w:lineRule="auto"/>
        <w:ind w:firstLine="0"/>
        <w:jc w:val="center"/>
        <w:rPr>
          <w:lang w:val="pt-BR"/>
        </w:rPr>
      </w:pPr>
      <w:r>
        <w:rPr>
          <w:sz w:val="20"/>
          <w:lang w:val="pt-BR"/>
        </w:rPr>
        <w:t xml:space="preserve">Fonte: Elaboração própria (2026)</w:t>
      </w:r>
    </w:p>
    <w:p w14:paraId="3E1825AF" w14:textId="4F194BD2" w:rsidR="003F6B06" w:rsidRDefault="00000000">
      <w:pPr>
        <w:rPr>
          <w:lang w:val="pt-BR"/>
        </w:rPr>
      </w:pPr>
      <w:r>
        <w:rPr>
          <w:lang w:val="pt-BR"/>
        </w:rPr>
        <w:lastRenderedPageBreak/>
        <w:t xml:space="preserve">Na mediana dos municípios, 23,6% das crianças de zero a nove anos estavam entre as acompanhadas pelo Cadastro Único e 2,8% das crianças pesadas tinham peso abaixo do esperado para a idade. </w:t>
      </w:r>
    </w:p>
    <w:p w14:paraId="5786F808" w14:textId="77777777" w:rsidR="003907C1" w:rsidRDefault="00000000">
      <w:pPr>
        <w:rPr>
          <w:lang w:val="pt-BR"/>
        </w:rPr>
      </w:pPr>
      <w:r>
        <w:rPr>
          <w:lang w:val="pt-BR"/>
        </w:rPr>
        <w:t xml:space="preserve">No plano nacional, o Paraná tinha, em 2024, a sexta maior renda domiciliar per capita do país, R$ 2.482 mensais, contra R$ 2.069 no Brasil (IBGE, 2025b), e a quarta menor taxa de pobreza, 13,9% contra 23,4% (IJSN, 2025); a vulnerabilidade que o fator mede é, assim, relativa ao estado. </w:t>
      </w:r>
    </w:p>
    <w:p w14:paraId="07CC50F6" w14:textId="22093D72" w:rsidR="00CA52E5" w:rsidRPr="0071165A" w:rsidRDefault="00000000">
      <w:pPr>
        <w:rPr>
          <w:lang w:val="pt-BR"/>
        </w:rPr>
      </w:pPr>
      <w:r>
        <w:rPr>
          <w:lang w:val="pt-BR"/>
        </w:rPr>
        <w:t xml:space="preserve">Curitiba tem fator zero, a referência mínima; o máximo é Cruzmaltina; a mediana é 42,1. O fator cai com o tamanho do município e concentra os maiores valores no Centro-Sul, no Vale do Ribeira e no litoral norte</w:t>
      </w:r>
      <w:r>
        <w:rPr>
          <w:highlight w:val="yellow"/>
          <w:lang w:val="pt-BR"/>
        </w:rPr>
        <w:t xml:space="preserve"> (Mapa 3).</w:t>
      </w:r>
    </w:p>
    <w:p w14:paraId="444A93A8" w14:textId="48702593" w:rsidR="00CA52E5" w:rsidRPr="003907C1" w:rsidRDefault="00000000" w:rsidP="003F6B06">
      <w:pPr>
        <w:keepNext/>
        <w:spacing w:before="160" w:after="60" w:line="240" w:lineRule="auto"/>
        <w:ind w:firstLine="0"/>
        <w:jc w:val="center"/>
        <w:rPr>
          <w:sz w:val="28"/>
          <w:szCs w:val="24"/>
          <w:lang w:val="pt-BR"/>
        </w:rPr>
      </w:pPr>
      <w:r>
        <w:rPr>
          <w:b/>
          <w:bCs/>
          <w:szCs w:val="24"/>
          <w:lang w:val="pt-BR"/>
        </w:rPr>
        <w:t xml:space="preserve">Mapa 3 -</w:t>
      </w:r>
      <w:r>
        <w:rPr>
          <w:szCs w:val="24"/>
          <w:lang w:val="pt-BR"/>
        </w:rPr>
        <w:t xml:space="preserve"> Fator socioeconômico (</w:t>
      </w:r>
      <m:oMath>
        <m:sSub>
          <m:sSubPr>
            <m:ctrlPr>
              <w:rPr>
                <w:rFonts w:ascii="Cambria Math" w:hAnsi="Cambria Math"/>
              </w:rPr>
            </m:ctrlPr>
          </m:sSubPr>
          <m:e>
            <m:r>
              <w:rPr>
                <w:rFonts w:ascii="Cambria Math" w:hAnsi="Cambria Math"/>
              </w:rPr>
              <m:t>F</m:t>
            </m:r>
          </m:e>
          <m:sub>
            <m:r>
              <w:rPr>
                <w:rFonts w:ascii="Cambria Math" w:hAnsi="Cambria Math"/>
                <w:highlight w:val="yellow"/>
              </w:rPr>
              <m:t>S</m:t>
            </m:r>
          </m:sub>
        </m:sSub>
      </m:oMath>
      <w:r>
        <w:rPr>
          <w:szCs w:val="24"/>
          <w:lang w:val="pt-BR"/>
        </w:rPr>
        <w:t>)</w:t>
      </w:r>
    </w:p>
    <w:p w14:paraId="7C0F66E6" w14:textId="77777777" w:rsidR="00CA52E5" w:rsidRDefault="00000000">
      <w:pPr>
        <w:keepNext/>
        <w:spacing w:after="40"/>
        <w:ind w:firstLine="0"/>
        <w:jc w:val="center"/>
      </w:pPr>
      <w:r>
        <w:rPr>
          <w:noProof/>
        </w:rPr>
        <w:drawing>
          <wp:inline distT="0" distB="0" distL="0" distR="0" wp14:anchorId="73036FED" wp14:editId="65E9C6AA">
            <wp:extent cx="3240000" cy="28481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fs_socioeconomico.png"/>
                    <pic:cNvPicPr/>
                  </pic:nvPicPr>
                  <pic:blipFill>
                    <a:blip r:embed="rId10"/>
                    <a:stretch>
                      <a:fillRect/>
                    </a:stretch>
                  </pic:blipFill>
                  <pic:spPr>
                    <a:xfrm>
                      <a:off x="0" y="0"/>
                      <a:ext cx="3240000" cy="2848142"/>
                    </a:xfrm>
                    <a:prstGeom prst="rect">
                      <a:avLst/>
                    </a:prstGeom>
                  </pic:spPr>
                </pic:pic>
              </a:graphicData>
            </a:graphic>
          </wp:inline>
        </w:drawing>
      </w:r>
    </w:p>
    <w:p w14:paraId="66DBFC34" w14:textId="2FEF02EA" w:rsidR="00CA52E5" w:rsidRPr="0071165A" w:rsidRDefault="00000000" w:rsidP="003F6B06">
      <w:pPr>
        <w:spacing w:line="240" w:lineRule="auto"/>
        <w:ind w:firstLine="0"/>
        <w:jc w:val="center"/>
        <w:rPr>
          <w:lang w:val="pt-BR"/>
        </w:rPr>
      </w:pPr>
      <w:r>
        <w:rPr>
          <w:sz w:val="20"/>
          <w:lang w:val="pt-BR"/>
        </w:rPr>
        <w:t xml:space="preserve">Fonte: Elaboração própria (2026)</w:t>
      </w:r>
    </w:p>
    <w:p w14:paraId="2067560C" w14:textId="27D39031" w:rsidR="00CA52E5" w:rsidRPr="0071165A" w:rsidRDefault="00000000">
      <w:pPr>
        <w:keepNext/>
        <w:spacing w:before="120" w:after="120"/>
        <w:ind w:firstLine="0"/>
        <w:jc w:val="left"/>
        <w:rPr>
          <w:lang w:val="pt-BR"/>
        </w:rPr>
      </w:pPr>
      <w:r>
        <w:rPr>
          <w:b/>
          <w:lang w:val="pt-BR"/>
        </w:rPr>
        <w:t xml:space="preserve">3.4 Agregação: o PCM</w:t>
      </w:r>
    </w:p>
    <w:p w14:paraId="7D52DC3F" w14:textId="38BA786B" w:rsidR="00CA52E5" w:rsidRPr="0071165A" w:rsidRDefault="00000000" w:rsidP="002B639E">
      <w:pPr>
        <w:rPr>
          <w:lang w:val="pt-BR"/>
        </w:rPr>
      </w:pPr>
      <w:r>
        <w:rPr>
          <w:lang w:val="pt-BR"/>
        </w:rPr>
        <w:t xml:space="preserve">Os três fatores são agregados por média ponderada, com peso 2 para o educacional e o socioeconômico e peso 1 para o demográfico, e o resultado é dividido por 100 para variar entre 0 e 1. </w:t>
      </w:r>
    </w:p>
    <w:p w14:paraId="7AF14A1F" w14:textId="75E08CCE" w:rsidR="00CA52E5" w:rsidRPr="002B639E" w:rsidRDefault="00000000" w:rsidP="002B639E">
      <w:pPr>
        <w:keepNext/>
        <w:spacing w:before="160" w:after="240" w:line="240" w:lineRule="auto"/>
        <w:ind w:firstLine="0"/>
        <w:jc w:val="center"/>
        <w:rPr>
          <w:sz w:val="28"/>
          <w:szCs w:val="24"/>
          <w:lang w:val="pt-BR"/>
        </w:rPr>
      </w:pPr>
      <w:r>
        <w:rPr>
          <w:b/>
          <w:bCs/>
          <w:szCs w:val="24"/>
          <w:lang w:val="pt-BR"/>
        </w:rPr>
        <w:t xml:space="preserve">Figura 3 - </w:t>
      </w:r>
      <w:r>
        <w:rPr>
          <w:szCs w:val="24"/>
          <w:lang w:val="pt-BR"/>
        </w:rPr>
        <w:t>Arquitetura do Potencial de Creche por Município</w:t>
      </w:r>
    </w:p>
    <w:tbl>
      <w:tblPr>
        <w:tblW w:w="5000" w:type="pct"/>
        <w:jc w:val="center"/>
        <w:tblLook w:val="04A0" w:firstRow="1" w:lastRow="0" w:firstColumn="1" w:lastColumn="0" w:noHBand="0" w:noVBand="1"/>
      </w:tblPr>
      <w:tblGrid>
        <w:gridCol w:w="2694"/>
        <w:gridCol w:w="328"/>
        <w:gridCol w:w="2691"/>
        <w:gridCol w:w="328"/>
        <w:gridCol w:w="2695"/>
        <w:gridCol w:w="326"/>
      </w:tblGrid>
      <w:tr w:rsidR="004B3D2A" w:rsidRPr="002B639E" w14:paraId="45A41EA0" w14:textId="77777777" w:rsidTr="002B639E">
        <w:trPr>
          <w:cantSplit/>
          <w:jc w:val="center"/>
        </w:trPr>
        <w:tc>
          <w:tcPr>
            <w:tcW w:w="1486" w:type="pct"/>
            <w:tcBorders>
              <w:top w:val="single" w:sz="8" w:space="0" w:color="7F7F7F"/>
              <w:left w:val="single" w:sz="8" w:space="0" w:color="7F7F7F"/>
              <w:bottom w:val="single" w:sz="8" w:space="0" w:color="7F7F7F"/>
              <w:right w:val="single" w:sz="8" w:space="0" w:color="7F7F7F"/>
            </w:tcBorders>
            <w:shd w:val="clear" w:color="auto" w:fill="C24C12"/>
            <w:tcMar>
              <w:top w:w="30" w:type="dxa"/>
              <w:left w:w="50" w:type="dxa"/>
              <w:bottom w:w="30" w:type="dxa"/>
              <w:right w:w="50" w:type="dxa"/>
            </w:tcMar>
            <w:vAlign w:val="center"/>
          </w:tcPr>
          <w:p w14:paraId="15B58D9C" w14:textId="18086CF5" w:rsidR="004B3D2A" w:rsidRPr="002B639E" w:rsidRDefault="004B3D2A">
            <w:pPr>
              <w:spacing w:line="240" w:lineRule="auto"/>
              <w:ind w:firstLine="0"/>
              <w:jc w:val="center"/>
              <w:rPr>
                <w:sz w:val="18"/>
                <w:szCs w:val="24"/>
                <w:lang w:val="pt-BR"/>
              </w:rPr>
            </w:pPr>
            <w:r>
              <w:rPr>
                <w:b/>
                <w:color w:val="FFFFFF"/>
                <w:sz w:val="18"/>
                <w:szCs w:val="24"/>
                <w:lang w:val="pt-BR"/>
              </w:rPr>
              <w:t>Fator educacional</w:t>
            </w:r>
          </w:p>
          <w:p w14:paraId="7106675F" w14:textId="77777777" w:rsidR="004B3D2A" w:rsidRPr="002B639E" w:rsidRDefault="004B3D2A">
            <w:pPr>
              <w:spacing w:line="240" w:lineRule="auto"/>
              <w:ind w:firstLine="0"/>
              <w:jc w:val="center"/>
              <w:rPr>
                <w:sz w:val="18"/>
                <w:szCs w:val="24"/>
                <w:lang w:val="pt-BR"/>
              </w:rPr>
            </w:pPr>
            <w:r>
              <w:rPr>
                <w:color w:val="FFFFFF"/>
                <w:sz w:val="18"/>
                <w:szCs w:val="24"/>
                <w:lang w:val="pt-BR"/>
              </w:rPr>
              <w:t>oferta existente</w:t>
            </w:r>
          </w:p>
        </w:tc>
        <w:tc>
          <w:tcPr>
            <w:tcW w:w="181" w:type="pct"/>
            <w:tcBorders>
              <w:top w:val="nil"/>
              <w:left w:val="nil"/>
              <w:bottom w:val="nil"/>
              <w:right w:val="nil"/>
            </w:tcBorders>
            <w:shd w:val="clear" w:color="auto" w:fill="FFFFFF"/>
            <w:tcMar>
              <w:top w:w="30" w:type="dxa"/>
              <w:left w:w="50" w:type="dxa"/>
              <w:bottom w:w="30" w:type="dxa"/>
              <w:right w:w="50" w:type="dxa"/>
            </w:tcMar>
            <w:vAlign w:val="center"/>
          </w:tcPr>
          <w:p w14:paraId="1DB88F37" w14:textId="77777777" w:rsidR="004B3D2A" w:rsidRPr="002B639E" w:rsidRDefault="004B3D2A">
            <w:pPr>
              <w:rPr>
                <w:sz w:val="18"/>
                <w:szCs w:val="24"/>
                <w:lang w:val="pt-BR"/>
              </w:rPr>
            </w:pPr>
          </w:p>
        </w:tc>
        <w:tc>
          <w:tcPr>
            <w:tcW w:w="1485" w:type="pct"/>
            <w:tcBorders>
              <w:top w:val="single" w:sz="8" w:space="0" w:color="7F7F7F"/>
              <w:left w:val="single" w:sz="8" w:space="0" w:color="7F7F7F"/>
              <w:bottom w:val="single" w:sz="8" w:space="0" w:color="7F7F7F"/>
              <w:right w:val="single" w:sz="8" w:space="0" w:color="7F7F7F"/>
            </w:tcBorders>
            <w:shd w:val="clear" w:color="auto" w:fill="0171C1"/>
            <w:tcMar>
              <w:top w:w="30" w:type="dxa"/>
              <w:left w:w="50" w:type="dxa"/>
              <w:bottom w:w="30" w:type="dxa"/>
              <w:right w:w="50" w:type="dxa"/>
            </w:tcMar>
            <w:vAlign w:val="center"/>
          </w:tcPr>
          <w:p w14:paraId="4C5AF371" w14:textId="3E0678DA" w:rsidR="004B3D2A" w:rsidRPr="002B639E" w:rsidRDefault="004B3D2A">
            <w:pPr>
              <w:spacing w:line="240" w:lineRule="auto"/>
              <w:ind w:firstLine="0"/>
              <w:jc w:val="center"/>
              <w:rPr>
                <w:sz w:val="18"/>
                <w:szCs w:val="24"/>
                <w:lang w:val="pt-BR"/>
              </w:rPr>
            </w:pPr>
            <w:r>
              <w:rPr>
                <w:b/>
                <w:color w:val="FFFFFF"/>
                <w:sz w:val="18"/>
                <w:szCs w:val="24"/>
                <w:lang w:val="pt-BR"/>
              </w:rPr>
              <w:t>Fator demográfico</w:t>
            </w:r>
          </w:p>
          <w:p w14:paraId="583A144F" w14:textId="77777777" w:rsidR="004B3D2A" w:rsidRPr="002B639E" w:rsidRDefault="004B3D2A">
            <w:pPr>
              <w:spacing w:line="240" w:lineRule="auto"/>
              <w:ind w:firstLine="0"/>
              <w:jc w:val="center"/>
              <w:rPr>
                <w:sz w:val="18"/>
                <w:szCs w:val="24"/>
                <w:lang w:val="pt-BR"/>
              </w:rPr>
            </w:pPr>
            <w:r>
              <w:rPr>
                <w:color w:val="FFFFFF"/>
                <w:sz w:val="18"/>
                <w:szCs w:val="24"/>
                <w:lang w:val="pt-BR"/>
              </w:rPr>
              <w:t>pressão da demanda</w:t>
            </w:r>
          </w:p>
        </w:tc>
        <w:tc>
          <w:tcPr>
            <w:tcW w:w="181" w:type="pct"/>
            <w:tcBorders>
              <w:top w:val="nil"/>
              <w:left w:val="nil"/>
              <w:bottom w:val="nil"/>
              <w:right w:val="nil"/>
            </w:tcBorders>
            <w:shd w:val="clear" w:color="auto" w:fill="FFFFFF"/>
            <w:tcMar>
              <w:top w:w="30" w:type="dxa"/>
              <w:left w:w="50" w:type="dxa"/>
              <w:bottom w:w="30" w:type="dxa"/>
              <w:right w:w="50" w:type="dxa"/>
            </w:tcMar>
            <w:vAlign w:val="center"/>
          </w:tcPr>
          <w:p w14:paraId="472A07DF" w14:textId="77777777" w:rsidR="004B3D2A" w:rsidRPr="002B639E" w:rsidRDefault="004B3D2A">
            <w:pPr>
              <w:rPr>
                <w:sz w:val="18"/>
                <w:szCs w:val="24"/>
                <w:lang w:val="pt-BR"/>
              </w:rPr>
            </w:pPr>
          </w:p>
        </w:tc>
        <w:tc>
          <w:tcPr>
            <w:tcW w:w="1487" w:type="pct"/>
            <w:tcBorders>
              <w:top w:val="single" w:sz="8" w:space="0" w:color="7F7F7F"/>
              <w:left w:val="single" w:sz="8" w:space="0" w:color="7F7F7F"/>
              <w:bottom w:val="single" w:sz="8" w:space="0" w:color="7F7F7F"/>
              <w:right w:val="single" w:sz="8" w:space="0" w:color="7F7F7F"/>
            </w:tcBorders>
            <w:shd w:val="clear" w:color="auto" w:fill="307E3E"/>
            <w:tcMar>
              <w:top w:w="30" w:type="dxa"/>
              <w:left w:w="50" w:type="dxa"/>
              <w:bottom w:w="30" w:type="dxa"/>
              <w:right w:w="50" w:type="dxa"/>
            </w:tcMar>
            <w:vAlign w:val="center"/>
          </w:tcPr>
          <w:p w14:paraId="327CC271" w14:textId="2E37EAF2" w:rsidR="004B3D2A" w:rsidRPr="002B639E" w:rsidRDefault="004B3D2A">
            <w:pPr>
              <w:spacing w:line="240" w:lineRule="auto"/>
              <w:ind w:firstLine="0"/>
              <w:jc w:val="center"/>
              <w:rPr>
                <w:sz w:val="18"/>
                <w:szCs w:val="24"/>
              </w:rPr>
            </w:pPr>
            <w:r>
              <w:rPr>
                <w:b/>
                <w:color w:val="FFFFFF"/>
                <w:sz w:val="18"/>
                <w:szCs w:val="24"/>
              </w:rPr>
              <w:t>Fator Socioeconômico</w:t>
            </w:r>
          </w:p>
          <w:p w14:paraId="773C2703" w14:textId="77777777" w:rsidR="004B3D2A" w:rsidRPr="002B639E" w:rsidRDefault="004B3D2A">
            <w:pPr>
              <w:spacing w:line="240" w:lineRule="auto"/>
              <w:ind w:firstLine="0"/>
              <w:jc w:val="center"/>
              <w:rPr>
                <w:sz w:val="18"/>
                <w:szCs w:val="24"/>
              </w:rPr>
            </w:pPr>
            <w:r>
              <w:rPr>
                <w:color w:val="FFFFFF"/>
                <w:sz w:val="18"/>
                <w:szCs w:val="24"/>
              </w:rPr>
              <w:t>vulnerabilidade</w:t>
            </w:r>
          </w:p>
        </w:tc>
        <w:tc>
          <w:tcPr>
            <w:tcW w:w="180" w:type="pct"/>
            <w:tcBorders>
              <w:top w:val="nil"/>
              <w:left w:val="nil"/>
              <w:bottom w:val="nil"/>
              <w:right w:val="nil"/>
            </w:tcBorders>
            <w:shd w:val="clear" w:color="auto" w:fill="FFFFFF"/>
            <w:tcMar>
              <w:top w:w="30" w:type="dxa"/>
              <w:left w:w="50" w:type="dxa"/>
              <w:bottom w:w="30" w:type="dxa"/>
              <w:right w:w="50" w:type="dxa"/>
            </w:tcMar>
            <w:vAlign w:val="center"/>
          </w:tcPr>
          <w:p w14:paraId="59B1A69C" w14:textId="77777777" w:rsidR="004B3D2A" w:rsidRPr="002B639E" w:rsidRDefault="004B3D2A">
            <w:pPr>
              <w:rPr>
                <w:sz w:val="18"/>
                <w:szCs w:val="24"/>
              </w:rPr>
            </w:pPr>
          </w:p>
        </w:tc>
      </w:tr>
      <w:tr w:rsidR="004B3D2A" w:rsidRPr="002B639E" w14:paraId="2686925A" w14:textId="77777777" w:rsidTr="002B639E">
        <w:trPr>
          <w:cantSplit/>
          <w:jc w:val="center"/>
        </w:trPr>
        <w:tc>
          <w:tcPr>
            <w:tcW w:w="1486" w:type="pct"/>
            <w:tcBorders>
              <w:top w:val="nil"/>
              <w:left w:val="nil"/>
              <w:bottom w:val="nil"/>
              <w:right w:val="nil"/>
            </w:tcBorders>
            <w:shd w:val="clear" w:color="auto" w:fill="FFFFFF"/>
            <w:tcMar>
              <w:top w:w="30" w:type="dxa"/>
              <w:left w:w="50" w:type="dxa"/>
              <w:bottom w:w="30" w:type="dxa"/>
              <w:right w:w="50" w:type="dxa"/>
            </w:tcMar>
            <w:vAlign w:val="center"/>
          </w:tcPr>
          <w:p w14:paraId="01902234" w14:textId="77777777" w:rsidR="004B3D2A" w:rsidRPr="002B639E" w:rsidRDefault="004B3D2A">
            <w:pPr>
              <w:ind w:firstLine="0"/>
              <w:jc w:val="center"/>
              <w:rPr>
                <w:sz w:val="18"/>
                <w:szCs w:val="24"/>
              </w:rPr>
            </w:pPr>
            <w:r>
              <w:rPr>
                <w:sz w:val="18"/>
                <w:szCs w:val="24"/>
              </w:rPr>
              <w:t>↓</w:t>
            </w:r>
          </w:p>
        </w:tc>
        <w:tc>
          <w:tcPr>
            <w:tcW w:w="181" w:type="pct"/>
            <w:tcBorders>
              <w:top w:val="nil"/>
              <w:left w:val="nil"/>
              <w:bottom w:val="nil"/>
              <w:right w:val="nil"/>
            </w:tcBorders>
            <w:shd w:val="clear" w:color="auto" w:fill="FFFFFF"/>
            <w:tcMar>
              <w:top w:w="30" w:type="dxa"/>
              <w:left w:w="50" w:type="dxa"/>
              <w:bottom w:w="30" w:type="dxa"/>
              <w:right w:w="50" w:type="dxa"/>
            </w:tcMar>
            <w:vAlign w:val="center"/>
          </w:tcPr>
          <w:p w14:paraId="117CD73F" w14:textId="77777777" w:rsidR="004B3D2A" w:rsidRPr="002B639E" w:rsidRDefault="004B3D2A">
            <w:pPr>
              <w:rPr>
                <w:sz w:val="18"/>
                <w:szCs w:val="24"/>
              </w:rPr>
            </w:pPr>
          </w:p>
        </w:tc>
        <w:tc>
          <w:tcPr>
            <w:tcW w:w="1485" w:type="pct"/>
            <w:tcBorders>
              <w:top w:val="nil"/>
              <w:left w:val="nil"/>
              <w:bottom w:val="nil"/>
              <w:right w:val="nil"/>
            </w:tcBorders>
            <w:shd w:val="clear" w:color="auto" w:fill="FFFFFF"/>
            <w:tcMar>
              <w:top w:w="30" w:type="dxa"/>
              <w:left w:w="50" w:type="dxa"/>
              <w:bottom w:w="30" w:type="dxa"/>
              <w:right w:w="50" w:type="dxa"/>
            </w:tcMar>
            <w:vAlign w:val="center"/>
          </w:tcPr>
          <w:p w14:paraId="7D5A41C2" w14:textId="77777777" w:rsidR="004B3D2A" w:rsidRPr="002B639E" w:rsidRDefault="004B3D2A">
            <w:pPr>
              <w:ind w:firstLine="0"/>
              <w:jc w:val="center"/>
              <w:rPr>
                <w:sz w:val="18"/>
                <w:szCs w:val="24"/>
              </w:rPr>
            </w:pPr>
            <w:r>
              <w:rPr>
                <w:sz w:val="18"/>
                <w:szCs w:val="24"/>
              </w:rPr>
              <w:t>↓</w:t>
            </w:r>
          </w:p>
        </w:tc>
        <w:tc>
          <w:tcPr>
            <w:tcW w:w="181" w:type="pct"/>
            <w:tcBorders>
              <w:top w:val="nil"/>
              <w:left w:val="nil"/>
              <w:bottom w:val="nil"/>
              <w:right w:val="nil"/>
            </w:tcBorders>
            <w:shd w:val="clear" w:color="auto" w:fill="FFFFFF"/>
            <w:tcMar>
              <w:top w:w="30" w:type="dxa"/>
              <w:left w:w="50" w:type="dxa"/>
              <w:bottom w:w="30" w:type="dxa"/>
              <w:right w:w="50" w:type="dxa"/>
            </w:tcMar>
            <w:vAlign w:val="center"/>
          </w:tcPr>
          <w:p w14:paraId="0A99ABD3" w14:textId="77777777" w:rsidR="004B3D2A" w:rsidRPr="002B639E" w:rsidRDefault="004B3D2A">
            <w:pPr>
              <w:rPr>
                <w:sz w:val="18"/>
                <w:szCs w:val="24"/>
              </w:rPr>
            </w:pPr>
          </w:p>
        </w:tc>
        <w:tc>
          <w:tcPr>
            <w:tcW w:w="1487" w:type="pct"/>
            <w:tcBorders>
              <w:top w:val="nil"/>
              <w:left w:val="nil"/>
              <w:bottom w:val="nil"/>
              <w:right w:val="nil"/>
            </w:tcBorders>
            <w:shd w:val="clear" w:color="auto" w:fill="FFFFFF"/>
            <w:tcMar>
              <w:top w:w="30" w:type="dxa"/>
              <w:left w:w="50" w:type="dxa"/>
              <w:bottom w:w="30" w:type="dxa"/>
              <w:right w:w="50" w:type="dxa"/>
            </w:tcMar>
            <w:vAlign w:val="center"/>
          </w:tcPr>
          <w:p w14:paraId="44616E95" w14:textId="77777777" w:rsidR="004B3D2A" w:rsidRPr="002B639E" w:rsidRDefault="004B3D2A">
            <w:pPr>
              <w:ind w:firstLine="0"/>
              <w:jc w:val="center"/>
              <w:rPr>
                <w:sz w:val="18"/>
                <w:szCs w:val="24"/>
              </w:rPr>
            </w:pPr>
            <w:r>
              <w:rPr>
                <w:sz w:val="18"/>
                <w:szCs w:val="24"/>
              </w:rPr>
              <w:t>↓</w:t>
            </w:r>
          </w:p>
        </w:tc>
        <w:tc>
          <w:tcPr>
            <w:tcW w:w="180" w:type="pct"/>
            <w:tcBorders>
              <w:top w:val="nil"/>
              <w:left w:val="nil"/>
              <w:bottom w:val="nil"/>
              <w:right w:val="nil"/>
            </w:tcBorders>
            <w:shd w:val="clear" w:color="auto" w:fill="FFFFFF"/>
            <w:tcMar>
              <w:top w:w="30" w:type="dxa"/>
              <w:left w:w="50" w:type="dxa"/>
              <w:bottom w:w="30" w:type="dxa"/>
              <w:right w:w="50" w:type="dxa"/>
            </w:tcMar>
            <w:vAlign w:val="center"/>
          </w:tcPr>
          <w:p w14:paraId="68DC150E" w14:textId="77777777" w:rsidR="004B3D2A" w:rsidRPr="002B639E" w:rsidRDefault="004B3D2A">
            <w:pPr>
              <w:rPr>
                <w:sz w:val="18"/>
                <w:szCs w:val="24"/>
              </w:rPr>
            </w:pPr>
          </w:p>
        </w:tc>
      </w:tr>
      <w:tr w:rsidR="004B3D2A" w:rsidRPr="002B639E" w14:paraId="7F684354" w14:textId="77777777" w:rsidTr="002B639E">
        <w:trPr>
          <w:cantSplit/>
          <w:jc w:val="center"/>
        </w:trPr>
        <w:tc>
          <w:tcPr>
            <w:tcW w:w="1486" w:type="pct"/>
            <w:tcBorders>
              <w:top w:val="single" w:sz="8" w:space="0" w:color="7F7F7F"/>
              <w:left w:val="single" w:sz="8" w:space="0" w:color="7F7F7F"/>
              <w:bottom w:val="single" w:sz="8" w:space="0" w:color="7F7F7F"/>
              <w:right w:val="single" w:sz="8" w:space="0" w:color="7F7F7F"/>
            </w:tcBorders>
            <w:shd w:val="clear" w:color="auto" w:fill="C24C12"/>
            <w:tcMar>
              <w:top w:w="30" w:type="dxa"/>
              <w:left w:w="50" w:type="dxa"/>
              <w:bottom w:w="30" w:type="dxa"/>
              <w:right w:w="50" w:type="dxa"/>
            </w:tcMar>
            <w:vAlign w:val="center"/>
          </w:tcPr>
          <w:p w14:paraId="13A95719" w14:textId="77777777" w:rsidR="004B3D2A" w:rsidRPr="002B639E" w:rsidRDefault="004B3D2A">
            <w:pPr>
              <w:spacing w:line="240" w:lineRule="auto"/>
              <w:ind w:firstLine="0"/>
              <w:jc w:val="center"/>
              <w:rPr>
                <w:sz w:val="18"/>
                <w:szCs w:val="24"/>
              </w:rPr>
            </w:pPr>
            <w:r>
              <w:rPr>
                <w:b/>
                <w:color w:val="FFFFFF"/>
                <w:sz w:val="18"/>
                <w:szCs w:val="24"/>
              </w:rPr>
              <w:t>peso 2</w:t>
            </w:r>
          </w:p>
        </w:tc>
        <w:tc>
          <w:tcPr>
            <w:tcW w:w="181" w:type="pct"/>
            <w:tcBorders>
              <w:top w:val="nil"/>
              <w:left w:val="nil"/>
              <w:bottom w:val="nil"/>
              <w:right w:val="nil"/>
            </w:tcBorders>
            <w:shd w:val="clear" w:color="auto" w:fill="FFFFFF"/>
            <w:tcMar>
              <w:top w:w="30" w:type="dxa"/>
              <w:left w:w="50" w:type="dxa"/>
              <w:bottom w:w="30" w:type="dxa"/>
              <w:right w:w="50" w:type="dxa"/>
            </w:tcMar>
            <w:vAlign w:val="center"/>
          </w:tcPr>
          <w:p w14:paraId="627F09BC" w14:textId="77777777" w:rsidR="004B3D2A" w:rsidRPr="002B639E" w:rsidRDefault="004B3D2A">
            <w:pPr>
              <w:rPr>
                <w:sz w:val="18"/>
                <w:szCs w:val="24"/>
              </w:rPr>
            </w:pPr>
          </w:p>
        </w:tc>
        <w:tc>
          <w:tcPr>
            <w:tcW w:w="1485" w:type="pct"/>
            <w:tcBorders>
              <w:top w:val="single" w:sz="8" w:space="0" w:color="7F7F7F"/>
              <w:left w:val="single" w:sz="8" w:space="0" w:color="7F7F7F"/>
              <w:bottom w:val="single" w:sz="8" w:space="0" w:color="7F7F7F"/>
              <w:right w:val="single" w:sz="8" w:space="0" w:color="7F7F7F"/>
            </w:tcBorders>
            <w:shd w:val="clear" w:color="auto" w:fill="0171C1"/>
            <w:tcMar>
              <w:top w:w="30" w:type="dxa"/>
              <w:left w:w="50" w:type="dxa"/>
              <w:bottom w:w="30" w:type="dxa"/>
              <w:right w:w="50" w:type="dxa"/>
            </w:tcMar>
            <w:vAlign w:val="center"/>
          </w:tcPr>
          <w:p w14:paraId="3EA55F38" w14:textId="77777777" w:rsidR="004B3D2A" w:rsidRPr="002B639E" w:rsidRDefault="004B3D2A">
            <w:pPr>
              <w:spacing w:line="240" w:lineRule="auto"/>
              <w:ind w:firstLine="0"/>
              <w:jc w:val="center"/>
              <w:rPr>
                <w:sz w:val="18"/>
                <w:szCs w:val="24"/>
              </w:rPr>
            </w:pPr>
            <w:r>
              <w:rPr>
                <w:b/>
                <w:color w:val="FFFFFF"/>
                <w:sz w:val="18"/>
                <w:szCs w:val="24"/>
              </w:rPr>
              <w:t>peso 1</w:t>
            </w:r>
          </w:p>
        </w:tc>
        <w:tc>
          <w:tcPr>
            <w:tcW w:w="181" w:type="pct"/>
            <w:tcBorders>
              <w:top w:val="nil"/>
              <w:left w:val="nil"/>
              <w:bottom w:val="nil"/>
              <w:right w:val="nil"/>
            </w:tcBorders>
            <w:shd w:val="clear" w:color="auto" w:fill="FFFFFF"/>
            <w:tcMar>
              <w:top w:w="30" w:type="dxa"/>
              <w:left w:w="50" w:type="dxa"/>
              <w:bottom w:w="30" w:type="dxa"/>
              <w:right w:w="50" w:type="dxa"/>
            </w:tcMar>
            <w:vAlign w:val="center"/>
          </w:tcPr>
          <w:p w14:paraId="6942ACBA" w14:textId="77777777" w:rsidR="004B3D2A" w:rsidRPr="002B639E" w:rsidRDefault="004B3D2A">
            <w:pPr>
              <w:rPr>
                <w:sz w:val="18"/>
                <w:szCs w:val="24"/>
              </w:rPr>
            </w:pPr>
          </w:p>
        </w:tc>
        <w:tc>
          <w:tcPr>
            <w:tcW w:w="1487" w:type="pct"/>
            <w:tcBorders>
              <w:top w:val="single" w:sz="8" w:space="0" w:color="7F7F7F"/>
              <w:left w:val="single" w:sz="8" w:space="0" w:color="7F7F7F"/>
              <w:bottom w:val="single" w:sz="8" w:space="0" w:color="7F7F7F"/>
              <w:right w:val="single" w:sz="8" w:space="0" w:color="7F7F7F"/>
            </w:tcBorders>
            <w:shd w:val="clear" w:color="auto" w:fill="307E3E"/>
            <w:tcMar>
              <w:top w:w="30" w:type="dxa"/>
              <w:left w:w="50" w:type="dxa"/>
              <w:bottom w:w="30" w:type="dxa"/>
              <w:right w:w="50" w:type="dxa"/>
            </w:tcMar>
            <w:vAlign w:val="center"/>
          </w:tcPr>
          <w:p w14:paraId="3DE93D0D" w14:textId="77777777" w:rsidR="004B3D2A" w:rsidRPr="002B639E" w:rsidRDefault="004B3D2A">
            <w:pPr>
              <w:spacing w:line="240" w:lineRule="auto"/>
              <w:ind w:firstLine="0"/>
              <w:jc w:val="center"/>
              <w:rPr>
                <w:sz w:val="18"/>
                <w:szCs w:val="24"/>
              </w:rPr>
            </w:pPr>
            <w:r>
              <w:rPr>
                <w:b/>
                <w:color w:val="FFFFFF"/>
                <w:sz w:val="18"/>
                <w:szCs w:val="24"/>
              </w:rPr>
              <w:t>peso 2</w:t>
            </w:r>
          </w:p>
        </w:tc>
        <w:tc>
          <w:tcPr>
            <w:tcW w:w="180" w:type="pct"/>
            <w:tcBorders>
              <w:top w:val="nil"/>
              <w:left w:val="nil"/>
              <w:bottom w:val="nil"/>
              <w:right w:val="nil"/>
            </w:tcBorders>
            <w:shd w:val="clear" w:color="auto" w:fill="FFFFFF"/>
            <w:tcMar>
              <w:top w:w="30" w:type="dxa"/>
              <w:left w:w="50" w:type="dxa"/>
              <w:bottom w:w="30" w:type="dxa"/>
              <w:right w:w="50" w:type="dxa"/>
            </w:tcMar>
            <w:vAlign w:val="center"/>
          </w:tcPr>
          <w:p w14:paraId="37D801A0" w14:textId="77777777" w:rsidR="004B3D2A" w:rsidRPr="002B639E" w:rsidRDefault="004B3D2A">
            <w:pPr>
              <w:rPr>
                <w:sz w:val="18"/>
                <w:szCs w:val="24"/>
              </w:rPr>
            </w:pPr>
          </w:p>
        </w:tc>
      </w:tr>
    </w:tbl>
    <w:p w14:paraId="6C2B10CE" w14:textId="5AEA8D8C" w:rsidR="00CA52E5" w:rsidRDefault="00000000" w:rsidP="004B3D2A">
      <w:pPr>
        <w:spacing w:before="60" w:line="240" w:lineRule="auto"/>
        <w:ind w:firstLine="0"/>
        <w:jc w:val="center"/>
        <w:rPr>
          <w:sz w:val="20"/>
          <w:lang w:val="pt-BR"/>
        </w:rPr>
      </w:pPr>
      <w:r>
        <w:rPr>
          <w:sz w:val="20"/>
          <w:lang w:val="pt-BR"/>
        </w:rPr>
        <w:lastRenderedPageBreak/>
        <w:t xml:space="preserve">Fonte: Elaboração própria (2026)</w:t>
      </w:r>
    </w:p>
    <w:p w14:paraId="7BD48218" w14:textId="1BA603FD" w:rsidR="002B639E" w:rsidRPr="0071165A" w:rsidRDefault="002B639E" w:rsidP="002B639E">
      <w:pPr>
        <w:rPr>
          <w:lang w:val="pt-BR"/>
        </w:rPr>
      </w:pPr>
      <w:r>
        <w:rPr>
          <w:highlight w:val="yellow"/>
          <w:lang w:val="pt-BR"/>
        </w:rPr>
        <w:t xml:space="preserve">Os pesos da Figura 3 decorreram de decisão discricionária da gestão pública: a equipe técnica da Casa Civil os fixou, e o CEDCA/PR os aprovou com o estudo e o ranqueamento (CEDCA, 2024). Não foram estimados a partir dos dados nem extraídos de um critério de focalização previamente validado; são pesos normativos na classificação de Decancq e Lugo (2013), e mesmo pesos estatísticos expressam juízos de valor (OECD; JRC, 2008, p. 31). O juízo segue o foco da lei do programa nas crianças em situação de vulnerabilidade social (PARANÁ, 2023) e a evidência da seção 2.2, segundo a qual a lacuna de vagas é o problema que a obra resolve e o retorno do acesso é maior entre as famílias pobres. Por isso, os fatores educacional e socioeconômico recebem peso 2, e o demográfico, peso 1.</w:t>
      </w:r>
    </w:p>
    <w:p w14:paraId="544ED1A5" w14:textId="77777777">
      <w:pPr>
        <w:rPr>
          <w:lang w:val="pt-BR"/>
        </w:rPr>
      </w:pPr>
      <w:r>
        <w:rPr>
          <w:highlight w:val="yellow"/>
          <w:lang w:val="pt-BR"/>
        </w:rPr>
        <w:t xml:space="preserve">Dois argumentos técnicos, verificados </w:t>
      </w:r>
      <w:r>
        <w:rPr>
          <w:i/>
          <w:iCs/>
          <w:highlight w:val="yellow"/>
          <w:lang w:val="pt-BR"/>
        </w:rPr>
        <w:t xml:space="preserve">a posteriori</w:t>
      </w:r>
      <w:r>
        <w:rPr>
          <w:highlight w:val="yellow"/>
          <w:lang w:val="pt-BR"/>
        </w:rPr>
        <w:t xml:space="preserve">, reforçam a escolha. Pesos de análise fatorial ou de componentes principais seriam pouco informativos, porque, com correlação fraca, é improvável que os fatores tenham uma dimensão latente comum (OECD; JRC, 2008, p. 32, 89); as correlações de postos entre eles vão de 0,02 a 0,23. A qualidade dos dados, critério que o manual admite com ressalvas (OECD; JRC, 2008, p. 32), também pesa contra o fator demográfico, cuja variação vem sobretudo da mortalidade infantil, instável nos municípios pequenos: em 2020, 133 dos 399 municípios não registraram óbito infantil, e, nos de até 5 mil habitantes, com mediana de 42 nascimentos por ano, um único óbito altera a taxa em cerca de 24 por mil. A equação (5) consolida o cálculo, e o Mapa 4 mostra o resultado:</w:t>
      </w:r>
    </w:p>
    <w:p w14:paraId="228FDA1E" w14:textId="77777777" w:rsidR="002B639E" w:rsidRPr="0071165A" w:rsidRDefault="002B639E" w:rsidP="002B639E">
      <w:pPr>
        <w:keepNext/>
        <w:tabs>
          <w:tab w:val="center" w:pos="4252"/>
          <w:tab w:val="right" w:pos="9071"/>
        </w:tabs>
        <w:spacing w:before="120" w:after="120" w:line="240" w:lineRule="auto"/>
        <w:ind w:firstLine="0"/>
        <w:jc w:val="left"/>
        <w:rPr>
          <w:lang w:val="pt-BR"/>
        </w:rPr>
      </w:pPr>
      <w:r>
        <w:rPr>
          <w:sz w:val="22"/>
          <w:lang w:val="pt-BR"/>
        </w:rPr>
        <w:tab/>
      </w:r>
      <m:oMath>
        <m:r>
          <w:rPr>
            <w:rFonts w:ascii="Cambria Math" w:hAnsi="Cambria Math"/>
            <w:sz w:val="32"/>
            <w:szCs w:val="28"/>
          </w:rPr>
          <m:t>PCM</m:t>
        </m:r>
        <m:r>
          <w:rPr>
            <w:rFonts w:ascii="Cambria Math" w:hAnsi="Cambria Math"/>
            <w:sz w:val="32"/>
            <w:szCs w:val="28"/>
            <w:lang w:val="pt-BR"/>
          </w:rPr>
          <m:t xml:space="preserve"> = </m:t>
        </m:r>
        <m:f>
          <m:fPr>
            <m:ctrlPr>
              <w:rPr>
                <w:rFonts w:ascii="Cambria Math" w:hAnsi="Cambria Math"/>
                <w:sz w:val="32"/>
                <w:szCs w:val="28"/>
              </w:rPr>
            </m:ctrlPr>
          </m:fPr>
          <m:num>
            <m:r>
              <w:rPr>
                <w:rFonts w:ascii="Cambria Math" w:hAnsi="Cambria Math"/>
                <w:sz w:val="32"/>
                <w:szCs w:val="28"/>
                <w:lang w:val="pt-BR"/>
              </w:rPr>
              <m:t>2 ·</m:t>
            </m:r>
            <m:sSub>
              <m:sSubPr>
                <m:ctrlPr>
                  <w:rPr>
                    <w:rFonts w:ascii="Cambria Math" w:hAnsi="Cambria Math"/>
                    <w:sz w:val="32"/>
                    <w:szCs w:val="28"/>
                  </w:rPr>
                </m:ctrlPr>
              </m:sSubPr>
              <m:e>
                <m:r>
                  <w:rPr>
                    <w:rFonts w:ascii="Cambria Math" w:hAnsi="Cambria Math"/>
                    <w:sz w:val="32"/>
                    <w:szCs w:val="28"/>
                    <w:lang w:val="pt-BR"/>
                  </w:rPr>
                  <m:t xml:space="preserve"> </m:t>
                </m:r>
                <m:r>
                  <w:rPr>
                    <w:rFonts w:ascii="Cambria Math" w:hAnsi="Cambria Math"/>
                    <w:sz w:val="32"/>
                    <w:szCs w:val="28"/>
                  </w:rPr>
                  <m:t>F</m:t>
                </m:r>
              </m:e>
              <m:sub>
                <m:r>
                  <w:rPr>
                    <w:rFonts w:ascii="Cambria Math" w:hAnsi="Cambria Math"/>
                    <w:sz w:val="32"/>
                    <w:szCs w:val="28"/>
                  </w:rPr>
                  <m:t>E</m:t>
                </m:r>
              </m:sub>
            </m:sSub>
            <m:sSub>
              <m:sSubPr>
                <m:ctrlPr>
                  <w:rPr>
                    <w:rFonts w:ascii="Cambria Math" w:hAnsi="Cambria Math"/>
                    <w:sz w:val="32"/>
                    <w:szCs w:val="28"/>
                  </w:rPr>
                </m:ctrlPr>
              </m:sSubPr>
              <m:e>
                <m:r>
                  <w:rPr>
                    <w:rFonts w:ascii="Cambria Math" w:hAnsi="Cambria Math"/>
                    <w:sz w:val="32"/>
                    <w:szCs w:val="28"/>
                    <w:lang w:val="pt-BR"/>
                  </w:rPr>
                  <m:t xml:space="preserve"> + </m:t>
                </m:r>
                <m:r>
                  <w:rPr>
                    <w:rFonts w:ascii="Cambria Math" w:hAnsi="Cambria Math"/>
                    <w:sz w:val="32"/>
                    <w:szCs w:val="28"/>
                  </w:rPr>
                  <m:t>F</m:t>
                </m:r>
              </m:e>
              <m:sub>
                <m:r>
                  <w:rPr>
                    <w:rFonts w:ascii="Cambria Math" w:hAnsi="Cambria Math"/>
                    <w:sz w:val="32"/>
                    <w:szCs w:val="28"/>
                  </w:rPr>
                  <m:t>D</m:t>
                </m:r>
              </m:sub>
            </m:sSub>
            <m:r>
              <w:rPr>
                <w:rFonts w:ascii="Cambria Math" w:hAnsi="Cambria Math"/>
                <w:sz w:val="32"/>
                <w:szCs w:val="28"/>
                <w:lang w:val="pt-BR"/>
              </w:rPr>
              <m:t xml:space="preserve"> + 2 ·</m:t>
            </m:r>
            <m:sSub>
              <m:sSubPr>
                <m:ctrlPr>
                  <w:rPr>
                    <w:rFonts w:ascii="Cambria Math" w:hAnsi="Cambria Math"/>
                    <w:sz w:val="32"/>
                    <w:szCs w:val="28"/>
                  </w:rPr>
                </m:ctrlPr>
              </m:sSubPr>
              <m:e>
                <m:r>
                  <w:rPr>
                    <w:rFonts w:ascii="Cambria Math" w:hAnsi="Cambria Math"/>
                    <w:sz w:val="32"/>
                    <w:szCs w:val="28"/>
                    <w:lang w:val="pt-BR"/>
                  </w:rPr>
                  <m:t xml:space="preserve"> </m:t>
                </m:r>
                <m:r>
                  <w:rPr>
                    <w:rFonts w:ascii="Cambria Math" w:hAnsi="Cambria Math"/>
                    <w:sz w:val="32"/>
                    <w:szCs w:val="28"/>
                  </w:rPr>
                  <m:t>F</m:t>
                </m:r>
              </m:e>
              <m:sub>
                <m:r>
                  <w:rPr>
                    <w:rFonts w:ascii="Cambria Math" w:hAnsi="Cambria Math"/>
                    <w:sz w:val="32"/>
                    <w:szCs w:val="28"/>
                  </w:rPr>
                  <m:t>S</m:t>
                </m:r>
              </m:sub>
            </m:sSub>
          </m:num>
          <m:den>
            <m:r>
              <w:rPr>
                <w:rFonts w:ascii="Cambria Math" w:hAnsi="Cambria Math"/>
                <w:sz w:val="32"/>
                <w:szCs w:val="28"/>
                <w:lang w:val="pt-BR"/>
              </w:rPr>
              <m:t>500</m:t>
            </m:r>
          </m:den>
        </m:f>
      </m:oMath>
      <w:r>
        <w:rPr>
          <w:sz w:val="22"/>
          <w:lang w:val="pt-BR"/>
        </w:rPr>
        <w:tab/>
        <w:t>(5)</w:t>
      </w:r>
    </w:p>
    <w:p w14:paraId="4B30976F" w14:textId="33E590A5" w:rsidR="00CA52E5" w:rsidRPr="002B639E" w:rsidRDefault="00000000" w:rsidP="002B639E">
      <w:pPr>
        <w:keepNext/>
        <w:spacing w:before="160" w:after="60" w:line="240" w:lineRule="auto"/>
        <w:ind w:firstLine="0"/>
        <w:jc w:val="center"/>
        <w:rPr>
          <w:szCs w:val="24"/>
          <w:lang w:val="pt-BR"/>
        </w:rPr>
      </w:pPr>
      <w:r>
        <w:rPr>
          <w:b/>
          <w:bCs/>
          <w:szCs w:val="24"/>
          <w:lang w:val="pt-BR"/>
        </w:rPr>
        <w:t xml:space="preserve">Mapa 4 - </w:t>
      </w:r>
      <w:r>
        <w:rPr>
          <w:szCs w:val="24"/>
          <w:lang w:val="pt-BR"/>
        </w:rPr>
        <w:t>Potencial de Creche por Município (</w:t>
      </w:r>
      <m:oMath>
        <m:r>
          <w:rPr>
            <w:rFonts w:ascii="Cambria Math" w:hAnsi="Cambria Math"/>
            <w:szCs w:val="24"/>
          </w:rPr>
          <m:t>PCM</m:t>
        </m:r>
      </m:oMath>
      <w:r>
        <w:rPr>
          <w:szCs w:val="24"/>
          <w:lang w:val="pt-BR"/>
        </w:rPr>
        <w:t>)</w:t>
      </w:r>
    </w:p>
    <w:p w14:paraId="222E6D0B" w14:textId="77777777" w:rsidR="00CA52E5" w:rsidRDefault="00000000">
      <w:pPr>
        <w:keepNext/>
        <w:spacing w:after="40"/>
        <w:ind w:firstLine="0"/>
        <w:jc w:val="center"/>
      </w:pPr>
      <w:r>
        <w:rPr>
          <w:noProof/>
        </w:rPr>
        <w:drawing>
          <wp:inline distT="0" distB="0" distL="0" distR="0" wp14:anchorId="5477536E" wp14:editId="00C87D7A">
            <wp:extent cx="3240000" cy="28481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pcm.png"/>
                    <pic:cNvPicPr/>
                  </pic:nvPicPr>
                  <pic:blipFill>
                    <a:blip r:embed="rId11"/>
                    <a:stretch>
                      <a:fillRect/>
                    </a:stretch>
                  </pic:blipFill>
                  <pic:spPr>
                    <a:xfrm>
                      <a:off x="0" y="0"/>
                      <a:ext cx="3240000" cy="2848142"/>
                    </a:xfrm>
                    <a:prstGeom prst="rect">
                      <a:avLst/>
                    </a:prstGeom>
                  </pic:spPr>
                </pic:pic>
              </a:graphicData>
            </a:graphic>
          </wp:inline>
        </w:drawing>
      </w:r>
    </w:p>
    <w:p w14:paraId="0537C6EE" w14:textId="2E25F3CC" w:rsidR="00CA52E5" w:rsidRPr="0071165A" w:rsidRDefault="00000000" w:rsidP="004B3D2A">
      <w:pPr>
        <w:spacing w:line="240" w:lineRule="auto"/>
        <w:ind w:firstLine="0"/>
        <w:jc w:val="center"/>
        <w:rPr>
          <w:lang w:val="pt-BR"/>
        </w:rPr>
      </w:pPr>
      <w:r>
        <w:rPr>
          <w:sz w:val="20"/>
          <w:lang w:val="pt-BR"/>
        </w:rPr>
        <w:t xml:space="preserve">Fonte: Elaboração própria (2026)</w:t>
      </w:r>
    </w:p>
    <w:p w14:paraId="47D73AA1" w14:textId="32A7E088" w:rsidR="00CA52E5" w:rsidRPr="0071165A" w:rsidRDefault="00000000" w:rsidP="002B639E">
      <w:pPr>
        <w:spacing w:before="240" w:after="240"/>
        <w:rPr>
          <w:lang w:val="pt-BR"/>
        </w:rPr>
      </w:pPr>
      <w:r>
        <w:rPr>
          <w:highlight w:val="yellow"/>
          <w:lang w:val="pt-BR"/>
        </w:rPr>
        <w:t xml:space="preserve">Na normalização mínimo-máximo, um único município define o zero ou o cem de cada indicador, o que torna o índice sensível a valores extremos (OECD; JRC, 2008). Testamos pesos iguais, peso 3 no fator socioeconômico e 1 nos demais (variante que as planilhas de março e maio usaram na faixa de 20 a 70 mil habitantes), normalização por percentis e a retirada da mortalidade infantil. A correlação de postos com o PCM adotado fica entre 0,93 e 0,97, e de 138 a 146 dos 157 municípios que o PCM seleciona nas faixas de menor porte (seção 4.1) continuariam selecionados, com trocas a menos de sete centésimos das linhas de corte. A seção 4 converte esse ordenamento em unidades.</w:t>
      </w:r>
    </w:p>
    <w:p w14:paraId="1519DB80" w14:textId="2F232F9A" w:rsidR="004B3D2A" w:rsidRDefault="004B3D2A">
      <w:pPr>
        <w:keepNext/>
        <w:spacing w:before="120" w:after="120"/>
        <w:ind w:firstLine="0"/>
        <w:jc w:val="left"/>
        <w:rPr>
          <w:b/>
          <w:lang w:val="pt-BR"/>
        </w:rPr>
      </w:pPr>
      <w:r>
        <w:rPr>
          <w:b/>
          <w:lang w:val="pt-BR"/>
        </w:rPr>
        <w:t xml:space="preserve">4 APLICAÇÃO DO PCM PARA A POLÍTICA PÚBLICA DE PRIMEIRA INFÂNCIA</w:t>
      </w:r>
    </w:p>
    <w:p w14:paraId="26F105BC" w14:textId="6BF3CD63" w:rsidR="00CA52E5" w:rsidRPr="0071165A" w:rsidRDefault="004B3D2A">
      <w:pPr>
        <w:keepNext/>
        <w:spacing w:before="120" w:after="120"/>
        <w:ind w:firstLine="0"/>
        <w:jc w:val="left"/>
        <w:rPr>
          <w:lang w:val="pt-BR"/>
        </w:rPr>
      </w:pPr>
      <w:r>
        <w:rPr>
          <w:b/>
          <w:lang w:val="pt-BR"/>
        </w:rPr>
        <w:t xml:space="preserve">4.1 Adaptação para o Programa Infância Feliz</w:t>
      </w:r>
    </w:p>
    <w:p w14:paraId="306F9E8A" w14:textId="2AC85DB4" w:rsidR="00A43BC2" w:rsidRDefault="00A43BC2" w:rsidP="00A43BC2">
      <w:pPr>
        <w:rPr>
          <w:lang w:val="pt-BR"/>
        </w:rPr>
      </w:pPr>
      <w:r>
        <w:rPr>
          <w:lang w:val="pt-BR"/>
        </w:rPr>
        <w:t xml:space="preserve">O PCM qualifica a demanda e a oferta dos municípios, mas não diz quantas unidades cada um deve receber. Para converter o ordenamento em uma distribuição, </w:t>
        <w:lastRenderedPageBreak/>
        <w:t>o programa dividiu as 300</w:t>
      </w:r>
      <w:r>
        <w:rPr>
          <w:rStyle w:val="FootnoteReference"/>
          <w:lang w:val="pt-BR"/>
        </w:rPr>
        <w:footnoteReference w:id="6"/>
      </w:r>
      <w:r>
        <w:rPr>
          <w:highlight w:val="yellow"/>
          <w:lang w:val="pt-BR"/>
        </w:rPr>
        <w:t xml:space="preserve"> unidades em três blocos, descritos nas subseções a seguir e sintetizados na Figura 4.</w:t>
      </w:r>
    </w:p>
    <w:p w14:paraId="172DD013" w14:textId="051B0386" w:rsidR="00A43BC2" w:rsidRPr="00A43BC2" w:rsidRDefault="00A43BC2" w:rsidP="00A43BC2">
      <w:pPr>
        <w:keepNext/>
        <w:spacing w:before="160" w:after="60" w:line="240" w:lineRule="auto"/>
        <w:ind w:firstLine="0"/>
        <w:jc w:val="left"/>
        <w:rPr>
          <w:sz w:val="28"/>
          <w:szCs w:val="24"/>
          <w:lang w:val="pt-BR"/>
        </w:rPr>
      </w:pPr>
      <w:r>
        <w:rPr>
          <w:b/>
          <w:bCs/>
          <w:szCs w:val="24"/>
          <w:lang w:val="pt-BR"/>
        </w:rPr>
        <w:t xml:space="preserve">Figura 4 – </w:t>
      </w:r>
      <w:r>
        <w:rPr>
          <w:szCs w:val="24"/>
          <w:lang w:val="pt-BR"/>
        </w:rPr>
        <w:t>Os 3 Blocos de Distribuição das Creches</w:t>
      </w:r>
    </w:p>
    <w:tbl>
      <w:tblPr>
        <w:tblW w:w="9072" w:type="dxa"/>
        <w:jc w:val="center"/>
        <w:tblLayout w:type="fixed"/>
        <w:tblLook w:val="04A0" w:firstRow="1" w:lastRow="0" w:firstColumn="1" w:lastColumn="0" w:noHBand="0" w:noVBand="1"/>
      </w:tblPr>
      <w:tblGrid>
        <w:gridCol w:w="2944"/>
        <w:gridCol w:w="120"/>
        <w:gridCol w:w="2943"/>
        <w:gridCol w:w="120"/>
        <w:gridCol w:w="2945"/>
      </w:tblGrid>
      <w:tr w:rsidR="00A43BC2" w:rsidRPr="000C6B74" w14:paraId="6F55BB49" w14:textId="77777777" w:rsidTr="00380AD3">
        <w:trPr>
          <w:cantSplit/>
          <w:jc w:val="center"/>
        </w:trPr>
        <w:tc>
          <w:tcPr>
            <w:tcW w:w="2944" w:type="dxa"/>
            <w:tcBorders>
              <w:top w:val="single" w:sz="8" w:space="0" w:color="7F7F7F"/>
              <w:left w:val="single" w:sz="8" w:space="0" w:color="7F7F7F"/>
              <w:bottom w:val="single" w:sz="8" w:space="0" w:color="7F7F7F"/>
              <w:right w:val="single" w:sz="8" w:space="0" w:color="7F7F7F"/>
            </w:tcBorders>
            <w:shd w:val="clear" w:color="auto" w:fill="307E3E"/>
            <w:tcMar>
              <w:top w:w="30" w:type="dxa"/>
              <w:left w:w="50" w:type="dxa"/>
              <w:bottom w:w="30" w:type="dxa"/>
              <w:right w:w="50" w:type="dxa"/>
            </w:tcMar>
            <w:vAlign w:val="center"/>
          </w:tcPr>
          <w:p w14:paraId="539424B2" w14:textId="71B74C7E" w:rsidR="00A43BC2" w:rsidRPr="00403340" w:rsidRDefault="00A43BC2" w:rsidP="000D4E5E">
            <w:pPr>
              <w:spacing w:line="240" w:lineRule="auto"/>
              <w:ind w:firstLine="0"/>
              <w:jc w:val="center"/>
              <w:rPr>
                <w:lang w:val="pt-BR"/>
              </w:rPr>
            </w:pPr>
            <w:r>
              <w:rPr>
                <w:b/>
                <w:color w:val="FFFFFF"/>
                <w:sz w:val="16"/>
                <w:lang w:val="pt-BR"/>
              </w:rPr>
              <w:t xml:space="preserve">Bloco 1 - Anterior ao PCM</w:t>
            </w:r>
          </w:p>
          <w:p w14:paraId="7550AF8E" w14:textId="77777777" w:rsidR="00A43BC2" w:rsidRPr="00403340" w:rsidRDefault="00A43BC2" w:rsidP="000D4E5E">
            <w:pPr>
              <w:spacing w:line="240" w:lineRule="auto"/>
              <w:ind w:firstLine="0"/>
              <w:jc w:val="center"/>
              <w:rPr>
                <w:lang w:val="pt-BR"/>
              </w:rPr>
            </w:pPr>
            <w:r>
              <w:rPr>
                <w:color w:val="FFFFFF"/>
                <w:sz w:val="16"/>
                <w:lang w:val="pt-BR"/>
              </w:rPr>
              <w:t>43 unidades</w:t>
            </w:r>
          </w:p>
        </w:tc>
        <w:tc>
          <w:tcPr>
            <w:tcW w:w="120" w:type="dxa"/>
            <w:tcBorders>
              <w:top w:val="nil"/>
              <w:left w:val="nil"/>
              <w:bottom w:val="nil"/>
              <w:right w:val="nil"/>
            </w:tcBorders>
            <w:shd w:val="clear" w:color="auto" w:fill="FFFFFF"/>
            <w:tcMar>
              <w:top w:w="30" w:type="dxa"/>
              <w:left w:w="50" w:type="dxa"/>
              <w:bottom w:w="30" w:type="dxa"/>
              <w:right w:w="50" w:type="dxa"/>
            </w:tcMar>
            <w:vAlign w:val="center"/>
          </w:tcPr>
          <w:p w14:paraId="336BD432" w14:textId="77777777" w:rsidR="00A43BC2" w:rsidRPr="00403340" w:rsidRDefault="00A43BC2" w:rsidP="000D4E5E">
            <w:pPr>
              <w:rPr>
                <w:lang w:val="pt-BR"/>
              </w:rPr>
            </w:pPr>
          </w:p>
        </w:tc>
        <w:tc>
          <w:tcPr>
            <w:tcW w:w="2943" w:type="dxa"/>
            <w:tcBorders>
              <w:top w:val="single" w:sz="8" w:space="0" w:color="7F7F7F"/>
              <w:left w:val="single" w:sz="8" w:space="0" w:color="7F7F7F"/>
              <w:bottom w:val="single" w:sz="8" w:space="0" w:color="7F7F7F"/>
              <w:right w:val="single" w:sz="8" w:space="0" w:color="7F7F7F"/>
            </w:tcBorders>
            <w:shd w:val="clear" w:color="auto" w:fill="54278F"/>
            <w:tcMar>
              <w:top w:w="30" w:type="dxa"/>
              <w:left w:w="50" w:type="dxa"/>
              <w:bottom w:w="30" w:type="dxa"/>
              <w:right w:w="50" w:type="dxa"/>
            </w:tcMar>
            <w:vAlign w:val="center"/>
          </w:tcPr>
          <w:p w14:paraId="4AB85483" w14:textId="5B952C45" w:rsidR="00A43BC2" w:rsidRPr="000C6B74" w:rsidRDefault="00A43BC2" w:rsidP="000D4E5E">
            <w:pPr>
              <w:spacing w:line="240" w:lineRule="auto"/>
              <w:ind w:firstLine="0"/>
              <w:jc w:val="center"/>
              <w:rPr>
                <w:lang w:val="pt-BR"/>
              </w:rPr>
            </w:pPr>
            <w:r>
              <w:rPr>
                <w:b/>
                <w:color w:val="FFFFFF"/>
                <w:sz w:val="16"/>
                <w:lang w:val="pt-BR"/>
              </w:rPr>
              <w:t xml:space="preserve">Bloco 2 - Portes grandes</w:t>
            </w:r>
          </w:p>
          <w:p w14:paraId="1C8EF0F8" w14:textId="77777777" w:rsidR="00A43BC2" w:rsidRPr="000C6B74" w:rsidRDefault="00A43BC2" w:rsidP="000D4E5E">
            <w:pPr>
              <w:spacing w:line="240" w:lineRule="auto"/>
              <w:ind w:firstLine="0"/>
              <w:jc w:val="center"/>
              <w:rPr>
                <w:lang w:val="pt-BR"/>
              </w:rPr>
            </w:pPr>
            <w:r>
              <w:rPr>
                <w:color w:val="FFFFFF"/>
                <w:sz w:val="16"/>
                <w:lang w:val="pt-BR"/>
              </w:rPr>
              <w:t>30 municípios, 100 unidades</w:t>
            </w:r>
          </w:p>
        </w:tc>
        <w:tc>
          <w:tcPr>
            <w:tcW w:w="120" w:type="dxa"/>
            <w:tcBorders>
              <w:top w:val="nil"/>
              <w:left w:val="nil"/>
              <w:bottom w:val="nil"/>
              <w:right w:val="nil"/>
            </w:tcBorders>
            <w:shd w:val="clear" w:color="auto" w:fill="FFFFFF"/>
            <w:tcMar>
              <w:top w:w="30" w:type="dxa"/>
              <w:left w:w="50" w:type="dxa"/>
              <w:bottom w:w="30" w:type="dxa"/>
              <w:right w:w="50" w:type="dxa"/>
            </w:tcMar>
            <w:vAlign w:val="center"/>
          </w:tcPr>
          <w:p w14:paraId="32BF2998" w14:textId="77777777" w:rsidR="00A43BC2" w:rsidRPr="000C6B74" w:rsidRDefault="00A43BC2" w:rsidP="000D4E5E">
            <w:pPr>
              <w:rPr>
                <w:lang w:val="pt-BR"/>
              </w:rPr>
            </w:pPr>
          </w:p>
        </w:tc>
        <w:tc>
          <w:tcPr>
            <w:tcW w:w="2945" w:type="dxa"/>
            <w:tcBorders>
              <w:top w:val="single" w:sz="8" w:space="0" w:color="7F7F7F"/>
              <w:left w:val="single" w:sz="8" w:space="0" w:color="7F7F7F"/>
              <w:bottom w:val="single" w:sz="8" w:space="0" w:color="7F7F7F"/>
              <w:right w:val="single" w:sz="8" w:space="0" w:color="7F7F7F"/>
            </w:tcBorders>
            <w:shd w:val="clear" w:color="auto" w:fill="595959"/>
            <w:tcMar>
              <w:top w:w="30" w:type="dxa"/>
              <w:left w:w="50" w:type="dxa"/>
              <w:bottom w:w="30" w:type="dxa"/>
              <w:right w:w="50" w:type="dxa"/>
            </w:tcMar>
            <w:vAlign w:val="center"/>
          </w:tcPr>
          <w:p w14:paraId="6AAB7B57" w14:textId="6ED4648A" w:rsidR="00A43BC2" w:rsidRPr="000C6B74" w:rsidRDefault="00A43BC2" w:rsidP="000D4E5E">
            <w:pPr>
              <w:spacing w:line="240" w:lineRule="auto"/>
              <w:ind w:firstLine="0"/>
              <w:jc w:val="center"/>
              <w:rPr>
                <w:lang w:val="pt-BR"/>
              </w:rPr>
            </w:pPr>
            <w:r>
              <w:rPr>
                <w:b/>
                <w:color w:val="FFFFFF"/>
                <w:sz w:val="16"/>
                <w:lang w:val="pt-BR"/>
              </w:rPr>
              <w:t xml:space="preserve">Bloco 3 - Portes pequenos</w:t>
            </w:r>
          </w:p>
          <w:p w14:paraId="4FA7B19D" w14:textId="77777777" w:rsidR="00A43BC2" w:rsidRPr="000C6B74" w:rsidRDefault="00A43BC2" w:rsidP="000D4E5E">
            <w:pPr>
              <w:spacing w:line="240" w:lineRule="auto"/>
              <w:ind w:firstLine="0"/>
              <w:jc w:val="center"/>
              <w:rPr>
                <w:lang w:val="pt-BR"/>
              </w:rPr>
            </w:pPr>
            <w:r>
              <w:rPr>
                <w:color w:val="FFFFFF"/>
                <w:sz w:val="16"/>
                <w:lang w:val="pt-BR"/>
              </w:rPr>
              <w:t>369 municípios, 157 unidades</w:t>
            </w:r>
          </w:p>
        </w:tc>
      </w:tr>
      <w:tr w:rsidR="00A43BC2" w:rsidRPr="000C6B74" w14:paraId="13FA3624" w14:textId="77777777" w:rsidTr="00380AD3">
        <w:trPr>
          <w:cantSplit/>
          <w:jc w:val="center"/>
        </w:trPr>
        <w:tc>
          <w:tcPr>
            <w:tcW w:w="2944" w:type="dxa"/>
            <w:tcBorders>
              <w:top w:val="single" w:sz="8" w:space="0" w:color="307E3E"/>
              <w:left w:val="single" w:sz="8" w:space="0" w:color="307E3E"/>
              <w:bottom w:val="single" w:sz="8" w:space="0" w:color="307E3E"/>
              <w:right w:val="single" w:sz="8" w:space="0" w:color="307E3E"/>
            </w:tcBorders>
            <w:shd w:val="clear" w:color="auto" w:fill="FFFFFF"/>
            <w:tcMar>
              <w:top w:w="30" w:type="dxa"/>
              <w:left w:w="50" w:type="dxa"/>
              <w:bottom w:w="30" w:type="dxa"/>
              <w:right w:w="50" w:type="dxa"/>
            </w:tcMar>
            <w:vAlign w:val="center"/>
          </w:tcPr>
          <w:p w14:paraId="46FEC4E6" w14:textId="77777777" w:rsidR="00A43BC2" w:rsidRPr="000C6B74" w:rsidRDefault="00A43BC2" w:rsidP="000D4E5E">
            <w:pPr>
              <w:spacing w:line="240" w:lineRule="auto"/>
              <w:ind w:firstLine="0"/>
              <w:jc w:val="center"/>
              <w:rPr>
                <w:lang w:val="pt-BR"/>
              </w:rPr>
            </w:pPr>
            <w:r>
              <w:rPr>
                <w:color w:val="000000"/>
                <w:sz w:val="16"/>
                <w:lang w:val="pt-BR"/>
              </w:rPr>
              <w:t>Deliberação CEDCA 60/2023</w:t>
            </w:r>
          </w:p>
        </w:tc>
        <w:tc>
          <w:tcPr>
            <w:tcW w:w="120" w:type="dxa"/>
            <w:tcBorders>
              <w:top w:val="nil"/>
              <w:left w:val="nil"/>
              <w:bottom w:val="nil"/>
              <w:right w:val="nil"/>
            </w:tcBorders>
            <w:shd w:val="clear" w:color="auto" w:fill="FFFFFF"/>
            <w:tcMar>
              <w:top w:w="30" w:type="dxa"/>
              <w:left w:w="50" w:type="dxa"/>
              <w:bottom w:w="30" w:type="dxa"/>
              <w:right w:w="50" w:type="dxa"/>
            </w:tcMar>
            <w:vAlign w:val="center"/>
          </w:tcPr>
          <w:p w14:paraId="36D47C41" w14:textId="77777777" w:rsidR="00A43BC2" w:rsidRPr="000C6B74" w:rsidRDefault="00A43BC2" w:rsidP="000D4E5E">
            <w:pPr>
              <w:rPr>
                <w:lang w:val="pt-BR"/>
              </w:rPr>
            </w:pPr>
          </w:p>
        </w:tc>
        <w:tc>
          <w:tcPr>
            <w:tcW w:w="2943" w:type="dxa"/>
            <w:tcBorders>
              <w:top w:val="single" w:sz="8" w:space="0" w:color="54278F"/>
              <w:left w:val="single" w:sz="8" w:space="0" w:color="54278F"/>
              <w:bottom w:val="single" w:sz="8" w:space="0" w:color="54278F"/>
              <w:right w:val="single" w:sz="8" w:space="0" w:color="54278F"/>
            </w:tcBorders>
            <w:shd w:val="clear" w:color="auto" w:fill="FFFFFF"/>
            <w:tcMar>
              <w:top w:w="30" w:type="dxa"/>
              <w:left w:w="50" w:type="dxa"/>
              <w:bottom w:w="30" w:type="dxa"/>
              <w:right w:w="50" w:type="dxa"/>
            </w:tcMar>
            <w:vAlign w:val="center"/>
          </w:tcPr>
          <w:p w14:paraId="10AF9525" w14:textId="77777777" w:rsidR="00A43BC2" w:rsidRPr="000C6B74" w:rsidRDefault="00A43BC2" w:rsidP="000D4E5E">
            <w:pPr>
              <w:spacing w:line="240" w:lineRule="auto"/>
              <w:ind w:firstLine="0"/>
              <w:jc w:val="center"/>
              <w:rPr>
                <w:lang w:val="pt-BR"/>
              </w:rPr>
            </w:pPr>
            <w:r>
              <w:rPr>
                <w:color w:val="000000"/>
                <w:sz w:val="16"/>
                <w:lang w:val="pt-BR"/>
              </w:rPr>
              <w:t>1. Cota da faixa de porte: parcela na população-alvo × 257 / (1 + 0,503)</w:t>
            </w:r>
          </w:p>
        </w:tc>
        <w:tc>
          <w:tcPr>
            <w:tcW w:w="120" w:type="dxa"/>
            <w:tcBorders>
              <w:top w:val="nil"/>
              <w:left w:val="nil"/>
              <w:bottom w:val="nil"/>
              <w:right w:val="nil"/>
            </w:tcBorders>
            <w:shd w:val="clear" w:color="auto" w:fill="FFFFFF"/>
            <w:tcMar>
              <w:top w:w="30" w:type="dxa"/>
              <w:left w:w="50" w:type="dxa"/>
              <w:bottom w:w="30" w:type="dxa"/>
              <w:right w:w="50" w:type="dxa"/>
            </w:tcMar>
            <w:vAlign w:val="center"/>
          </w:tcPr>
          <w:p w14:paraId="3AF96384" w14:textId="77777777" w:rsidR="00A43BC2" w:rsidRPr="000C6B74" w:rsidRDefault="00A43BC2" w:rsidP="000D4E5E">
            <w:pPr>
              <w:rPr>
                <w:lang w:val="pt-BR"/>
              </w:rPr>
            </w:pPr>
          </w:p>
        </w:tc>
        <w:tc>
          <w:tcPr>
            <w:tcW w:w="2945" w:type="dxa"/>
            <w:tcBorders>
              <w:top w:val="single" w:sz="8" w:space="0" w:color="595959"/>
              <w:left w:val="single" w:sz="8" w:space="0" w:color="595959"/>
              <w:bottom w:val="single" w:sz="8" w:space="0" w:color="595959"/>
              <w:right w:val="single" w:sz="8" w:space="0" w:color="595959"/>
            </w:tcBorders>
            <w:shd w:val="clear" w:color="auto" w:fill="FFFFFF"/>
            <w:tcMar>
              <w:top w:w="30" w:type="dxa"/>
              <w:left w:w="50" w:type="dxa"/>
              <w:bottom w:w="30" w:type="dxa"/>
              <w:right w:w="50" w:type="dxa"/>
            </w:tcMar>
            <w:vAlign w:val="center"/>
          </w:tcPr>
          <w:p w14:paraId="0C6B85D7" w14:textId="77777777" w:rsidR="00A43BC2" w:rsidRPr="000C6B74" w:rsidRDefault="00A43BC2" w:rsidP="000D4E5E">
            <w:pPr>
              <w:spacing w:line="240" w:lineRule="auto"/>
              <w:ind w:firstLine="0"/>
              <w:jc w:val="center"/>
              <w:rPr>
                <w:lang w:val="pt-BR"/>
              </w:rPr>
            </w:pPr>
            <w:r>
              <w:rPr>
                <w:color w:val="000000"/>
                <w:sz w:val="16"/>
                <w:lang w:val="pt-BR"/>
              </w:rPr>
              <w:t>1. Ordenação pelo PCM dentro de cada faixa, excluídos os municípios da etapa prévia</w:t>
            </w:r>
          </w:p>
        </w:tc>
      </w:tr>
      <w:tr w:rsidR="00A43BC2" w:rsidRPr="000C6B74" w14:paraId="3501BEC9" w14:textId="77777777" w:rsidTr="00380AD3">
        <w:trPr>
          <w:cantSplit/>
          <w:jc w:val="center"/>
        </w:trPr>
        <w:tc>
          <w:tcPr>
            <w:tcW w:w="2944" w:type="dxa"/>
            <w:tcBorders>
              <w:top w:val="single" w:sz="8" w:space="0" w:color="307E3E"/>
              <w:left w:val="single" w:sz="8" w:space="0" w:color="307E3E"/>
              <w:bottom w:val="single" w:sz="8" w:space="0" w:color="307E3E"/>
              <w:right w:val="single" w:sz="8" w:space="0" w:color="307E3E"/>
            </w:tcBorders>
            <w:shd w:val="clear" w:color="auto" w:fill="FFFFFF"/>
            <w:tcMar>
              <w:top w:w="30" w:type="dxa"/>
              <w:left w:w="50" w:type="dxa"/>
              <w:bottom w:w="30" w:type="dxa"/>
              <w:right w:w="50" w:type="dxa"/>
            </w:tcMar>
            <w:vAlign w:val="center"/>
          </w:tcPr>
          <w:p w14:paraId="00FBBCED" w14:textId="77777777" w:rsidR="00A43BC2" w:rsidRPr="000C6B74" w:rsidRDefault="00A43BC2" w:rsidP="000D4E5E">
            <w:pPr>
              <w:spacing w:line="240" w:lineRule="auto"/>
              <w:ind w:firstLine="0"/>
              <w:jc w:val="center"/>
              <w:rPr>
                <w:lang w:val="pt-BR"/>
              </w:rPr>
            </w:pPr>
            <w:r>
              <w:rPr>
                <w:color w:val="000000"/>
                <w:sz w:val="16"/>
                <w:lang w:val="pt-BR"/>
              </w:rPr>
              <w:t>Uma unidade em cada um dos 43 municípios</w:t>
            </w:r>
          </w:p>
        </w:tc>
        <w:tc>
          <w:tcPr>
            <w:tcW w:w="120" w:type="dxa"/>
            <w:tcBorders>
              <w:top w:val="nil"/>
              <w:left w:val="nil"/>
              <w:bottom w:val="nil"/>
              <w:right w:val="nil"/>
            </w:tcBorders>
            <w:shd w:val="clear" w:color="auto" w:fill="FFFFFF"/>
            <w:tcMar>
              <w:top w:w="30" w:type="dxa"/>
              <w:left w:w="50" w:type="dxa"/>
              <w:bottom w:w="30" w:type="dxa"/>
              <w:right w:w="50" w:type="dxa"/>
            </w:tcMar>
            <w:vAlign w:val="center"/>
          </w:tcPr>
          <w:p w14:paraId="548B8C44" w14:textId="77777777" w:rsidR="00A43BC2" w:rsidRPr="000C6B74" w:rsidRDefault="00A43BC2" w:rsidP="000D4E5E">
            <w:pPr>
              <w:rPr>
                <w:lang w:val="pt-BR"/>
              </w:rPr>
            </w:pPr>
          </w:p>
        </w:tc>
        <w:tc>
          <w:tcPr>
            <w:tcW w:w="2943" w:type="dxa"/>
            <w:tcBorders>
              <w:top w:val="single" w:sz="8" w:space="0" w:color="54278F"/>
              <w:left w:val="single" w:sz="8" w:space="0" w:color="54278F"/>
              <w:bottom w:val="single" w:sz="8" w:space="0" w:color="54278F"/>
              <w:right w:val="single" w:sz="8" w:space="0" w:color="54278F"/>
            </w:tcBorders>
            <w:shd w:val="clear" w:color="auto" w:fill="FFFFFF"/>
            <w:tcMar>
              <w:top w:w="30" w:type="dxa"/>
              <w:left w:w="50" w:type="dxa"/>
              <w:bottom w:w="30" w:type="dxa"/>
              <w:right w:w="50" w:type="dxa"/>
            </w:tcMar>
            <w:vAlign w:val="center"/>
          </w:tcPr>
          <w:p w14:paraId="0890E114" w14:textId="77777777" w:rsidR="00A43BC2" w:rsidRPr="000C6B74" w:rsidRDefault="00A43BC2" w:rsidP="000D4E5E">
            <w:pPr>
              <w:spacing w:line="240" w:lineRule="auto"/>
              <w:ind w:firstLine="0"/>
              <w:jc w:val="center"/>
              <w:rPr>
                <w:lang w:val="pt-BR"/>
              </w:rPr>
            </w:pPr>
            <w:r>
              <w:rPr>
                <w:color w:val="000000"/>
                <w:sz w:val="16"/>
                <w:lang w:val="pt-BR"/>
              </w:rPr>
              <w:t>2. Cota do município: parcela na população-alvo da faixa × cota da faixa × (1 + PCM), menos a unidade da etapa prévia</w:t>
            </w:r>
          </w:p>
        </w:tc>
        <w:tc>
          <w:tcPr>
            <w:tcW w:w="120" w:type="dxa"/>
            <w:tcBorders>
              <w:top w:val="nil"/>
              <w:left w:val="nil"/>
              <w:bottom w:val="nil"/>
              <w:right w:val="nil"/>
            </w:tcBorders>
            <w:shd w:val="clear" w:color="auto" w:fill="FFFFFF"/>
            <w:tcMar>
              <w:top w:w="30" w:type="dxa"/>
              <w:left w:w="50" w:type="dxa"/>
              <w:bottom w:w="30" w:type="dxa"/>
              <w:right w:w="50" w:type="dxa"/>
            </w:tcMar>
            <w:vAlign w:val="center"/>
          </w:tcPr>
          <w:p w14:paraId="39176913" w14:textId="77777777" w:rsidR="00A43BC2" w:rsidRPr="000C6B74" w:rsidRDefault="00A43BC2" w:rsidP="000D4E5E">
            <w:pPr>
              <w:rPr>
                <w:lang w:val="pt-BR"/>
              </w:rPr>
            </w:pPr>
          </w:p>
        </w:tc>
        <w:tc>
          <w:tcPr>
            <w:tcW w:w="2945" w:type="dxa"/>
            <w:tcBorders>
              <w:top w:val="single" w:sz="8" w:space="0" w:color="595959"/>
              <w:left w:val="single" w:sz="8" w:space="0" w:color="595959"/>
              <w:bottom w:val="single" w:sz="8" w:space="0" w:color="595959"/>
              <w:right w:val="single" w:sz="8" w:space="0" w:color="595959"/>
            </w:tcBorders>
            <w:shd w:val="clear" w:color="auto" w:fill="FFFFFF"/>
            <w:tcMar>
              <w:top w:w="30" w:type="dxa"/>
              <w:left w:w="50" w:type="dxa"/>
              <w:bottom w:w="30" w:type="dxa"/>
              <w:right w:w="50" w:type="dxa"/>
            </w:tcMar>
            <w:vAlign w:val="center"/>
          </w:tcPr>
          <w:p w14:paraId="5226C934" w14:textId="77777777" w:rsidR="00A43BC2" w:rsidRPr="000C6B74" w:rsidRDefault="00A43BC2" w:rsidP="000D4E5E">
            <w:pPr>
              <w:spacing w:line="240" w:lineRule="auto"/>
              <w:ind w:firstLine="0"/>
              <w:jc w:val="center"/>
              <w:rPr>
                <w:lang w:val="pt-BR"/>
              </w:rPr>
            </w:pPr>
            <w:r>
              <w:rPr>
                <w:color w:val="000000"/>
                <w:sz w:val="16"/>
                <w:lang w:val="pt-BR"/>
              </w:rPr>
              <w:t>2. Cotas por faixa: 27 de 62 municípios (20 a 70 mil hab.), 100 de 205 (5 a 20 mil) e 30 de 102 (até 5 mil)</w:t>
            </w:r>
          </w:p>
        </w:tc>
      </w:tr>
      <w:tr w:rsidR="00380AD3" w:rsidRPr="000C6B74" w14:paraId="02420F6A" w14:textId="77777777" w:rsidTr="00380AD3">
        <w:trPr>
          <w:cantSplit/>
          <w:jc w:val="center"/>
        </w:trPr>
        <w:tc>
          <w:tcPr>
            <w:tcW w:w="2944" w:type="dxa"/>
            <w:tcBorders>
              <w:top w:val="single" w:sz="8" w:space="0" w:color="307E3E"/>
              <w:left w:val="single" w:sz="8" w:space="0" w:color="307E3E"/>
              <w:bottom w:val="single" w:sz="8" w:space="0" w:color="307E3E"/>
              <w:right w:val="single" w:sz="8" w:space="0" w:color="307E3E"/>
            </w:tcBorders>
            <w:shd w:val="clear" w:color="auto" w:fill="FFFFFF"/>
            <w:tcMar>
              <w:top w:w="30" w:type="dxa"/>
              <w:left w:w="50" w:type="dxa"/>
              <w:bottom w:w="30" w:type="dxa"/>
              <w:right w:w="50" w:type="dxa"/>
            </w:tcMar>
            <w:vAlign w:val="center"/>
          </w:tcPr>
          <w:p w14:paraId="1F00F844" w14:textId="77777777" w:rsidR="00380AD3" w:rsidRPr="000C6B74" w:rsidRDefault="00380AD3" w:rsidP="00380AD3">
            <w:pPr>
              <w:spacing w:line="240" w:lineRule="auto"/>
              <w:ind w:firstLine="0"/>
              <w:jc w:val="center"/>
              <w:rPr>
                <w:lang w:val="pt-BR"/>
              </w:rPr>
            </w:pPr>
            <w:r>
              <w:rPr>
                <w:color w:val="000000"/>
                <w:sz w:val="16"/>
                <w:lang w:val="pt-BR"/>
              </w:rPr>
              <w:t>Descontada no cálculo dos blocos 2 e 3</w:t>
            </w:r>
          </w:p>
        </w:tc>
        <w:tc>
          <w:tcPr>
            <w:tcW w:w="120" w:type="dxa"/>
            <w:tcBorders>
              <w:top w:val="nil"/>
              <w:left w:val="nil"/>
              <w:bottom w:val="nil"/>
              <w:right w:val="nil"/>
            </w:tcBorders>
            <w:shd w:val="clear" w:color="auto" w:fill="FFFFFF"/>
            <w:tcMar>
              <w:top w:w="30" w:type="dxa"/>
              <w:left w:w="50" w:type="dxa"/>
              <w:bottom w:w="30" w:type="dxa"/>
              <w:right w:w="50" w:type="dxa"/>
            </w:tcMar>
            <w:vAlign w:val="center"/>
          </w:tcPr>
          <w:p w14:paraId="03411AFA" w14:textId="77777777" w:rsidR="00380AD3" w:rsidRPr="000C6B74" w:rsidRDefault="00380AD3" w:rsidP="00380AD3">
            <w:pPr>
              <w:rPr>
                <w:lang w:val="pt-BR"/>
              </w:rPr>
            </w:pPr>
          </w:p>
        </w:tc>
        <w:tc>
          <w:tcPr>
            <w:tcW w:w="2943" w:type="dxa"/>
            <w:tcBorders>
              <w:top w:val="single" w:sz="8" w:space="0" w:color="54278F"/>
              <w:left w:val="single" w:sz="8" w:space="0" w:color="54278F"/>
              <w:bottom w:val="single" w:sz="8" w:space="0" w:color="54278F"/>
              <w:right w:val="single" w:sz="8" w:space="0" w:color="54278F"/>
            </w:tcBorders>
            <w:shd w:val="clear" w:color="auto" w:fill="FFFFFF"/>
            <w:tcMar>
              <w:top w:w="30" w:type="dxa"/>
              <w:left w:w="50" w:type="dxa"/>
              <w:bottom w:w="30" w:type="dxa"/>
              <w:right w:w="50" w:type="dxa"/>
            </w:tcMar>
            <w:vAlign w:val="center"/>
          </w:tcPr>
          <w:p w14:paraId="73B4AD3A" w14:textId="2F636BE8" w:rsidR="00380AD3" w:rsidRPr="000C6B74" w:rsidRDefault="00380AD3" w:rsidP="00380AD3">
            <w:pPr>
              <w:spacing w:line="240" w:lineRule="auto"/>
              <w:ind w:firstLine="0"/>
              <w:jc w:val="center"/>
              <w:rPr>
                <w:lang w:val="pt-BR"/>
              </w:rPr>
            </w:pPr>
            <w:r>
              <w:rPr>
                <w:color w:val="000000"/>
                <w:sz w:val="16"/>
                <w:highlight w:val="yellow"/>
                <w:lang w:val="pt-BR"/>
              </w:rPr>
              <w:t xml:space="preserve">3. Cota fixa de 100 unidades, com tetos de 10, 8, 7, 4 e 2 por município</w:t>
            </w:r>
          </w:p>
        </w:tc>
        <w:tc>
          <w:tcPr>
            <w:tcW w:w="120" w:type="dxa"/>
            <w:tcBorders>
              <w:top w:val="nil"/>
              <w:left w:val="nil"/>
              <w:bottom w:val="nil"/>
              <w:right w:val="nil"/>
            </w:tcBorders>
            <w:shd w:val="clear" w:color="auto" w:fill="FFFFFF"/>
            <w:tcMar>
              <w:top w:w="30" w:type="dxa"/>
              <w:left w:w="50" w:type="dxa"/>
              <w:bottom w:w="30" w:type="dxa"/>
              <w:right w:w="50" w:type="dxa"/>
            </w:tcMar>
            <w:vAlign w:val="center"/>
          </w:tcPr>
          <w:p w14:paraId="7566840E" w14:textId="77777777" w:rsidR="00380AD3" w:rsidRPr="000C6B74" w:rsidRDefault="00380AD3" w:rsidP="00380AD3">
            <w:pPr>
              <w:rPr>
                <w:lang w:val="pt-BR"/>
              </w:rPr>
            </w:pPr>
          </w:p>
        </w:tc>
        <w:tc>
          <w:tcPr>
            <w:tcW w:w="2945" w:type="dxa"/>
            <w:tcBorders>
              <w:top w:val="single" w:sz="8" w:space="0" w:color="595959"/>
              <w:left w:val="single" w:sz="8" w:space="0" w:color="595959"/>
              <w:bottom w:val="single" w:sz="8" w:space="0" w:color="595959"/>
              <w:right w:val="single" w:sz="8" w:space="0" w:color="595959"/>
            </w:tcBorders>
            <w:shd w:val="clear" w:color="auto" w:fill="FFFFFF"/>
            <w:tcMar>
              <w:top w:w="30" w:type="dxa"/>
              <w:left w:w="50" w:type="dxa"/>
              <w:bottom w:w="30" w:type="dxa"/>
              <w:right w:w="50" w:type="dxa"/>
            </w:tcMar>
            <w:vAlign w:val="center"/>
          </w:tcPr>
          <w:p w14:paraId="78E4F2C3" w14:textId="77777777" w:rsidR="00380AD3" w:rsidRPr="000C6B74" w:rsidRDefault="00380AD3" w:rsidP="00380AD3">
            <w:pPr>
              <w:spacing w:line="240" w:lineRule="auto"/>
              <w:ind w:firstLine="0"/>
              <w:jc w:val="center"/>
              <w:rPr>
                <w:lang w:val="pt-BR"/>
              </w:rPr>
            </w:pPr>
            <w:r>
              <w:rPr>
                <w:color w:val="000000"/>
                <w:sz w:val="16"/>
                <w:lang w:val="pt-BR"/>
              </w:rPr>
              <w:t>3. Uma unidade por município contemplado; os demais ficam como suplentes, na ordem do índice</w:t>
            </w:r>
          </w:p>
        </w:tc>
      </w:tr>
    </w:tbl>
    <w:p w14:paraId="4510A0B0" w14:textId="0DAAF29E" w:rsidR="00380AD3" w:rsidRDefault="00A43BC2" w:rsidP="00D009AE">
      <w:pPr>
        <w:spacing w:before="60" w:after="120" w:line="240" w:lineRule="auto"/>
        <w:ind w:firstLine="0"/>
        <w:jc w:val="center"/>
        <w:rPr>
          <w:lang w:val="pt-BR"/>
        </w:rPr>
      </w:pPr>
      <w:r>
        <w:rPr>
          <w:sz w:val="20"/>
          <w:lang w:val="pt-BR"/>
        </w:rPr>
        <w:t xml:space="preserve">Fonte: Elaboração própria (2026)</w:t>
      </w:r>
    </w:p>
    <w:p w14:paraId="12E4D7DC" w14:textId="05C452B1" w:rsidR="00A43BC2" w:rsidRPr="00A43BC2" w:rsidRDefault="00A43BC2" w:rsidP="00A43BC2">
      <w:pPr>
        <w:pStyle w:val="ListParagraph"/>
        <w:numPr>
          <w:ilvl w:val="2"/>
          <w:numId w:val="15"/>
        </w:numPr>
        <w:rPr>
          <w:lang w:val="pt-BR"/>
        </w:rPr>
      </w:pPr>
      <w:r>
        <w:rPr>
          <w:b/>
          <w:bCs/>
          <w:lang w:val="pt-BR"/>
        </w:rPr>
        <w:t xml:space="preserve">Bloco 1: Distribuição Anterior ao PCM </w:t>
      </w:r>
    </w:p>
    <w:p w14:paraId="2B6A31A1" w14:textId="0F14A99F" w:rsidR="00A43BC2" w:rsidRDefault="00A43BC2" w:rsidP="00A43BC2">
      <w:pPr>
        <w:rPr>
          <w:lang w:val="pt-BR"/>
        </w:rPr>
      </w:pPr>
      <w:r>
        <w:rPr>
          <w:lang w:val="pt-BR"/>
        </w:rPr>
        <w:t xml:space="preserve">O bloco 1 corresponde a uma etapa prévia de distribuição que antecedeu o índice. A Deliberação nº 60/2023 do CEDCA/PR aprovou R$ 70,95 milhões do Fundo Estadual para a Infância e Adolescência para 43 creches, uma em cada um dos 43 municípios selecionados por um índice de prioridade do Ipardes, construído a partir do déficit de vagas, do crescimento da população de zero a três anos e do número de crianças com perfil do Bolsa Família (CEDCA, 2023). </w:t>
      </w:r>
    </w:p>
    <w:p w14:paraId="5D9C2BD8" w14:textId="20E6ABC3" w:rsidR="00A43BC2" w:rsidRPr="00A43BC2" w:rsidRDefault="00A43BC2" w:rsidP="00A43BC2">
      <w:pPr>
        <w:pStyle w:val="ListParagraph"/>
        <w:numPr>
          <w:ilvl w:val="2"/>
          <w:numId w:val="15"/>
        </w:numPr>
        <w:rPr>
          <w:lang w:val="pt-BR"/>
        </w:rPr>
      </w:pPr>
      <w:r>
        <w:rPr>
          <w:b/>
          <w:bCs/>
          <w:lang w:val="pt-BR"/>
        </w:rPr>
        <w:t xml:space="preserve">Bloco 2: PCM para os 30 Maiores Municípios </w:t>
      </w:r>
    </w:p>
    <w:p w14:paraId="4F79E60C" w14:textId="1C9E7E74" w:rsidR="00380AD3" w:rsidRDefault="00380AD3" w:rsidP="00380AD3">
      <w:pPr>
        <w:ind w:firstLine="850"/>
        <w:rPr>
          <w:lang w:val="pt-BR"/>
        </w:rPr>
      </w:pPr>
      <w:r>
        <w:rPr>
          <w:highlight w:val="yellow"/>
          <w:lang w:val="pt-BR"/>
        </w:rPr>
        <w:t xml:space="preserve">Os blocos 2 e 3 aplicam o PCM de formas distintas por uma razão de escala:</w:t>
      </w:r>
      <w:r>
        <w:rPr>
          <w:lang w:val="pt-BR"/>
        </w:rPr>
        <w:t xml:space="preserve"> em uma cidade grande, uma unidade atende a uma fração pequena das crianças, e faz sentido distribuir várias unidades na proporção da população; em um município pequeno, uma unidade já altera a cobertura, e a decisão relevante é quem entra na lista. </w:t>
      </w:r>
    </w:p>
    <w:p w14:paraId="5DBAABB3" w14:textId="1BB77E97" w:rsidR="00D009AE" w:rsidRDefault="00D009AE" w:rsidP="00D009AE">
      <w:pPr>
        <w:ind w:firstLine="850"/>
        <w:rPr>
          <w:lang w:val="pt-BR"/>
        </w:rPr>
      </w:pPr>
      <w:r>
        <w:rPr>
          <w:lang w:val="pt-BR"/>
        </w:rPr>
        <w:t>Os 399 municípios paranaenses foram classificados em oito faixas de porte: 1 município com mais de 1 milhão de habitantes (G2), 1 entre 500 mil e 1 milhão (G1), 6 entre 200 mil e 500 mil (M2), 14 entre 100 mil e 200 mil (M1), 8 entre 70 mil e 100 mil (P4), 62 entre 20 mil e 70 mil (P3), 205 entre 5 mil e 20 mil (P2) e 102 com até 5 mil habitantes (P1).</w:t>
      </w:r>
    </w:p>
    <w:p w14:paraId="5F7FD786" w14:textId="3E086347" w:rsidR="00A43BC2" w:rsidRPr="000C6B74" w:rsidRDefault="00380AD3" w:rsidP="00380AD3">
      <w:pPr>
        <w:ind w:firstLine="850"/>
        <w:rPr>
          <w:lang w:val="pt-BR"/>
        </w:rPr>
      </w:pPr>
      <w:r>
        <w:rPr>
          <w:lang w:val="pt-BR"/>
        </w:rPr>
        <w:t xml:space="preserve">Com isso, para os municípios de grande porte, o cálculo parte de uma cota por faixa de porte, </w:t>
      </w:r>
      <w:r>
        <w:rPr>
          <w:highlight w:val="yellow"/>
          <w:lang w:val="pt-BR"/>
        </w:rPr>
        <w:t xml:space="preserve">proporcional à parcela da faixa na população-alvo do estado, que na planilha, pelo mesmo erro da seção 3.2, é a população de 5 a 14 anos.</w:t>
      </w:r>
      <w:r>
        <w:rPr>
          <w:lang w:val="pt-BR"/>
        </w:rPr>
        <w:t xml:space="preserve"> O total a ser distribuído é reduzido pelo fator</w:t>
      </w:r>
      <m:oMath>
        <m:r>
          <w:rPr>
            <w:rFonts w:ascii="Cambria Math" w:hAnsi="Cambria Math"/>
            <w:lang w:val="pt-BR"/>
          </w:rPr>
          <m:t xml:space="preserve"> 1 + m</m:t>
        </m:r>
      </m:oMath>
      <w:r>
        <w:rPr>
          <w:highlight w:val="yellow"/>
          <w:lang w:val="pt-BR"/>
        </w:rPr>
        <w:t xml:space="preserve">, em que m deveria ser o </w:t>
      </w:r>
      <m:oMath>
        <m:r>
          <w:rPr>
            <w:rFonts w:ascii="Cambria Math" w:hAnsi="Cambria Math"/>
            <w:lang w:val="pt-BR"/>
          </w:rPr>
          <m:t>PCM</m:t>
        </m:r>
      </m:oMath>
      <w:r>
        <w:rPr>
          <w:lang w:val="pt-BR"/>
        </w:rPr>
        <w:t xml:space="preserve"> médio ponderado pela </w:t>
        <w:lastRenderedPageBreak/>
        <w:t xml:space="preserve"/>
      </w:r>
      <w:r>
        <w:rPr>
          <w:highlight w:val="yellow"/>
          <w:lang w:val="pt-BR"/>
        </w:rPr>
        <w:t xml:space="preserve">população-alvo, porque,</w:t>
      </w:r>
      <w:r>
        <w:rPr>
          <w:lang w:val="pt-BR"/>
        </w:rPr>
        <w:t xml:space="preserve"> no passo seguinte, a cota de cada município é ampliada pelo seu próprio </w:t>
      </w:r>
      <m:oMath>
        <m:r>
          <w:rPr>
            <w:rFonts w:ascii="Cambria Math" w:hAnsi="Cambria Math"/>
            <w:lang w:val="pt-BR"/>
          </w:rPr>
          <m:t>PCM</m:t>
        </m:r>
      </m:oMath>
      <w:r>
        <w:rPr>
          <w:lang w:val="pt-BR"/>
        </w:rPr>
        <w:t>; sem a redução, a soma ultrapassaria o total disponível:</w:t>
      </w:r>
    </w:p>
    <w:p w14:paraId="467C1C40" w14:textId="77777777" w:rsidR="00A43BC2" w:rsidRPr="000C6B74" w:rsidRDefault="00A43BC2" w:rsidP="00A43BC2">
      <w:pPr>
        <w:keepNext/>
        <w:tabs>
          <w:tab w:val="center" w:pos="4252"/>
          <w:tab w:val="right" w:pos="9071"/>
        </w:tabs>
        <w:spacing w:before="120" w:after="120" w:line="240" w:lineRule="auto"/>
        <w:ind w:firstLine="0"/>
        <w:jc w:val="left"/>
        <w:rPr>
          <w:lang w:val="pt-BR"/>
        </w:rPr>
      </w:pPr>
      <w:r>
        <w:rPr>
          <w:sz w:val="22"/>
          <w:lang w:val="pt-BR"/>
        </w:rPr>
        <w:tab/>
      </w:r>
      <m:oMath>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lang w:val="pt-BR"/>
          </w:rPr>
          <m:t xml:space="preserve"> = </m:t>
        </m:r>
        <m:sSub>
          <m:sSubPr>
            <m:ctrlPr>
              <w:rPr>
                <w:rFonts w:ascii="Cambria Math" w:hAnsi="Cambria Math"/>
              </w:rPr>
            </m:ctrlPr>
          </m:sSubPr>
          <m:e>
            <m:r>
              <w:rPr>
                <w:rFonts w:ascii="Cambria Math" w:hAnsi="Cambria Math"/>
              </w:rPr>
              <m:t>s</m:t>
            </m:r>
          </m:e>
          <m:sub>
            <m:r>
              <w:rPr>
                <w:rFonts w:ascii="Cambria Math" w:hAnsi="Cambria Math"/>
              </w:rPr>
              <m:t>p</m:t>
            </m:r>
          </m:sub>
        </m:sSub>
        <m:r>
          <w:rPr>
            <w:rFonts w:ascii="Cambria Math" w:hAnsi="Cambria Math"/>
            <w:lang w:val="pt-BR"/>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r</m:t>
                </m:r>
              </m:sub>
            </m:sSub>
          </m:num>
          <m:den>
            <m:r>
              <w:rPr>
                <w:rFonts w:ascii="Cambria Math" w:hAnsi="Cambria Math"/>
                <w:lang w:val="pt-BR"/>
              </w:rPr>
              <m:t xml:space="preserve">1 + </m:t>
            </m:r>
            <m:r>
              <w:rPr>
                <w:rFonts w:ascii="Cambria Math" w:hAnsi="Cambria Math"/>
              </w:rPr>
              <m:t>m</m:t>
            </m:r>
          </m:den>
        </m:f>
      </m:oMath>
      <w:r>
        <w:rPr>
          <w:sz w:val="22"/>
          <w:lang w:val="pt-BR"/>
        </w:rPr>
        <w:tab/>
        <w:t>(6)</w:t>
      </w:r>
    </w:p>
    <w:p w14:paraId="2254A4A9" w14:textId="1649ACB0" w:rsidR="00A43BC2" w:rsidRPr="000C6B74" w:rsidRDefault="00380AD3" w:rsidP="00A43BC2">
      <w:pPr>
        <w:rPr>
          <w:lang w:val="pt-BR"/>
        </w:rPr>
      </w:pPr>
      <w:r>
        <w:rPr>
          <w:lang w:val="pt-BR"/>
        </w:rPr>
        <w:t xml:space="preserve">Em que </w:t>
      </w:r>
      <m:oMath>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lang w:val="pt-BR"/>
          </w:rPr>
          <m:t xml:space="preserve"> </m:t>
        </m:r>
      </m:oMath>
      <w:r>
        <w:rPr>
          <w:lang w:val="pt-BR"/>
        </w:rPr>
        <w:t xml:space="preserve">é a cota da faixa p, </w:t>
      </w:r>
      <m:oMath>
        <m:sSub>
          <m:sSubPr>
            <m:ctrlPr>
              <w:rPr>
                <w:rFonts w:ascii="Cambria Math" w:hAnsi="Cambria Math"/>
              </w:rPr>
            </m:ctrlPr>
          </m:sSubPr>
          <m:e>
            <m:r>
              <w:rPr>
                <w:rFonts w:ascii="Cambria Math" w:hAnsi="Cambria Math"/>
              </w:rPr>
              <m:t>s</m:t>
            </m:r>
          </m:e>
          <m:sub>
            <m:r>
              <w:rPr>
                <w:rFonts w:ascii="Cambria Math" w:hAnsi="Cambria Math"/>
              </w:rPr>
              <m:t>p</m:t>
            </m:r>
          </m:sub>
        </m:sSub>
        <m:r>
          <w:rPr>
            <w:rFonts w:ascii="Cambria Math" w:hAnsi="Cambria Math"/>
            <w:lang w:val="pt-BR"/>
          </w:rPr>
          <m:t xml:space="preserve"> </m:t>
        </m:r>
      </m:oMath>
      <w:r>
        <w:rPr>
          <w:lang w:val="pt-BR"/>
        </w:rPr>
        <w:t xml:space="preserve">é a parcela da faixa na população-alvo e </w:t>
      </w:r>
      <w:r>
        <w:rPr>
          <w:i/>
          <w:lang w:val="pt-BR"/>
        </w:rPr>
        <w:t>N</w:t>
      </w:r>
      <w:r>
        <w:rPr>
          <w:i/>
          <w:vertAlign w:val="subscript"/>
          <w:lang w:val="pt-BR"/>
        </w:rPr>
        <w:t>r</w:t>
      </w:r>
      <w:r>
        <w:rPr>
          <w:lang w:val="pt-BR"/>
        </w:rPr>
        <w:t xml:space="preserve"> = 257 é o número de unidades restantes </w:t>
      </w:r>
      <w:r>
        <w:rPr>
          <w:highlight w:val="yellow"/>
          <w:lang w:val="pt-BR"/>
        </w:rPr>
        <w:t xml:space="preserve">após a etapa prévia. As planilhas de março e maio usam m = 0,503, valor digitado sem cálculo que o reproduza, também adotado na Figura 4 e na Tabela 6; uma versão anterior calculava 0,438. A cota da faixa</w:t>
      </w:r>
      <w:r>
        <w:rPr>
          <w:lang w:val="pt-BR"/>
        </w:rPr>
        <w:t xml:space="preserve"> é então repartida entre seus municípios na proporção da população-alvo, e o índice entra como multiplicador:</w:t>
      </w:r>
    </w:p>
    <w:p w14:paraId="243D9FF8" w14:textId="77777777" w:rsidR="00A43BC2" w:rsidRPr="000C6B74" w:rsidRDefault="00A43BC2" w:rsidP="00A43BC2">
      <w:pPr>
        <w:keepNext/>
        <w:tabs>
          <w:tab w:val="center" w:pos="4252"/>
          <w:tab w:val="right" w:pos="9071"/>
        </w:tabs>
        <w:spacing w:before="120" w:after="120" w:line="240" w:lineRule="auto"/>
        <w:ind w:firstLine="0"/>
        <w:jc w:val="left"/>
        <w:rPr>
          <w:lang w:val="pt-BR"/>
        </w:rPr>
      </w:pPr>
      <w:r>
        <w:rPr>
          <w:sz w:val="22"/>
          <w:lang w:val="pt-BR"/>
        </w:rPr>
        <w:tab/>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lang w:val="pt-BR"/>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A</m:t>
                </m:r>
              </m:e>
              <m:sub>
                <m:r>
                  <w:rPr>
                    <w:rFonts w:ascii="Cambria Math" w:hAnsi="Cambria Math"/>
                  </w:rPr>
                  <m:t>p</m:t>
                </m:r>
              </m:sub>
            </m:sSub>
          </m:den>
        </m:f>
        <m:r>
          <w:rPr>
            <w:rFonts w:ascii="Cambria Math" w:hAnsi="Cambria Math"/>
            <w:lang w:val="pt-BR"/>
          </w:rPr>
          <m:t xml:space="preserve"> · </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lang w:val="pt-BR"/>
          </w:rPr>
          <m:t xml:space="preserve"> · </m:t>
        </m:r>
        <m:d>
          <m:dPr>
            <m:ctrlPr>
              <w:rPr>
                <w:rFonts w:ascii="Cambria Math" w:hAnsi="Cambria Math"/>
              </w:rPr>
            </m:ctrlPr>
          </m:dPr>
          <m:e>
            <m:r>
              <w:rPr>
                <w:rFonts w:ascii="Cambria Math" w:hAnsi="Cambria Math"/>
                <w:lang w:val="pt-BR"/>
              </w:rPr>
              <m:t xml:space="preserve">1 + </m:t>
            </m:r>
            <m:sSub>
              <m:sSubPr>
                <m:ctrlPr>
                  <w:rPr>
                    <w:rFonts w:ascii="Cambria Math" w:hAnsi="Cambria Math"/>
                  </w:rPr>
                </m:ctrlPr>
              </m:sSubPr>
              <m:e>
                <m:r>
                  <w:rPr>
                    <w:rFonts w:ascii="Cambria Math" w:hAnsi="Cambria Math"/>
                  </w:rPr>
                  <m:t>PCM</m:t>
                </m:r>
              </m:e>
              <m:sub>
                <m:r>
                  <w:rPr>
                    <w:rFonts w:ascii="Cambria Math" w:hAnsi="Cambria Math"/>
                  </w:rPr>
                  <m:t>i</m:t>
                </m:r>
              </m:sub>
            </m:sSub>
          </m:e>
        </m:d>
        <m:r>
          <w:rPr>
            <w:rFonts w:ascii="Cambria Math" w:hAnsi="Cambria Math"/>
            <w:lang w:val="pt-BR"/>
          </w:rPr>
          <m:t xml:space="preserve"> - </m:t>
        </m:r>
        <m:sSub>
          <m:sSubPr>
            <m:ctrlPr>
              <w:rPr>
                <w:rFonts w:ascii="Cambria Math" w:hAnsi="Cambria Math"/>
              </w:rPr>
            </m:ctrlPr>
          </m:sSubPr>
          <m:e>
            <m:r>
              <w:rPr>
                <w:rFonts w:ascii="Cambria Math" w:hAnsi="Cambria Math"/>
              </w:rPr>
              <m:t>E</m:t>
            </m:r>
          </m:e>
          <m:sub>
            <m:r>
              <w:rPr>
                <w:rFonts w:ascii="Cambria Math" w:hAnsi="Cambria Math"/>
              </w:rPr>
              <m:t>i</m:t>
            </m:r>
          </m:sub>
        </m:sSub>
      </m:oMath>
      <w:r>
        <w:rPr>
          <w:sz w:val="22"/>
          <w:lang w:val="pt-BR"/>
        </w:rPr>
        <w:tab/>
        <w:t>(7)</w:t>
      </w:r>
    </w:p>
    <w:p w14:paraId="6B2EA5E3" w14:textId="02546411" w:rsidR="00A43BC2" w:rsidRPr="000C6B74" w:rsidRDefault="00A43BC2" w:rsidP="00A43BC2">
      <w:pPr>
        <w:rPr>
          <w:lang w:val="pt-BR"/>
        </w:rPr>
      </w:pPr>
      <w:r>
        <w:rPr>
          <w:lang w:val="pt-BR"/>
        </w:rPr>
        <w:t xml:space="preserve">em que </w:t>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lang w:val="pt-BR"/>
          </w:rPr>
          <m:t xml:space="preserve"> </m:t>
        </m:r>
      </m:oMath>
      <w:r>
        <w:rPr>
          <w:lang w:val="pt-BR"/>
        </w:rPr>
        <w:t xml:space="preserve">é o número de unidades do município i,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lang w:val="pt-BR"/>
          </w:rPr>
          <m:t xml:space="preserve"> </m:t>
        </m:r>
      </m:oMath>
      <w:r>
        <w:rPr>
          <w:lang w:val="pt-BR"/>
        </w:rPr>
        <w:t xml:space="preserve">é sua população-alvo, </w:t>
      </w:r>
      <m:oMath>
        <m:sSub>
          <m:sSubPr>
            <m:ctrlPr>
              <w:rPr>
                <w:rFonts w:ascii="Cambria Math" w:hAnsi="Cambria Math"/>
              </w:rPr>
            </m:ctrlPr>
          </m:sSubPr>
          <m:e>
            <m:r>
              <w:rPr>
                <w:rFonts w:ascii="Cambria Math" w:hAnsi="Cambria Math"/>
              </w:rPr>
              <m:t>A</m:t>
            </m:r>
          </m:e>
          <m:sub>
            <m:r>
              <w:rPr>
                <w:rFonts w:ascii="Cambria Math" w:hAnsi="Cambria Math"/>
              </w:rPr>
              <m:t>p</m:t>
            </m:r>
          </m:sub>
        </m:sSub>
        <m:r>
          <w:rPr>
            <w:rFonts w:ascii="Cambria Math" w:hAnsi="Cambria Math"/>
            <w:lang w:val="pt-BR"/>
          </w:rPr>
          <m:t xml:space="preserve"> </m:t>
        </m:r>
      </m:oMath>
      <w:r>
        <w:rPr>
          <w:lang w:val="pt-BR"/>
        </w:rPr>
        <w:t xml:space="preserve"> é a população-alvo da faixa e </w:t>
      </w:r>
      <m:oMath>
        <m:sSub>
          <m:sSubPr>
            <m:ctrlPr>
              <w:rPr>
                <w:rFonts w:ascii="Cambria Math" w:hAnsi="Cambria Math"/>
              </w:rPr>
            </m:ctrlPr>
          </m:sSubPr>
          <m:e>
            <m:r>
              <w:rPr>
                <w:rFonts w:ascii="Cambria Math" w:hAnsi="Cambria Math"/>
              </w:rPr>
              <m:t>E</m:t>
            </m:r>
          </m:e>
          <m:sub>
            <m:r>
              <w:rPr>
                <w:rFonts w:ascii="Cambria Math" w:hAnsi="Cambria Math"/>
              </w:rPr>
              <m:t>i</m:t>
            </m:r>
          </m:sub>
        </m:sSub>
      </m:oMath>
      <w:r>
        <w:rPr>
          <w:lang w:val="pt-BR"/>
        </w:rPr>
        <w:t xml:space="preserve">é a unidade eventualmente recebida na etapa prévia. </w:t>
      </w:r>
      <w:r>
        <w:rPr>
          <w:highlight w:val="yellow"/>
          <w:lang w:val="pt-BR"/>
        </w:rPr>
        <w:t xml:space="preserve">O índice pondera a população-alvo, que, com PCM de 0,50, entra no cálculo multiplicada por 1,5.</w:t>
      </w:r>
      <w:r>
        <w:rPr>
          <w:lang w:val="pt-BR"/>
        </w:rPr>
        <w:t xml:space="preserve"> Curitiba ilustra o cálculo: a cota de sua faixa, que ocupa sozinha, é de 23,1 unidades; multiplicada por 1 + 0,286, seu PCM, chega a 29,7.</w:t>
      </w:r>
    </w:p>
    <w:p w14:paraId="7912067F" w14:textId="77777777" w:rsidR="00380AD3" w:rsidRDefault="00A43BC2" w:rsidP="00A43BC2">
      <w:pPr>
        <w:rPr>
          <w:lang w:val="pt-BR"/>
        </w:rPr>
      </w:pPr>
      <w:r>
        <w:rPr>
          <w:lang w:val="pt-BR"/>
        </w:rPr>
        <w:t xml:space="preserve">Como </w:t>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lang w:val="pt-BR"/>
          </w:rPr>
          <m:t xml:space="preserve"> </m:t>
        </m:r>
      </m:oMath>
      <w:r>
        <w:rPr>
          <w:lang w:val="pt-BR"/>
        </w:rPr>
        <w:t xml:space="preserve"> é fracionário, a conversão em unidades inteiras segue o método do maior resto, como implementado na planilha: a parte inteira é atribuída de imediato e as unidades restantes vão, uma a uma, aos municípios com as maiores frações (BALINSKI; YOUNG, 2001). Curitiba passa de 29,7 a 30 unidades. </w:t>
      </w:r>
    </w:p>
    <w:p w14:paraId="779EE987" w14:textId="54FFEC1D" w:rsidR="00A43BC2" w:rsidRDefault="00A43BC2" w:rsidP="00D009AE">
      <w:pPr>
        <w:spacing w:after="240"/>
        <w:rPr>
          <w:lang w:val="pt-BR"/>
        </w:rPr>
      </w:pPr>
      <w:r>
        <w:rPr>
          <w:highlight w:val="yellow"/>
          <w:lang w:val="pt-BR"/>
        </w:rPr>
        <w:t xml:space="preserve">O conjunto dos 30 municípios grandes recebeu, porém, uma cota fixa de 100 unidades, repartida pelo maior resto na proporção de </w:t>
      </w:r>
      <m:oMath>
        <m:sSub>
          <m:sSubPr>
            <m:ctrlPr>
              <w:rPr>
                <w:rFonts w:ascii="Cambria Math" w:hAnsi="Cambria Math"/>
              </w:rPr>
            </m:ctrlPr>
          </m:sSubPr>
          <m:e>
            <m:r>
              <w:rPr>
                <w:rFonts w:ascii="Cambria Math" w:hAnsi="Cambria Math"/>
              </w:rPr>
              <m:t>K</m:t>
            </m:r>
          </m:e>
          <m:sub>
            <m:r>
              <w:rPr>
                <w:rFonts w:ascii="Cambria Math" w:hAnsi="Cambria Math"/>
              </w:rPr>
              <m:t>i</m:t>
            </m:r>
          </m:sub>
        </m:sSub>
      </m:oMath>
      <w:r>
        <w:rPr>
          <w:highlight w:val="yellow"/>
          <w:lang w:val="pt-BR"/>
        </w:rPr>
        <w:t xml:space="preserve">, com tetos de 10, 8, 7, 4 e 2 unidades por município, em ordem decrescente de porte, o que reduziu o total desses municípios de 142 para 100 e o de Curitiba, de 30 para 10. Com o total fixo e os tetos, a alocação reproduzida é a mesma com os dois valores de m.</w:t>
      </w:r>
    </w:p>
    <w:p w14:paraId="012F6FE5" w14:textId="17F11C23" w:rsidR="00380AD3" w:rsidRPr="00380AD3" w:rsidRDefault="00380AD3" w:rsidP="00380AD3">
      <w:pPr>
        <w:pStyle w:val="ListParagraph"/>
        <w:numPr>
          <w:ilvl w:val="2"/>
          <w:numId w:val="15"/>
        </w:numPr>
        <w:rPr>
          <w:lang w:val="pt-BR"/>
        </w:rPr>
      </w:pPr>
      <w:r>
        <w:rPr>
          <w:b/>
          <w:bCs/>
          <w:lang w:val="pt-BR"/>
        </w:rPr>
        <w:t xml:space="preserve">Bloco 3: PCM para os Municípios de Pequeno Porte</w:t>
      </w:r>
    </w:p>
    <w:p w14:paraId="2671C7D2" w14:textId="05F0F489" w:rsidR="00A43BC2" w:rsidRPr="000C6B74" w:rsidRDefault="00A43BC2" w:rsidP="00A43BC2">
      <w:pPr>
        <w:rPr>
          <w:lang w:val="pt-BR"/>
        </w:rPr>
      </w:pPr>
      <w:r>
        <w:rPr>
          <w:lang w:val="pt-BR"/>
        </w:rPr>
        <w:t xml:space="preserve">Nos municípios pequenos não há cálculo proporcional. Em cada uma das três faixas inferiores, os municípios são ordenados pelo </w:t>
      </w:r>
      <m:oMath>
        <m:r>
          <w:rPr>
            <w:rFonts w:ascii="Cambria Math" w:hAnsi="Cambria Math"/>
            <w:lang w:val="pt-BR"/>
          </w:rPr>
          <m:t>PCM</m:t>
        </m:r>
      </m:oMath>
      <w:r>
        <w:rPr>
          <w:highlight w:val="yellow"/>
          <w:lang w:val="pt-BR"/>
        </w:rPr>
        <w:t xml:space="preserve"> (na faixa de 20 a 70 mil, pela variante com peso 3 no fator socioeconômico), excluídos os da etapa prévia, e os primeiros da fila</w:t>
      </w:r>
      <w:r>
        <w:rPr>
          <w:lang w:val="pt-BR"/>
        </w:rPr>
        <w:t xml:space="preserve"> recebem uma unidade: 27 dos 62 municípios de 20 a 70 mil habitantes, 100 dos 205 de 5 a 20 mil e 30 dos 102 com até 5 mil, o que soma 157 unidades. O </w:t>
      </w:r>
      <m:oMath>
        <m:r>
          <w:rPr>
            <w:rFonts w:ascii="Cambria Math" w:hAnsi="Cambria Math"/>
            <w:lang w:val="pt-BR"/>
          </w:rPr>
          <m:t>PCM</m:t>
        </m:r>
      </m:oMath>
      <w:r>
        <w:rPr>
          <w:lang w:val="pt-BR"/>
        </w:rPr>
        <w:t xml:space="preserve"> do último contemplado é a linha de corte da faixa; abaixo dela, os demais permanecem na ordem do índice, como suplentes.</w:t>
      </w:r>
    </w:p>
    <w:p w14:paraId="760B8CCA" w14:textId="77777777" w:rsidR="00A43BC2" w:rsidRPr="000C6B74" w:rsidRDefault="00A43BC2" w:rsidP="00A43BC2">
      <w:pPr>
        <w:rPr>
          <w:lang w:val="pt-BR"/>
        </w:rPr>
      </w:pPr>
      <w:r>
        <w:rPr>
          <w:lang w:val="pt-BR"/>
        </w:rPr>
        <w:t xml:space="preserve">Os três blocos somam 300 unidades, em 224 municípios, na versão de março de 2024. </w:t>
      </w:r>
      <w:r>
        <w:rPr>
          <w:highlight w:val="yellow"/>
          <w:lang w:val="pt-BR"/>
        </w:rPr>
        <w:t xml:space="preserve">A versão apresentada ao conselho em maio manteve o índice, reduziu os tetos dos municípios grandes e redistribuiu 38 unidades, 37 delas para as três faixas inferiores, o que elevou o alcance para 258 municípios.</w:t>
      </w:r>
      <w:r>
        <w:rPr>
          <w:lang w:val="pt-BR"/>
        </w:rPr>
        <w:t xml:space="preserve"> A Resolução SEDEF nº 219/2024 </w:t>
        <w:lastRenderedPageBreak/>
        <w:t>acrescentou uma unidade a três municípios e publicou 303 unidades em 261 municípios.</w:t>
      </w:r>
    </w:p>
    <w:p w14:paraId="7DCDA5C5" w14:textId="5D472FA6" w:rsidR="00CA52E5" w:rsidRPr="0071165A" w:rsidRDefault="00000000">
      <w:pPr>
        <w:keepNext/>
        <w:spacing w:before="240" w:after="120"/>
        <w:ind w:firstLine="0"/>
        <w:jc w:val="left"/>
        <w:rPr>
          <w:lang w:val="pt-BR"/>
        </w:rPr>
      </w:pPr>
      <w:r>
        <w:rPr>
          <w:b/>
          <w:lang w:val="pt-BR"/>
        </w:rPr>
        <w:t xml:space="preserve">4.2 Impacto Alocativo da Regra</w:t>
      </w:r>
    </w:p>
    <w:p w14:paraId="555D8202" w14:textId="4F6BEA53" w:rsidR="00CA52E5" w:rsidRPr="0071165A" w:rsidRDefault="00000000">
      <w:pPr>
        <w:rPr>
          <w:lang w:val="pt-BR"/>
        </w:rPr>
      </w:pPr>
      <w:r>
        <w:rPr>
          <w:lang w:val="pt-BR"/>
        </w:rPr>
        <w:t xml:space="preserve">Os resultados seguem a ordem do mecanismo: primeiro, o que o índice diz sobre os portes; depois, o que a regra fez com ele. A Tabela 4 apresenta o retrato municipal por porte: a população infantil concentra-se nos extremos, com 58% das crianças nos 30 municípios das cinco faixas superiores e 23% nos 307 municípios com até 20 mil habitantes, </w:t>
      </w:r>
      <w:r>
        <w:rPr>
          <w:highlight w:val="yellow"/>
          <w:lang w:val="pt-BR"/>
        </w:rPr>
        <w:t xml:space="preserve">e a cobertura de creche é menor nos portes acima de 100 mil habitantes, de 7,6% a 25,5%, e chega a 41,8% nos</w:t>
      </w:r>
      <w:r>
        <w:rPr>
          <w:lang w:val="pt-BR"/>
        </w:rPr>
        <w:t xml:space="preserve"> municípios com até cinco mil habitantes.</w:t>
      </w:r>
    </w:p>
    <w:p w14:paraId="7F5161E9" w14:textId="67B3A524" w:rsidR="00CA52E5" w:rsidRPr="00B96BCE" w:rsidRDefault="00000000" w:rsidP="00B96BCE">
      <w:pPr>
        <w:keepNext/>
        <w:spacing w:before="160" w:after="60" w:line="240" w:lineRule="auto"/>
        <w:ind w:firstLine="0"/>
        <w:jc w:val="center"/>
        <w:rPr>
          <w:sz w:val="28"/>
          <w:szCs w:val="24"/>
          <w:lang w:val="pt-BR"/>
        </w:rPr>
      </w:pPr>
      <w:r>
        <w:rPr>
          <w:b/>
          <w:bCs/>
          <w:szCs w:val="24"/>
          <w:lang w:val="pt-BR"/>
        </w:rPr>
        <w:t xml:space="preserve">Tabela 4 -</w:t>
      </w:r>
      <w:r>
        <w:rPr>
          <w:szCs w:val="24"/>
          <w:lang w:val="pt-BR"/>
        </w:rPr>
        <w:t xml:space="preserve"> Cobertura de creche por porte populacional</w:t>
      </w:r>
    </w:p>
    <w:tbl>
      <w:tblPr>
        <w:tblStyle w:val="TableGrid"/>
        <w:tblW w:w="5000" w:type="pct"/>
        <w:tblLook w:val="04A0" w:firstRow="1" w:lastRow="0" w:firstColumn="1" w:lastColumn="0" w:noHBand="0" w:noVBand="1"/>
      </w:tblPr>
      <w:tblGrid>
        <w:gridCol w:w="2429"/>
        <w:gridCol w:w="2211"/>
        <w:gridCol w:w="2211"/>
        <w:gridCol w:w="2211"/>
      </w:tblGrid>
      <w:tr w:rsidR="00CA52E5" w:rsidRPr="00B96BCE" w14:paraId="77A20C72" w14:textId="77777777" w:rsidTr="00403340">
        <w:tc>
          <w:tcPr>
            <w:tcW w:w="1340" w:type="pct"/>
            <w:shd w:val="clear" w:color="auto" w:fill="0171C1"/>
            <w:vAlign w:val="center"/>
          </w:tcPr>
          <w:p w14:paraId="70262A04" w14:textId="77777777" w:rsidR="00CA52E5" w:rsidRPr="00403340" w:rsidRDefault="00000000" w:rsidP="00403340">
            <w:pPr>
              <w:pStyle w:val="Tabela"/>
              <w:keepNext/>
              <w:jc w:val="center"/>
              <w:rPr>
                <w:color w:val="FFFFFF" w:themeColor="background1"/>
                <w:sz w:val="20"/>
                <w:szCs w:val="20"/>
              </w:rPr>
            </w:pPr>
            <w:r>
              <w:rPr>
                <w:b/>
                <w:color w:val="FFFFFF" w:themeColor="background1"/>
                <w:sz w:val="20"/>
                <w:szCs w:val="20"/>
              </w:rPr>
              <w:t>Porte (habitantes)</w:t>
            </w:r>
          </w:p>
        </w:tc>
        <w:tc>
          <w:tcPr>
            <w:tcW w:w="1220" w:type="pct"/>
            <w:shd w:val="clear" w:color="auto" w:fill="0171C1"/>
            <w:vAlign w:val="center"/>
          </w:tcPr>
          <w:p w14:paraId="0326DDC2" w14:textId="77777777" w:rsidR="00CA52E5" w:rsidRPr="00403340" w:rsidRDefault="00000000" w:rsidP="00403340">
            <w:pPr>
              <w:pStyle w:val="Tabela"/>
              <w:keepNext/>
              <w:jc w:val="center"/>
              <w:rPr>
                <w:color w:val="FFFFFF" w:themeColor="background1"/>
                <w:sz w:val="20"/>
                <w:szCs w:val="20"/>
              </w:rPr>
            </w:pPr>
            <w:r>
              <w:rPr>
                <w:b/>
                <w:color w:val="FFFFFF" w:themeColor="background1"/>
                <w:sz w:val="20"/>
                <w:szCs w:val="20"/>
              </w:rPr>
              <w:t>Municípios</w:t>
            </w:r>
          </w:p>
        </w:tc>
        <w:tc>
          <w:tcPr>
            <w:tcW w:w="1220" w:type="pct"/>
            <w:shd w:val="clear" w:color="auto" w:fill="0171C1"/>
            <w:vAlign w:val="center"/>
          </w:tcPr>
          <w:p w14:paraId="05160A29" w14:textId="77777777" w:rsidR="00CA52E5" w:rsidRPr="00403340" w:rsidRDefault="00000000" w:rsidP="00403340">
            <w:pPr>
              <w:pStyle w:val="Tabela"/>
              <w:keepNext/>
              <w:jc w:val="center"/>
              <w:rPr>
                <w:color w:val="FFFFFF" w:themeColor="background1"/>
                <w:sz w:val="20"/>
                <w:szCs w:val="20"/>
              </w:rPr>
            </w:pPr>
            <w:r>
              <w:rPr>
                <w:b/>
                <w:color w:val="FFFFFF" w:themeColor="background1"/>
                <w:sz w:val="20"/>
                <w:szCs w:val="20"/>
              </w:rPr>
              <w:t>População 0–4 (%)</w:t>
            </w:r>
          </w:p>
        </w:tc>
        <w:tc>
          <w:tcPr>
            <w:tcW w:w="1220" w:type="pct"/>
            <w:shd w:val="clear" w:color="auto" w:fill="0171C1"/>
            <w:vAlign w:val="center"/>
          </w:tcPr>
          <w:p w14:paraId="39908098" w14:textId="77777777" w:rsidR="00CA52E5" w:rsidRPr="00403340" w:rsidRDefault="00000000" w:rsidP="00403340">
            <w:pPr>
              <w:pStyle w:val="Tabela"/>
              <w:keepNext/>
              <w:jc w:val="center"/>
              <w:rPr>
                <w:color w:val="FFFFFF" w:themeColor="background1"/>
                <w:sz w:val="20"/>
                <w:szCs w:val="20"/>
              </w:rPr>
            </w:pPr>
            <w:r>
              <w:rPr>
                <w:b/>
                <w:color w:val="FFFFFF" w:themeColor="background1"/>
                <w:sz w:val="20"/>
                <w:szCs w:val="20"/>
              </w:rPr>
              <w:t>Cobertura de creche (%)</w:t>
            </w:r>
          </w:p>
        </w:tc>
      </w:tr>
      <w:tr w:rsidR="00CA52E5" w:rsidRPr="00B96BCE" w14:paraId="4D9B7842" w14:textId="77777777" w:rsidTr="00B96BCE">
        <w:tc>
          <w:tcPr>
            <w:tcW w:w="1340" w:type="pct"/>
          </w:tcPr>
          <w:p w14:paraId="1EC463AF" w14:textId="77777777" w:rsidR="00CA52E5" w:rsidRPr="00B96BCE" w:rsidRDefault="00000000" w:rsidP="00B96BCE">
            <w:pPr>
              <w:pStyle w:val="Tabela"/>
              <w:keepNext/>
              <w:jc w:val="center"/>
              <w:rPr>
                <w:sz w:val="20"/>
                <w:szCs w:val="20"/>
              </w:rPr>
            </w:pPr>
            <w:r>
              <w:rPr>
                <w:sz w:val="20"/>
                <w:szCs w:val="20"/>
              </w:rPr>
              <w:t>G2 (acima de 1 milhão)</w:t>
            </w:r>
          </w:p>
        </w:tc>
        <w:tc>
          <w:tcPr>
            <w:tcW w:w="1220" w:type="pct"/>
          </w:tcPr>
          <w:p w14:paraId="6F30E432" w14:textId="77777777" w:rsidR="00CA52E5" w:rsidRPr="00B96BCE" w:rsidRDefault="00000000" w:rsidP="00B96BCE">
            <w:pPr>
              <w:pStyle w:val="Tabela"/>
              <w:keepNext/>
              <w:jc w:val="center"/>
              <w:rPr>
                <w:sz w:val="20"/>
                <w:szCs w:val="20"/>
              </w:rPr>
            </w:pPr>
            <w:r>
              <w:rPr>
                <w:sz w:val="20"/>
                <w:szCs w:val="20"/>
              </w:rPr>
              <w:t>1</w:t>
            </w:r>
          </w:p>
        </w:tc>
        <w:tc>
          <w:tcPr>
            <w:tcW w:w="1220" w:type="pct"/>
          </w:tcPr>
          <w:p w14:paraId="41AF5823" w14:textId="77777777" w:rsidR="00CA52E5" w:rsidRPr="00B96BCE" w:rsidRDefault="00000000" w:rsidP="00B96BCE">
            <w:pPr>
              <w:pStyle w:val="Tabela"/>
              <w:keepNext/>
              <w:jc w:val="center"/>
              <w:rPr>
                <w:sz w:val="20"/>
                <w:szCs w:val="20"/>
              </w:rPr>
            </w:pPr>
            <w:r>
              <w:rPr>
                <w:sz w:val="20"/>
                <w:szCs w:val="20"/>
              </w:rPr>
              <w:t>12,2</w:t>
            </w:r>
          </w:p>
        </w:tc>
        <w:tc>
          <w:tcPr>
            <w:tcW w:w="1220" w:type="pct"/>
          </w:tcPr>
          <w:p w14:paraId="7ED507DC" w14:textId="77777777" w:rsidR="00CA52E5" w:rsidRPr="00B96BCE" w:rsidRDefault="00000000" w:rsidP="00B96BCE">
            <w:pPr>
              <w:pStyle w:val="Tabela"/>
              <w:keepNext/>
              <w:jc w:val="center"/>
              <w:rPr>
                <w:sz w:val="20"/>
                <w:szCs w:val="20"/>
              </w:rPr>
            </w:pPr>
            <w:r>
              <w:rPr>
                <w:sz w:val="20"/>
                <w:szCs w:val="20"/>
              </w:rPr>
              <w:t>20,9</w:t>
            </w:r>
          </w:p>
        </w:tc>
      </w:tr>
      <w:tr w:rsidR="00CA52E5" w:rsidRPr="00B96BCE" w14:paraId="2873F433" w14:textId="77777777" w:rsidTr="00B96BCE">
        <w:tc>
          <w:tcPr>
            <w:tcW w:w="1340" w:type="pct"/>
          </w:tcPr>
          <w:p w14:paraId="6061670C" w14:textId="77777777" w:rsidR="00CA52E5" w:rsidRPr="00B96BCE" w:rsidRDefault="00000000" w:rsidP="00B96BCE">
            <w:pPr>
              <w:pStyle w:val="Tabela"/>
              <w:keepNext/>
              <w:jc w:val="center"/>
              <w:rPr>
                <w:sz w:val="20"/>
                <w:szCs w:val="20"/>
              </w:rPr>
            </w:pPr>
            <w:r>
              <w:rPr>
                <w:sz w:val="20"/>
                <w:szCs w:val="20"/>
              </w:rPr>
              <w:t>G1 (500 mil a 1 milhão)</w:t>
            </w:r>
          </w:p>
        </w:tc>
        <w:tc>
          <w:tcPr>
            <w:tcW w:w="1220" w:type="pct"/>
          </w:tcPr>
          <w:p w14:paraId="13BB26DB" w14:textId="77777777" w:rsidR="00CA52E5" w:rsidRPr="00B96BCE" w:rsidRDefault="00000000" w:rsidP="00B96BCE">
            <w:pPr>
              <w:pStyle w:val="Tabela"/>
              <w:keepNext/>
              <w:jc w:val="center"/>
              <w:rPr>
                <w:sz w:val="20"/>
                <w:szCs w:val="20"/>
              </w:rPr>
            </w:pPr>
            <w:r>
              <w:rPr>
                <w:sz w:val="20"/>
                <w:szCs w:val="20"/>
              </w:rPr>
              <w:t>1</w:t>
            </w:r>
          </w:p>
        </w:tc>
        <w:tc>
          <w:tcPr>
            <w:tcW w:w="1220" w:type="pct"/>
          </w:tcPr>
          <w:p w14:paraId="0DCE5DD4" w14:textId="77777777" w:rsidR="00CA52E5" w:rsidRPr="00B96BCE" w:rsidRDefault="00000000" w:rsidP="00B96BCE">
            <w:pPr>
              <w:pStyle w:val="Tabela"/>
              <w:keepNext/>
              <w:jc w:val="center"/>
              <w:rPr>
                <w:sz w:val="20"/>
                <w:szCs w:val="20"/>
              </w:rPr>
            </w:pPr>
            <w:r>
              <w:rPr>
                <w:sz w:val="20"/>
                <w:szCs w:val="20"/>
              </w:rPr>
              <w:t>4,3</w:t>
            </w:r>
          </w:p>
        </w:tc>
        <w:tc>
          <w:tcPr>
            <w:tcW w:w="1220" w:type="pct"/>
          </w:tcPr>
          <w:p w14:paraId="40F23F52" w14:textId="77777777" w:rsidR="00CA52E5" w:rsidRPr="00B96BCE" w:rsidRDefault="00000000" w:rsidP="00B96BCE">
            <w:pPr>
              <w:pStyle w:val="Tabela"/>
              <w:keepNext/>
              <w:jc w:val="center"/>
              <w:rPr>
                <w:sz w:val="20"/>
                <w:szCs w:val="20"/>
              </w:rPr>
            </w:pPr>
            <w:r>
              <w:rPr>
                <w:sz w:val="20"/>
                <w:szCs w:val="20"/>
              </w:rPr>
              <w:t>7,6</w:t>
            </w:r>
          </w:p>
        </w:tc>
      </w:tr>
      <w:tr w:rsidR="00CA52E5" w:rsidRPr="00B96BCE" w14:paraId="55CE0912" w14:textId="77777777" w:rsidTr="00B96BCE">
        <w:tc>
          <w:tcPr>
            <w:tcW w:w="1340" w:type="pct"/>
          </w:tcPr>
          <w:p w14:paraId="036BFFFA" w14:textId="77777777" w:rsidR="00CA52E5" w:rsidRPr="00B96BCE" w:rsidRDefault="00000000" w:rsidP="00B96BCE">
            <w:pPr>
              <w:pStyle w:val="Tabela"/>
              <w:keepNext/>
              <w:jc w:val="center"/>
              <w:rPr>
                <w:sz w:val="20"/>
                <w:szCs w:val="20"/>
              </w:rPr>
            </w:pPr>
            <w:r>
              <w:rPr>
                <w:sz w:val="20"/>
                <w:szCs w:val="20"/>
              </w:rPr>
              <w:t>M2 (200 a 500 mil)</w:t>
            </w:r>
          </w:p>
        </w:tc>
        <w:tc>
          <w:tcPr>
            <w:tcW w:w="1220" w:type="pct"/>
          </w:tcPr>
          <w:p w14:paraId="6147DD2E" w14:textId="77777777" w:rsidR="00CA52E5" w:rsidRPr="00B96BCE" w:rsidRDefault="00000000" w:rsidP="00B96BCE">
            <w:pPr>
              <w:pStyle w:val="Tabela"/>
              <w:keepNext/>
              <w:jc w:val="center"/>
              <w:rPr>
                <w:sz w:val="20"/>
                <w:szCs w:val="20"/>
              </w:rPr>
            </w:pPr>
            <w:r>
              <w:rPr>
                <w:sz w:val="20"/>
                <w:szCs w:val="20"/>
              </w:rPr>
              <w:t>6</w:t>
            </w:r>
          </w:p>
        </w:tc>
        <w:tc>
          <w:tcPr>
            <w:tcW w:w="1220" w:type="pct"/>
          </w:tcPr>
          <w:p w14:paraId="1CFD12DE" w14:textId="77777777" w:rsidR="00CA52E5" w:rsidRPr="00B96BCE" w:rsidRDefault="00000000" w:rsidP="00B96BCE">
            <w:pPr>
              <w:pStyle w:val="Tabela"/>
              <w:keepNext/>
              <w:jc w:val="center"/>
              <w:rPr>
                <w:sz w:val="20"/>
                <w:szCs w:val="20"/>
              </w:rPr>
            </w:pPr>
            <w:r>
              <w:rPr>
                <w:sz w:val="20"/>
                <w:szCs w:val="20"/>
              </w:rPr>
              <w:t>17,4</w:t>
            </w:r>
          </w:p>
        </w:tc>
        <w:tc>
          <w:tcPr>
            <w:tcW w:w="1220" w:type="pct"/>
          </w:tcPr>
          <w:p w14:paraId="33C98A5E" w14:textId="77777777" w:rsidR="00CA52E5" w:rsidRPr="00B96BCE" w:rsidRDefault="00000000" w:rsidP="00B96BCE">
            <w:pPr>
              <w:pStyle w:val="Tabela"/>
              <w:keepNext/>
              <w:jc w:val="center"/>
              <w:rPr>
                <w:sz w:val="20"/>
                <w:szCs w:val="20"/>
              </w:rPr>
            </w:pPr>
            <w:r>
              <w:rPr>
                <w:sz w:val="20"/>
                <w:szCs w:val="20"/>
              </w:rPr>
              <w:t>23,7</w:t>
            </w:r>
          </w:p>
        </w:tc>
      </w:tr>
      <w:tr w:rsidR="00CA52E5" w:rsidRPr="00B96BCE" w14:paraId="71C82E3B" w14:textId="77777777" w:rsidTr="00B96BCE">
        <w:tc>
          <w:tcPr>
            <w:tcW w:w="1340" w:type="pct"/>
          </w:tcPr>
          <w:p w14:paraId="5C3ED7F8" w14:textId="77777777" w:rsidR="00CA52E5" w:rsidRPr="00B96BCE" w:rsidRDefault="00000000" w:rsidP="00B96BCE">
            <w:pPr>
              <w:pStyle w:val="Tabela"/>
              <w:keepNext/>
              <w:jc w:val="center"/>
              <w:rPr>
                <w:sz w:val="20"/>
                <w:szCs w:val="20"/>
              </w:rPr>
            </w:pPr>
            <w:r>
              <w:rPr>
                <w:sz w:val="20"/>
                <w:szCs w:val="20"/>
              </w:rPr>
              <w:t>M1 (100 a 200 mil)</w:t>
            </w:r>
          </w:p>
        </w:tc>
        <w:tc>
          <w:tcPr>
            <w:tcW w:w="1220" w:type="pct"/>
          </w:tcPr>
          <w:p w14:paraId="71F03C87" w14:textId="77777777" w:rsidR="00CA52E5" w:rsidRPr="00B96BCE" w:rsidRDefault="00000000" w:rsidP="00B96BCE">
            <w:pPr>
              <w:pStyle w:val="Tabela"/>
              <w:keepNext/>
              <w:jc w:val="center"/>
              <w:rPr>
                <w:sz w:val="20"/>
                <w:szCs w:val="20"/>
              </w:rPr>
            </w:pPr>
            <w:r>
              <w:rPr>
                <w:sz w:val="20"/>
                <w:szCs w:val="20"/>
              </w:rPr>
              <w:t>14</w:t>
            </w:r>
          </w:p>
        </w:tc>
        <w:tc>
          <w:tcPr>
            <w:tcW w:w="1220" w:type="pct"/>
          </w:tcPr>
          <w:p w14:paraId="284EF56A" w14:textId="77777777" w:rsidR="00CA52E5" w:rsidRPr="00B96BCE" w:rsidRDefault="00000000" w:rsidP="00B96BCE">
            <w:pPr>
              <w:pStyle w:val="Tabela"/>
              <w:keepNext/>
              <w:jc w:val="center"/>
              <w:rPr>
                <w:sz w:val="20"/>
                <w:szCs w:val="20"/>
              </w:rPr>
            </w:pPr>
            <w:r>
              <w:rPr>
                <w:sz w:val="20"/>
                <w:szCs w:val="20"/>
              </w:rPr>
              <w:t>17,4</w:t>
            </w:r>
          </w:p>
        </w:tc>
        <w:tc>
          <w:tcPr>
            <w:tcW w:w="1220" w:type="pct"/>
          </w:tcPr>
          <w:p w14:paraId="7829AC69" w14:textId="77777777" w:rsidR="00CA52E5" w:rsidRPr="00B96BCE" w:rsidRDefault="00000000" w:rsidP="00B96BCE">
            <w:pPr>
              <w:pStyle w:val="Tabela"/>
              <w:keepNext/>
              <w:jc w:val="center"/>
              <w:rPr>
                <w:sz w:val="20"/>
                <w:szCs w:val="20"/>
              </w:rPr>
            </w:pPr>
            <w:r>
              <w:rPr>
                <w:sz w:val="20"/>
                <w:szCs w:val="20"/>
              </w:rPr>
              <w:t>25,5</w:t>
            </w:r>
          </w:p>
        </w:tc>
      </w:tr>
      <w:tr w:rsidR="00CA52E5" w:rsidRPr="00B96BCE" w14:paraId="77F6833B" w14:textId="77777777" w:rsidTr="00B96BCE">
        <w:tc>
          <w:tcPr>
            <w:tcW w:w="1340" w:type="pct"/>
          </w:tcPr>
          <w:p w14:paraId="27A27177" w14:textId="77777777" w:rsidR="00CA52E5" w:rsidRPr="00B96BCE" w:rsidRDefault="00000000" w:rsidP="00B96BCE">
            <w:pPr>
              <w:pStyle w:val="Tabela"/>
              <w:keepNext/>
              <w:jc w:val="center"/>
              <w:rPr>
                <w:sz w:val="20"/>
                <w:szCs w:val="20"/>
              </w:rPr>
            </w:pPr>
            <w:r>
              <w:rPr>
                <w:sz w:val="20"/>
                <w:szCs w:val="20"/>
              </w:rPr>
              <w:t>P4 (70 a 100 mil)</w:t>
            </w:r>
          </w:p>
        </w:tc>
        <w:tc>
          <w:tcPr>
            <w:tcW w:w="1220" w:type="pct"/>
          </w:tcPr>
          <w:p w14:paraId="1DE7A897" w14:textId="77777777" w:rsidR="00CA52E5" w:rsidRPr="00B96BCE" w:rsidRDefault="00000000" w:rsidP="00B96BCE">
            <w:pPr>
              <w:pStyle w:val="Tabela"/>
              <w:keepNext/>
              <w:jc w:val="center"/>
              <w:rPr>
                <w:sz w:val="20"/>
                <w:szCs w:val="20"/>
              </w:rPr>
            </w:pPr>
            <w:r>
              <w:rPr>
                <w:sz w:val="20"/>
                <w:szCs w:val="20"/>
              </w:rPr>
              <w:t>8</w:t>
            </w:r>
          </w:p>
        </w:tc>
        <w:tc>
          <w:tcPr>
            <w:tcW w:w="1220" w:type="pct"/>
          </w:tcPr>
          <w:p w14:paraId="5B3B71D6" w14:textId="77777777" w:rsidR="00CA52E5" w:rsidRPr="00B96BCE" w:rsidRDefault="00000000" w:rsidP="00B96BCE">
            <w:pPr>
              <w:pStyle w:val="Tabela"/>
              <w:keepNext/>
              <w:jc w:val="center"/>
              <w:rPr>
                <w:sz w:val="20"/>
                <w:szCs w:val="20"/>
              </w:rPr>
            </w:pPr>
            <w:r>
              <w:rPr>
                <w:sz w:val="20"/>
                <w:szCs w:val="20"/>
              </w:rPr>
              <w:t>6,4</w:t>
            </w:r>
          </w:p>
        </w:tc>
        <w:tc>
          <w:tcPr>
            <w:tcW w:w="1220" w:type="pct"/>
          </w:tcPr>
          <w:p w14:paraId="128AF570" w14:textId="77777777" w:rsidR="00CA52E5" w:rsidRPr="00B96BCE" w:rsidRDefault="00000000" w:rsidP="00B96BCE">
            <w:pPr>
              <w:pStyle w:val="Tabela"/>
              <w:keepNext/>
              <w:jc w:val="center"/>
              <w:rPr>
                <w:sz w:val="20"/>
                <w:szCs w:val="20"/>
              </w:rPr>
            </w:pPr>
            <w:r>
              <w:rPr>
                <w:sz w:val="20"/>
                <w:szCs w:val="20"/>
              </w:rPr>
              <w:t>28,3</w:t>
            </w:r>
          </w:p>
        </w:tc>
      </w:tr>
      <w:tr w:rsidR="00CA52E5" w:rsidRPr="00B96BCE" w14:paraId="18AC2897" w14:textId="77777777" w:rsidTr="00B96BCE">
        <w:tc>
          <w:tcPr>
            <w:tcW w:w="1340" w:type="pct"/>
          </w:tcPr>
          <w:p w14:paraId="47155B74" w14:textId="77777777" w:rsidR="00CA52E5" w:rsidRPr="00B96BCE" w:rsidRDefault="00000000" w:rsidP="00B96BCE">
            <w:pPr>
              <w:pStyle w:val="Tabela"/>
              <w:keepNext/>
              <w:jc w:val="center"/>
              <w:rPr>
                <w:sz w:val="20"/>
                <w:szCs w:val="20"/>
              </w:rPr>
            </w:pPr>
            <w:r>
              <w:rPr>
                <w:sz w:val="20"/>
                <w:szCs w:val="20"/>
              </w:rPr>
              <w:t>P3 (20 a 70 mil)</w:t>
            </w:r>
          </w:p>
        </w:tc>
        <w:tc>
          <w:tcPr>
            <w:tcW w:w="1220" w:type="pct"/>
          </w:tcPr>
          <w:p w14:paraId="19625612" w14:textId="77777777" w:rsidR="00CA52E5" w:rsidRPr="00B96BCE" w:rsidRDefault="00000000" w:rsidP="00B96BCE">
            <w:pPr>
              <w:pStyle w:val="Tabela"/>
              <w:keepNext/>
              <w:jc w:val="center"/>
              <w:rPr>
                <w:sz w:val="20"/>
                <w:szCs w:val="20"/>
              </w:rPr>
            </w:pPr>
            <w:r>
              <w:rPr>
                <w:sz w:val="20"/>
                <w:szCs w:val="20"/>
              </w:rPr>
              <w:t>62</w:t>
            </w:r>
          </w:p>
        </w:tc>
        <w:tc>
          <w:tcPr>
            <w:tcW w:w="1220" w:type="pct"/>
          </w:tcPr>
          <w:p w14:paraId="6C8CBDB6" w14:textId="77777777" w:rsidR="00CA52E5" w:rsidRPr="00B96BCE" w:rsidRDefault="00000000" w:rsidP="00B96BCE">
            <w:pPr>
              <w:pStyle w:val="Tabela"/>
              <w:keepNext/>
              <w:jc w:val="center"/>
              <w:rPr>
                <w:sz w:val="20"/>
                <w:szCs w:val="20"/>
              </w:rPr>
            </w:pPr>
            <w:r>
              <w:rPr>
                <w:sz w:val="20"/>
                <w:szCs w:val="20"/>
              </w:rPr>
              <w:t>19,3</w:t>
            </w:r>
          </w:p>
        </w:tc>
        <w:tc>
          <w:tcPr>
            <w:tcW w:w="1220" w:type="pct"/>
          </w:tcPr>
          <w:p w14:paraId="6E56F2C4" w14:textId="77777777" w:rsidR="00CA52E5" w:rsidRPr="00B96BCE" w:rsidRDefault="00000000" w:rsidP="00B96BCE">
            <w:pPr>
              <w:pStyle w:val="Tabela"/>
              <w:keepNext/>
              <w:jc w:val="center"/>
              <w:rPr>
                <w:sz w:val="20"/>
                <w:szCs w:val="20"/>
              </w:rPr>
            </w:pPr>
            <w:r>
              <w:rPr>
                <w:sz w:val="20"/>
                <w:szCs w:val="20"/>
              </w:rPr>
              <w:t>30,7</w:t>
            </w:r>
          </w:p>
        </w:tc>
      </w:tr>
      <w:tr w:rsidR="00CA52E5" w:rsidRPr="00B96BCE" w14:paraId="2F1EA8A3" w14:textId="77777777" w:rsidTr="00B96BCE">
        <w:tc>
          <w:tcPr>
            <w:tcW w:w="1340" w:type="pct"/>
          </w:tcPr>
          <w:p w14:paraId="1F9DE52D" w14:textId="77777777" w:rsidR="00CA52E5" w:rsidRPr="00B96BCE" w:rsidRDefault="00000000" w:rsidP="00B96BCE">
            <w:pPr>
              <w:pStyle w:val="Tabela"/>
              <w:keepNext/>
              <w:jc w:val="center"/>
              <w:rPr>
                <w:sz w:val="20"/>
                <w:szCs w:val="20"/>
              </w:rPr>
            </w:pPr>
            <w:r>
              <w:rPr>
                <w:sz w:val="20"/>
                <w:szCs w:val="20"/>
              </w:rPr>
              <w:t>P2 (5 a 20 mil)</w:t>
            </w:r>
          </w:p>
        </w:tc>
        <w:tc>
          <w:tcPr>
            <w:tcW w:w="1220" w:type="pct"/>
          </w:tcPr>
          <w:p w14:paraId="076DAB4B" w14:textId="77777777" w:rsidR="00CA52E5" w:rsidRPr="00B96BCE" w:rsidRDefault="00000000" w:rsidP="00B96BCE">
            <w:pPr>
              <w:pStyle w:val="Tabela"/>
              <w:keepNext/>
              <w:jc w:val="center"/>
              <w:rPr>
                <w:sz w:val="20"/>
                <w:szCs w:val="20"/>
              </w:rPr>
            </w:pPr>
            <w:r>
              <w:rPr>
                <w:sz w:val="20"/>
                <w:szCs w:val="20"/>
              </w:rPr>
              <w:t>205</w:t>
            </w:r>
          </w:p>
        </w:tc>
        <w:tc>
          <w:tcPr>
            <w:tcW w:w="1220" w:type="pct"/>
          </w:tcPr>
          <w:p w14:paraId="15511BB7" w14:textId="77777777" w:rsidR="00CA52E5" w:rsidRPr="00B96BCE" w:rsidRDefault="00000000" w:rsidP="00B96BCE">
            <w:pPr>
              <w:pStyle w:val="Tabela"/>
              <w:keepNext/>
              <w:jc w:val="center"/>
              <w:rPr>
                <w:sz w:val="20"/>
                <w:szCs w:val="20"/>
              </w:rPr>
            </w:pPr>
            <w:r>
              <w:rPr>
                <w:sz w:val="20"/>
                <w:szCs w:val="20"/>
              </w:rPr>
              <w:t>19,8</w:t>
            </w:r>
          </w:p>
        </w:tc>
        <w:tc>
          <w:tcPr>
            <w:tcW w:w="1220" w:type="pct"/>
          </w:tcPr>
          <w:p w14:paraId="63A0E92F" w14:textId="77777777" w:rsidR="00CA52E5" w:rsidRPr="00B96BCE" w:rsidRDefault="00000000" w:rsidP="00B96BCE">
            <w:pPr>
              <w:pStyle w:val="Tabela"/>
              <w:keepNext/>
              <w:jc w:val="center"/>
              <w:rPr>
                <w:sz w:val="20"/>
                <w:szCs w:val="20"/>
              </w:rPr>
            </w:pPr>
            <w:r>
              <w:rPr>
                <w:sz w:val="20"/>
                <w:szCs w:val="20"/>
              </w:rPr>
              <w:t>30,2</w:t>
            </w:r>
          </w:p>
        </w:tc>
      </w:tr>
      <w:tr w:rsidR="00CA52E5" w:rsidRPr="00B96BCE" w14:paraId="04BCA248" w14:textId="77777777" w:rsidTr="00B96BCE">
        <w:tc>
          <w:tcPr>
            <w:tcW w:w="1340" w:type="pct"/>
          </w:tcPr>
          <w:p w14:paraId="463832A8" w14:textId="77777777" w:rsidR="00CA52E5" w:rsidRPr="00B96BCE" w:rsidRDefault="00000000" w:rsidP="00B96BCE">
            <w:pPr>
              <w:pStyle w:val="Tabela"/>
              <w:keepNext/>
              <w:jc w:val="center"/>
              <w:rPr>
                <w:sz w:val="20"/>
                <w:szCs w:val="20"/>
              </w:rPr>
            </w:pPr>
            <w:r>
              <w:rPr>
                <w:sz w:val="20"/>
                <w:szCs w:val="20"/>
              </w:rPr>
              <w:t>P1 (até 5 mil)</w:t>
            </w:r>
          </w:p>
        </w:tc>
        <w:tc>
          <w:tcPr>
            <w:tcW w:w="1220" w:type="pct"/>
          </w:tcPr>
          <w:p w14:paraId="74FC2EC5" w14:textId="77777777" w:rsidR="00CA52E5" w:rsidRPr="00B96BCE" w:rsidRDefault="00000000" w:rsidP="00B96BCE">
            <w:pPr>
              <w:pStyle w:val="Tabela"/>
              <w:keepNext/>
              <w:jc w:val="center"/>
              <w:rPr>
                <w:sz w:val="20"/>
                <w:szCs w:val="20"/>
              </w:rPr>
            </w:pPr>
            <w:r>
              <w:rPr>
                <w:sz w:val="20"/>
                <w:szCs w:val="20"/>
              </w:rPr>
              <w:t>102</w:t>
            </w:r>
          </w:p>
        </w:tc>
        <w:tc>
          <w:tcPr>
            <w:tcW w:w="1220" w:type="pct"/>
          </w:tcPr>
          <w:p w14:paraId="099B304F" w14:textId="77777777" w:rsidR="00CA52E5" w:rsidRPr="00B96BCE" w:rsidRDefault="00000000" w:rsidP="00B96BCE">
            <w:pPr>
              <w:pStyle w:val="Tabela"/>
              <w:keepNext/>
              <w:jc w:val="center"/>
              <w:rPr>
                <w:sz w:val="20"/>
                <w:szCs w:val="20"/>
              </w:rPr>
            </w:pPr>
            <w:r>
              <w:rPr>
                <w:sz w:val="20"/>
                <w:szCs w:val="20"/>
              </w:rPr>
              <w:t>3,1</w:t>
            </w:r>
          </w:p>
        </w:tc>
        <w:tc>
          <w:tcPr>
            <w:tcW w:w="1220" w:type="pct"/>
          </w:tcPr>
          <w:p w14:paraId="2198FA07" w14:textId="77777777" w:rsidR="00CA52E5" w:rsidRPr="00B96BCE" w:rsidRDefault="00000000" w:rsidP="00B96BCE">
            <w:pPr>
              <w:pStyle w:val="Tabela"/>
              <w:keepNext/>
              <w:jc w:val="center"/>
              <w:rPr>
                <w:sz w:val="20"/>
                <w:szCs w:val="20"/>
              </w:rPr>
            </w:pPr>
            <w:r>
              <w:rPr>
                <w:sz w:val="20"/>
                <w:szCs w:val="20"/>
              </w:rPr>
              <w:t>41,8</w:t>
            </w:r>
          </w:p>
        </w:tc>
      </w:tr>
      <w:tr w:rsidR="00CA52E5" w:rsidRPr="00B96BCE" w14:paraId="1E3F8655" w14:textId="77777777" w:rsidTr="00B96BCE">
        <w:tc>
          <w:tcPr>
            <w:tcW w:w="1340" w:type="pct"/>
          </w:tcPr>
          <w:p w14:paraId="53AA5F6C" w14:textId="77777777" w:rsidR="00CA52E5" w:rsidRPr="00B96BCE" w:rsidRDefault="00000000" w:rsidP="00B96BCE">
            <w:pPr>
              <w:pStyle w:val="Tabela"/>
              <w:keepNext/>
              <w:jc w:val="center"/>
              <w:rPr>
                <w:sz w:val="20"/>
                <w:szCs w:val="20"/>
              </w:rPr>
            </w:pPr>
            <w:r>
              <w:rPr>
                <w:sz w:val="20"/>
                <w:szCs w:val="20"/>
              </w:rPr>
              <w:t>Paraná</w:t>
            </w:r>
          </w:p>
        </w:tc>
        <w:tc>
          <w:tcPr>
            <w:tcW w:w="1220" w:type="pct"/>
          </w:tcPr>
          <w:p w14:paraId="4A1BA613" w14:textId="77777777" w:rsidR="00CA52E5" w:rsidRPr="00B96BCE" w:rsidRDefault="00000000" w:rsidP="00B96BCE">
            <w:pPr>
              <w:pStyle w:val="Tabela"/>
              <w:keepNext/>
              <w:jc w:val="center"/>
              <w:rPr>
                <w:sz w:val="20"/>
                <w:szCs w:val="20"/>
              </w:rPr>
            </w:pPr>
            <w:r>
              <w:rPr>
                <w:sz w:val="20"/>
                <w:szCs w:val="20"/>
              </w:rPr>
              <w:t>399</w:t>
            </w:r>
          </w:p>
        </w:tc>
        <w:tc>
          <w:tcPr>
            <w:tcW w:w="1220" w:type="pct"/>
          </w:tcPr>
          <w:p w14:paraId="21BEF9B3" w14:textId="77777777" w:rsidR="00CA52E5" w:rsidRPr="00B96BCE" w:rsidRDefault="00000000" w:rsidP="00B96BCE">
            <w:pPr>
              <w:pStyle w:val="Tabela"/>
              <w:keepNext/>
              <w:jc w:val="center"/>
              <w:rPr>
                <w:sz w:val="20"/>
                <w:szCs w:val="20"/>
              </w:rPr>
            </w:pPr>
            <w:r>
              <w:rPr>
                <w:sz w:val="20"/>
                <w:szCs w:val="20"/>
              </w:rPr>
              <w:t>100,0</w:t>
            </w:r>
          </w:p>
        </w:tc>
        <w:tc>
          <w:tcPr>
            <w:tcW w:w="1220" w:type="pct"/>
          </w:tcPr>
          <w:p w14:paraId="367E16DA" w14:textId="77777777" w:rsidR="00CA52E5" w:rsidRPr="00B96BCE" w:rsidRDefault="00000000" w:rsidP="00B96BCE">
            <w:pPr>
              <w:pStyle w:val="Tabela"/>
              <w:keepNext/>
              <w:jc w:val="center"/>
              <w:rPr>
                <w:sz w:val="20"/>
                <w:szCs w:val="20"/>
              </w:rPr>
            </w:pPr>
            <w:r>
              <w:rPr>
                <w:sz w:val="20"/>
                <w:szCs w:val="20"/>
              </w:rPr>
              <w:t>26,5</w:t>
            </w:r>
          </w:p>
        </w:tc>
      </w:tr>
    </w:tbl>
    <w:p w14:paraId="5E414721" w14:textId="142F423A" w:rsidR="00CA52E5" w:rsidRPr="0071165A" w:rsidRDefault="00000000" w:rsidP="004B3D2A">
      <w:pPr>
        <w:spacing w:before="60" w:line="240" w:lineRule="auto"/>
        <w:ind w:firstLine="0"/>
        <w:jc w:val="center"/>
        <w:rPr>
          <w:lang w:val="pt-BR"/>
        </w:rPr>
      </w:pPr>
      <w:r>
        <w:rPr>
          <w:sz w:val="20"/>
          <w:lang w:val="pt-BR"/>
        </w:rPr>
        <w:t xml:space="preserve">Fonte: Elaboração própria (2026)</w:t>
      </w:r>
    </w:p>
    <w:p w14:paraId="09529BB4" w14:textId="3D98AD1B" w:rsidR="00CA52E5" w:rsidRPr="0071165A" w:rsidRDefault="00000000" w:rsidP="00D009AE">
      <w:pPr>
        <w:spacing w:before="240"/>
        <w:rPr>
          <w:lang w:val="pt-BR"/>
        </w:rPr>
      </w:pPr>
      <w:r>
        <w:rPr>
          <w:lang w:val="pt-BR"/>
        </w:rPr>
        <w:t xml:space="preserve">A Tabela 5 mostra como os fatores se distribuem entre as faixas: o educacional cresce com o porte, o socioeconômico cai, e o PCM médio é semelhante entre elas, o que confirma que o índice não privilegia tamanho e que a decisão sobre quantas unidades cada faixa recebe é da regra, não do índice.</w:t>
      </w:r>
    </w:p>
    <w:p w14:paraId="412BEC48" w14:textId="23081FE2" w:rsidR="00CA52E5" w:rsidRPr="00D009AE" w:rsidRDefault="00000000" w:rsidP="00D009AE">
      <w:pPr>
        <w:keepNext/>
        <w:spacing w:before="160" w:after="60" w:line="240" w:lineRule="auto"/>
        <w:ind w:firstLine="0"/>
        <w:jc w:val="center"/>
        <w:rPr>
          <w:sz w:val="28"/>
          <w:szCs w:val="24"/>
          <w:lang w:val="pt-BR"/>
        </w:rPr>
      </w:pPr>
      <w:r>
        <w:rPr>
          <w:b/>
          <w:bCs/>
          <w:szCs w:val="24"/>
          <w:lang w:val="pt-BR"/>
        </w:rPr>
        <w:t xml:space="preserve">Tabela 5 -</w:t>
      </w:r>
      <w:r>
        <w:rPr>
          <w:szCs w:val="24"/>
          <w:lang w:val="pt-BR"/>
        </w:rPr>
        <w:t xml:space="preserve"> Fatores e </w:t>
      </w:r>
      <m:oMath>
        <m:r>
          <w:rPr>
            <w:rFonts w:ascii="Cambria Math" w:hAnsi="Cambria Math"/>
            <w:szCs w:val="24"/>
            <w:lang w:val="pt-BR"/>
          </w:rPr>
          <m:t>PCM</m:t>
        </m:r>
      </m:oMath>
      <w:r>
        <w:rPr>
          <w:szCs w:val="24"/>
          <w:lang w:val="pt-BR"/>
        </w:rPr>
        <w:t>, por porte populacional</w:t>
      </w:r>
    </w:p>
    <w:tbl>
      <w:tblPr>
        <w:tblStyle w:val="TableGrid"/>
        <w:tblW w:w="5000" w:type="pct"/>
        <w:tblLook w:val="04A0" w:firstRow="1" w:lastRow="0" w:firstColumn="1" w:lastColumn="0" w:noHBand="0" w:noVBand="1"/>
      </w:tblPr>
      <w:tblGrid>
        <w:gridCol w:w="1819"/>
        <w:gridCol w:w="1395"/>
        <w:gridCol w:w="1439"/>
        <w:gridCol w:w="1283"/>
        <w:gridCol w:w="1042"/>
        <w:gridCol w:w="1042"/>
        <w:gridCol w:w="1042"/>
      </w:tblGrid>
      <w:tr w:rsidR="00CA52E5" w14:paraId="5FA44430" w14:textId="77777777" w:rsidTr="00D009AE">
        <w:tc>
          <w:tcPr>
            <w:tcW w:w="1082" w:type="pct"/>
            <w:vMerge w:val="restart"/>
            <w:shd w:val="clear" w:color="auto" w:fill="215868" w:themeFill="accent5" w:themeFillShade="80"/>
          </w:tcPr>
          <w:p w14:paraId="4D146038" w14:textId="77777777" w:rsidR="00CA52E5" w:rsidRPr="00D009AE" w:rsidRDefault="00000000">
            <w:pPr>
              <w:pStyle w:val="Tabela"/>
              <w:keepNext/>
              <w:rPr>
                <w:sz w:val="20"/>
                <w:szCs w:val="28"/>
              </w:rPr>
            </w:pPr>
            <w:r>
              <w:rPr>
                <w:b/>
                <w:color w:val="FFFFFF" w:themeColor="background1"/>
                <w:sz w:val="20"/>
                <w:szCs w:val="28"/>
              </w:rPr>
              <w:t>Porte (habitantes)</w:t>
            </w:r>
          </w:p>
        </w:tc>
        <w:tc>
          <w:tcPr>
            <w:tcW w:w="1959" w:type="pct"/>
            <w:gridSpan w:val="3"/>
            <w:shd w:val="clear" w:color="auto" w:fill="215868" w:themeFill="accent5" w:themeFillShade="80"/>
          </w:tcPr>
          <w:p w14:paraId="21BC2AEC" w14:textId="77777777" w:rsidR="00CA52E5" w:rsidRPr="00D009AE" w:rsidRDefault="00000000">
            <w:pPr>
              <w:pStyle w:val="Tabela"/>
              <w:keepNext/>
              <w:jc w:val="center"/>
              <w:rPr>
                <w:color w:val="FFFFFF" w:themeColor="background1"/>
                <w:sz w:val="20"/>
                <w:szCs w:val="28"/>
              </w:rPr>
            </w:pPr>
            <w:r>
              <w:rPr>
                <w:b/>
                <w:color w:val="FFFFFF" w:themeColor="background1"/>
                <w:sz w:val="20"/>
                <w:szCs w:val="28"/>
              </w:rPr>
              <w:t>Fatores (média)</w:t>
            </w:r>
          </w:p>
        </w:tc>
        <w:tc>
          <w:tcPr>
            <w:tcW w:w="1960" w:type="pct"/>
            <w:gridSpan w:val="3"/>
            <w:shd w:val="clear" w:color="auto" w:fill="7030A0"/>
          </w:tcPr>
          <w:p w14:paraId="4AC76CC3" w14:textId="36B35D3B" w:rsidR="00CA52E5" w:rsidRPr="00D009AE" w:rsidRDefault="00D009AE">
            <w:pPr>
              <w:pStyle w:val="Tabela"/>
              <w:keepNext/>
              <w:jc w:val="center"/>
              <w:rPr>
                <w:sz w:val="20"/>
                <w:szCs w:val="28"/>
              </w:rPr>
            </w:pPr>
            <m:oMathPara>
              <m:oMath>
                <m:r>
                  <m:rPr>
                    <m:sty m:val="bi"/>
                  </m:rPr>
                  <w:rPr>
                    <w:rFonts w:ascii="Cambria Math" w:hAnsi="Cambria Math"/>
                    <w:color w:val="FFFFFF" w:themeColor="background1"/>
                    <w:sz w:val="20"/>
                    <w:szCs w:val="28"/>
                  </w:rPr>
                  <m:t>PCM</m:t>
                </m:r>
              </m:oMath>
            </m:oMathPara>
          </w:p>
        </w:tc>
      </w:tr>
      <w:tr w:rsidR="00CA52E5" w14:paraId="50736428" w14:textId="77777777" w:rsidTr="00D009AE">
        <w:tc>
          <w:tcPr>
            <w:tcW w:w="1082" w:type="pct"/>
            <w:vMerge/>
            <w:shd w:val="clear" w:color="auto" w:fill="215868" w:themeFill="accent5" w:themeFillShade="80"/>
          </w:tcPr>
          <w:p w14:paraId="3BD8CCFD" w14:textId="77777777" w:rsidR="00CA52E5" w:rsidRPr="00D009AE" w:rsidRDefault="00CA52E5">
            <w:pPr>
              <w:rPr>
                <w:sz w:val="20"/>
                <w:szCs w:val="28"/>
              </w:rPr>
            </w:pPr>
          </w:p>
        </w:tc>
        <w:tc>
          <w:tcPr>
            <w:tcW w:w="653" w:type="pct"/>
            <w:shd w:val="clear" w:color="auto" w:fill="984806" w:themeFill="accent6" w:themeFillShade="80"/>
          </w:tcPr>
          <w:p w14:paraId="073CE0CD" w14:textId="77777777" w:rsidR="00CA52E5" w:rsidRPr="00D009AE" w:rsidRDefault="00000000" w:rsidP="00D009AE">
            <w:pPr>
              <w:pStyle w:val="Tabela"/>
              <w:keepNext/>
              <w:jc w:val="center"/>
              <w:rPr>
                <w:color w:val="FFFFFF" w:themeColor="background1"/>
                <w:sz w:val="20"/>
                <w:szCs w:val="28"/>
              </w:rPr>
            </w:pPr>
            <w:r>
              <w:rPr>
                <w:b/>
                <w:color w:val="FFFFFF" w:themeColor="background1"/>
                <w:sz w:val="20"/>
                <w:szCs w:val="28"/>
              </w:rPr>
              <w:t>Educacional</w:t>
            </w:r>
          </w:p>
        </w:tc>
        <w:tc>
          <w:tcPr>
            <w:tcW w:w="653" w:type="pct"/>
            <w:shd w:val="clear" w:color="auto" w:fill="0070C0"/>
          </w:tcPr>
          <w:p w14:paraId="4588D89C" w14:textId="77777777" w:rsidR="00CA52E5" w:rsidRPr="00D009AE" w:rsidRDefault="00000000" w:rsidP="00D009AE">
            <w:pPr>
              <w:pStyle w:val="Tabela"/>
              <w:keepNext/>
              <w:jc w:val="center"/>
              <w:rPr>
                <w:color w:val="FFFFFF" w:themeColor="background1"/>
                <w:sz w:val="20"/>
                <w:szCs w:val="28"/>
              </w:rPr>
            </w:pPr>
            <w:r>
              <w:rPr>
                <w:b/>
                <w:color w:val="FFFFFF" w:themeColor="background1"/>
                <w:sz w:val="20"/>
                <w:szCs w:val="28"/>
              </w:rPr>
              <w:t>Demográfico</w:t>
            </w:r>
          </w:p>
        </w:tc>
        <w:tc>
          <w:tcPr>
            <w:tcW w:w="653" w:type="pct"/>
            <w:shd w:val="clear" w:color="auto" w:fill="009051"/>
          </w:tcPr>
          <w:p w14:paraId="2DEAC518" w14:textId="164AC13C" w:rsidR="00CA52E5" w:rsidRPr="00D009AE" w:rsidRDefault="00000000" w:rsidP="00D009AE">
            <w:pPr>
              <w:pStyle w:val="Tabela"/>
              <w:keepNext/>
              <w:jc w:val="center"/>
              <w:rPr>
                <w:color w:val="FFFFFF" w:themeColor="background1"/>
                <w:sz w:val="20"/>
                <w:szCs w:val="28"/>
              </w:rPr>
            </w:pPr>
            <w:r>
              <w:rPr>
                <w:b/>
                <w:color w:val="FFFFFF" w:themeColor="background1"/>
                <w:sz w:val="20"/>
                <w:szCs w:val="28"/>
              </w:rPr>
              <w:t>Socioecon.</w:t>
            </w:r>
          </w:p>
        </w:tc>
        <w:tc>
          <w:tcPr>
            <w:tcW w:w="653" w:type="pct"/>
            <w:shd w:val="clear" w:color="auto" w:fill="5F497A" w:themeFill="accent4" w:themeFillShade="BF"/>
          </w:tcPr>
          <w:p w14:paraId="2297FD31" w14:textId="77777777" w:rsidR="00CA52E5" w:rsidRPr="00D009AE" w:rsidRDefault="00000000" w:rsidP="00D009AE">
            <w:pPr>
              <w:pStyle w:val="Tabela"/>
              <w:keepNext/>
              <w:jc w:val="center"/>
              <w:rPr>
                <w:color w:val="FFFFFF" w:themeColor="background1"/>
                <w:sz w:val="20"/>
                <w:szCs w:val="28"/>
              </w:rPr>
            </w:pPr>
            <w:r>
              <w:rPr>
                <w:b/>
                <w:color w:val="FFFFFF" w:themeColor="background1"/>
                <w:sz w:val="20"/>
                <w:szCs w:val="28"/>
              </w:rPr>
              <w:t>Média</w:t>
            </w:r>
          </w:p>
        </w:tc>
        <w:tc>
          <w:tcPr>
            <w:tcW w:w="653" w:type="pct"/>
            <w:shd w:val="clear" w:color="auto" w:fill="5F497A" w:themeFill="accent4" w:themeFillShade="BF"/>
          </w:tcPr>
          <w:p w14:paraId="3BD9019D" w14:textId="77777777" w:rsidR="00CA52E5" w:rsidRPr="00D009AE" w:rsidRDefault="00000000" w:rsidP="00D009AE">
            <w:pPr>
              <w:pStyle w:val="Tabela"/>
              <w:keepNext/>
              <w:jc w:val="center"/>
              <w:rPr>
                <w:color w:val="FFFFFF" w:themeColor="background1"/>
                <w:sz w:val="20"/>
                <w:szCs w:val="28"/>
              </w:rPr>
            </w:pPr>
            <w:r>
              <w:rPr>
                <w:b/>
                <w:color w:val="FFFFFF" w:themeColor="background1"/>
                <w:sz w:val="20"/>
                <w:szCs w:val="28"/>
              </w:rPr>
              <w:t>Mínimo</w:t>
            </w:r>
          </w:p>
        </w:tc>
        <w:tc>
          <w:tcPr>
            <w:tcW w:w="653" w:type="pct"/>
            <w:shd w:val="clear" w:color="auto" w:fill="5F497A" w:themeFill="accent4" w:themeFillShade="BF"/>
          </w:tcPr>
          <w:p w14:paraId="0F1FC273" w14:textId="77777777" w:rsidR="00CA52E5" w:rsidRPr="00D009AE" w:rsidRDefault="00000000" w:rsidP="00D009AE">
            <w:pPr>
              <w:pStyle w:val="Tabela"/>
              <w:keepNext/>
              <w:jc w:val="center"/>
              <w:rPr>
                <w:color w:val="FFFFFF" w:themeColor="background1"/>
                <w:sz w:val="20"/>
                <w:szCs w:val="28"/>
              </w:rPr>
            </w:pPr>
            <w:r>
              <w:rPr>
                <w:b/>
                <w:color w:val="FFFFFF" w:themeColor="background1"/>
                <w:sz w:val="20"/>
                <w:szCs w:val="28"/>
              </w:rPr>
              <w:t>Máximo</w:t>
            </w:r>
          </w:p>
        </w:tc>
      </w:tr>
      <w:tr w:rsidR="00CA52E5" w14:paraId="2DC106F5" w14:textId="77777777" w:rsidTr="00D009AE">
        <w:tc>
          <w:tcPr>
            <w:tcW w:w="1082" w:type="pct"/>
            <w:shd w:val="clear" w:color="auto" w:fill="DAEEF3" w:themeFill="accent5" w:themeFillTint="33"/>
          </w:tcPr>
          <w:p w14:paraId="75D63D14" w14:textId="77777777" w:rsidR="00CA52E5" w:rsidRPr="00D009AE" w:rsidRDefault="00000000">
            <w:pPr>
              <w:pStyle w:val="Tabela"/>
              <w:keepNext/>
              <w:rPr>
                <w:b/>
                <w:bCs/>
              </w:rPr>
            </w:pPr>
            <w:r>
              <w:rPr>
                <w:b/>
                <w:bCs/>
              </w:rPr>
              <w:t>G2 (acima de 1 milhão)</w:t>
            </w:r>
          </w:p>
        </w:tc>
        <w:tc>
          <w:tcPr>
            <w:tcW w:w="653" w:type="pct"/>
            <w:shd w:val="clear" w:color="auto" w:fill="FDE9D9" w:themeFill="accent6" w:themeFillTint="33"/>
          </w:tcPr>
          <w:p w14:paraId="36F20D58" w14:textId="77777777" w:rsidR="00CA52E5" w:rsidRDefault="00000000" w:rsidP="00D009AE">
            <w:pPr>
              <w:pStyle w:val="Tabela"/>
              <w:keepNext/>
              <w:jc w:val="center"/>
            </w:pPr>
            <w:r>
              <w:t>56,5</w:t>
            </w:r>
          </w:p>
        </w:tc>
        <w:tc>
          <w:tcPr>
            <w:tcW w:w="653" w:type="pct"/>
            <w:shd w:val="clear" w:color="auto" w:fill="DBE5F1" w:themeFill="accent1" w:themeFillTint="33"/>
          </w:tcPr>
          <w:p w14:paraId="7EF6C427" w14:textId="77777777" w:rsidR="00CA52E5" w:rsidRDefault="00000000" w:rsidP="00D009AE">
            <w:pPr>
              <w:pStyle w:val="Tabela"/>
              <w:keepNext/>
              <w:jc w:val="center"/>
            </w:pPr>
            <w:r>
              <w:t>29,9</w:t>
            </w:r>
          </w:p>
        </w:tc>
        <w:tc>
          <w:tcPr>
            <w:tcW w:w="653" w:type="pct"/>
            <w:shd w:val="clear" w:color="auto" w:fill="EAF1DD" w:themeFill="accent3" w:themeFillTint="33"/>
          </w:tcPr>
          <w:p w14:paraId="5BD00E8B" w14:textId="77777777" w:rsidR="00CA52E5" w:rsidRDefault="00000000" w:rsidP="00D009AE">
            <w:pPr>
              <w:pStyle w:val="Tabela"/>
              <w:keepNext/>
              <w:jc w:val="center"/>
            </w:pPr>
            <w:r>
              <w:t>0,0</w:t>
            </w:r>
          </w:p>
        </w:tc>
        <w:tc>
          <w:tcPr>
            <w:tcW w:w="653" w:type="pct"/>
            <w:shd w:val="clear" w:color="auto" w:fill="E5DFEC" w:themeFill="accent4" w:themeFillTint="33"/>
          </w:tcPr>
          <w:p w14:paraId="57CAC66F" w14:textId="77777777" w:rsidR="00CA52E5" w:rsidRDefault="00000000" w:rsidP="00D009AE">
            <w:pPr>
              <w:pStyle w:val="Tabela"/>
              <w:keepNext/>
              <w:jc w:val="center"/>
            </w:pPr>
            <w:r>
              <w:t>0,286</w:t>
            </w:r>
          </w:p>
        </w:tc>
        <w:tc>
          <w:tcPr>
            <w:tcW w:w="653" w:type="pct"/>
            <w:shd w:val="clear" w:color="auto" w:fill="E5DFEC" w:themeFill="accent4" w:themeFillTint="33"/>
          </w:tcPr>
          <w:p w14:paraId="192B654C" w14:textId="77777777" w:rsidR="00CA52E5" w:rsidRDefault="00000000" w:rsidP="00D009AE">
            <w:pPr>
              <w:pStyle w:val="Tabela"/>
              <w:keepNext/>
              <w:jc w:val="center"/>
            </w:pPr>
            <w:r>
              <w:t>0,286</w:t>
            </w:r>
          </w:p>
        </w:tc>
        <w:tc>
          <w:tcPr>
            <w:tcW w:w="653" w:type="pct"/>
            <w:shd w:val="clear" w:color="auto" w:fill="E5DFEC" w:themeFill="accent4" w:themeFillTint="33"/>
          </w:tcPr>
          <w:p w14:paraId="30D9C756" w14:textId="77777777" w:rsidR="00CA52E5" w:rsidRDefault="00000000" w:rsidP="00D009AE">
            <w:pPr>
              <w:pStyle w:val="Tabela"/>
              <w:keepNext/>
              <w:jc w:val="center"/>
            </w:pPr>
            <w:r>
              <w:t>0,286</w:t>
            </w:r>
          </w:p>
        </w:tc>
      </w:tr>
      <w:tr w:rsidR="00CA52E5" w14:paraId="001E1AAB" w14:textId="77777777" w:rsidTr="00D009AE">
        <w:tc>
          <w:tcPr>
            <w:tcW w:w="1082" w:type="pct"/>
            <w:shd w:val="clear" w:color="auto" w:fill="DAEEF3" w:themeFill="accent5" w:themeFillTint="33"/>
          </w:tcPr>
          <w:p w14:paraId="6134C13D" w14:textId="77777777" w:rsidR="00CA52E5" w:rsidRPr="00D009AE" w:rsidRDefault="00000000">
            <w:pPr>
              <w:pStyle w:val="Tabela"/>
              <w:keepNext/>
              <w:rPr>
                <w:b/>
                <w:bCs/>
              </w:rPr>
            </w:pPr>
            <w:r>
              <w:rPr>
                <w:b/>
                <w:bCs/>
              </w:rPr>
              <w:t>G1 (500 mil a 1 milhão)</w:t>
            </w:r>
          </w:p>
        </w:tc>
        <w:tc>
          <w:tcPr>
            <w:tcW w:w="653" w:type="pct"/>
            <w:shd w:val="clear" w:color="auto" w:fill="FDE9D9" w:themeFill="accent6" w:themeFillTint="33"/>
          </w:tcPr>
          <w:p w14:paraId="3FE63201" w14:textId="77777777" w:rsidR="00CA52E5" w:rsidRDefault="00000000" w:rsidP="00D009AE">
            <w:pPr>
              <w:pStyle w:val="Tabela"/>
              <w:keepNext/>
              <w:jc w:val="center"/>
            </w:pPr>
            <w:r>
              <w:t>65,9</w:t>
            </w:r>
          </w:p>
        </w:tc>
        <w:tc>
          <w:tcPr>
            <w:tcW w:w="653" w:type="pct"/>
            <w:shd w:val="clear" w:color="auto" w:fill="DBE5F1" w:themeFill="accent1" w:themeFillTint="33"/>
          </w:tcPr>
          <w:p w14:paraId="7D1918F7" w14:textId="77777777" w:rsidR="00CA52E5" w:rsidRDefault="00000000" w:rsidP="00D009AE">
            <w:pPr>
              <w:pStyle w:val="Tabela"/>
              <w:keepNext/>
              <w:jc w:val="center"/>
            </w:pPr>
            <w:r>
              <w:t>39,5</w:t>
            </w:r>
          </w:p>
        </w:tc>
        <w:tc>
          <w:tcPr>
            <w:tcW w:w="653" w:type="pct"/>
            <w:shd w:val="clear" w:color="auto" w:fill="EAF1DD" w:themeFill="accent3" w:themeFillTint="33"/>
          </w:tcPr>
          <w:p w14:paraId="46DFBC4F" w14:textId="77777777" w:rsidR="00CA52E5" w:rsidRDefault="00000000" w:rsidP="00D009AE">
            <w:pPr>
              <w:pStyle w:val="Tabela"/>
              <w:keepNext/>
              <w:jc w:val="center"/>
            </w:pPr>
            <w:r>
              <w:t>24,2</w:t>
            </w:r>
          </w:p>
        </w:tc>
        <w:tc>
          <w:tcPr>
            <w:tcW w:w="653" w:type="pct"/>
            <w:shd w:val="clear" w:color="auto" w:fill="E5DFEC" w:themeFill="accent4" w:themeFillTint="33"/>
          </w:tcPr>
          <w:p w14:paraId="1047F0DA" w14:textId="77777777" w:rsidR="00CA52E5" w:rsidRDefault="00000000" w:rsidP="00D009AE">
            <w:pPr>
              <w:pStyle w:val="Tabela"/>
              <w:keepNext/>
              <w:jc w:val="center"/>
            </w:pPr>
            <w:r>
              <w:t>0,440</w:t>
            </w:r>
          </w:p>
        </w:tc>
        <w:tc>
          <w:tcPr>
            <w:tcW w:w="653" w:type="pct"/>
            <w:shd w:val="clear" w:color="auto" w:fill="E5DFEC" w:themeFill="accent4" w:themeFillTint="33"/>
          </w:tcPr>
          <w:p w14:paraId="32EF9FFB" w14:textId="77777777" w:rsidR="00CA52E5" w:rsidRDefault="00000000" w:rsidP="00D009AE">
            <w:pPr>
              <w:pStyle w:val="Tabela"/>
              <w:keepNext/>
              <w:jc w:val="center"/>
            </w:pPr>
            <w:r>
              <w:t>0,440</w:t>
            </w:r>
          </w:p>
        </w:tc>
        <w:tc>
          <w:tcPr>
            <w:tcW w:w="653" w:type="pct"/>
            <w:shd w:val="clear" w:color="auto" w:fill="E5DFEC" w:themeFill="accent4" w:themeFillTint="33"/>
          </w:tcPr>
          <w:p w14:paraId="2DD93049" w14:textId="77777777" w:rsidR="00CA52E5" w:rsidRDefault="00000000" w:rsidP="00D009AE">
            <w:pPr>
              <w:pStyle w:val="Tabela"/>
              <w:keepNext/>
              <w:jc w:val="center"/>
            </w:pPr>
            <w:r>
              <w:t>0,440</w:t>
            </w:r>
          </w:p>
        </w:tc>
      </w:tr>
      <w:tr w:rsidR="00CA52E5" w14:paraId="7B7991E9" w14:textId="77777777" w:rsidTr="00D009AE">
        <w:tc>
          <w:tcPr>
            <w:tcW w:w="1082" w:type="pct"/>
            <w:shd w:val="clear" w:color="auto" w:fill="DAEEF3" w:themeFill="accent5" w:themeFillTint="33"/>
          </w:tcPr>
          <w:p w14:paraId="1DF1C3CD" w14:textId="77777777" w:rsidR="00CA52E5" w:rsidRPr="00D009AE" w:rsidRDefault="00000000">
            <w:pPr>
              <w:pStyle w:val="Tabela"/>
              <w:keepNext/>
              <w:rPr>
                <w:b/>
                <w:bCs/>
              </w:rPr>
            </w:pPr>
            <w:r>
              <w:rPr>
                <w:b/>
                <w:bCs/>
              </w:rPr>
              <w:t>M2 (200 a 500 mil)</w:t>
            </w:r>
          </w:p>
        </w:tc>
        <w:tc>
          <w:tcPr>
            <w:tcW w:w="653" w:type="pct"/>
            <w:shd w:val="clear" w:color="auto" w:fill="FDE9D9" w:themeFill="accent6" w:themeFillTint="33"/>
          </w:tcPr>
          <w:p w14:paraId="5EF1535C" w14:textId="77777777" w:rsidR="00CA52E5" w:rsidRDefault="00000000" w:rsidP="00D009AE">
            <w:pPr>
              <w:pStyle w:val="Tabela"/>
              <w:keepNext/>
              <w:jc w:val="center"/>
            </w:pPr>
            <w:r>
              <w:t>63,1</w:t>
            </w:r>
          </w:p>
        </w:tc>
        <w:tc>
          <w:tcPr>
            <w:tcW w:w="653" w:type="pct"/>
            <w:shd w:val="clear" w:color="auto" w:fill="DBE5F1" w:themeFill="accent1" w:themeFillTint="33"/>
          </w:tcPr>
          <w:p w14:paraId="6B17C803" w14:textId="77777777" w:rsidR="00CA52E5" w:rsidRDefault="00000000" w:rsidP="00D009AE">
            <w:pPr>
              <w:pStyle w:val="Tabela"/>
              <w:keepNext/>
              <w:jc w:val="center"/>
            </w:pPr>
            <w:r>
              <w:t>47,3</w:t>
            </w:r>
          </w:p>
        </w:tc>
        <w:tc>
          <w:tcPr>
            <w:tcW w:w="653" w:type="pct"/>
            <w:shd w:val="clear" w:color="auto" w:fill="EAF1DD" w:themeFill="accent3" w:themeFillTint="33"/>
          </w:tcPr>
          <w:p w14:paraId="0A6101E5" w14:textId="77777777" w:rsidR="00CA52E5" w:rsidRDefault="00000000" w:rsidP="00D009AE">
            <w:pPr>
              <w:pStyle w:val="Tabela"/>
              <w:keepNext/>
              <w:jc w:val="center"/>
            </w:pPr>
            <w:r>
              <w:t>21,9</w:t>
            </w:r>
          </w:p>
        </w:tc>
        <w:tc>
          <w:tcPr>
            <w:tcW w:w="653" w:type="pct"/>
            <w:shd w:val="clear" w:color="auto" w:fill="E5DFEC" w:themeFill="accent4" w:themeFillTint="33"/>
          </w:tcPr>
          <w:p w14:paraId="469269C2" w14:textId="77777777" w:rsidR="00CA52E5" w:rsidRDefault="00000000" w:rsidP="00D009AE">
            <w:pPr>
              <w:pStyle w:val="Tabela"/>
              <w:keepNext/>
              <w:jc w:val="center"/>
            </w:pPr>
            <w:r>
              <w:t>0,434</w:t>
            </w:r>
          </w:p>
        </w:tc>
        <w:tc>
          <w:tcPr>
            <w:tcW w:w="653" w:type="pct"/>
            <w:shd w:val="clear" w:color="auto" w:fill="E5DFEC" w:themeFill="accent4" w:themeFillTint="33"/>
          </w:tcPr>
          <w:p w14:paraId="79F020D3" w14:textId="77777777" w:rsidR="00CA52E5" w:rsidRDefault="00000000" w:rsidP="00D009AE">
            <w:pPr>
              <w:pStyle w:val="Tabela"/>
              <w:keepNext/>
              <w:jc w:val="center"/>
            </w:pPr>
            <w:r>
              <w:t>0,310</w:t>
            </w:r>
          </w:p>
        </w:tc>
        <w:tc>
          <w:tcPr>
            <w:tcW w:w="653" w:type="pct"/>
            <w:shd w:val="clear" w:color="auto" w:fill="E5DFEC" w:themeFill="accent4" w:themeFillTint="33"/>
          </w:tcPr>
          <w:p w14:paraId="0C282755" w14:textId="77777777" w:rsidR="00CA52E5" w:rsidRDefault="00000000" w:rsidP="00D009AE">
            <w:pPr>
              <w:pStyle w:val="Tabela"/>
              <w:keepNext/>
              <w:jc w:val="center"/>
            </w:pPr>
            <w:r>
              <w:t>0,515</w:t>
            </w:r>
          </w:p>
        </w:tc>
      </w:tr>
      <w:tr w:rsidR="00CA52E5" w14:paraId="2A11E552" w14:textId="77777777" w:rsidTr="00D009AE">
        <w:tc>
          <w:tcPr>
            <w:tcW w:w="1082" w:type="pct"/>
            <w:shd w:val="clear" w:color="auto" w:fill="DAEEF3" w:themeFill="accent5" w:themeFillTint="33"/>
          </w:tcPr>
          <w:p w14:paraId="01DF9408" w14:textId="77777777" w:rsidR="00CA52E5" w:rsidRPr="00D009AE" w:rsidRDefault="00000000">
            <w:pPr>
              <w:pStyle w:val="Tabela"/>
              <w:keepNext/>
              <w:rPr>
                <w:b/>
                <w:bCs/>
              </w:rPr>
            </w:pPr>
            <w:r>
              <w:rPr>
                <w:b/>
                <w:bCs/>
              </w:rPr>
              <w:t>M1 (100 a 200 mil)</w:t>
            </w:r>
          </w:p>
        </w:tc>
        <w:tc>
          <w:tcPr>
            <w:tcW w:w="653" w:type="pct"/>
            <w:shd w:val="clear" w:color="auto" w:fill="FDE9D9" w:themeFill="accent6" w:themeFillTint="33"/>
          </w:tcPr>
          <w:p w14:paraId="793E9819" w14:textId="77777777" w:rsidR="00CA52E5" w:rsidRDefault="00000000" w:rsidP="00D009AE">
            <w:pPr>
              <w:pStyle w:val="Tabela"/>
              <w:keepNext/>
              <w:jc w:val="center"/>
            </w:pPr>
            <w:r>
              <w:t>63,8</w:t>
            </w:r>
          </w:p>
        </w:tc>
        <w:tc>
          <w:tcPr>
            <w:tcW w:w="653" w:type="pct"/>
            <w:shd w:val="clear" w:color="auto" w:fill="DBE5F1" w:themeFill="accent1" w:themeFillTint="33"/>
          </w:tcPr>
          <w:p w14:paraId="715DE2D4" w14:textId="77777777" w:rsidR="00CA52E5" w:rsidRDefault="00000000" w:rsidP="00D009AE">
            <w:pPr>
              <w:pStyle w:val="Tabela"/>
              <w:keepNext/>
              <w:jc w:val="center"/>
            </w:pPr>
            <w:r>
              <w:t>49,7</w:t>
            </w:r>
          </w:p>
        </w:tc>
        <w:tc>
          <w:tcPr>
            <w:tcW w:w="653" w:type="pct"/>
            <w:shd w:val="clear" w:color="auto" w:fill="EAF1DD" w:themeFill="accent3" w:themeFillTint="33"/>
          </w:tcPr>
          <w:p w14:paraId="39D3D76D" w14:textId="77777777" w:rsidR="00CA52E5" w:rsidRDefault="00000000" w:rsidP="00D009AE">
            <w:pPr>
              <w:pStyle w:val="Tabela"/>
              <w:keepNext/>
              <w:jc w:val="center"/>
            </w:pPr>
            <w:r>
              <w:t>26,9</w:t>
            </w:r>
          </w:p>
        </w:tc>
        <w:tc>
          <w:tcPr>
            <w:tcW w:w="653" w:type="pct"/>
            <w:shd w:val="clear" w:color="auto" w:fill="E5DFEC" w:themeFill="accent4" w:themeFillTint="33"/>
          </w:tcPr>
          <w:p w14:paraId="0EFC468B" w14:textId="77777777" w:rsidR="00CA52E5" w:rsidRDefault="00000000" w:rsidP="00D009AE">
            <w:pPr>
              <w:pStyle w:val="Tabela"/>
              <w:keepNext/>
              <w:jc w:val="center"/>
            </w:pPr>
            <w:r>
              <w:t>0,462</w:t>
            </w:r>
          </w:p>
        </w:tc>
        <w:tc>
          <w:tcPr>
            <w:tcW w:w="653" w:type="pct"/>
            <w:shd w:val="clear" w:color="auto" w:fill="E5DFEC" w:themeFill="accent4" w:themeFillTint="33"/>
          </w:tcPr>
          <w:p w14:paraId="7F2B0315" w14:textId="77777777" w:rsidR="00CA52E5" w:rsidRDefault="00000000" w:rsidP="00D009AE">
            <w:pPr>
              <w:pStyle w:val="Tabela"/>
              <w:keepNext/>
              <w:jc w:val="center"/>
            </w:pPr>
            <w:r>
              <w:t>0,329</w:t>
            </w:r>
          </w:p>
        </w:tc>
        <w:tc>
          <w:tcPr>
            <w:tcW w:w="653" w:type="pct"/>
            <w:shd w:val="clear" w:color="auto" w:fill="E5DFEC" w:themeFill="accent4" w:themeFillTint="33"/>
          </w:tcPr>
          <w:p w14:paraId="30222C80" w14:textId="77777777" w:rsidR="00CA52E5" w:rsidRDefault="00000000" w:rsidP="00D009AE">
            <w:pPr>
              <w:pStyle w:val="Tabela"/>
              <w:keepNext/>
              <w:jc w:val="center"/>
            </w:pPr>
            <w:r>
              <w:t>0,666</w:t>
            </w:r>
          </w:p>
        </w:tc>
      </w:tr>
      <w:tr w:rsidR="00CA52E5" w14:paraId="3C0F26C9" w14:textId="77777777" w:rsidTr="00D009AE">
        <w:tc>
          <w:tcPr>
            <w:tcW w:w="1082" w:type="pct"/>
            <w:shd w:val="clear" w:color="auto" w:fill="DAEEF3" w:themeFill="accent5" w:themeFillTint="33"/>
          </w:tcPr>
          <w:p w14:paraId="0B9744D2" w14:textId="77777777" w:rsidR="00CA52E5" w:rsidRPr="00D009AE" w:rsidRDefault="00000000">
            <w:pPr>
              <w:pStyle w:val="Tabela"/>
              <w:keepNext/>
              <w:rPr>
                <w:b/>
                <w:bCs/>
              </w:rPr>
            </w:pPr>
            <w:r>
              <w:rPr>
                <w:b/>
                <w:bCs/>
              </w:rPr>
              <w:t>P4 (70 a 100 mil)</w:t>
            </w:r>
          </w:p>
        </w:tc>
        <w:tc>
          <w:tcPr>
            <w:tcW w:w="653" w:type="pct"/>
            <w:shd w:val="clear" w:color="auto" w:fill="FDE9D9" w:themeFill="accent6" w:themeFillTint="33"/>
          </w:tcPr>
          <w:p w14:paraId="4537F173" w14:textId="77777777" w:rsidR="00CA52E5" w:rsidRDefault="00000000" w:rsidP="00D009AE">
            <w:pPr>
              <w:pStyle w:val="Tabela"/>
              <w:keepNext/>
              <w:jc w:val="center"/>
            </w:pPr>
            <w:r>
              <w:t>57,2</w:t>
            </w:r>
          </w:p>
        </w:tc>
        <w:tc>
          <w:tcPr>
            <w:tcW w:w="653" w:type="pct"/>
            <w:shd w:val="clear" w:color="auto" w:fill="DBE5F1" w:themeFill="accent1" w:themeFillTint="33"/>
          </w:tcPr>
          <w:p w14:paraId="0E36955C" w14:textId="77777777" w:rsidR="00CA52E5" w:rsidRDefault="00000000" w:rsidP="00D009AE">
            <w:pPr>
              <w:pStyle w:val="Tabela"/>
              <w:keepNext/>
              <w:jc w:val="center"/>
            </w:pPr>
            <w:r>
              <w:t>49,4</w:t>
            </w:r>
          </w:p>
        </w:tc>
        <w:tc>
          <w:tcPr>
            <w:tcW w:w="653" w:type="pct"/>
            <w:shd w:val="clear" w:color="auto" w:fill="EAF1DD" w:themeFill="accent3" w:themeFillTint="33"/>
          </w:tcPr>
          <w:p w14:paraId="5F0C8FF6" w14:textId="77777777" w:rsidR="00CA52E5" w:rsidRDefault="00000000" w:rsidP="00D009AE">
            <w:pPr>
              <w:pStyle w:val="Tabela"/>
              <w:keepNext/>
              <w:jc w:val="center"/>
            </w:pPr>
            <w:r>
              <w:t>21,8</w:t>
            </w:r>
          </w:p>
        </w:tc>
        <w:tc>
          <w:tcPr>
            <w:tcW w:w="653" w:type="pct"/>
            <w:shd w:val="clear" w:color="auto" w:fill="E5DFEC" w:themeFill="accent4" w:themeFillTint="33"/>
          </w:tcPr>
          <w:p w14:paraId="7FFBAA47" w14:textId="77777777" w:rsidR="00CA52E5" w:rsidRDefault="00000000" w:rsidP="00D009AE">
            <w:pPr>
              <w:pStyle w:val="Tabela"/>
              <w:keepNext/>
              <w:jc w:val="center"/>
            </w:pPr>
            <w:r>
              <w:t>0,415</w:t>
            </w:r>
          </w:p>
        </w:tc>
        <w:tc>
          <w:tcPr>
            <w:tcW w:w="653" w:type="pct"/>
            <w:shd w:val="clear" w:color="auto" w:fill="E5DFEC" w:themeFill="accent4" w:themeFillTint="33"/>
          </w:tcPr>
          <w:p w14:paraId="74C064CB" w14:textId="77777777" w:rsidR="00CA52E5" w:rsidRDefault="00000000" w:rsidP="00D009AE">
            <w:pPr>
              <w:pStyle w:val="Tabela"/>
              <w:keepNext/>
              <w:jc w:val="center"/>
            </w:pPr>
            <w:r>
              <w:t>0,344</w:t>
            </w:r>
          </w:p>
        </w:tc>
        <w:tc>
          <w:tcPr>
            <w:tcW w:w="653" w:type="pct"/>
            <w:shd w:val="clear" w:color="auto" w:fill="E5DFEC" w:themeFill="accent4" w:themeFillTint="33"/>
          </w:tcPr>
          <w:p w14:paraId="13E7BB75" w14:textId="77777777" w:rsidR="00CA52E5" w:rsidRDefault="00000000" w:rsidP="00D009AE">
            <w:pPr>
              <w:pStyle w:val="Tabela"/>
              <w:keepNext/>
              <w:jc w:val="center"/>
            </w:pPr>
            <w:r>
              <w:t>0,535</w:t>
            </w:r>
          </w:p>
        </w:tc>
      </w:tr>
      <w:tr w:rsidR="00CA52E5" w14:paraId="01C94F9B" w14:textId="77777777" w:rsidTr="00D009AE">
        <w:tc>
          <w:tcPr>
            <w:tcW w:w="1082" w:type="pct"/>
            <w:shd w:val="clear" w:color="auto" w:fill="DAEEF3" w:themeFill="accent5" w:themeFillTint="33"/>
          </w:tcPr>
          <w:p w14:paraId="2C4FB819" w14:textId="77777777" w:rsidR="00CA52E5" w:rsidRPr="00D009AE" w:rsidRDefault="00000000">
            <w:pPr>
              <w:pStyle w:val="Tabela"/>
              <w:keepNext/>
              <w:rPr>
                <w:b/>
                <w:bCs/>
              </w:rPr>
            </w:pPr>
            <w:r>
              <w:rPr>
                <w:b/>
                <w:bCs/>
              </w:rPr>
              <w:t>P3 (20 a 70 mil)</w:t>
            </w:r>
          </w:p>
        </w:tc>
        <w:tc>
          <w:tcPr>
            <w:tcW w:w="653" w:type="pct"/>
            <w:shd w:val="clear" w:color="auto" w:fill="FDE9D9" w:themeFill="accent6" w:themeFillTint="33"/>
          </w:tcPr>
          <w:p w14:paraId="09567113" w14:textId="77777777" w:rsidR="00CA52E5" w:rsidRDefault="00000000" w:rsidP="00D009AE">
            <w:pPr>
              <w:pStyle w:val="Tabela"/>
              <w:keepNext/>
              <w:jc w:val="center"/>
            </w:pPr>
            <w:r>
              <w:t>56,4</w:t>
            </w:r>
          </w:p>
        </w:tc>
        <w:tc>
          <w:tcPr>
            <w:tcW w:w="653" w:type="pct"/>
            <w:shd w:val="clear" w:color="auto" w:fill="DBE5F1" w:themeFill="accent1" w:themeFillTint="33"/>
          </w:tcPr>
          <w:p w14:paraId="543C9F26" w14:textId="77777777" w:rsidR="00CA52E5" w:rsidRDefault="00000000" w:rsidP="00D009AE">
            <w:pPr>
              <w:pStyle w:val="Tabela"/>
              <w:keepNext/>
              <w:jc w:val="center"/>
            </w:pPr>
            <w:r>
              <w:t>49,1</w:t>
            </w:r>
          </w:p>
        </w:tc>
        <w:tc>
          <w:tcPr>
            <w:tcW w:w="653" w:type="pct"/>
            <w:shd w:val="clear" w:color="auto" w:fill="EAF1DD" w:themeFill="accent3" w:themeFillTint="33"/>
          </w:tcPr>
          <w:p w14:paraId="34B245F4" w14:textId="77777777" w:rsidR="00CA52E5" w:rsidRDefault="00000000" w:rsidP="00D009AE">
            <w:pPr>
              <w:pStyle w:val="Tabela"/>
              <w:keepNext/>
              <w:jc w:val="center"/>
            </w:pPr>
            <w:r>
              <w:t>34,2</w:t>
            </w:r>
          </w:p>
        </w:tc>
        <w:tc>
          <w:tcPr>
            <w:tcW w:w="653" w:type="pct"/>
            <w:shd w:val="clear" w:color="auto" w:fill="E5DFEC" w:themeFill="accent4" w:themeFillTint="33"/>
          </w:tcPr>
          <w:p w14:paraId="3632709E" w14:textId="77777777" w:rsidR="00CA52E5" w:rsidRDefault="00000000" w:rsidP="00D009AE">
            <w:pPr>
              <w:pStyle w:val="Tabela"/>
              <w:keepNext/>
              <w:jc w:val="center"/>
            </w:pPr>
            <w:r>
              <w:t>0,461</w:t>
            </w:r>
          </w:p>
        </w:tc>
        <w:tc>
          <w:tcPr>
            <w:tcW w:w="653" w:type="pct"/>
            <w:shd w:val="clear" w:color="auto" w:fill="E5DFEC" w:themeFill="accent4" w:themeFillTint="33"/>
          </w:tcPr>
          <w:p w14:paraId="4817221C" w14:textId="77777777" w:rsidR="00CA52E5" w:rsidRDefault="00000000" w:rsidP="00D009AE">
            <w:pPr>
              <w:pStyle w:val="Tabela"/>
              <w:keepNext/>
              <w:jc w:val="center"/>
            </w:pPr>
            <w:r>
              <w:t>0,288</w:t>
            </w:r>
          </w:p>
        </w:tc>
        <w:tc>
          <w:tcPr>
            <w:tcW w:w="653" w:type="pct"/>
            <w:shd w:val="clear" w:color="auto" w:fill="E5DFEC" w:themeFill="accent4" w:themeFillTint="33"/>
          </w:tcPr>
          <w:p w14:paraId="3A84554D" w14:textId="77777777" w:rsidR="00CA52E5" w:rsidRDefault="00000000" w:rsidP="00D009AE">
            <w:pPr>
              <w:pStyle w:val="Tabela"/>
              <w:keepNext/>
              <w:jc w:val="center"/>
            </w:pPr>
            <w:r>
              <w:t>0,675</w:t>
            </w:r>
          </w:p>
        </w:tc>
      </w:tr>
      <w:tr w:rsidR="00CA52E5" w14:paraId="02E20A68" w14:textId="77777777" w:rsidTr="00D009AE">
        <w:tc>
          <w:tcPr>
            <w:tcW w:w="1082" w:type="pct"/>
            <w:shd w:val="clear" w:color="auto" w:fill="DAEEF3" w:themeFill="accent5" w:themeFillTint="33"/>
          </w:tcPr>
          <w:p w14:paraId="22FF9E9D" w14:textId="77777777" w:rsidR="00CA52E5" w:rsidRPr="00D009AE" w:rsidRDefault="00000000">
            <w:pPr>
              <w:pStyle w:val="Tabela"/>
              <w:keepNext/>
              <w:rPr>
                <w:b/>
                <w:bCs/>
              </w:rPr>
            </w:pPr>
            <w:r>
              <w:rPr>
                <w:b/>
                <w:bCs/>
              </w:rPr>
              <w:t>P2 (5 a 20 mil)</w:t>
            </w:r>
          </w:p>
        </w:tc>
        <w:tc>
          <w:tcPr>
            <w:tcW w:w="653" w:type="pct"/>
            <w:shd w:val="clear" w:color="auto" w:fill="FDE9D9" w:themeFill="accent6" w:themeFillTint="33"/>
          </w:tcPr>
          <w:p w14:paraId="4374B472" w14:textId="77777777" w:rsidR="00CA52E5" w:rsidRDefault="00000000" w:rsidP="00D009AE">
            <w:pPr>
              <w:pStyle w:val="Tabela"/>
              <w:keepNext/>
              <w:jc w:val="center"/>
            </w:pPr>
            <w:r>
              <w:t>57,4</w:t>
            </w:r>
          </w:p>
        </w:tc>
        <w:tc>
          <w:tcPr>
            <w:tcW w:w="653" w:type="pct"/>
            <w:shd w:val="clear" w:color="auto" w:fill="DBE5F1" w:themeFill="accent1" w:themeFillTint="33"/>
          </w:tcPr>
          <w:p w14:paraId="6F3B47DD" w14:textId="77777777" w:rsidR="00CA52E5" w:rsidRDefault="00000000" w:rsidP="00D009AE">
            <w:pPr>
              <w:pStyle w:val="Tabela"/>
              <w:keepNext/>
              <w:jc w:val="center"/>
            </w:pPr>
            <w:r>
              <w:t>45,9</w:t>
            </w:r>
          </w:p>
        </w:tc>
        <w:tc>
          <w:tcPr>
            <w:tcW w:w="653" w:type="pct"/>
            <w:shd w:val="clear" w:color="auto" w:fill="EAF1DD" w:themeFill="accent3" w:themeFillTint="33"/>
          </w:tcPr>
          <w:p w14:paraId="5040C9F1" w14:textId="77777777" w:rsidR="00CA52E5" w:rsidRDefault="00000000" w:rsidP="00D009AE">
            <w:pPr>
              <w:pStyle w:val="Tabela"/>
              <w:keepNext/>
              <w:jc w:val="center"/>
            </w:pPr>
            <w:r>
              <w:t>44,2</w:t>
            </w:r>
          </w:p>
        </w:tc>
        <w:tc>
          <w:tcPr>
            <w:tcW w:w="653" w:type="pct"/>
            <w:shd w:val="clear" w:color="auto" w:fill="E5DFEC" w:themeFill="accent4" w:themeFillTint="33"/>
          </w:tcPr>
          <w:p w14:paraId="60900887" w14:textId="77777777" w:rsidR="00CA52E5" w:rsidRDefault="00000000" w:rsidP="00D009AE">
            <w:pPr>
              <w:pStyle w:val="Tabela"/>
              <w:keepNext/>
              <w:jc w:val="center"/>
            </w:pPr>
            <w:r>
              <w:t>0,498</w:t>
            </w:r>
          </w:p>
        </w:tc>
        <w:tc>
          <w:tcPr>
            <w:tcW w:w="653" w:type="pct"/>
            <w:shd w:val="clear" w:color="auto" w:fill="E5DFEC" w:themeFill="accent4" w:themeFillTint="33"/>
          </w:tcPr>
          <w:p w14:paraId="10A4050D" w14:textId="77777777" w:rsidR="00CA52E5" w:rsidRDefault="00000000" w:rsidP="00D009AE">
            <w:pPr>
              <w:pStyle w:val="Tabela"/>
              <w:keepNext/>
              <w:jc w:val="center"/>
            </w:pPr>
            <w:r>
              <w:t>0,275</w:t>
            </w:r>
          </w:p>
        </w:tc>
        <w:tc>
          <w:tcPr>
            <w:tcW w:w="653" w:type="pct"/>
            <w:shd w:val="clear" w:color="auto" w:fill="E5DFEC" w:themeFill="accent4" w:themeFillTint="33"/>
          </w:tcPr>
          <w:p w14:paraId="7F628DAC" w14:textId="77777777" w:rsidR="00CA52E5" w:rsidRDefault="00000000" w:rsidP="00D009AE">
            <w:pPr>
              <w:pStyle w:val="Tabela"/>
              <w:keepNext/>
              <w:jc w:val="center"/>
            </w:pPr>
            <w:r>
              <w:t>0,775</w:t>
            </w:r>
          </w:p>
        </w:tc>
      </w:tr>
      <w:tr w:rsidR="00CA52E5" w14:paraId="109FAB7B" w14:textId="77777777" w:rsidTr="00D009AE">
        <w:tc>
          <w:tcPr>
            <w:tcW w:w="1082" w:type="pct"/>
            <w:shd w:val="clear" w:color="auto" w:fill="DAEEF3" w:themeFill="accent5" w:themeFillTint="33"/>
          </w:tcPr>
          <w:p w14:paraId="34B5E21E" w14:textId="77777777" w:rsidR="00CA52E5" w:rsidRPr="00D009AE" w:rsidRDefault="00000000">
            <w:pPr>
              <w:pStyle w:val="Tabela"/>
              <w:keepNext/>
              <w:rPr>
                <w:b/>
                <w:bCs/>
              </w:rPr>
            </w:pPr>
            <w:r>
              <w:rPr>
                <w:b/>
                <w:bCs/>
              </w:rPr>
              <w:t>P1 (até 5 mil)</w:t>
            </w:r>
          </w:p>
        </w:tc>
        <w:tc>
          <w:tcPr>
            <w:tcW w:w="653" w:type="pct"/>
            <w:shd w:val="clear" w:color="auto" w:fill="FDE9D9" w:themeFill="accent6" w:themeFillTint="33"/>
          </w:tcPr>
          <w:p w14:paraId="40B0646E" w14:textId="77777777" w:rsidR="00CA52E5" w:rsidRDefault="00000000" w:rsidP="00D009AE">
            <w:pPr>
              <w:pStyle w:val="Tabela"/>
              <w:keepNext/>
              <w:jc w:val="center"/>
            </w:pPr>
            <w:r>
              <w:t>47,6</w:t>
            </w:r>
          </w:p>
        </w:tc>
        <w:tc>
          <w:tcPr>
            <w:tcW w:w="653" w:type="pct"/>
            <w:shd w:val="clear" w:color="auto" w:fill="DBE5F1" w:themeFill="accent1" w:themeFillTint="33"/>
          </w:tcPr>
          <w:p w14:paraId="4A099E09" w14:textId="77777777" w:rsidR="00CA52E5" w:rsidRDefault="00000000" w:rsidP="00D009AE">
            <w:pPr>
              <w:pStyle w:val="Tabela"/>
              <w:keepNext/>
              <w:jc w:val="center"/>
            </w:pPr>
            <w:r>
              <w:t>44,1</w:t>
            </w:r>
          </w:p>
        </w:tc>
        <w:tc>
          <w:tcPr>
            <w:tcW w:w="653" w:type="pct"/>
            <w:shd w:val="clear" w:color="auto" w:fill="EAF1DD" w:themeFill="accent3" w:themeFillTint="33"/>
          </w:tcPr>
          <w:p w14:paraId="6E00A372" w14:textId="77777777" w:rsidR="00CA52E5" w:rsidRDefault="00000000" w:rsidP="00D009AE">
            <w:pPr>
              <w:pStyle w:val="Tabela"/>
              <w:keepNext/>
              <w:jc w:val="center"/>
            </w:pPr>
            <w:r>
              <w:t>46,9</w:t>
            </w:r>
          </w:p>
        </w:tc>
        <w:tc>
          <w:tcPr>
            <w:tcW w:w="653" w:type="pct"/>
            <w:shd w:val="clear" w:color="auto" w:fill="E5DFEC" w:themeFill="accent4" w:themeFillTint="33"/>
          </w:tcPr>
          <w:p w14:paraId="298B4700" w14:textId="77777777" w:rsidR="00CA52E5" w:rsidRDefault="00000000" w:rsidP="00D009AE">
            <w:pPr>
              <w:pStyle w:val="Tabela"/>
              <w:keepNext/>
              <w:jc w:val="center"/>
            </w:pPr>
            <w:r>
              <w:t>0,466</w:t>
            </w:r>
          </w:p>
        </w:tc>
        <w:tc>
          <w:tcPr>
            <w:tcW w:w="653" w:type="pct"/>
            <w:shd w:val="clear" w:color="auto" w:fill="E5DFEC" w:themeFill="accent4" w:themeFillTint="33"/>
          </w:tcPr>
          <w:p w14:paraId="5F2F84C5" w14:textId="77777777" w:rsidR="00CA52E5" w:rsidRDefault="00000000" w:rsidP="00D009AE">
            <w:pPr>
              <w:pStyle w:val="Tabela"/>
              <w:keepNext/>
              <w:jc w:val="center"/>
            </w:pPr>
            <w:r>
              <w:t>0,240</w:t>
            </w:r>
          </w:p>
        </w:tc>
        <w:tc>
          <w:tcPr>
            <w:tcW w:w="653" w:type="pct"/>
            <w:shd w:val="clear" w:color="auto" w:fill="E5DFEC" w:themeFill="accent4" w:themeFillTint="33"/>
          </w:tcPr>
          <w:p w14:paraId="3D055521" w14:textId="77777777" w:rsidR="00CA52E5" w:rsidRDefault="00000000" w:rsidP="00D009AE">
            <w:pPr>
              <w:pStyle w:val="Tabela"/>
              <w:keepNext/>
              <w:jc w:val="center"/>
            </w:pPr>
            <w:r>
              <w:t>0,789</w:t>
            </w:r>
          </w:p>
        </w:tc>
      </w:tr>
      <w:tr w:rsidR="00CA52E5" w14:paraId="27752D65" w14:textId="77777777" w:rsidTr="00D009AE">
        <w:tc>
          <w:tcPr>
            <w:tcW w:w="1082" w:type="pct"/>
            <w:shd w:val="clear" w:color="auto" w:fill="DAEEF3" w:themeFill="accent5" w:themeFillTint="33"/>
          </w:tcPr>
          <w:p w14:paraId="58825504" w14:textId="77777777" w:rsidR="00CA52E5" w:rsidRPr="00D009AE" w:rsidRDefault="00000000">
            <w:pPr>
              <w:pStyle w:val="Tabela"/>
              <w:keepNext/>
              <w:rPr>
                <w:b/>
                <w:bCs/>
              </w:rPr>
            </w:pPr>
            <w:r>
              <w:rPr>
                <w:b/>
                <w:bCs/>
              </w:rPr>
              <w:t>Paraná</w:t>
            </w:r>
          </w:p>
        </w:tc>
        <w:tc>
          <w:tcPr>
            <w:tcW w:w="653" w:type="pct"/>
            <w:shd w:val="clear" w:color="auto" w:fill="FDE9D9" w:themeFill="accent6" w:themeFillTint="33"/>
          </w:tcPr>
          <w:p w14:paraId="1B04514C" w14:textId="77777777" w:rsidR="00CA52E5" w:rsidRDefault="00000000" w:rsidP="00D009AE">
            <w:pPr>
              <w:pStyle w:val="Tabela"/>
              <w:keepNext/>
              <w:jc w:val="center"/>
            </w:pPr>
            <w:r>
              <w:t>55,1</w:t>
            </w:r>
          </w:p>
        </w:tc>
        <w:tc>
          <w:tcPr>
            <w:tcW w:w="653" w:type="pct"/>
            <w:shd w:val="clear" w:color="auto" w:fill="DBE5F1" w:themeFill="accent1" w:themeFillTint="33"/>
          </w:tcPr>
          <w:p w14:paraId="0FAF9818" w14:textId="77777777" w:rsidR="00CA52E5" w:rsidRDefault="00000000" w:rsidP="00D009AE">
            <w:pPr>
              <w:pStyle w:val="Tabela"/>
              <w:keepNext/>
              <w:jc w:val="center"/>
            </w:pPr>
            <w:r>
              <w:t>46,1</w:t>
            </w:r>
          </w:p>
        </w:tc>
        <w:tc>
          <w:tcPr>
            <w:tcW w:w="653" w:type="pct"/>
            <w:shd w:val="clear" w:color="auto" w:fill="EAF1DD" w:themeFill="accent3" w:themeFillTint="33"/>
          </w:tcPr>
          <w:p w14:paraId="5E6A8F22" w14:textId="77777777" w:rsidR="00CA52E5" w:rsidRDefault="00000000" w:rsidP="00D009AE">
            <w:pPr>
              <w:pStyle w:val="Tabela"/>
              <w:keepNext/>
              <w:jc w:val="center"/>
            </w:pPr>
            <w:r>
              <w:t>41,8</w:t>
            </w:r>
          </w:p>
        </w:tc>
        <w:tc>
          <w:tcPr>
            <w:tcW w:w="653" w:type="pct"/>
            <w:shd w:val="clear" w:color="auto" w:fill="E5DFEC" w:themeFill="accent4" w:themeFillTint="33"/>
          </w:tcPr>
          <w:p w14:paraId="3901F0F4" w14:textId="77777777" w:rsidR="00CA52E5" w:rsidRDefault="00000000" w:rsidP="00D009AE">
            <w:pPr>
              <w:pStyle w:val="Tabela"/>
              <w:keepNext/>
              <w:jc w:val="center"/>
            </w:pPr>
            <w:r>
              <w:t>0,480</w:t>
            </w:r>
          </w:p>
        </w:tc>
        <w:tc>
          <w:tcPr>
            <w:tcW w:w="653" w:type="pct"/>
            <w:shd w:val="clear" w:color="auto" w:fill="E5DFEC" w:themeFill="accent4" w:themeFillTint="33"/>
          </w:tcPr>
          <w:p w14:paraId="1A85A62C" w14:textId="77777777" w:rsidR="00CA52E5" w:rsidRDefault="00000000" w:rsidP="00D009AE">
            <w:pPr>
              <w:pStyle w:val="Tabela"/>
              <w:keepNext/>
              <w:jc w:val="center"/>
            </w:pPr>
            <w:r>
              <w:t>0,240</w:t>
            </w:r>
          </w:p>
        </w:tc>
        <w:tc>
          <w:tcPr>
            <w:tcW w:w="653" w:type="pct"/>
            <w:shd w:val="clear" w:color="auto" w:fill="E5DFEC" w:themeFill="accent4" w:themeFillTint="33"/>
          </w:tcPr>
          <w:p w14:paraId="14449E2F" w14:textId="77777777" w:rsidR="00CA52E5" w:rsidRDefault="00000000" w:rsidP="00D009AE">
            <w:pPr>
              <w:pStyle w:val="Tabela"/>
              <w:keepNext/>
              <w:jc w:val="center"/>
            </w:pPr>
            <w:r>
              <w:t>0,789</w:t>
            </w:r>
          </w:p>
        </w:tc>
      </w:tr>
    </w:tbl>
    <w:p w14:paraId="277227AE" w14:textId="379518FB" w:rsidR="00CA52E5" w:rsidRPr="0071165A" w:rsidRDefault="00000000" w:rsidP="004B3D2A">
      <w:pPr>
        <w:spacing w:before="60" w:line="240" w:lineRule="auto"/>
        <w:ind w:firstLine="0"/>
        <w:jc w:val="center"/>
        <w:rPr>
          <w:lang w:val="pt-BR"/>
        </w:rPr>
      </w:pPr>
      <w:r>
        <w:rPr>
          <w:sz w:val="20"/>
          <w:lang w:val="pt-BR"/>
        </w:rPr>
        <w:t xml:space="preserve">Fonte: Elaboração própria (2026)</w:t>
      </w:r>
    </w:p>
    <w:p w14:paraId="61691247" w14:textId="41FDEA62" w:rsidR="00CA52E5" w:rsidRPr="0071165A" w:rsidRDefault="00000000" w:rsidP="00D009AE">
      <w:pPr>
        <w:spacing w:before="240"/>
        <w:rPr>
          <w:lang w:val="pt-BR"/>
        </w:rPr>
      </w:pPr>
      <w:r>
        <w:rPr>
          <w:lang w:val="pt-BR"/>
        </w:rPr>
        <w:t xml:space="preserve">A Tabela 6 mostra o cálculo proporcional nas cinco faixas superiores:</w:t>
      </w:r>
    </w:p>
    <w:p w14:paraId="16EF265B" w14:textId="5B0874D2" w:rsidR="00CA52E5" w:rsidRPr="00D009AE" w:rsidRDefault="00000000" w:rsidP="00D009AE">
      <w:pPr>
        <w:keepNext/>
        <w:spacing w:before="160" w:after="60" w:line="240" w:lineRule="auto"/>
        <w:ind w:firstLine="0"/>
        <w:jc w:val="center"/>
        <w:rPr>
          <w:sz w:val="28"/>
          <w:szCs w:val="24"/>
          <w:lang w:val="pt-BR"/>
        </w:rPr>
      </w:pPr>
      <w:r>
        <w:rPr>
          <w:b/>
          <w:bCs/>
          <w:szCs w:val="24"/>
          <w:lang w:val="pt-BR"/>
        </w:rPr>
        <w:lastRenderedPageBreak/>
        <w:t xml:space="preserve">Tabela 6 - </w:t>
      </w:r>
      <w:r>
        <w:rPr>
          <w:szCs w:val="24"/>
          <w:lang w:val="pt-BR"/>
        </w:rPr>
        <w:t xml:space="preserve">Cálculo proporcional por faixas </w:t>
      </w:r>
    </w:p>
    <w:tbl>
      <w:tblPr>
        <w:tblStyle w:val="TableGrid"/>
        <w:tblW w:w="9070" w:type="dxa"/>
        <w:tblLayout w:type="fixed"/>
        <w:tblLook w:val="04A0" w:firstRow="1" w:lastRow="0" w:firstColumn="1" w:lastColumn="0" w:noHBand="0" w:noVBand="1"/>
      </w:tblPr>
      <w:tblGrid>
        <w:gridCol w:w="1916"/>
        <w:gridCol w:w="1022"/>
        <w:gridCol w:w="1022"/>
        <w:gridCol w:w="1022"/>
        <w:gridCol w:w="1022"/>
        <w:gridCol w:w="1022"/>
        <w:gridCol w:w="1022"/>
        <w:gridCol w:w="1022"/>
      </w:tblGrid>
      <w:tr w:rsidR="00CA52E5" w14:paraId="55ED79D9" w14:textId="77777777" w:rsidTr="00036746">
        <w:tc>
          <w:tcPr>
            <w:tcW w:w="1134" w:type="dxa"/>
            <w:shd w:val="clear" w:color="auto" w:fill="0171C1"/>
          </w:tcPr>
          <w:p w14:paraId="6F9F2E7F" w14:textId="77777777" w:rsidR="00CA52E5" w:rsidRPr="00036746" w:rsidRDefault="00000000" w:rsidP="00036746">
            <w:pPr>
              <w:pStyle w:val="Tabela"/>
              <w:keepNext/>
              <w:jc w:val="center"/>
              <w:rPr>
                <w:color w:val="FFFFFF" w:themeColor="background1"/>
                <w:szCs w:val="24"/>
              </w:rPr>
            </w:pPr>
            <w:r>
              <w:rPr>
                <w:b/>
                <w:color w:val="FFFFFF" w:themeColor="background1"/>
                <w:szCs w:val="24"/>
              </w:rPr>
              <w:t>Porte (habitantes)</w:t>
            </w:r>
          </w:p>
        </w:tc>
        <w:tc>
          <w:tcPr>
            <w:tcW w:w="1134" w:type="dxa"/>
            <w:shd w:val="clear" w:color="auto" w:fill="0171C1"/>
          </w:tcPr>
          <w:p w14:paraId="48C7BC3E" w14:textId="09944935" w:rsidR="00CA52E5" w:rsidRPr="00036746" w:rsidRDefault="00036746" w:rsidP="00036746">
            <w:pPr>
              <w:pStyle w:val="Tabela"/>
              <w:keepNext/>
              <w:jc w:val="center"/>
              <w:rPr>
                <w:color w:val="FFFFFF" w:themeColor="background1"/>
                <w:szCs w:val="24"/>
              </w:rPr>
            </w:pPr>
            <w:r>
              <w:rPr>
                <w:b/>
                <w:color w:val="FFFFFF" w:themeColor="background1"/>
                <w:szCs w:val="24"/>
                <w:highlight w:val="yellow"/>
              </w:rPr>
              <w:t>Mun.</w:t>
            </w:r>
          </w:p>
        </w:tc>
        <w:tc>
          <w:tcPr>
            <w:tcW w:w="1134" w:type="dxa"/>
            <w:shd w:val="clear" w:color="auto" w:fill="0171C1"/>
          </w:tcPr>
          <w:p w14:paraId="318D64F9" w14:textId="77777777" w:rsidR="00CA52E5" w:rsidRPr="00036746" w:rsidRDefault="00000000" w:rsidP="00036746">
            <w:pPr>
              <w:pStyle w:val="Tabela"/>
              <w:keepNext/>
              <w:jc w:val="center"/>
              <w:rPr>
                <w:color w:val="FFFFFF" w:themeColor="background1"/>
                <w:szCs w:val="24"/>
              </w:rPr>
            </w:pPr>
            <w:r>
              <w:rPr>
                <w:b/>
                <w:color w:val="FFFFFF" w:themeColor="background1"/>
                <w:szCs w:val="24"/>
                <w:highlight w:val="yellow"/>
              </w:rPr>
              <w:t>Pop. 5–14 (%)</w:t>
            </w:r>
          </w:p>
        </w:tc>
        <w:tc>
          <w:tcPr>
            <w:tcW w:w="1134" w:type="dxa"/>
            <w:shd w:val="clear" w:color="auto" w:fill="0171C1"/>
          </w:tcPr>
          <w:p w14:paraId="1867851E" w14:textId="40A0F65B" w:rsidR="00CA52E5" w:rsidRPr="00036746" w:rsidRDefault="00000000" w:rsidP="00036746">
            <w:pPr>
              <w:pStyle w:val="Tabela"/>
              <w:keepNext/>
              <w:jc w:val="center"/>
              <w:rPr>
                <w:color w:val="FFFFFF" w:themeColor="background1"/>
                <w:szCs w:val="24"/>
              </w:rPr>
            </w:pPr>
            <w:r>
              <w:rPr>
                <w:b/>
                <w:color w:val="FFFFFF" w:themeColor="background1"/>
                <w:szCs w:val="24"/>
              </w:rPr>
              <w:t>Cota</w:t>
            </w:r>
          </w:p>
        </w:tc>
        <w:tc>
          <w:tcPr>
            <w:tcW w:w="1134" w:type="dxa"/>
            <w:shd w:val="clear" w:color="auto" w:fill="0171C1"/>
          </w:tcPr>
          <w:p w14:paraId="566A8F83" w14:textId="5317F5C4" w:rsidR="00CA52E5" w:rsidRPr="00036746" w:rsidRDefault="00036746" w:rsidP="00036746">
            <w:pPr>
              <w:pStyle w:val="Tabela"/>
              <w:keepNext/>
              <w:jc w:val="center"/>
              <w:rPr>
                <w:color w:val="FFFFFF" w:themeColor="background1"/>
                <w:szCs w:val="24"/>
              </w:rPr>
            </w:pPr>
            <m:oMathPara>
              <m:oMath>
                <m:nary>
                  <m:naryPr>
                    <m:chr m:val="∑"/>
                    <m:limLoc m:val="undOvr"/>
                    <m:subHide m:val="1"/>
                    <m:supHide m:val="1"/>
                    <m:ctrlPr>
                      <w:rPr>
                        <w:rFonts w:ascii="Cambria Math" w:hAnsi="Cambria Math"/>
                        <w:b/>
                        <w:i/>
                        <w:color w:val="FFFFFF" w:themeColor="background1"/>
                        <w:szCs w:val="24"/>
                      </w:rPr>
                    </m:ctrlPr>
                  </m:naryPr>
                  <m:sub/>
                  <m:sup/>
                  <m:e>
                    <m:r>
                      <m:rPr>
                        <m:sty m:val="bi"/>
                      </m:rPr>
                      <w:rPr>
                        <w:rFonts w:ascii="Cambria Math" w:hAnsi="Cambria Math"/>
                        <w:color w:val="FFFFFF" w:themeColor="background1"/>
                        <w:szCs w:val="24"/>
                      </w:rPr>
                      <m:t>K</m:t>
                    </m:r>
                  </m:e>
                </m:nary>
              </m:oMath>
            </m:oMathPara>
          </w:p>
        </w:tc>
        <w:tc>
          <w:tcPr>
            <w:tcW w:w="1134" w:type="dxa"/>
            <w:shd w:val="clear" w:color="auto" w:fill="0171C1"/>
          </w:tcPr>
          <w:p w14:paraId="51107698" w14:textId="77777777" w:rsidR="00CA52E5" w:rsidRPr="00036746" w:rsidRDefault="00000000" w:rsidP="00036746">
            <w:pPr>
              <w:pStyle w:val="Tabela"/>
              <w:keepNext/>
              <w:jc w:val="center"/>
              <w:rPr>
                <w:color w:val="FFFFFF" w:themeColor="background1"/>
                <w:szCs w:val="24"/>
              </w:rPr>
            </w:pPr>
            <w:r>
              <w:rPr>
                <w:b/>
                <w:color w:val="FFFFFF" w:themeColor="background1"/>
                <w:szCs w:val="24"/>
              </w:rPr>
              <w:t>Parte inteira</w:t>
            </w:r>
          </w:p>
        </w:tc>
        <w:tc>
          <w:tcPr>
            <w:tcW w:w="1134" w:type="dxa"/>
            <w:shd w:val="clear" w:color="auto" w:fill="0171C1"/>
          </w:tcPr>
          <w:p w14:paraId="7FA29588" w14:textId="0E12065B" w:rsidR="00CA52E5" w:rsidRPr="00036746" w:rsidRDefault="00000000" w:rsidP="00036746">
            <w:pPr>
              <w:pStyle w:val="Tabela"/>
              <w:keepNext/>
              <w:jc w:val="center"/>
              <w:rPr>
                <w:color w:val="FFFFFF" w:themeColor="background1"/>
                <w:szCs w:val="24"/>
              </w:rPr>
            </w:pPr>
            <w:r>
              <w:rPr>
                <w:b/>
                <w:color w:val="FFFFFF" w:themeColor="background1"/>
                <w:szCs w:val="24"/>
              </w:rPr>
              <w:t xml:space="preserve">Após &gt; resto</w:t>
            </w:r>
          </w:p>
        </w:tc>
        <w:tc>
          <w:tcPr>
            <w:tcW w:w="1134" w:type="dxa"/>
            <w:shd w:val="clear" w:color="auto" w:fill="0171C1"/>
          </w:tcPr>
          <w:p w14:paraId="1B4F8D53" w14:textId="704468DD" w:rsidR="00CA52E5" w:rsidRPr="00036746" w:rsidRDefault="00000000" w:rsidP="00036746">
            <w:pPr>
              <w:pStyle w:val="Tabela"/>
              <w:keepNext/>
              <w:jc w:val="center"/>
              <w:rPr>
                <w:color w:val="FFFFFF" w:themeColor="background1"/>
                <w:szCs w:val="24"/>
              </w:rPr>
            </w:pPr>
            <w:r>
              <w:rPr>
                <w:b/>
                <w:color w:val="FFFFFF" w:themeColor="background1"/>
                <w:szCs w:val="24"/>
              </w:rPr>
              <w:t xml:space="preserve">Teto por mun.</w:t>
            </w:r>
          </w:p>
        </w:tc>
      </w:tr>
      <w:tr w:rsidR="00CA52E5" w14:paraId="7F88A8B2" w14:textId="77777777" w:rsidTr="00036746">
        <w:tc>
          <w:tcPr>
            <w:tcW w:w="2154" w:type="dxa"/>
          </w:tcPr>
          <w:p w14:paraId="12686BBA" w14:textId="77777777" w:rsidR="00CA52E5" w:rsidRDefault="00000000">
            <w:pPr>
              <w:pStyle w:val="Tabela"/>
              <w:keepNext/>
            </w:pPr>
            <w:r>
              <w:t>G2 (acima de 1 milhão)</w:t>
            </w:r>
          </w:p>
        </w:tc>
        <w:tc>
          <w:tcPr>
            <w:tcW w:w="988" w:type="dxa"/>
          </w:tcPr>
          <w:p w14:paraId="4AF975A4" w14:textId="77777777" w:rsidR="00CA52E5" w:rsidRDefault="00000000">
            <w:pPr>
              <w:pStyle w:val="Tabela"/>
              <w:keepNext/>
              <w:jc w:val="right"/>
            </w:pPr>
            <w:r>
              <w:t>1</w:t>
            </w:r>
          </w:p>
        </w:tc>
        <w:tc>
          <w:tcPr>
            <w:tcW w:w="988" w:type="dxa"/>
          </w:tcPr>
          <w:p w14:paraId="5F2301D2" w14:textId="77777777" w:rsidR="00CA52E5" w:rsidRDefault="00000000">
            <w:pPr>
              <w:pStyle w:val="Tabela"/>
              <w:keepNext/>
              <w:jc w:val="right"/>
            </w:pPr>
            <w:r>
              <w:rPr>
                <w:highlight w:val="yellow"/>
              </w:rPr>
              <w:t>13,5</w:t>
            </w:r>
          </w:p>
        </w:tc>
        <w:tc>
          <w:tcPr>
            <w:tcW w:w="988" w:type="dxa"/>
          </w:tcPr>
          <w:p w14:paraId="5D09CF0C" w14:textId="77777777" w:rsidR="00CA52E5" w:rsidRDefault="00000000">
            <w:pPr>
              <w:pStyle w:val="Tabela"/>
              <w:keepNext/>
              <w:jc w:val="right"/>
            </w:pPr>
            <w:r>
              <w:t>23,1</w:t>
            </w:r>
          </w:p>
        </w:tc>
        <w:tc>
          <w:tcPr>
            <w:tcW w:w="988" w:type="dxa"/>
          </w:tcPr>
          <w:p w14:paraId="5C58DF91" w14:textId="77777777" w:rsidR="00CA52E5" w:rsidRDefault="00000000">
            <w:pPr>
              <w:pStyle w:val="Tabela"/>
              <w:keepNext/>
              <w:jc w:val="right"/>
            </w:pPr>
            <w:r>
              <w:t>29,7</w:t>
            </w:r>
          </w:p>
        </w:tc>
        <w:tc>
          <w:tcPr>
            <w:tcW w:w="988" w:type="dxa"/>
          </w:tcPr>
          <w:p w14:paraId="5885A035" w14:textId="77777777" w:rsidR="00CA52E5" w:rsidRDefault="00000000">
            <w:pPr>
              <w:pStyle w:val="Tabela"/>
              <w:keepNext/>
              <w:jc w:val="right"/>
            </w:pPr>
            <w:r>
              <w:t>29</w:t>
            </w:r>
          </w:p>
        </w:tc>
        <w:tc>
          <w:tcPr>
            <w:tcW w:w="988" w:type="dxa"/>
          </w:tcPr>
          <w:p w14:paraId="195FE5A0" w14:textId="77777777" w:rsidR="00CA52E5" w:rsidRDefault="00000000">
            <w:pPr>
              <w:pStyle w:val="Tabela"/>
              <w:keepNext/>
              <w:jc w:val="right"/>
            </w:pPr>
            <w:r>
              <w:t>30</w:t>
            </w:r>
          </w:p>
        </w:tc>
        <w:tc>
          <w:tcPr>
            <w:tcW w:w="988" w:type="dxa"/>
          </w:tcPr>
          <w:p w14:paraId="0EF8F2D6" w14:textId="77777777" w:rsidR="00CA52E5" w:rsidRDefault="00000000">
            <w:pPr>
              <w:pStyle w:val="Tabela"/>
              <w:keepNext/>
              <w:jc w:val="right"/>
            </w:pPr>
            <w:r>
              <w:t>10</w:t>
            </w:r>
          </w:p>
        </w:tc>
      </w:tr>
      <w:tr w:rsidR="00CA52E5" w14:paraId="20AA5296" w14:textId="77777777" w:rsidTr="00036746">
        <w:tc>
          <w:tcPr>
            <w:tcW w:w="2154" w:type="dxa"/>
          </w:tcPr>
          <w:p w14:paraId="38BCB445" w14:textId="77777777" w:rsidR="00CA52E5" w:rsidRDefault="00000000">
            <w:pPr>
              <w:pStyle w:val="Tabela"/>
              <w:keepNext/>
            </w:pPr>
            <w:r>
              <w:t>G1 (500 mil a 1 milhão)</w:t>
            </w:r>
          </w:p>
        </w:tc>
        <w:tc>
          <w:tcPr>
            <w:tcW w:w="988" w:type="dxa"/>
          </w:tcPr>
          <w:p w14:paraId="3A5C7B6E" w14:textId="77777777" w:rsidR="00CA52E5" w:rsidRDefault="00000000">
            <w:pPr>
              <w:pStyle w:val="Tabela"/>
              <w:keepNext/>
              <w:jc w:val="right"/>
            </w:pPr>
            <w:r>
              <w:t>1</w:t>
            </w:r>
          </w:p>
        </w:tc>
        <w:tc>
          <w:tcPr>
            <w:tcW w:w="988" w:type="dxa"/>
          </w:tcPr>
          <w:p w14:paraId="08F805ED" w14:textId="77777777" w:rsidR="00CA52E5" w:rsidRDefault="00000000">
            <w:pPr>
              <w:pStyle w:val="Tabela"/>
              <w:keepNext/>
              <w:jc w:val="right"/>
            </w:pPr>
            <w:r>
              <w:rPr>
                <w:highlight w:val="yellow"/>
              </w:rPr>
              <w:t>4,5</w:t>
            </w:r>
          </w:p>
        </w:tc>
        <w:tc>
          <w:tcPr>
            <w:tcW w:w="988" w:type="dxa"/>
          </w:tcPr>
          <w:p w14:paraId="2E081C35" w14:textId="77777777" w:rsidR="00CA52E5" w:rsidRDefault="00000000">
            <w:pPr>
              <w:pStyle w:val="Tabela"/>
              <w:keepNext/>
              <w:jc w:val="right"/>
            </w:pPr>
            <w:r>
              <w:t>7,6</w:t>
            </w:r>
          </w:p>
        </w:tc>
        <w:tc>
          <w:tcPr>
            <w:tcW w:w="988" w:type="dxa"/>
          </w:tcPr>
          <w:p w14:paraId="082EDF32" w14:textId="77777777" w:rsidR="00CA52E5" w:rsidRDefault="00000000">
            <w:pPr>
              <w:pStyle w:val="Tabela"/>
              <w:keepNext/>
              <w:jc w:val="right"/>
            </w:pPr>
            <w:r>
              <w:t>11,0</w:t>
            </w:r>
          </w:p>
        </w:tc>
        <w:tc>
          <w:tcPr>
            <w:tcW w:w="988" w:type="dxa"/>
          </w:tcPr>
          <w:p w14:paraId="09352EA6" w14:textId="77777777" w:rsidR="00CA52E5" w:rsidRDefault="00000000">
            <w:pPr>
              <w:pStyle w:val="Tabela"/>
              <w:keepNext/>
              <w:jc w:val="right"/>
            </w:pPr>
            <w:r>
              <w:t>10</w:t>
            </w:r>
          </w:p>
        </w:tc>
        <w:tc>
          <w:tcPr>
            <w:tcW w:w="988" w:type="dxa"/>
          </w:tcPr>
          <w:p w14:paraId="584B5398" w14:textId="77777777" w:rsidR="00CA52E5" w:rsidRDefault="00000000">
            <w:pPr>
              <w:pStyle w:val="Tabela"/>
              <w:keepNext/>
              <w:jc w:val="right"/>
            </w:pPr>
            <w:r>
              <w:t>11</w:t>
            </w:r>
          </w:p>
        </w:tc>
        <w:tc>
          <w:tcPr>
            <w:tcW w:w="988" w:type="dxa"/>
          </w:tcPr>
          <w:p w14:paraId="5CD2DE63" w14:textId="77777777" w:rsidR="00CA52E5" w:rsidRDefault="00000000">
            <w:pPr>
              <w:pStyle w:val="Tabela"/>
              <w:keepNext/>
              <w:jc w:val="right"/>
            </w:pPr>
            <w:r>
              <w:t>8</w:t>
            </w:r>
          </w:p>
        </w:tc>
      </w:tr>
      <w:tr w:rsidR="00CA52E5" w14:paraId="26AB31D2" w14:textId="77777777" w:rsidTr="00036746">
        <w:tc>
          <w:tcPr>
            <w:tcW w:w="2154" w:type="dxa"/>
          </w:tcPr>
          <w:p w14:paraId="412EF712" w14:textId="77777777" w:rsidR="00CA52E5" w:rsidRDefault="00000000">
            <w:pPr>
              <w:pStyle w:val="Tabela"/>
              <w:keepNext/>
            </w:pPr>
            <w:r>
              <w:t>M2 (200 a 500 mil)</w:t>
            </w:r>
          </w:p>
        </w:tc>
        <w:tc>
          <w:tcPr>
            <w:tcW w:w="988" w:type="dxa"/>
          </w:tcPr>
          <w:p w14:paraId="41C93851" w14:textId="77777777" w:rsidR="00CA52E5" w:rsidRDefault="00000000">
            <w:pPr>
              <w:pStyle w:val="Tabela"/>
              <w:keepNext/>
              <w:jc w:val="right"/>
            </w:pPr>
            <w:r>
              <w:t>6</w:t>
            </w:r>
          </w:p>
        </w:tc>
        <w:tc>
          <w:tcPr>
            <w:tcW w:w="988" w:type="dxa"/>
          </w:tcPr>
          <w:p w14:paraId="5F825FE7" w14:textId="77777777" w:rsidR="00CA52E5" w:rsidRDefault="00000000">
            <w:pPr>
              <w:pStyle w:val="Tabela"/>
              <w:keepNext/>
              <w:jc w:val="right"/>
            </w:pPr>
            <w:r>
              <w:t>17,4</w:t>
            </w:r>
          </w:p>
        </w:tc>
        <w:tc>
          <w:tcPr>
            <w:tcW w:w="988" w:type="dxa"/>
          </w:tcPr>
          <w:p w14:paraId="27A61103" w14:textId="77777777" w:rsidR="00CA52E5" w:rsidRDefault="00000000">
            <w:pPr>
              <w:pStyle w:val="Tabela"/>
              <w:keepNext/>
              <w:jc w:val="right"/>
            </w:pPr>
            <w:r>
              <w:t>29,8</w:t>
            </w:r>
          </w:p>
        </w:tc>
        <w:tc>
          <w:tcPr>
            <w:tcW w:w="988" w:type="dxa"/>
          </w:tcPr>
          <w:p w14:paraId="28E76FBE" w14:textId="77777777" w:rsidR="00CA52E5" w:rsidRDefault="00000000">
            <w:pPr>
              <w:pStyle w:val="Tabela"/>
              <w:keepNext/>
              <w:jc w:val="right"/>
            </w:pPr>
            <w:r>
              <w:t>42,7</w:t>
            </w:r>
          </w:p>
        </w:tc>
        <w:tc>
          <w:tcPr>
            <w:tcW w:w="988" w:type="dxa"/>
          </w:tcPr>
          <w:p w14:paraId="51B682B8" w14:textId="77777777" w:rsidR="00CA52E5" w:rsidRDefault="00000000">
            <w:pPr>
              <w:pStyle w:val="Tabela"/>
              <w:keepNext/>
              <w:jc w:val="right"/>
            </w:pPr>
            <w:r>
              <w:t>39</w:t>
            </w:r>
          </w:p>
        </w:tc>
        <w:tc>
          <w:tcPr>
            <w:tcW w:w="988" w:type="dxa"/>
          </w:tcPr>
          <w:p w14:paraId="61C1BD9C" w14:textId="77777777" w:rsidR="00CA52E5" w:rsidRDefault="00000000">
            <w:pPr>
              <w:pStyle w:val="Tabela"/>
              <w:keepNext/>
              <w:jc w:val="right"/>
            </w:pPr>
            <w:r>
              <w:t>44</w:t>
            </w:r>
          </w:p>
        </w:tc>
        <w:tc>
          <w:tcPr>
            <w:tcW w:w="988" w:type="dxa"/>
          </w:tcPr>
          <w:p w14:paraId="6093F1AC" w14:textId="77777777" w:rsidR="00CA52E5" w:rsidRDefault="00000000">
            <w:pPr>
              <w:pStyle w:val="Tabela"/>
              <w:keepNext/>
              <w:jc w:val="right"/>
            </w:pPr>
            <w:r>
              <w:t>7</w:t>
            </w:r>
          </w:p>
        </w:tc>
      </w:tr>
      <w:tr w:rsidR="00CA52E5" w14:paraId="05F1AABB" w14:textId="77777777" w:rsidTr="00036746">
        <w:tc>
          <w:tcPr>
            <w:tcW w:w="2154" w:type="dxa"/>
          </w:tcPr>
          <w:p w14:paraId="10A31311" w14:textId="77777777" w:rsidR="00CA52E5" w:rsidRDefault="00000000">
            <w:pPr>
              <w:pStyle w:val="Tabela"/>
              <w:keepNext/>
            </w:pPr>
            <w:r>
              <w:t>M1 (100 a 200 mil)</w:t>
            </w:r>
          </w:p>
        </w:tc>
        <w:tc>
          <w:tcPr>
            <w:tcW w:w="988" w:type="dxa"/>
          </w:tcPr>
          <w:p w14:paraId="5B1F3B7B" w14:textId="77777777" w:rsidR="00CA52E5" w:rsidRDefault="00000000">
            <w:pPr>
              <w:pStyle w:val="Tabela"/>
              <w:keepNext/>
              <w:jc w:val="right"/>
            </w:pPr>
            <w:r>
              <w:t>14</w:t>
            </w:r>
          </w:p>
        </w:tc>
        <w:tc>
          <w:tcPr>
            <w:tcW w:w="988" w:type="dxa"/>
          </w:tcPr>
          <w:p w14:paraId="5839C263" w14:textId="77777777" w:rsidR="00CA52E5" w:rsidRDefault="00000000">
            <w:pPr>
              <w:pStyle w:val="Tabela"/>
              <w:keepNext/>
              <w:jc w:val="right"/>
            </w:pPr>
            <w:r>
              <w:rPr>
                <w:highlight w:val="yellow"/>
              </w:rPr>
              <w:t>17,6</w:t>
            </w:r>
          </w:p>
        </w:tc>
        <w:tc>
          <w:tcPr>
            <w:tcW w:w="988" w:type="dxa"/>
          </w:tcPr>
          <w:p w14:paraId="3AE32E9A" w14:textId="77777777" w:rsidR="00CA52E5" w:rsidRDefault="00000000">
            <w:pPr>
              <w:pStyle w:val="Tabela"/>
              <w:keepNext/>
              <w:jc w:val="right"/>
            </w:pPr>
            <w:r>
              <w:t>30,0</w:t>
            </w:r>
          </w:p>
        </w:tc>
        <w:tc>
          <w:tcPr>
            <w:tcW w:w="988" w:type="dxa"/>
          </w:tcPr>
          <w:p w14:paraId="387F8D3B" w14:textId="77777777" w:rsidR="00CA52E5" w:rsidRDefault="00000000">
            <w:pPr>
              <w:pStyle w:val="Tabela"/>
              <w:keepNext/>
              <w:jc w:val="right"/>
            </w:pPr>
            <w:r>
              <w:t>38,0</w:t>
            </w:r>
          </w:p>
        </w:tc>
        <w:tc>
          <w:tcPr>
            <w:tcW w:w="988" w:type="dxa"/>
          </w:tcPr>
          <w:p w14:paraId="1059EE9F" w14:textId="77777777" w:rsidR="00CA52E5" w:rsidRDefault="00000000">
            <w:pPr>
              <w:pStyle w:val="Tabela"/>
              <w:keepNext/>
              <w:jc w:val="right"/>
            </w:pPr>
            <w:r>
              <w:t>31</w:t>
            </w:r>
          </w:p>
        </w:tc>
        <w:tc>
          <w:tcPr>
            <w:tcW w:w="988" w:type="dxa"/>
          </w:tcPr>
          <w:p w14:paraId="65240999" w14:textId="77777777" w:rsidR="00CA52E5" w:rsidRDefault="00000000">
            <w:pPr>
              <w:pStyle w:val="Tabela"/>
              <w:keepNext/>
              <w:jc w:val="right"/>
            </w:pPr>
            <w:r>
              <w:t>41</w:t>
            </w:r>
          </w:p>
        </w:tc>
        <w:tc>
          <w:tcPr>
            <w:tcW w:w="988" w:type="dxa"/>
          </w:tcPr>
          <w:p w14:paraId="3291297F" w14:textId="77777777" w:rsidR="00CA52E5" w:rsidRDefault="00000000">
            <w:pPr>
              <w:pStyle w:val="Tabela"/>
              <w:keepNext/>
              <w:jc w:val="right"/>
            </w:pPr>
            <w:r>
              <w:t>4</w:t>
            </w:r>
          </w:p>
        </w:tc>
      </w:tr>
      <w:tr w:rsidR="00CA52E5" w14:paraId="0F451080" w14:textId="77777777" w:rsidTr="00036746">
        <w:tc>
          <w:tcPr>
            <w:tcW w:w="2154" w:type="dxa"/>
          </w:tcPr>
          <w:p w14:paraId="232F8740" w14:textId="77777777" w:rsidR="00CA52E5" w:rsidRDefault="00000000">
            <w:pPr>
              <w:pStyle w:val="Tabela"/>
              <w:keepNext/>
            </w:pPr>
            <w:r>
              <w:t>P4 (70 a 100 mil)</w:t>
            </w:r>
          </w:p>
        </w:tc>
        <w:tc>
          <w:tcPr>
            <w:tcW w:w="988" w:type="dxa"/>
          </w:tcPr>
          <w:p w14:paraId="71646861" w14:textId="77777777" w:rsidR="00CA52E5" w:rsidRDefault="00000000">
            <w:pPr>
              <w:pStyle w:val="Tabela"/>
              <w:keepNext/>
              <w:jc w:val="right"/>
            </w:pPr>
            <w:r>
              <w:t>8</w:t>
            </w:r>
          </w:p>
        </w:tc>
        <w:tc>
          <w:tcPr>
            <w:tcW w:w="988" w:type="dxa"/>
          </w:tcPr>
          <w:p w14:paraId="3405520B" w14:textId="77777777" w:rsidR="00CA52E5" w:rsidRDefault="00000000">
            <w:pPr>
              <w:pStyle w:val="Tabela"/>
              <w:keepNext/>
              <w:jc w:val="right"/>
            </w:pPr>
            <w:r>
              <w:rPr>
                <w:highlight w:val="yellow"/>
              </w:rPr>
              <w:t>6,1</w:t>
            </w:r>
          </w:p>
        </w:tc>
        <w:tc>
          <w:tcPr>
            <w:tcW w:w="988" w:type="dxa"/>
          </w:tcPr>
          <w:p w14:paraId="4B292CC3" w14:textId="77777777" w:rsidR="00CA52E5" w:rsidRDefault="00000000">
            <w:pPr>
              <w:pStyle w:val="Tabela"/>
              <w:keepNext/>
              <w:jc w:val="right"/>
            </w:pPr>
            <w:r>
              <w:t>10,4</w:t>
            </w:r>
          </w:p>
        </w:tc>
        <w:tc>
          <w:tcPr>
            <w:tcW w:w="988" w:type="dxa"/>
          </w:tcPr>
          <w:p w14:paraId="05A71A99" w14:textId="77777777" w:rsidR="00CA52E5" w:rsidRDefault="00000000">
            <w:pPr>
              <w:pStyle w:val="Tabela"/>
              <w:keepNext/>
              <w:jc w:val="right"/>
            </w:pPr>
            <w:r>
              <w:t>14,7</w:t>
            </w:r>
          </w:p>
        </w:tc>
        <w:tc>
          <w:tcPr>
            <w:tcW w:w="988" w:type="dxa"/>
          </w:tcPr>
          <w:p w14:paraId="76B40651" w14:textId="77777777" w:rsidR="00CA52E5" w:rsidRDefault="00000000">
            <w:pPr>
              <w:pStyle w:val="Tabela"/>
              <w:keepNext/>
              <w:jc w:val="right"/>
            </w:pPr>
            <w:r>
              <w:t>9</w:t>
            </w:r>
          </w:p>
        </w:tc>
        <w:tc>
          <w:tcPr>
            <w:tcW w:w="988" w:type="dxa"/>
          </w:tcPr>
          <w:p w14:paraId="73634E1B" w14:textId="77777777" w:rsidR="00CA52E5" w:rsidRDefault="00000000">
            <w:pPr>
              <w:pStyle w:val="Tabela"/>
              <w:keepNext/>
              <w:jc w:val="right"/>
            </w:pPr>
            <w:r>
              <w:t>16</w:t>
            </w:r>
          </w:p>
        </w:tc>
        <w:tc>
          <w:tcPr>
            <w:tcW w:w="988" w:type="dxa"/>
          </w:tcPr>
          <w:p w14:paraId="43B8453D" w14:textId="77777777" w:rsidR="00CA52E5" w:rsidRDefault="00000000">
            <w:pPr>
              <w:pStyle w:val="Tabela"/>
              <w:keepNext/>
              <w:jc w:val="right"/>
            </w:pPr>
            <w:r>
              <w:t>2</w:t>
            </w:r>
          </w:p>
        </w:tc>
      </w:tr>
      <w:tr w:rsidR="00CA52E5" w14:paraId="55EAA12F" w14:textId="77777777" w:rsidTr="00036746">
        <w:tc>
          <w:tcPr>
            <w:tcW w:w="2154" w:type="dxa"/>
          </w:tcPr>
          <w:p w14:paraId="6796C215" w14:textId="77777777" w:rsidR="00CA52E5" w:rsidRDefault="00000000">
            <w:pPr>
              <w:pStyle w:val="Tabela"/>
              <w:keepNext/>
            </w:pPr>
            <w:r>
              <w:t>G2 a P4</w:t>
            </w:r>
          </w:p>
        </w:tc>
        <w:tc>
          <w:tcPr>
            <w:tcW w:w="988" w:type="dxa"/>
          </w:tcPr>
          <w:p w14:paraId="1DA099B1" w14:textId="77777777" w:rsidR="00CA52E5" w:rsidRDefault="00000000">
            <w:pPr>
              <w:pStyle w:val="Tabela"/>
              <w:keepNext/>
              <w:jc w:val="right"/>
            </w:pPr>
            <w:r>
              <w:rPr>
                <w:highlight w:val="yellow"/>
              </w:rPr>
              <w:t>30</w:t>
            </w:r>
          </w:p>
        </w:tc>
        <w:tc>
          <w:tcPr>
            <w:tcW w:w="988" w:type="dxa"/>
          </w:tcPr>
          <w:p w14:paraId="3534CAA8" w14:textId="77777777" w:rsidR="00CA52E5" w:rsidRDefault="00000000">
            <w:pPr>
              <w:pStyle w:val="Tabela"/>
              <w:keepNext/>
              <w:jc w:val="right"/>
            </w:pPr>
            <w:r>
              <w:rPr>
                <w:highlight w:val="yellow"/>
              </w:rPr>
              <w:t>59,1</w:t>
            </w:r>
          </w:p>
        </w:tc>
        <w:tc>
          <w:tcPr>
            <w:tcW w:w="988" w:type="dxa"/>
          </w:tcPr>
          <w:p w14:paraId="454F6114" w14:textId="77777777" w:rsidR="00CA52E5" w:rsidRDefault="00000000">
            <w:pPr>
              <w:pStyle w:val="Tabela"/>
              <w:keepNext/>
              <w:jc w:val="right"/>
            </w:pPr>
            <w:r>
              <w:rPr>
                <w:highlight w:val="yellow"/>
              </w:rPr>
              <w:t>101,0</w:t>
            </w:r>
          </w:p>
        </w:tc>
        <w:tc>
          <w:tcPr>
            <w:tcW w:w="988" w:type="dxa"/>
          </w:tcPr>
          <w:p w14:paraId="114C1223" w14:textId="77777777" w:rsidR="00CA52E5" w:rsidRDefault="00000000">
            <w:pPr>
              <w:pStyle w:val="Tabela"/>
              <w:keepNext/>
              <w:jc w:val="right"/>
            </w:pPr>
            <w:r>
              <w:t>136,1</w:t>
            </w:r>
          </w:p>
        </w:tc>
        <w:tc>
          <w:tcPr>
            <w:tcW w:w="988" w:type="dxa"/>
          </w:tcPr>
          <w:p w14:paraId="2E608256" w14:textId="77777777" w:rsidR="00CA52E5" w:rsidRDefault="00000000">
            <w:pPr>
              <w:pStyle w:val="Tabela"/>
              <w:keepNext/>
              <w:jc w:val="right"/>
            </w:pPr>
            <w:r>
              <w:t>118</w:t>
            </w:r>
          </w:p>
        </w:tc>
        <w:tc>
          <w:tcPr>
            <w:tcW w:w="988" w:type="dxa"/>
          </w:tcPr>
          <w:p w14:paraId="4774EADE" w14:textId="77777777" w:rsidR="00CA52E5" w:rsidRDefault="00000000">
            <w:pPr>
              <w:pStyle w:val="Tabela"/>
              <w:keepNext/>
              <w:jc w:val="right"/>
            </w:pPr>
            <w:r>
              <w:t>142</w:t>
            </w:r>
          </w:p>
        </w:tc>
        <w:tc>
          <w:tcPr>
            <w:tcW w:w="988" w:type="dxa"/>
          </w:tcPr>
          <w:p w14:paraId="6B632761" w14:textId="77777777" w:rsidR="00CA52E5" w:rsidRDefault="00000000">
            <w:pPr>
              <w:pStyle w:val="Tabela"/>
              <w:keepNext/>
              <w:jc w:val="right"/>
            </w:pPr>
            <w:r>
              <w:rPr>
                <w:highlight w:val="yellow"/>
              </w:rPr>
              <w:t>100 (cota fixa)</w:t>
            </w:r>
          </w:p>
        </w:tc>
      </w:tr>
    </w:tbl>
    <w:p w14:paraId="253665F6" w14:textId="4D09D499" w:rsidR="00CA52E5" w:rsidRDefault="00000000" w:rsidP="00957C83">
      <w:pPr>
        <w:spacing w:before="60" w:line="240" w:lineRule="auto"/>
        <w:ind w:firstLine="0"/>
        <w:jc w:val="center"/>
        <w:rPr>
          <w:sz w:val="20"/>
          <w:lang w:val="pt-BR"/>
        </w:rPr>
      </w:pPr>
      <w:r>
        <w:rPr>
          <w:sz w:val="20"/>
          <w:lang w:val="pt-BR"/>
        </w:rPr>
        <w:t xml:space="preserve">Fonte: Elaboração própria (2026)</w:t>
      </w:r>
    </w:p>
    <w:p w14:paraId="161CF9F7" w14:textId="61EFA79C" w:rsidR="00036746" w:rsidRPr="0071165A" w:rsidRDefault="00036746" w:rsidP="00036746">
      <w:pPr>
        <w:rPr>
          <w:lang w:val="pt-BR"/>
        </w:rPr>
      </w:pPr>
      <w:r>
        <w:rPr>
          <w:highlight w:val="yellow"/>
          <w:lang w:val="pt-BR"/>
        </w:rPr>
        <w:t xml:space="preserve">A Tabela 7 apresenta as versões sucessivas em todas as faixas. Ao reproduzir as regras, verificamos que, nas faixas de até 20 mil habitantes, os 130 contemplados do bloco 3 são exatamente os de maior PCM, com menos de um centésimo entre o último contemplado e o primeiro suplente; na faixa de 20 a 70 mil, as planilhas de março e maio usaram a variante com peso 3 no fator socioeconômico (seção 3.4), e 26 dos 27 contemplados coincidem com os de maior PCM. Nos portes grandes, o maior resto com tetos reproduz 28 dos 30 valores. As versões seguintes se afastaram da ordem do índice: os 35 municípios que entraram em maio e dois dos três acrescentados pela resolução passaram à frente de suplentes com PCM maior. Nenhum contemplado em março ficou fora da lista publicada</w:t>
      </w:r>
      <w:r>
        <w:rPr>
          <w:rStyle w:val="FootnoteReference"/>
          <w:lang w:val="pt-BR"/>
        </w:rPr>
        <w:footnoteReference w:id="7"/>
      </w:r>
      <w:r>
        <w:rPr>
          <w:highlight w:val="yellow"/>
          <w:lang w:val="pt-BR"/>
        </w:rPr>
        <w:t xml:space="preserve">.</w:t>
      </w:r>
    </w:p>
    <w:p w14:paraId="164185B3" w14:textId="1431A2D8" w:rsidR="00CA52E5" w:rsidRPr="00036746" w:rsidRDefault="00036746" w:rsidP="00036746">
      <w:pPr>
        <w:keepNext/>
        <w:spacing w:before="160" w:after="60" w:line="240" w:lineRule="auto"/>
        <w:ind w:firstLine="0"/>
        <w:jc w:val="center"/>
        <w:rPr>
          <w:szCs w:val="24"/>
          <w:lang w:val="pt-BR"/>
        </w:rPr>
      </w:pPr>
      <w:r>
        <w:rPr>
          <w:b/>
          <w:bCs/>
          <w:szCs w:val="24"/>
          <w:lang w:val="pt-BR"/>
        </w:rPr>
        <w:t xml:space="preserve">Tabela 7 – </w:t>
      </w:r>
      <w:r>
        <w:rPr>
          <w:szCs w:val="24"/>
          <w:lang w:val="pt-BR"/>
        </w:rPr>
        <w:t xml:space="preserve">Distribuição Final </w:t>
      </w:r>
    </w:p>
    <w:tbl>
      <w:tblPr>
        <w:tblStyle w:val="TableGrid"/>
        <w:tblW w:w="9070" w:type="dxa"/>
        <w:tblLayout w:type="fixed"/>
        <w:tblLook w:val="04A0" w:firstRow="1" w:lastRow="0" w:firstColumn="1" w:lastColumn="0" w:noHBand="0" w:noVBand="1"/>
      </w:tblPr>
      <w:tblGrid>
        <w:gridCol w:w="1954"/>
        <w:gridCol w:w="1186"/>
        <w:gridCol w:w="1186"/>
        <w:gridCol w:w="1186"/>
        <w:gridCol w:w="1186"/>
        <w:gridCol w:w="1186"/>
        <w:gridCol w:w="1186"/>
      </w:tblGrid>
      <w:tr w:rsidR="00CA52E5" w14:paraId="6FF3A858" w14:textId="77777777" w:rsidTr="00403340">
        <w:tc>
          <w:tcPr>
            <w:tcW w:w="1296" w:type="dxa"/>
            <w:shd w:val="clear" w:color="auto" w:fill="0171C1"/>
            <w:vAlign w:val="center"/>
          </w:tcPr>
          <w:p w14:paraId="6AB2E01E" w14:textId="4E4F2144" w:rsidR="00CA52E5" w:rsidRPr="00403340" w:rsidRDefault="00403340" w:rsidP="00403340">
            <w:pPr>
              <w:pStyle w:val="Tabela"/>
              <w:keepNext/>
              <w:jc w:val="center"/>
              <w:rPr>
                <w:color w:val="FFFFFF" w:themeColor="background1"/>
                <w:sz w:val="22"/>
              </w:rPr>
            </w:pPr>
            <w:r>
              <w:rPr>
                <w:b/>
                <w:color w:val="FFFFFF" w:themeColor="background1"/>
                <w:sz w:val="22"/>
              </w:rPr>
              <w:t>Porte</w:t>
            </w:r>
          </w:p>
        </w:tc>
        <w:tc>
          <w:tcPr>
            <w:tcW w:w="1296" w:type="dxa"/>
            <w:shd w:val="clear" w:color="auto" w:fill="0171C1"/>
            <w:vAlign w:val="center"/>
          </w:tcPr>
          <w:p w14:paraId="6B4CD2A9" w14:textId="19240729" w:rsidR="00CA52E5" w:rsidRPr="00403340" w:rsidRDefault="00403340" w:rsidP="00403340">
            <w:pPr>
              <w:pStyle w:val="Tabela"/>
              <w:keepNext/>
              <w:jc w:val="center"/>
              <w:rPr>
                <w:color w:val="FFFFFF" w:themeColor="background1"/>
                <w:sz w:val="22"/>
              </w:rPr>
            </w:pPr>
            <w:r>
              <w:rPr>
                <w:b/>
                <w:color w:val="FFFFFF" w:themeColor="background1"/>
                <w:sz w:val="22"/>
              </w:rPr>
              <w:t>Número</w:t>
            </w:r>
          </w:p>
        </w:tc>
        <w:tc>
          <w:tcPr>
            <w:tcW w:w="1296" w:type="dxa"/>
            <w:shd w:val="clear" w:color="auto" w:fill="0171C1"/>
            <w:vAlign w:val="center"/>
          </w:tcPr>
          <w:p w14:paraId="0FE5525B" w14:textId="77777777" w:rsidR="00CA52E5" w:rsidRDefault="00000000" w:rsidP="00403340">
            <w:pPr>
              <w:pStyle w:val="Tabela"/>
              <w:keepNext/>
              <w:jc w:val="center"/>
              <w:rPr>
                <w:b/>
                <w:color w:val="FFFFFF" w:themeColor="background1"/>
                <w:sz w:val="22"/>
              </w:rPr>
            </w:pPr>
            <w:r>
              <w:rPr>
                <w:b/>
                <w:color w:val="FFFFFF" w:themeColor="background1"/>
                <w:sz w:val="22"/>
              </w:rPr>
              <w:t>Teto</w:t>
            </w:r>
          </w:p>
          <w:p w14:paraId="7D3A8F95" w14:textId="78CB1913" w:rsidR="00146695" w:rsidRPr="00403340" w:rsidRDefault="00146695" w:rsidP="00403340">
            <w:pPr>
              <w:pStyle w:val="Tabela"/>
              <w:keepNext/>
              <w:jc w:val="center"/>
              <w:rPr>
                <w:color w:val="FFFFFF" w:themeColor="background1"/>
                <w:sz w:val="22"/>
              </w:rPr>
            </w:pPr>
            <w:r>
              <w:rPr>
                <w:b/>
                <w:color w:val="FFFFFF" w:themeColor="background1"/>
                <w:sz w:val="22"/>
              </w:rPr>
              <w:t>Inicial</w:t>
            </w:r>
          </w:p>
        </w:tc>
        <w:tc>
          <w:tcPr>
            <w:tcW w:w="1296" w:type="dxa"/>
            <w:shd w:val="clear" w:color="auto" w:fill="0171C1"/>
            <w:vAlign w:val="center"/>
          </w:tcPr>
          <w:p w14:paraId="72324CB2" w14:textId="4ECB0A6A" w:rsidR="00403340" w:rsidRDefault="00403340" w:rsidP="00403340">
            <w:pPr>
              <w:pStyle w:val="Tabela"/>
              <w:keepNext/>
              <w:jc w:val="center"/>
              <w:rPr>
                <w:b/>
                <w:color w:val="FFFFFF" w:themeColor="background1"/>
                <w:sz w:val="22"/>
              </w:rPr>
            </w:pPr>
            <w:r>
              <w:rPr>
                <w:b/>
                <w:color w:val="FFFFFF" w:themeColor="background1"/>
                <w:sz w:val="22"/>
              </w:rPr>
              <w:t>Bloco</w:t>
            </w:r>
          </w:p>
          <w:p w14:paraId="4AA34070" w14:textId="59C4E92D" w:rsidR="00CA52E5" w:rsidRPr="00403340" w:rsidRDefault="00403340" w:rsidP="00403340">
            <w:pPr>
              <w:pStyle w:val="Tabela"/>
              <w:keepNext/>
              <w:jc w:val="center"/>
              <w:rPr>
                <w:color w:val="FFFFFF" w:themeColor="background1"/>
                <w:sz w:val="22"/>
              </w:rPr>
            </w:pPr>
            <w:r>
              <w:rPr>
                <w:b/>
                <w:color w:val="FFFFFF" w:themeColor="background1"/>
                <w:sz w:val="22"/>
              </w:rPr>
              <w:t>1</w:t>
            </w:r>
          </w:p>
        </w:tc>
        <w:tc>
          <w:tcPr>
            <w:tcW w:w="1296" w:type="dxa"/>
            <w:shd w:val="clear" w:color="auto" w:fill="0171C1"/>
            <w:vAlign w:val="center"/>
          </w:tcPr>
          <w:p w14:paraId="5832A701" w14:textId="5E5B54D4" w:rsidR="00403340" w:rsidRDefault="00403340" w:rsidP="00403340">
            <w:pPr>
              <w:pStyle w:val="Tabela"/>
              <w:keepNext/>
              <w:jc w:val="center"/>
              <w:rPr>
                <w:b/>
                <w:color w:val="FFFFFF" w:themeColor="background1"/>
                <w:sz w:val="22"/>
              </w:rPr>
            </w:pPr>
            <w:r>
              <w:rPr>
                <w:b/>
                <w:color w:val="FFFFFF" w:themeColor="background1"/>
                <w:sz w:val="22"/>
              </w:rPr>
              <w:t>Bloco</w:t>
            </w:r>
          </w:p>
          <w:p w14:paraId="73EBE585" w14:textId="0EB53158" w:rsidR="00CA52E5" w:rsidRPr="00403340" w:rsidRDefault="00403340" w:rsidP="00403340">
            <w:pPr>
              <w:pStyle w:val="Tabela"/>
              <w:keepNext/>
              <w:jc w:val="center"/>
              <w:rPr>
                <w:color w:val="FFFFFF" w:themeColor="background1"/>
                <w:sz w:val="22"/>
              </w:rPr>
            </w:pPr>
            <w:r>
              <w:rPr>
                <w:b/>
                <w:color w:val="FFFFFF" w:themeColor="background1"/>
                <w:sz w:val="22"/>
              </w:rPr>
              <w:t>2 + 3</w:t>
            </w:r>
          </w:p>
        </w:tc>
        <w:tc>
          <w:tcPr>
            <w:tcW w:w="1296" w:type="dxa"/>
            <w:shd w:val="clear" w:color="auto" w:fill="0171C1"/>
            <w:vAlign w:val="center"/>
          </w:tcPr>
          <w:p w14:paraId="775A6782" w14:textId="77777777" w:rsidR="00403340" w:rsidRDefault="00D76B0D" w:rsidP="00403340">
            <w:pPr>
              <w:pStyle w:val="Tabela"/>
              <w:keepNext/>
              <w:jc w:val="center"/>
              <w:rPr>
                <w:b/>
                <w:color w:val="FFFFFF" w:themeColor="background1"/>
                <w:sz w:val="22"/>
              </w:rPr>
            </w:pPr>
            <w:r>
              <w:rPr>
                <w:b/>
                <w:color w:val="FFFFFF" w:themeColor="background1"/>
                <w:sz w:val="22"/>
              </w:rPr>
              <w:t>Revisão</w:t>
            </w:r>
          </w:p>
          <w:p w14:paraId="3BD1218B" w14:textId="65DAEE40" w:rsidR="00D76B0D" w:rsidRPr="00403340" w:rsidRDefault="00D76B0D" w:rsidP="00403340">
            <w:pPr>
              <w:pStyle w:val="Tabela"/>
              <w:keepNext/>
              <w:jc w:val="center"/>
              <w:rPr>
                <w:color w:val="FFFFFF" w:themeColor="background1"/>
                <w:sz w:val="22"/>
              </w:rPr>
            </w:pPr>
            <w:r>
              <w:rPr>
                <w:b/>
                <w:color w:val="FFFFFF" w:themeColor="background1"/>
                <w:sz w:val="22"/>
                <w:highlight w:val="yellow"/>
              </w:rPr>
              <w:t xml:space="preserve">05/2024</w:t>
            </w:r>
          </w:p>
        </w:tc>
        <w:tc>
          <w:tcPr>
            <w:tcW w:w="1296" w:type="dxa"/>
            <w:shd w:val="clear" w:color="auto" w:fill="0171C1"/>
            <w:vAlign w:val="center"/>
          </w:tcPr>
          <w:p w14:paraId="61009F7F" w14:textId="07A4F54D" w:rsidR="00CA52E5" w:rsidRPr="00403340" w:rsidRDefault="00403340" w:rsidP="00403340">
            <w:pPr>
              <w:pStyle w:val="Tabela"/>
              <w:keepNext/>
              <w:jc w:val="center"/>
              <w:rPr>
                <w:color w:val="FFFFFF" w:themeColor="background1"/>
                <w:sz w:val="22"/>
              </w:rPr>
            </w:pPr>
            <w:r>
              <w:rPr>
                <w:b/>
                <w:color w:val="FFFFFF" w:themeColor="background1"/>
                <w:sz w:val="22"/>
              </w:rPr>
              <w:t>Final 06/2024</w:t>
            </w:r>
          </w:p>
        </w:tc>
      </w:tr>
      <w:tr w:rsidR="00CA52E5" w14:paraId="1CD2B4FC" w14:textId="77777777" w:rsidTr="00036746">
        <w:tc>
          <w:tcPr>
            <w:tcW w:w="2154" w:type="dxa"/>
          </w:tcPr>
          <w:p w14:paraId="718E36AB" w14:textId="77777777" w:rsidR="00CA52E5" w:rsidRPr="00403340" w:rsidRDefault="00000000" w:rsidP="00036746">
            <w:pPr>
              <w:pStyle w:val="Tabela"/>
              <w:keepNext/>
              <w:jc w:val="center"/>
              <w:rPr>
                <w:b/>
                <w:bCs/>
                <w:sz w:val="20"/>
                <w:szCs w:val="20"/>
              </w:rPr>
            </w:pPr>
            <w:r>
              <w:rPr>
                <w:b/>
                <w:bCs/>
                <w:sz w:val="20"/>
                <w:szCs w:val="20"/>
              </w:rPr>
              <w:t>G2 (acima de 1 milhão)</w:t>
            </w:r>
          </w:p>
        </w:tc>
        <w:tc>
          <w:tcPr>
            <w:tcW w:w="1153" w:type="dxa"/>
          </w:tcPr>
          <w:p w14:paraId="77D44451" w14:textId="77777777" w:rsidR="00CA52E5" w:rsidRPr="00403340" w:rsidRDefault="00000000" w:rsidP="00036746">
            <w:pPr>
              <w:pStyle w:val="Tabela"/>
              <w:keepNext/>
              <w:jc w:val="center"/>
              <w:rPr>
                <w:sz w:val="20"/>
                <w:szCs w:val="20"/>
              </w:rPr>
            </w:pPr>
            <w:r>
              <w:rPr>
                <w:sz w:val="20"/>
                <w:szCs w:val="20"/>
              </w:rPr>
              <w:t>1</w:t>
            </w:r>
          </w:p>
        </w:tc>
        <w:tc>
          <w:tcPr>
            <w:tcW w:w="1153" w:type="dxa"/>
          </w:tcPr>
          <w:p w14:paraId="254DBD8E" w14:textId="77777777" w:rsidR="00CA52E5" w:rsidRPr="00403340" w:rsidRDefault="00000000" w:rsidP="00036746">
            <w:pPr>
              <w:pStyle w:val="Tabela"/>
              <w:keepNext/>
              <w:jc w:val="center"/>
              <w:rPr>
                <w:sz w:val="20"/>
                <w:szCs w:val="20"/>
              </w:rPr>
            </w:pPr>
            <w:r>
              <w:rPr>
                <w:sz w:val="20"/>
                <w:szCs w:val="20"/>
              </w:rPr>
              <w:t>10</w:t>
            </w:r>
          </w:p>
        </w:tc>
        <w:tc>
          <w:tcPr>
            <w:tcW w:w="1153" w:type="dxa"/>
          </w:tcPr>
          <w:p w14:paraId="326DBA3E" w14:textId="77777777" w:rsidR="00CA52E5" w:rsidRPr="00403340" w:rsidRDefault="00000000" w:rsidP="00036746">
            <w:pPr>
              <w:pStyle w:val="Tabela"/>
              <w:keepNext/>
              <w:jc w:val="center"/>
              <w:rPr>
                <w:sz w:val="20"/>
                <w:szCs w:val="20"/>
              </w:rPr>
            </w:pPr>
            <w:r>
              <w:rPr>
                <w:sz w:val="20"/>
                <w:szCs w:val="20"/>
              </w:rPr>
              <w:t>0</w:t>
            </w:r>
          </w:p>
        </w:tc>
        <w:tc>
          <w:tcPr>
            <w:tcW w:w="1153" w:type="dxa"/>
          </w:tcPr>
          <w:p w14:paraId="368EA534" w14:textId="77777777" w:rsidR="00CA52E5" w:rsidRPr="00403340" w:rsidRDefault="00000000" w:rsidP="00036746">
            <w:pPr>
              <w:pStyle w:val="Tabela"/>
              <w:keepNext/>
              <w:jc w:val="center"/>
              <w:rPr>
                <w:sz w:val="20"/>
                <w:szCs w:val="20"/>
              </w:rPr>
            </w:pPr>
            <w:r>
              <w:rPr>
                <w:sz w:val="20"/>
                <w:szCs w:val="20"/>
              </w:rPr>
              <w:t>10</w:t>
            </w:r>
          </w:p>
        </w:tc>
        <w:tc>
          <w:tcPr>
            <w:tcW w:w="1153" w:type="dxa"/>
          </w:tcPr>
          <w:p w14:paraId="19649D13" w14:textId="77777777" w:rsidR="00CA52E5" w:rsidRPr="00403340" w:rsidRDefault="00000000" w:rsidP="00036746">
            <w:pPr>
              <w:pStyle w:val="Tabela"/>
              <w:keepNext/>
              <w:jc w:val="center"/>
              <w:rPr>
                <w:sz w:val="20"/>
                <w:szCs w:val="20"/>
              </w:rPr>
            </w:pPr>
            <w:r>
              <w:rPr>
                <w:sz w:val="20"/>
                <w:szCs w:val="20"/>
              </w:rPr>
              <w:t>6</w:t>
            </w:r>
          </w:p>
        </w:tc>
        <w:tc>
          <w:tcPr>
            <w:tcW w:w="1153" w:type="dxa"/>
          </w:tcPr>
          <w:p w14:paraId="43EAABEE" w14:textId="77777777" w:rsidR="00CA52E5" w:rsidRPr="00403340" w:rsidRDefault="00000000" w:rsidP="00036746">
            <w:pPr>
              <w:pStyle w:val="Tabela"/>
              <w:keepNext/>
              <w:jc w:val="center"/>
              <w:rPr>
                <w:sz w:val="20"/>
                <w:szCs w:val="20"/>
              </w:rPr>
            </w:pPr>
            <w:r>
              <w:rPr>
                <w:sz w:val="20"/>
                <w:szCs w:val="20"/>
              </w:rPr>
              <w:t>6</w:t>
            </w:r>
          </w:p>
        </w:tc>
      </w:tr>
      <w:tr w:rsidR="00CA52E5" w14:paraId="56B54823" w14:textId="77777777" w:rsidTr="00036746">
        <w:tc>
          <w:tcPr>
            <w:tcW w:w="2154" w:type="dxa"/>
          </w:tcPr>
          <w:p w14:paraId="5A75F41F" w14:textId="77777777" w:rsidR="00CA52E5" w:rsidRPr="00403340" w:rsidRDefault="00000000" w:rsidP="00036746">
            <w:pPr>
              <w:pStyle w:val="Tabela"/>
              <w:keepNext/>
              <w:jc w:val="center"/>
              <w:rPr>
                <w:b/>
                <w:bCs/>
                <w:sz w:val="20"/>
                <w:szCs w:val="20"/>
              </w:rPr>
            </w:pPr>
            <w:r>
              <w:rPr>
                <w:b/>
                <w:bCs/>
                <w:sz w:val="20"/>
                <w:szCs w:val="20"/>
              </w:rPr>
              <w:t>G1 (500 mil a 1 milhão)</w:t>
            </w:r>
          </w:p>
        </w:tc>
        <w:tc>
          <w:tcPr>
            <w:tcW w:w="1153" w:type="dxa"/>
          </w:tcPr>
          <w:p w14:paraId="7A233B86" w14:textId="77777777" w:rsidR="00CA52E5" w:rsidRPr="00403340" w:rsidRDefault="00000000" w:rsidP="00036746">
            <w:pPr>
              <w:pStyle w:val="Tabela"/>
              <w:keepNext/>
              <w:jc w:val="center"/>
              <w:rPr>
                <w:sz w:val="20"/>
                <w:szCs w:val="20"/>
              </w:rPr>
            </w:pPr>
            <w:r>
              <w:rPr>
                <w:sz w:val="20"/>
                <w:szCs w:val="20"/>
              </w:rPr>
              <w:t>1</w:t>
            </w:r>
          </w:p>
        </w:tc>
        <w:tc>
          <w:tcPr>
            <w:tcW w:w="1153" w:type="dxa"/>
          </w:tcPr>
          <w:p w14:paraId="34AF83F5" w14:textId="77777777" w:rsidR="00CA52E5" w:rsidRPr="00403340" w:rsidRDefault="00000000" w:rsidP="00036746">
            <w:pPr>
              <w:pStyle w:val="Tabela"/>
              <w:keepNext/>
              <w:jc w:val="center"/>
              <w:rPr>
                <w:sz w:val="20"/>
                <w:szCs w:val="20"/>
              </w:rPr>
            </w:pPr>
            <w:r>
              <w:rPr>
                <w:sz w:val="20"/>
                <w:szCs w:val="20"/>
              </w:rPr>
              <w:t>8</w:t>
            </w:r>
          </w:p>
        </w:tc>
        <w:tc>
          <w:tcPr>
            <w:tcW w:w="1153" w:type="dxa"/>
          </w:tcPr>
          <w:p w14:paraId="4C6626A5" w14:textId="77777777" w:rsidR="00CA52E5" w:rsidRPr="00403340" w:rsidRDefault="00000000" w:rsidP="00036746">
            <w:pPr>
              <w:pStyle w:val="Tabela"/>
              <w:keepNext/>
              <w:jc w:val="center"/>
              <w:rPr>
                <w:sz w:val="20"/>
                <w:szCs w:val="20"/>
              </w:rPr>
            </w:pPr>
            <w:r>
              <w:rPr>
                <w:sz w:val="20"/>
                <w:szCs w:val="20"/>
              </w:rPr>
              <w:t>0</w:t>
            </w:r>
          </w:p>
        </w:tc>
        <w:tc>
          <w:tcPr>
            <w:tcW w:w="1153" w:type="dxa"/>
          </w:tcPr>
          <w:p w14:paraId="05E55D37" w14:textId="77777777" w:rsidR="00CA52E5" w:rsidRPr="00403340" w:rsidRDefault="00000000" w:rsidP="00036746">
            <w:pPr>
              <w:pStyle w:val="Tabela"/>
              <w:keepNext/>
              <w:jc w:val="center"/>
              <w:rPr>
                <w:sz w:val="20"/>
                <w:szCs w:val="20"/>
              </w:rPr>
            </w:pPr>
            <w:r>
              <w:rPr>
                <w:sz w:val="20"/>
                <w:szCs w:val="20"/>
              </w:rPr>
              <w:t>8</w:t>
            </w:r>
          </w:p>
        </w:tc>
        <w:tc>
          <w:tcPr>
            <w:tcW w:w="1153" w:type="dxa"/>
          </w:tcPr>
          <w:p w14:paraId="4B35AF37" w14:textId="77777777" w:rsidR="00CA52E5" w:rsidRPr="00403340" w:rsidRDefault="00000000" w:rsidP="00036746">
            <w:pPr>
              <w:pStyle w:val="Tabela"/>
              <w:keepNext/>
              <w:jc w:val="center"/>
              <w:rPr>
                <w:sz w:val="20"/>
                <w:szCs w:val="20"/>
              </w:rPr>
            </w:pPr>
            <w:r>
              <w:rPr>
                <w:sz w:val="20"/>
                <w:szCs w:val="20"/>
              </w:rPr>
              <w:t>4</w:t>
            </w:r>
          </w:p>
        </w:tc>
        <w:tc>
          <w:tcPr>
            <w:tcW w:w="1153" w:type="dxa"/>
          </w:tcPr>
          <w:p w14:paraId="658FBF93" w14:textId="77777777" w:rsidR="00CA52E5" w:rsidRPr="00403340" w:rsidRDefault="00000000" w:rsidP="00036746">
            <w:pPr>
              <w:pStyle w:val="Tabela"/>
              <w:keepNext/>
              <w:jc w:val="center"/>
              <w:rPr>
                <w:sz w:val="20"/>
                <w:szCs w:val="20"/>
              </w:rPr>
            </w:pPr>
            <w:r>
              <w:rPr>
                <w:sz w:val="20"/>
                <w:szCs w:val="20"/>
              </w:rPr>
              <w:t>4</w:t>
            </w:r>
          </w:p>
        </w:tc>
      </w:tr>
      <w:tr w:rsidR="00CA52E5" w14:paraId="1957FD1C" w14:textId="77777777" w:rsidTr="00036746">
        <w:tc>
          <w:tcPr>
            <w:tcW w:w="2154" w:type="dxa"/>
          </w:tcPr>
          <w:p w14:paraId="039D4979" w14:textId="77777777" w:rsidR="00CA52E5" w:rsidRPr="00403340" w:rsidRDefault="00000000" w:rsidP="00036746">
            <w:pPr>
              <w:pStyle w:val="Tabela"/>
              <w:keepNext/>
              <w:jc w:val="center"/>
              <w:rPr>
                <w:b/>
                <w:bCs/>
                <w:sz w:val="20"/>
                <w:szCs w:val="20"/>
              </w:rPr>
            </w:pPr>
            <w:r>
              <w:rPr>
                <w:b/>
                <w:bCs/>
                <w:sz w:val="20"/>
                <w:szCs w:val="20"/>
              </w:rPr>
              <w:t>M2 (200 a 500 mil)</w:t>
            </w:r>
          </w:p>
        </w:tc>
        <w:tc>
          <w:tcPr>
            <w:tcW w:w="1153" w:type="dxa"/>
          </w:tcPr>
          <w:p w14:paraId="441869DE" w14:textId="77777777" w:rsidR="00CA52E5" w:rsidRPr="00403340" w:rsidRDefault="00000000" w:rsidP="00036746">
            <w:pPr>
              <w:pStyle w:val="Tabela"/>
              <w:keepNext/>
              <w:jc w:val="center"/>
              <w:rPr>
                <w:sz w:val="20"/>
                <w:szCs w:val="20"/>
              </w:rPr>
            </w:pPr>
            <w:r>
              <w:rPr>
                <w:sz w:val="20"/>
                <w:szCs w:val="20"/>
              </w:rPr>
              <w:t>6</w:t>
            </w:r>
          </w:p>
        </w:tc>
        <w:tc>
          <w:tcPr>
            <w:tcW w:w="1153" w:type="dxa"/>
          </w:tcPr>
          <w:p w14:paraId="77A24B5A" w14:textId="77777777" w:rsidR="00CA52E5" w:rsidRPr="00403340" w:rsidRDefault="00000000" w:rsidP="00036746">
            <w:pPr>
              <w:pStyle w:val="Tabela"/>
              <w:keepNext/>
              <w:jc w:val="center"/>
              <w:rPr>
                <w:sz w:val="20"/>
                <w:szCs w:val="20"/>
              </w:rPr>
            </w:pPr>
            <w:r>
              <w:rPr>
                <w:sz w:val="20"/>
                <w:szCs w:val="20"/>
              </w:rPr>
              <w:t>7</w:t>
            </w:r>
          </w:p>
        </w:tc>
        <w:tc>
          <w:tcPr>
            <w:tcW w:w="1153" w:type="dxa"/>
          </w:tcPr>
          <w:p w14:paraId="2831B681" w14:textId="77777777" w:rsidR="00CA52E5" w:rsidRPr="00403340" w:rsidRDefault="00000000" w:rsidP="00036746">
            <w:pPr>
              <w:pStyle w:val="Tabela"/>
              <w:keepNext/>
              <w:jc w:val="center"/>
              <w:rPr>
                <w:sz w:val="20"/>
                <w:szCs w:val="20"/>
              </w:rPr>
            </w:pPr>
            <w:r>
              <w:rPr>
                <w:sz w:val="20"/>
                <w:szCs w:val="20"/>
              </w:rPr>
              <w:t>0</w:t>
            </w:r>
          </w:p>
        </w:tc>
        <w:tc>
          <w:tcPr>
            <w:tcW w:w="1153" w:type="dxa"/>
          </w:tcPr>
          <w:p w14:paraId="1633419E" w14:textId="77777777" w:rsidR="00CA52E5" w:rsidRPr="00403340" w:rsidRDefault="00000000" w:rsidP="00036746">
            <w:pPr>
              <w:pStyle w:val="Tabela"/>
              <w:keepNext/>
              <w:jc w:val="center"/>
              <w:rPr>
                <w:sz w:val="20"/>
                <w:szCs w:val="20"/>
              </w:rPr>
            </w:pPr>
            <w:r>
              <w:rPr>
                <w:sz w:val="20"/>
                <w:szCs w:val="20"/>
              </w:rPr>
              <w:t>37</w:t>
            </w:r>
          </w:p>
        </w:tc>
        <w:tc>
          <w:tcPr>
            <w:tcW w:w="1153" w:type="dxa"/>
          </w:tcPr>
          <w:p w14:paraId="4768FA34" w14:textId="77777777" w:rsidR="00CA52E5" w:rsidRPr="00403340" w:rsidRDefault="00000000" w:rsidP="00036746">
            <w:pPr>
              <w:pStyle w:val="Tabela"/>
              <w:keepNext/>
              <w:jc w:val="center"/>
              <w:rPr>
                <w:sz w:val="20"/>
                <w:szCs w:val="20"/>
              </w:rPr>
            </w:pPr>
            <w:r>
              <w:rPr>
                <w:sz w:val="20"/>
                <w:szCs w:val="20"/>
              </w:rPr>
              <w:t>18</w:t>
            </w:r>
          </w:p>
        </w:tc>
        <w:tc>
          <w:tcPr>
            <w:tcW w:w="1153" w:type="dxa"/>
          </w:tcPr>
          <w:p w14:paraId="21537263" w14:textId="77777777" w:rsidR="00CA52E5" w:rsidRPr="00403340" w:rsidRDefault="00000000" w:rsidP="00036746">
            <w:pPr>
              <w:pStyle w:val="Tabela"/>
              <w:keepNext/>
              <w:jc w:val="center"/>
              <w:rPr>
                <w:sz w:val="20"/>
                <w:szCs w:val="20"/>
              </w:rPr>
            </w:pPr>
            <w:r>
              <w:rPr>
                <w:sz w:val="20"/>
                <w:szCs w:val="20"/>
              </w:rPr>
              <w:t>18</w:t>
            </w:r>
          </w:p>
        </w:tc>
      </w:tr>
      <w:tr w:rsidR="00CA52E5" w14:paraId="2BDB026A" w14:textId="77777777" w:rsidTr="00036746">
        <w:tc>
          <w:tcPr>
            <w:tcW w:w="2154" w:type="dxa"/>
          </w:tcPr>
          <w:p w14:paraId="5F95D70A" w14:textId="77777777" w:rsidR="00CA52E5" w:rsidRPr="00403340" w:rsidRDefault="00000000" w:rsidP="00036746">
            <w:pPr>
              <w:pStyle w:val="Tabela"/>
              <w:keepNext/>
              <w:jc w:val="center"/>
              <w:rPr>
                <w:b/>
                <w:bCs/>
                <w:sz w:val="20"/>
                <w:szCs w:val="20"/>
              </w:rPr>
            </w:pPr>
            <w:r>
              <w:rPr>
                <w:b/>
                <w:bCs/>
                <w:sz w:val="20"/>
                <w:szCs w:val="20"/>
              </w:rPr>
              <w:t>M1 (100 a 200 mil)</w:t>
            </w:r>
          </w:p>
        </w:tc>
        <w:tc>
          <w:tcPr>
            <w:tcW w:w="1153" w:type="dxa"/>
          </w:tcPr>
          <w:p w14:paraId="1267797F" w14:textId="77777777" w:rsidR="00CA52E5" w:rsidRPr="00403340" w:rsidRDefault="00000000" w:rsidP="00036746">
            <w:pPr>
              <w:pStyle w:val="Tabela"/>
              <w:keepNext/>
              <w:jc w:val="center"/>
              <w:rPr>
                <w:sz w:val="20"/>
                <w:szCs w:val="20"/>
              </w:rPr>
            </w:pPr>
            <w:r>
              <w:rPr>
                <w:sz w:val="20"/>
                <w:szCs w:val="20"/>
              </w:rPr>
              <w:t>14</w:t>
            </w:r>
          </w:p>
        </w:tc>
        <w:tc>
          <w:tcPr>
            <w:tcW w:w="1153" w:type="dxa"/>
          </w:tcPr>
          <w:p w14:paraId="26ACAEF7" w14:textId="77777777" w:rsidR="00CA52E5" w:rsidRPr="00403340" w:rsidRDefault="00000000" w:rsidP="00036746">
            <w:pPr>
              <w:pStyle w:val="Tabela"/>
              <w:keepNext/>
              <w:jc w:val="center"/>
              <w:rPr>
                <w:sz w:val="20"/>
                <w:szCs w:val="20"/>
              </w:rPr>
            </w:pPr>
            <w:r>
              <w:rPr>
                <w:sz w:val="20"/>
                <w:szCs w:val="20"/>
              </w:rPr>
              <w:t>4</w:t>
            </w:r>
          </w:p>
        </w:tc>
        <w:tc>
          <w:tcPr>
            <w:tcW w:w="1153" w:type="dxa"/>
          </w:tcPr>
          <w:p w14:paraId="49C10B8D" w14:textId="77777777" w:rsidR="00CA52E5" w:rsidRPr="00403340" w:rsidRDefault="00000000" w:rsidP="00036746">
            <w:pPr>
              <w:pStyle w:val="Tabela"/>
              <w:keepNext/>
              <w:jc w:val="center"/>
              <w:rPr>
                <w:sz w:val="20"/>
                <w:szCs w:val="20"/>
              </w:rPr>
            </w:pPr>
            <w:r>
              <w:rPr>
                <w:sz w:val="20"/>
                <w:szCs w:val="20"/>
              </w:rPr>
              <w:t>6</w:t>
            </w:r>
          </w:p>
        </w:tc>
        <w:tc>
          <w:tcPr>
            <w:tcW w:w="1153" w:type="dxa"/>
          </w:tcPr>
          <w:p w14:paraId="0DE5078D" w14:textId="77777777" w:rsidR="00CA52E5" w:rsidRPr="00403340" w:rsidRDefault="00000000" w:rsidP="00036746">
            <w:pPr>
              <w:pStyle w:val="Tabela"/>
              <w:keepNext/>
              <w:jc w:val="center"/>
              <w:rPr>
                <w:sz w:val="20"/>
                <w:szCs w:val="20"/>
              </w:rPr>
            </w:pPr>
            <w:r>
              <w:rPr>
                <w:sz w:val="20"/>
                <w:szCs w:val="20"/>
              </w:rPr>
              <w:t>31</w:t>
            </w:r>
          </w:p>
        </w:tc>
        <w:tc>
          <w:tcPr>
            <w:tcW w:w="1153" w:type="dxa"/>
          </w:tcPr>
          <w:p w14:paraId="265F7235" w14:textId="77777777" w:rsidR="00CA52E5" w:rsidRPr="00403340" w:rsidRDefault="00000000" w:rsidP="00036746">
            <w:pPr>
              <w:pStyle w:val="Tabela"/>
              <w:keepNext/>
              <w:jc w:val="center"/>
              <w:rPr>
                <w:sz w:val="20"/>
                <w:szCs w:val="20"/>
              </w:rPr>
            </w:pPr>
            <w:r>
              <w:rPr>
                <w:sz w:val="20"/>
                <w:szCs w:val="20"/>
              </w:rPr>
              <w:t>29</w:t>
            </w:r>
          </w:p>
        </w:tc>
        <w:tc>
          <w:tcPr>
            <w:tcW w:w="1153" w:type="dxa"/>
          </w:tcPr>
          <w:p w14:paraId="36AD27C2" w14:textId="77777777" w:rsidR="00CA52E5" w:rsidRPr="00403340" w:rsidRDefault="00000000" w:rsidP="00036746">
            <w:pPr>
              <w:pStyle w:val="Tabela"/>
              <w:keepNext/>
              <w:jc w:val="center"/>
              <w:rPr>
                <w:sz w:val="20"/>
                <w:szCs w:val="20"/>
              </w:rPr>
            </w:pPr>
            <w:r>
              <w:rPr>
                <w:sz w:val="20"/>
                <w:szCs w:val="20"/>
              </w:rPr>
              <w:t>29</w:t>
            </w:r>
          </w:p>
        </w:tc>
      </w:tr>
      <w:tr w:rsidR="00CA52E5" w14:paraId="3B6B54D9" w14:textId="77777777" w:rsidTr="00036746">
        <w:tc>
          <w:tcPr>
            <w:tcW w:w="2154" w:type="dxa"/>
          </w:tcPr>
          <w:p w14:paraId="0BF8542F" w14:textId="77777777" w:rsidR="00CA52E5" w:rsidRPr="00403340" w:rsidRDefault="00000000" w:rsidP="00036746">
            <w:pPr>
              <w:pStyle w:val="Tabela"/>
              <w:keepNext/>
              <w:jc w:val="center"/>
              <w:rPr>
                <w:b/>
                <w:bCs/>
                <w:sz w:val="20"/>
                <w:szCs w:val="20"/>
              </w:rPr>
            </w:pPr>
            <w:r>
              <w:rPr>
                <w:b/>
                <w:bCs/>
                <w:sz w:val="20"/>
                <w:szCs w:val="20"/>
              </w:rPr>
              <w:t>P4 (70 a 100 mil)</w:t>
            </w:r>
          </w:p>
        </w:tc>
        <w:tc>
          <w:tcPr>
            <w:tcW w:w="1153" w:type="dxa"/>
          </w:tcPr>
          <w:p w14:paraId="50C240FA" w14:textId="77777777" w:rsidR="00CA52E5" w:rsidRPr="00403340" w:rsidRDefault="00000000" w:rsidP="00036746">
            <w:pPr>
              <w:pStyle w:val="Tabela"/>
              <w:keepNext/>
              <w:jc w:val="center"/>
              <w:rPr>
                <w:sz w:val="20"/>
                <w:szCs w:val="20"/>
              </w:rPr>
            </w:pPr>
            <w:r>
              <w:rPr>
                <w:sz w:val="20"/>
                <w:szCs w:val="20"/>
              </w:rPr>
              <w:t>8</w:t>
            </w:r>
          </w:p>
        </w:tc>
        <w:tc>
          <w:tcPr>
            <w:tcW w:w="1153" w:type="dxa"/>
          </w:tcPr>
          <w:p w14:paraId="47438F9C" w14:textId="77777777" w:rsidR="00CA52E5" w:rsidRPr="00403340" w:rsidRDefault="00000000" w:rsidP="00036746">
            <w:pPr>
              <w:pStyle w:val="Tabela"/>
              <w:keepNext/>
              <w:jc w:val="center"/>
              <w:rPr>
                <w:sz w:val="20"/>
                <w:szCs w:val="20"/>
              </w:rPr>
            </w:pPr>
            <w:r>
              <w:rPr>
                <w:sz w:val="20"/>
                <w:szCs w:val="20"/>
              </w:rPr>
              <w:t>2</w:t>
            </w:r>
          </w:p>
        </w:tc>
        <w:tc>
          <w:tcPr>
            <w:tcW w:w="1153" w:type="dxa"/>
          </w:tcPr>
          <w:p w14:paraId="05E936E1" w14:textId="77777777" w:rsidR="00CA52E5" w:rsidRPr="00403340" w:rsidRDefault="00000000" w:rsidP="00036746">
            <w:pPr>
              <w:pStyle w:val="Tabela"/>
              <w:keepNext/>
              <w:jc w:val="center"/>
              <w:rPr>
                <w:sz w:val="20"/>
                <w:szCs w:val="20"/>
              </w:rPr>
            </w:pPr>
            <w:r>
              <w:rPr>
                <w:sz w:val="20"/>
                <w:szCs w:val="20"/>
              </w:rPr>
              <w:t>0</w:t>
            </w:r>
          </w:p>
        </w:tc>
        <w:tc>
          <w:tcPr>
            <w:tcW w:w="1153" w:type="dxa"/>
          </w:tcPr>
          <w:p w14:paraId="5EEB1C18" w14:textId="77777777" w:rsidR="00CA52E5" w:rsidRPr="00403340" w:rsidRDefault="00000000" w:rsidP="00036746">
            <w:pPr>
              <w:pStyle w:val="Tabela"/>
              <w:keepNext/>
              <w:jc w:val="center"/>
              <w:rPr>
                <w:sz w:val="20"/>
                <w:szCs w:val="20"/>
              </w:rPr>
            </w:pPr>
            <w:r>
              <w:rPr>
                <w:sz w:val="20"/>
                <w:szCs w:val="20"/>
              </w:rPr>
              <w:t>14</w:t>
            </w:r>
          </w:p>
        </w:tc>
        <w:tc>
          <w:tcPr>
            <w:tcW w:w="1153" w:type="dxa"/>
          </w:tcPr>
          <w:p w14:paraId="7CA1B40F" w14:textId="77777777" w:rsidR="00CA52E5" w:rsidRPr="00403340" w:rsidRDefault="00000000" w:rsidP="00036746">
            <w:pPr>
              <w:pStyle w:val="Tabela"/>
              <w:keepNext/>
              <w:jc w:val="center"/>
              <w:rPr>
                <w:sz w:val="20"/>
                <w:szCs w:val="20"/>
              </w:rPr>
            </w:pPr>
            <w:r>
              <w:rPr>
                <w:sz w:val="20"/>
                <w:szCs w:val="20"/>
              </w:rPr>
              <w:t>13</w:t>
            </w:r>
          </w:p>
        </w:tc>
        <w:tc>
          <w:tcPr>
            <w:tcW w:w="1153" w:type="dxa"/>
          </w:tcPr>
          <w:p w14:paraId="6285A081" w14:textId="77777777" w:rsidR="00CA52E5" w:rsidRPr="00403340" w:rsidRDefault="00000000" w:rsidP="00036746">
            <w:pPr>
              <w:pStyle w:val="Tabela"/>
              <w:keepNext/>
              <w:jc w:val="center"/>
              <w:rPr>
                <w:sz w:val="20"/>
                <w:szCs w:val="20"/>
              </w:rPr>
            </w:pPr>
            <w:r>
              <w:rPr>
                <w:sz w:val="20"/>
                <w:szCs w:val="20"/>
              </w:rPr>
              <w:t>13</w:t>
            </w:r>
          </w:p>
        </w:tc>
      </w:tr>
      <w:tr w:rsidR="00CA52E5" w14:paraId="4D44BF0D" w14:textId="77777777" w:rsidTr="00036746">
        <w:tc>
          <w:tcPr>
            <w:tcW w:w="2154" w:type="dxa"/>
          </w:tcPr>
          <w:p w14:paraId="1FA2D676" w14:textId="77777777" w:rsidR="00CA52E5" w:rsidRPr="00403340" w:rsidRDefault="00000000" w:rsidP="00036746">
            <w:pPr>
              <w:pStyle w:val="Tabela"/>
              <w:keepNext/>
              <w:jc w:val="center"/>
              <w:rPr>
                <w:b/>
                <w:bCs/>
                <w:sz w:val="20"/>
                <w:szCs w:val="20"/>
              </w:rPr>
            </w:pPr>
            <w:r>
              <w:rPr>
                <w:b/>
                <w:bCs/>
                <w:sz w:val="20"/>
                <w:szCs w:val="20"/>
              </w:rPr>
              <w:t>P3 (20 a 70 mil)</w:t>
            </w:r>
          </w:p>
        </w:tc>
        <w:tc>
          <w:tcPr>
            <w:tcW w:w="1153" w:type="dxa"/>
          </w:tcPr>
          <w:p w14:paraId="450A273D" w14:textId="77777777" w:rsidR="00CA52E5" w:rsidRPr="00403340" w:rsidRDefault="00000000" w:rsidP="00036746">
            <w:pPr>
              <w:pStyle w:val="Tabela"/>
              <w:keepNext/>
              <w:jc w:val="center"/>
              <w:rPr>
                <w:sz w:val="20"/>
                <w:szCs w:val="20"/>
              </w:rPr>
            </w:pPr>
            <w:r>
              <w:rPr>
                <w:sz w:val="20"/>
                <w:szCs w:val="20"/>
              </w:rPr>
              <w:t>62</w:t>
            </w:r>
          </w:p>
        </w:tc>
        <w:tc>
          <w:tcPr>
            <w:tcW w:w="1153" w:type="dxa"/>
          </w:tcPr>
          <w:p w14:paraId="319015BE" w14:textId="77777777" w:rsidR="00CA52E5" w:rsidRPr="00403340" w:rsidRDefault="00000000" w:rsidP="00036746">
            <w:pPr>
              <w:pStyle w:val="Tabela"/>
              <w:keepNext/>
              <w:jc w:val="center"/>
              <w:rPr>
                <w:sz w:val="20"/>
                <w:szCs w:val="20"/>
              </w:rPr>
            </w:pPr>
            <w:r>
              <w:rPr>
                <w:sz w:val="20"/>
                <w:szCs w:val="20"/>
              </w:rPr>
              <w:t>27 mun.</w:t>
            </w:r>
          </w:p>
        </w:tc>
        <w:tc>
          <w:tcPr>
            <w:tcW w:w="1153" w:type="dxa"/>
          </w:tcPr>
          <w:p w14:paraId="7F9EF7E8" w14:textId="77777777" w:rsidR="00CA52E5" w:rsidRPr="00403340" w:rsidRDefault="00000000" w:rsidP="00036746">
            <w:pPr>
              <w:pStyle w:val="Tabela"/>
              <w:keepNext/>
              <w:jc w:val="center"/>
              <w:rPr>
                <w:sz w:val="20"/>
                <w:szCs w:val="20"/>
              </w:rPr>
            </w:pPr>
            <w:r>
              <w:rPr>
                <w:sz w:val="20"/>
                <w:szCs w:val="20"/>
              </w:rPr>
              <w:t>5</w:t>
            </w:r>
          </w:p>
        </w:tc>
        <w:tc>
          <w:tcPr>
            <w:tcW w:w="1153" w:type="dxa"/>
          </w:tcPr>
          <w:p w14:paraId="10996FFA" w14:textId="77777777" w:rsidR="00CA52E5" w:rsidRPr="00403340" w:rsidRDefault="00000000" w:rsidP="00036746">
            <w:pPr>
              <w:pStyle w:val="Tabela"/>
              <w:keepNext/>
              <w:jc w:val="center"/>
              <w:rPr>
                <w:sz w:val="20"/>
                <w:szCs w:val="20"/>
              </w:rPr>
            </w:pPr>
            <w:r>
              <w:rPr>
                <w:sz w:val="20"/>
                <w:szCs w:val="20"/>
              </w:rPr>
              <w:t>27</w:t>
            </w:r>
          </w:p>
        </w:tc>
        <w:tc>
          <w:tcPr>
            <w:tcW w:w="1153" w:type="dxa"/>
          </w:tcPr>
          <w:p w14:paraId="6969847D" w14:textId="77777777" w:rsidR="00CA52E5" w:rsidRPr="00403340" w:rsidRDefault="00000000" w:rsidP="00036746">
            <w:pPr>
              <w:pStyle w:val="Tabela"/>
              <w:keepNext/>
              <w:jc w:val="center"/>
              <w:rPr>
                <w:sz w:val="20"/>
                <w:szCs w:val="20"/>
              </w:rPr>
            </w:pPr>
            <w:r>
              <w:rPr>
                <w:sz w:val="20"/>
                <w:szCs w:val="20"/>
              </w:rPr>
              <w:t>49</w:t>
            </w:r>
          </w:p>
        </w:tc>
        <w:tc>
          <w:tcPr>
            <w:tcW w:w="1153" w:type="dxa"/>
          </w:tcPr>
          <w:p w14:paraId="100C91DF" w14:textId="77777777" w:rsidR="00CA52E5" w:rsidRPr="00403340" w:rsidRDefault="00000000" w:rsidP="00036746">
            <w:pPr>
              <w:pStyle w:val="Tabela"/>
              <w:keepNext/>
              <w:jc w:val="center"/>
              <w:rPr>
                <w:sz w:val="20"/>
                <w:szCs w:val="20"/>
              </w:rPr>
            </w:pPr>
            <w:r>
              <w:rPr>
                <w:sz w:val="20"/>
                <w:szCs w:val="20"/>
              </w:rPr>
              <w:t>50</w:t>
            </w:r>
          </w:p>
        </w:tc>
      </w:tr>
      <w:tr w:rsidR="00CA52E5" w14:paraId="2738339A" w14:textId="77777777" w:rsidTr="00036746">
        <w:tc>
          <w:tcPr>
            <w:tcW w:w="2154" w:type="dxa"/>
          </w:tcPr>
          <w:p w14:paraId="6162218C" w14:textId="77777777" w:rsidR="00CA52E5" w:rsidRPr="00403340" w:rsidRDefault="00000000" w:rsidP="00036746">
            <w:pPr>
              <w:pStyle w:val="Tabela"/>
              <w:keepNext/>
              <w:jc w:val="center"/>
              <w:rPr>
                <w:b/>
                <w:bCs/>
                <w:sz w:val="20"/>
                <w:szCs w:val="20"/>
              </w:rPr>
            </w:pPr>
            <w:r>
              <w:rPr>
                <w:b/>
                <w:bCs/>
                <w:sz w:val="20"/>
                <w:szCs w:val="20"/>
              </w:rPr>
              <w:t>P2 (5 a 20 mil)</w:t>
            </w:r>
          </w:p>
        </w:tc>
        <w:tc>
          <w:tcPr>
            <w:tcW w:w="1153" w:type="dxa"/>
          </w:tcPr>
          <w:p w14:paraId="0CADF12C" w14:textId="77777777" w:rsidR="00CA52E5" w:rsidRPr="00403340" w:rsidRDefault="00000000" w:rsidP="00036746">
            <w:pPr>
              <w:pStyle w:val="Tabela"/>
              <w:keepNext/>
              <w:jc w:val="center"/>
              <w:rPr>
                <w:sz w:val="20"/>
                <w:szCs w:val="20"/>
              </w:rPr>
            </w:pPr>
            <w:r>
              <w:rPr>
                <w:sz w:val="20"/>
                <w:szCs w:val="20"/>
              </w:rPr>
              <w:t>205</w:t>
            </w:r>
          </w:p>
        </w:tc>
        <w:tc>
          <w:tcPr>
            <w:tcW w:w="1153" w:type="dxa"/>
          </w:tcPr>
          <w:p w14:paraId="0809DB63" w14:textId="77777777" w:rsidR="00CA52E5" w:rsidRPr="00403340" w:rsidRDefault="00000000" w:rsidP="00036746">
            <w:pPr>
              <w:pStyle w:val="Tabela"/>
              <w:keepNext/>
              <w:jc w:val="center"/>
              <w:rPr>
                <w:sz w:val="20"/>
                <w:szCs w:val="20"/>
              </w:rPr>
            </w:pPr>
            <w:r>
              <w:rPr>
                <w:sz w:val="20"/>
                <w:szCs w:val="20"/>
              </w:rPr>
              <w:t>100 mun.</w:t>
            </w:r>
          </w:p>
        </w:tc>
        <w:tc>
          <w:tcPr>
            <w:tcW w:w="1153" w:type="dxa"/>
          </w:tcPr>
          <w:p w14:paraId="7D32137E" w14:textId="77777777" w:rsidR="00CA52E5" w:rsidRPr="00403340" w:rsidRDefault="00000000" w:rsidP="00036746">
            <w:pPr>
              <w:pStyle w:val="Tabela"/>
              <w:keepNext/>
              <w:jc w:val="center"/>
              <w:rPr>
                <w:sz w:val="20"/>
                <w:szCs w:val="20"/>
              </w:rPr>
            </w:pPr>
            <w:r>
              <w:rPr>
                <w:sz w:val="20"/>
                <w:szCs w:val="20"/>
              </w:rPr>
              <w:t>29</w:t>
            </w:r>
          </w:p>
        </w:tc>
        <w:tc>
          <w:tcPr>
            <w:tcW w:w="1153" w:type="dxa"/>
          </w:tcPr>
          <w:p w14:paraId="0522C143" w14:textId="77777777" w:rsidR="00CA52E5" w:rsidRPr="00403340" w:rsidRDefault="00000000" w:rsidP="00036746">
            <w:pPr>
              <w:pStyle w:val="Tabela"/>
              <w:keepNext/>
              <w:jc w:val="center"/>
              <w:rPr>
                <w:sz w:val="20"/>
                <w:szCs w:val="20"/>
              </w:rPr>
            </w:pPr>
            <w:r>
              <w:rPr>
                <w:sz w:val="20"/>
                <w:szCs w:val="20"/>
              </w:rPr>
              <w:t>100</w:t>
            </w:r>
          </w:p>
        </w:tc>
        <w:tc>
          <w:tcPr>
            <w:tcW w:w="1153" w:type="dxa"/>
          </w:tcPr>
          <w:p w14:paraId="215CDDD1" w14:textId="77777777" w:rsidR="00CA52E5" w:rsidRPr="00403340" w:rsidRDefault="00000000" w:rsidP="00036746">
            <w:pPr>
              <w:pStyle w:val="Tabela"/>
              <w:keepNext/>
              <w:jc w:val="center"/>
              <w:rPr>
                <w:sz w:val="20"/>
                <w:szCs w:val="20"/>
              </w:rPr>
            </w:pPr>
            <w:r>
              <w:rPr>
                <w:sz w:val="20"/>
                <w:szCs w:val="20"/>
              </w:rPr>
              <w:t>143</w:t>
            </w:r>
          </w:p>
        </w:tc>
        <w:tc>
          <w:tcPr>
            <w:tcW w:w="1153" w:type="dxa"/>
          </w:tcPr>
          <w:p w14:paraId="02B6506E" w14:textId="77777777" w:rsidR="00CA52E5" w:rsidRPr="00403340" w:rsidRDefault="00000000" w:rsidP="00036746">
            <w:pPr>
              <w:pStyle w:val="Tabela"/>
              <w:keepNext/>
              <w:jc w:val="center"/>
              <w:rPr>
                <w:sz w:val="20"/>
                <w:szCs w:val="20"/>
              </w:rPr>
            </w:pPr>
            <w:r>
              <w:rPr>
                <w:sz w:val="20"/>
                <w:szCs w:val="20"/>
              </w:rPr>
              <w:t>145</w:t>
            </w:r>
          </w:p>
        </w:tc>
      </w:tr>
      <w:tr w:rsidR="00CA52E5" w14:paraId="3C6DC539" w14:textId="77777777" w:rsidTr="00036746">
        <w:tc>
          <w:tcPr>
            <w:tcW w:w="2154" w:type="dxa"/>
          </w:tcPr>
          <w:p w14:paraId="322051CC" w14:textId="77777777" w:rsidR="00CA52E5" w:rsidRPr="00403340" w:rsidRDefault="00000000" w:rsidP="00036746">
            <w:pPr>
              <w:pStyle w:val="Tabela"/>
              <w:keepNext/>
              <w:jc w:val="center"/>
              <w:rPr>
                <w:b/>
                <w:bCs/>
                <w:sz w:val="20"/>
                <w:szCs w:val="20"/>
              </w:rPr>
            </w:pPr>
            <w:r>
              <w:rPr>
                <w:b/>
                <w:bCs/>
                <w:sz w:val="20"/>
                <w:szCs w:val="20"/>
              </w:rPr>
              <w:t>P1 (até 5 mil)</w:t>
            </w:r>
          </w:p>
        </w:tc>
        <w:tc>
          <w:tcPr>
            <w:tcW w:w="1153" w:type="dxa"/>
          </w:tcPr>
          <w:p w14:paraId="1CEEC818" w14:textId="77777777" w:rsidR="00CA52E5" w:rsidRPr="00403340" w:rsidRDefault="00000000" w:rsidP="00036746">
            <w:pPr>
              <w:pStyle w:val="Tabela"/>
              <w:keepNext/>
              <w:jc w:val="center"/>
              <w:rPr>
                <w:sz w:val="20"/>
                <w:szCs w:val="20"/>
              </w:rPr>
            </w:pPr>
            <w:r>
              <w:rPr>
                <w:sz w:val="20"/>
                <w:szCs w:val="20"/>
              </w:rPr>
              <w:t>102</w:t>
            </w:r>
          </w:p>
        </w:tc>
        <w:tc>
          <w:tcPr>
            <w:tcW w:w="1153" w:type="dxa"/>
          </w:tcPr>
          <w:p w14:paraId="0F7EF10D" w14:textId="77777777" w:rsidR="00CA52E5" w:rsidRPr="00403340" w:rsidRDefault="00000000" w:rsidP="00036746">
            <w:pPr>
              <w:pStyle w:val="Tabela"/>
              <w:keepNext/>
              <w:jc w:val="center"/>
              <w:rPr>
                <w:sz w:val="20"/>
                <w:szCs w:val="20"/>
              </w:rPr>
            </w:pPr>
            <w:r>
              <w:rPr>
                <w:sz w:val="20"/>
                <w:szCs w:val="20"/>
              </w:rPr>
              <w:t>30 mun.</w:t>
            </w:r>
          </w:p>
        </w:tc>
        <w:tc>
          <w:tcPr>
            <w:tcW w:w="1153" w:type="dxa"/>
          </w:tcPr>
          <w:p w14:paraId="13F23945" w14:textId="77777777" w:rsidR="00CA52E5" w:rsidRPr="00403340" w:rsidRDefault="00000000" w:rsidP="00036746">
            <w:pPr>
              <w:pStyle w:val="Tabela"/>
              <w:keepNext/>
              <w:jc w:val="center"/>
              <w:rPr>
                <w:sz w:val="20"/>
                <w:szCs w:val="20"/>
              </w:rPr>
            </w:pPr>
            <w:r>
              <w:rPr>
                <w:sz w:val="20"/>
                <w:szCs w:val="20"/>
              </w:rPr>
              <w:t>3</w:t>
            </w:r>
          </w:p>
        </w:tc>
        <w:tc>
          <w:tcPr>
            <w:tcW w:w="1153" w:type="dxa"/>
          </w:tcPr>
          <w:p w14:paraId="4E8BD2B9" w14:textId="77777777" w:rsidR="00CA52E5" w:rsidRPr="00403340" w:rsidRDefault="00000000" w:rsidP="00036746">
            <w:pPr>
              <w:pStyle w:val="Tabela"/>
              <w:keepNext/>
              <w:jc w:val="center"/>
              <w:rPr>
                <w:sz w:val="20"/>
                <w:szCs w:val="20"/>
              </w:rPr>
            </w:pPr>
            <w:r>
              <w:rPr>
                <w:sz w:val="20"/>
                <w:szCs w:val="20"/>
              </w:rPr>
              <w:t>30</w:t>
            </w:r>
          </w:p>
        </w:tc>
        <w:tc>
          <w:tcPr>
            <w:tcW w:w="1153" w:type="dxa"/>
          </w:tcPr>
          <w:p w14:paraId="651FE80F" w14:textId="77777777" w:rsidR="00CA52E5" w:rsidRPr="00403340" w:rsidRDefault="00000000" w:rsidP="00036746">
            <w:pPr>
              <w:pStyle w:val="Tabela"/>
              <w:keepNext/>
              <w:jc w:val="center"/>
              <w:rPr>
                <w:sz w:val="20"/>
                <w:szCs w:val="20"/>
              </w:rPr>
            </w:pPr>
            <w:r>
              <w:rPr>
                <w:sz w:val="20"/>
                <w:szCs w:val="20"/>
              </w:rPr>
              <w:t>38</w:t>
            </w:r>
          </w:p>
        </w:tc>
        <w:tc>
          <w:tcPr>
            <w:tcW w:w="1153" w:type="dxa"/>
          </w:tcPr>
          <w:p w14:paraId="14167406" w14:textId="77777777" w:rsidR="00CA52E5" w:rsidRPr="00403340" w:rsidRDefault="00000000" w:rsidP="00036746">
            <w:pPr>
              <w:pStyle w:val="Tabela"/>
              <w:keepNext/>
              <w:jc w:val="center"/>
              <w:rPr>
                <w:sz w:val="20"/>
                <w:szCs w:val="20"/>
              </w:rPr>
            </w:pPr>
            <w:r>
              <w:rPr>
                <w:sz w:val="20"/>
                <w:szCs w:val="20"/>
              </w:rPr>
              <w:t>38</w:t>
            </w:r>
          </w:p>
        </w:tc>
      </w:tr>
      <w:tr w:rsidR="00CA52E5" w14:paraId="6B2374A9" w14:textId="77777777" w:rsidTr="00036746">
        <w:tc>
          <w:tcPr>
            <w:tcW w:w="2154" w:type="dxa"/>
          </w:tcPr>
          <w:p w14:paraId="5A33FAA4" w14:textId="77777777" w:rsidR="00CA52E5" w:rsidRPr="00403340" w:rsidRDefault="00000000" w:rsidP="00036746">
            <w:pPr>
              <w:pStyle w:val="Tabela"/>
              <w:keepNext/>
              <w:jc w:val="center"/>
              <w:rPr>
                <w:b/>
                <w:bCs/>
                <w:sz w:val="20"/>
                <w:szCs w:val="20"/>
              </w:rPr>
            </w:pPr>
            <w:r>
              <w:rPr>
                <w:b/>
                <w:bCs/>
                <w:sz w:val="20"/>
                <w:szCs w:val="20"/>
              </w:rPr>
              <w:t>Paraná</w:t>
            </w:r>
          </w:p>
        </w:tc>
        <w:tc>
          <w:tcPr>
            <w:tcW w:w="1153" w:type="dxa"/>
          </w:tcPr>
          <w:p w14:paraId="172344BD" w14:textId="77777777" w:rsidR="00CA52E5" w:rsidRPr="00146695" w:rsidRDefault="00000000" w:rsidP="00036746">
            <w:pPr>
              <w:pStyle w:val="Tabela"/>
              <w:keepNext/>
              <w:jc w:val="center"/>
              <w:rPr>
                <w:b/>
                <w:bCs/>
                <w:sz w:val="20"/>
                <w:szCs w:val="20"/>
              </w:rPr>
            </w:pPr>
            <w:r>
              <w:rPr>
                <w:b/>
                <w:bCs/>
                <w:sz w:val="20"/>
                <w:szCs w:val="20"/>
              </w:rPr>
              <w:t>399</w:t>
            </w:r>
          </w:p>
        </w:tc>
        <w:tc>
          <w:tcPr>
            <w:tcW w:w="1153" w:type="dxa"/>
          </w:tcPr>
          <w:p w14:paraId="3F10D45C" w14:textId="77777777" w:rsidR="00CA52E5" w:rsidRPr="00146695" w:rsidRDefault="00000000" w:rsidP="00036746">
            <w:pPr>
              <w:pStyle w:val="Tabela"/>
              <w:keepNext/>
              <w:jc w:val="center"/>
              <w:rPr>
                <w:b/>
                <w:bCs/>
                <w:sz w:val="20"/>
                <w:szCs w:val="20"/>
              </w:rPr>
            </w:pPr>
            <w:r>
              <w:rPr>
                <w:b/>
                <w:bCs/>
                <w:sz w:val="20"/>
                <w:szCs w:val="20"/>
              </w:rPr>
              <w:t>100 + 157</w:t>
            </w:r>
          </w:p>
        </w:tc>
        <w:tc>
          <w:tcPr>
            <w:tcW w:w="1153" w:type="dxa"/>
          </w:tcPr>
          <w:p w14:paraId="03AFB520" w14:textId="77777777" w:rsidR="00CA52E5" w:rsidRPr="00146695" w:rsidRDefault="00000000" w:rsidP="00036746">
            <w:pPr>
              <w:pStyle w:val="Tabela"/>
              <w:keepNext/>
              <w:jc w:val="center"/>
              <w:rPr>
                <w:b/>
                <w:bCs/>
                <w:sz w:val="20"/>
                <w:szCs w:val="20"/>
              </w:rPr>
            </w:pPr>
            <w:r>
              <w:rPr>
                <w:b/>
                <w:bCs/>
                <w:sz w:val="20"/>
                <w:szCs w:val="20"/>
              </w:rPr>
              <w:t>43</w:t>
            </w:r>
          </w:p>
        </w:tc>
        <w:tc>
          <w:tcPr>
            <w:tcW w:w="1153" w:type="dxa"/>
          </w:tcPr>
          <w:p w14:paraId="06C44F17" w14:textId="77777777" w:rsidR="00CA52E5" w:rsidRPr="00146695" w:rsidRDefault="00000000" w:rsidP="00036746">
            <w:pPr>
              <w:pStyle w:val="Tabela"/>
              <w:keepNext/>
              <w:jc w:val="center"/>
              <w:rPr>
                <w:b/>
                <w:bCs/>
                <w:sz w:val="20"/>
                <w:szCs w:val="20"/>
              </w:rPr>
            </w:pPr>
            <w:r>
              <w:rPr>
                <w:b/>
                <w:bCs/>
                <w:sz w:val="20"/>
                <w:szCs w:val="20"/>
              </w:rPr>
              <w:t>257</w:t>
            </w:r>
          </w:p>
        </w:tc>
        <w:tc>
          <w:tcPr>
            <w:tcW w:w="1153" w:type="dxa"/>
          </w:tcPr>
          <w:p w14:paraId="341ADD41" w14:textId="77777777" w:rsidR="00CA52E5" w:rsidRPr="00146695" w:rsidRDefault="00000000" w:rsidP="00036746">
            <w:pPr>
              <w:pStyle w:val="Tabela"/>
              <w:keepNext/>
              <w:jc w:val="center"/>
              <w:rPr>
                <w:b/>
                <w:bCs/>
                <w:sz w:val="20"/>
                <w:szCs w:val="20"/>
              </w:rPr>
            </w:pPr>
            <w:r>
              <w:rPr>
                <w:b/>
                <w:bCs/>
                <w:sz w:val="20"/>
                <w:szCs w:val="20"/>
              </w:rPr>
              <w:t>300</w:t>
            </w:r>
          </w:p>
        </w:tc>
        <w:tc>
          <w:tcPr>
            <w:tcW w:w="1153" w:type="dxa"/>
          </w:tcPr>
          <w:p w14:paraId="05A6CD6D" w14:textId="77777777" w:rsidR="00CA52E5" w:rsidRPr="00146695" w:rsidRDefault="00000000" w:rsidP="00036746">
            <w:pPr>
              <w:pStyle w:val="Tabela"/>
              <w:keepNext/>
              <w:jc w:val="center"/>
              <w:rPr>
                <w:b/>
                <w:bCs/>
                <w:sz w:val="20"/>
                <w:szCs w:val="20"/>
              </w:rPr>
            </w:pPr>
            <w:r>
              <w:rPr>
                <w:b/>
                <w:bCs/>
                <w:sz w:val="20"/>
                <w:szCs w:val="20"/>
              </w:rPr>
              <w:t>303</w:t>
            </w:r>
          </w:p>
        </w:tc>
      </w:tr>
    </w:tbl>
    <w:p w14:paraId="5B9E7715" w14:textId="0CBCD99A" w:rsidR="00CA52E5" w:rsidRPr="0071165A" w:rsidRDefault="00000000" w:rsidP="00957C83">
      <w:pPr>
        <w:spacing w:before="60" w:line="240" w:lineRule="auto"/>
        <w:ind w:firstLine="0"/>
        <w:jc w:val="center"/>
        <w:rPr>
          <w:lang w:val="pt-BR"/>
        </w:rPr>
      </w:pPr>
      <w:r>
        <w:rPr>
          <w:sz w:val="20"/>
          <w:lang w:val="pt-BR"/>
        </w:rPr>
        <w:t xml:space="preserve">Fonte: Elaboração própria (2026)</w:t>
      </w:r>
    </w:p>
    <w:p w14:paraId="48AE391B" w14:textId="77777777">
      <w:pPr>
        <w:rPr>
          <w:lang w:val="pt-BR"/>
        </w:rPr>
      </w:pPr>
      <w:r>
        <w:rPr>
          <w:highlight w:val="yellow"/>
          <w:lang w:val="pt-BR"/>
        </w:rPr>
        <w:t xml:space="preserve">Para medir o efeito da distribuição adotada sobre a seleção territorial, comparamos a versão de maio de 2024, aprovada pelo CEDCA/PR, com um critério apenas populacional, que repartiria as mesmas 300 unidades em proporção à população de zero a quatro anos</w:t>
      </w:r>
      <w:r>
        <w:rPr>
          <w:rStyle w:val="FootnoteReference"/>
          <w:lang w:val="pt-BR"/>
        </w:rPr>
        <w:footnoteReference w:id="8"/>
      </w:r>
      <w:r>
        <w:rPr>
          <w:highlight w:val="yellow"/>
          <w:lang w:val="pt-BR"/>
        </w:rPr>
        <w:t xml:space="preserve">. A versão aprovada contemplou 258 municípios, contra 147, deu 6 unidades a Curitiba, contra 37, e destinou 28% das unidades aos 80 municípios de maior PCM, contra 13%; 89% das crianças de zero a quatro anos viviam em municípios contemplados, contra 85%. Na versão de março, anterior à redistribuição, eram 224 municípios contemplados, com 82% das crianças.</w:t>
      </w:r>
    </w:p>
    <w:p w14:paraId="694B4508" w14:textId="43F4935B" w:rsidR="00CA52E5" w:rsidRPr="0071165A" w:rsidRDefault="00000000">
      <w:pPr>
        <w:keepNext/>
        <w:spacing w:before="240" w:after="120"/>
        <w:ind w:firstLine="0"/>
        <w:jc w:val="left"/>
        <w:rPr>
          <w:lang w:val="pt-BR"/>
        </w:rPr>
      </w:pPr>
      <w:r>
        <w:rPr>
          <w:b/>
          <w:lang w:val="pt-BR"/>
        </w:rPr>
        <w:t>5 CONSIDERAÇÕES FINAIS</w:t>
      </w:r>
    </w:p>
    <w:p w14:paraId="79AB0CE6" w14:textId="381A894B" w:rsidR="00957C83" w:rsidRDefault="00000000">
      <w:pPr>
        <w:rPr>
          <w:lang w:val="pt-BR"/>
        </w:rPr>
      </w:pPr>
      <w:r>
        <w:rPr>
          <w:highlight w:val="yellow"/>
          <w:lang w:val="pt-BR"/>
        </w:rPr>
        <w:t xml:space="preserve">O artigo perguntou como converter evidências de necessidade em uma regra efetiva de alocação. No caso paranaense, a resposta combinou um índice, que ordena os municípios, e uma regra de conversão, que transforma o ordenamento em unidades. Três lições decorrem dos resultados:</w:t>
      </w:r>
    </w:p>
    <w:p w14:paraId="046AB51B" w14:textId="77777777" w:rsidR="00036746" w:rsidRDefault="00036746" w:rsidP="00036746">
      <w:pPr>
        <w:pStyle w:val="ListParagraph"/>
        <w:numPr>
          <w:ilvl w:val="0"/>
          <w:numId w:val="16"/>
        </w:numPr>
        <w:rPr>
          <w:lang w:val="pt-BR"/>
        </w:rPr>
      </w:pPr>
      <w:r>
        <w:rPr>
          <w:b/>
          <w:bCs/>
          <w:highlight w:val="yellow"/>
          <w:lang w:val="pt-BR"/>
        </w:rPr>
        <w:t xml:space="preserve">Índice e regra decidem juntos o resultado territorial.</w:t>
      </w:r>
      <w:r>
        <w:rPr>
          <w:highlight w:val="yellow"/>
          <w:lang w:val="pt-BR"/>
        </w:rPr>
        <w:t xml:space="preserve"> Com PCM igual à média estadual, 0,48 (Tabela 5), um município de 5 a 20 mil habitantes seria contemplado no bloco 3, cuja linha de corte nessa faixa ficou em 0,469. Um de até 5 mil seria suplente, pois ali o corte foi 0,513, e entre os 30 maiores o mesmo valor apenas ponderaria a população, multiplicada por 1,48 no cálculo. Com o índice inalterado, a redução dos tetos e a redistribuição das unidades elevaram de 224 para 258 os municípios contemplados, e um critério apenas populacional alcançaria 147 (seção 4). A regra de conversão exige, por isso, a mesma documentação que o índice.</w:t>
      </w:r>
    </w:p>
    <w:p w14:paraId="3ACF7C86" w14:textId="77777777" w:rsidR="00036746" w:rsidRDefault="00036746" w:rsidP="00036746">
      <w:pPr>
        <w:pStyle w:val="ListParagraph"/>
        <w:numPr>
          <w:ilvl w:val="0"/>
          <w:numId w:val="16"/>
        </w:numPr>
        <w:rPr>
          <w:lang w:val="pt-BR"/>
        </w:rPr>
      </w:pPr>
      <w:r>
        <w:rPr>
          <w:b/>
          <w:bCs/>
          <w:highlight w:val="yellow"/>
          <w:lang w:val="pt-BR"/>
        </w:rPr>
        <w:t xml:space="preserve">Medir a necessidade exigiu dados de vários setores.</w:t>
      </w:r>
      <w:r>
        <w:rPr>
          <w:highlight w:val="yellow"/>
          <w:lang w:val="pt-BR"/>
        </w:rPr>
        <w:t xml:space="preserve"> Os fatores reúnem registros da educação, da saúde, da assistência social e da economia regional e têm correlações de postos de 0,02 a 0,23 entre si (seção 3.4), de modo que cada um acrescenta informação própria. Como o fator educacional cresce com o porte e o socioeconômico diminui, o PCM médio fica entre 0,415 e 0,498 em todas as faixas, exceto em Curitiba (Tabela 5); um índice só educacional favoreceria as cidades maiores, e um só socioeconômico, as menores. A decisão também envolveu vários órgãos, do estudo da Casa Civil e do Ipardes à adesão dos municípios (Figura 1).</w:t>
      </w:r>
    </w:p>
    <w:p w14:paraId="07A42D09" w14:textId="7C279216" w:rsidR="00CA52E5" w:rsidRPr="00036746" w:rsidRDefault="00036746" w:rsidP="00036746">
      <w:pPr>
        <w:pStyle w:val="ListParagraph"/>
        <w:numPr>
          <w:ilvl w:val="0"/>
          <w:numId w:val="16"/>
        </w:numPr>
        <w:rPr>
          <w:lang w:val="pt-BR"/>
        </w:rPr>
      </w:pPr>
      <w:r>
        <w:rPr>
          <w:b/>
          <w:bCs/>
          <w:highlight w:val="yellow"/>
          <w:lang w:val="pt-BR"/>
        </w:rPr>
        <w:t xml:space="preserve">A reconstrução da regra tornou verificável a margem de decisão.</w:t>
      </w:r>
      <w:r>
        <w:rPr>
          <w:highlight w:val="yellow"/>
          <w:lang w:val="pt-BR"/>
        </w:rPr>
        <w:t xml:space="preserve"> Confrontada com o estudo aprovado pelo CEDCA/PR e com as planilhas, a lista publicada (PARANÁ, 2024a) mostra onde a decisão seguiu o índice e onde se afastou dele. Nas faixas de até 20 mil habitantes, o bloco 3 segue a ordem do PCM, com menos de um centésimo entre o último contemplado e o primeiro suplente, dentro da margem em que pesos alternativos trocam municípios (seção 3.4). Os municípios que entraram em maio, ao contrário, passaram à frente de suplentes com PCM maior (seção 4.2). Terreno e capacidade de licitar, que o índice não capta, entram pela adesão (PARANÁ, 2024c), e a vaga de quem desiste passa ao próximo ranqueado (PARANÁ, 2024a).</w:t>
      </w:r>
    </w:p>
    <w:p w14:paraId="1C0921B9" w14:textId="77777777" w:rsidR="00036746" w:rsidRDefault="00036746">
      <w:pPr>
        <w:rPr>
          <w:lang w:val="pt-BR"/>
        </w:rPr>
      </w:pPr>
      <w:r>
        <w:rPr>
          <w:highlight w:val="yellow"/>
          <w:lang w:val="pt-BR"/>
        </w:rPr>
        <w:t xml:space="preserve">A terceira lição remete à economia política do gasto público. Mogues (2015) parte da incongruência entre o retorno elevado de certos investimentos e sua negligência nas carteiras orçamentárias e atribui a alocação aos incentivos e às restrições de políticos, burocratas, grupos de interesse e doadores, às características dos bens e ao ambiente de governança. No Paraná, a decisão de investir em creches precedeu a regra, e o que ficou exposto a esses determinantes foi a escolha dos municípios. A regra explícita não impediu os ajustes posteriores; a reconstrução das planilhas os tornou identificáveis, e, publicados a ordem e os pesos, que a Resolução nº 219/2024 omite, cada prefeito poderia conferir sua posição e planejar o custeio.</w:t>
      </w:r>
    </w:p>
    <w:p w14:paraId="6914B7D5" w14:textId="77777777" w:rsidR="00403340" w:rsidRDefault="00036746">
      <w:pPr>
        <w:rPr>
          <w:lang w:val="pt-BR"/>
        </w:rPr>
      </w:pPr>
      <w:r>
        <w:rPr>
          <w:highlight w:val="yellow"/>
          <w:lang w:val="pt-BR"/>
        </w:rPr>
        <w:t xml:space="preserve">Como todo indicador composto, o índice depende da qualidade e da data dos registros administrativos e é sensível a valores extremos na normalização; seus pesos são normativos, e suas </w:t>
      </w:r>
      <w:r>
        <w:rPr>
          <w:i/>
          <w:iCs/>
          <w:highlight w:val="yellow"/>
          <w:lang w:val="pt-BR"/>
        </w:rPr>
        <w:t xml:space="preserve">proxies</w:t>
      </w:r>
      <w:r>
        <w:rPr>
          <w:highlight w:val="yellow"/>
          <w:lang w:val="pt-BR"/>
        </w:rPr>
        <w:t xml:space="preserve"> podem se afastar da necessidade vivida pelas famílias. A reconstrução revelou ainda erros na planilha, na faixa etária de PC e na normalização de dois indicadores, de efeito pequeno sobre a seleção (seção 3.2).</w:t>
      </w:r>
    </w:p>
    <w:p w14:paraId="5D7A52F8" w14:textId="1D5732A4" w:rsidR="00957C83" w:rsidRDefault="00403340">
      <w:pPr>
        <w:rPr>
          <w:lang w:val="pt-BR"/>
        </w:rPr>
      </w:pPr>
      <w:r>
        <w:rPr>
          <w:highlight w:val="yellow"/>
          <w:lang w:val="pt-BR"/>
        </w:rPr>
        <w:t xml:space="preserve">O resultado analisado aqui é a alocação. Uma avaliação </w:t>
      </w:r>
      <w:r>
        <w:rPr>
          <w:i/>
          <w:iCs/>
          <w:highlight w:val="yellow"/>
          <w:lang w:val="pt-BR"/>
        </w:rPr>
        <w:t xml:space="preserve">ex post</w:t>
      </w:r>
      <w:r>
        <w:rPr>
          <w:highlight w:val="yellow"/>
          <w:lang w:val="pt-BR"/>
        </w:rPr>
        <w:t xml:space="preserve">, com as unidades em funcionamento, poderá examinar a execução das obras, as matrículas e o emprego dos cuidadores, e verificar se o investimento produziu efeitos onde o índice apontou maior carência.</w:t>
      </w:r>
    </w:p>
    <w:p w14:paraId="4C434C89" w14:textId="32F0DDD0" w:rsidR="00CA52E5" w:rsidRPr="0071165A" w:rsidRDefault="00000000">
      <w:pPr>
        <w:rPr>
          <w:lang w:val="pt-BR"/>
        </w:rPr>
      </w:pPr>
      <w:r>
        <w:rPr>
          <w:highlight w:val="yellow"/>
          <w:lang w:val="pt-BR"/>
        </w:rPr>
        <w:t xml:space="preserve">Até lá, a contribuição do caso é mostrar como um indicador de dados públicos, aplicado por uma regra de conversão documentada, pode tornar reprodutível a decisão sobre onde o Estado investe e identificáveis os ajustes que se afastam do índice.</w:t>
      </w:r>
    </w:p>
    <w:p w14:paraId="4CDBF1B2" w14:textId="77777777" w:rsidR="00CA52E5" w:rsidRPr="0071165A" w:rsidRDefault="00000000">
      <w:pPr>
        <w:keepNext/>
        <w:spacing w:before="240" w:after="120"/>
        <w:ind w:firstLine="0"/>
        <w:jc w:val="left"/>
        <w:rPr>
          <w:lang w:val="pt-BR"/>
        </w:rPr>
      </w:pPr>
      <w:r>
        <w:rPr>
          <w:b/>
          <w:lang w:val="pt-BR"/>
        </w:rPr>
        <w:t>REFERÊNCIAS</w:t>
      </w:r>
    </w:p>
    <w:p w14:paraId="2CD40FE8" w14:textId="77777777" w:rsidR="00CA52E5" w:rsidRPr="00036746" w:rsidRDefault="00000000" w:rsidP="00957C83">
      <w:pPr>
        <w:spacing w:after="80" w:line="240" w:lineRule="auto"/>
        <w:ind w:firstLine="0"/>
        <w:rPr>
          <w:sz w:val="21"/>
          <w:szCs w:val="21"/>
          <w:lang w:val="pt-BR"/>
        </w:rPr>
      </w:pPr>
      <w:r>
        <w:rPr>
          <w:sz w:val="21"/>
          <w:szCs w:val="21"/>
          <w:lang w:val="pt-BR"/>
        </w:rPr>
        <w:t>ARRETCHE, M. Democracia, federalismo e centralização no Brasil. Rio de Janeiro: Editora FGV; Editora Fiocruz, 2012.</w:t>
      </w:r>
    </w:p>
    <w:p w14:paraId="5E7313BE" w14:textId="77777777" w:rsidR="00CA52E5" w:rsidRPr="00036746" w:rsidRDefault="00000000" w:rsidP="00957C83">
      <w:pPr>
        <w:spacing w:after="80" w:line="240" w:lineRule="auto"/>
        <w:ind w:firstLine="0"/>
        <w:rPr>
          <w:sz w:val="21"/>
          <w:szCs w:val="21"/>
        </w:rPr>
      </w:pPr>
      <w:r>
        <w:rPr>
          <w:sz w:val="21"/>
          <w:szCs w:val="21"/>
        </w:rPr>
        <w:t>ATTANASIO, O.; BARROS, R. P. de; CARNEIRO, P.; EVANS, D. K.; LIMA, L.; OLINTO, P.; SCHADY, N. Public childcare, labor market outcomes of caregivers, and child development: experimental evidence from Brazil. Cambridge, MA: National Bureau of Economic Research, 2022. (NBER Working Paper, 30653). DOI: 10.3386/w30653.</w:t>
      </w:r>
    </w:p>
    <w:p w14:paraId="7FC93F67" w14:textId="77777777" w:rsidR="00CA52E5" w:rsidRPr="00036746" w:rsidRDefault="00000000" w:rsidP="00957C83">
      <w:pPr>
        <w:spacing w:after="80" w:line="240" w:lineRule="auto"/>
        <w:ind w:firstLine="0"/>
        <w:rPr>
          <w:sz w:val="21"/>
          <w:szCs w:val="21"/>
        </w:rPr>
      </w:pPr>
      <w:r>
        <w:rPr>
          <w:sz w:val="21"/>
          <w:szCs w:val="21"/>
        </w:rPr>
        <w:t>ATTANASIO, O.; CATTAN, S.; MEGHIR, C. Early childhood development, human capital, and poverty. Annual Review of Economics, Palo Alto, v. 14, n. 1, p. 853-892, 2022. DOI: 10.1146/annurev-economics-092821-053234.</w:t>
      </w:r>
    </w:p>
    <w:p w14:paraId="17C8C04E" w14:textId="77777777" w:rsidR="00CA52E5" w:rsidRPr="00036746" w:rsidRDefault="00000000" w:rsidP="00957C83">
      <w:pPr>
        <w:spacing w:after="80" w:line="240" w:lineRule="auto"/>
        <w:ind w:firstLine="0"/>
        <w:rPr>
          <w:sz w:val="21"/>
          <w:szCs w:val="21"/>
          <w:lang w:val="pt-BR"/>
        </w:rPr>
      </w:pPr>
      <w:r>
        <w:rPr>
          <w:sz w:val="21"/>
          <w:szCs w:val="21"/>
        </w:rPr>
        <w:t xml:space="preserve">BALINSKI, M. L.; YOUNG, H. P. Fair representation: meeting the ideal of one man, one vote. </w:t>
      </w:r>
      <w:r>
        <w:rPr>
          <w:sz w:val="21"/>
          <w:szCs w:val="21"/>
          <w:lang w:val="pt-BR"/>
        </w:rPr>
        <w:t xml:space="preserve">2. ed. Washington, DC: Brookings Institution Press, 2001.</w:t>
      </w:r>
    </w:p>
    <w:p w14:paraId="66925B63" w14:textId="77777777" w:rsidR="00CA52E5" w:rsidRPr="00036746" w:rsidRDefault="00000000" w:rsidP="00957C83">
      <w:pPr>
        <w:spacing w:after="80" w:line="240" w:lineRule="auto"/>
        <w:ind w:firstLine="0"/>
        <w:rPr>
          <w:sz w:val="21"/>
          <w:szCs w:val="21"/>
        </w:rPr>
      </w:pPr>
      <w:r>
        <w:rPr>
          <w:sz w:val="21"/>
          <w:szCs w:val="21"/>
        </w:rPr>
        <w:t>BARROS, R. P. de; OLINTO, P.; LUNDE, T.; CARVALHO, M. The impact of access to free childcare on women's labor market outcomes: evidence from a randomized trial in low-income neighborhoods of Rio de Janeiro. Washington, DC: The World Bank, 2011.</w:t>
      </w:r>
    </w:p>
    <w:p w14:paraId="0B8633ED" w14:textId="77777777" w:rsidR="00CA52E5" w:rsidRPr="00036746" w:rsidRDefault="00000000" w:rsidP="00957C83">
      <w:pPr>
        <w:spacing w:after="80" w:line="240" w:lineRule="auto"/>
        <w:ind w:firstLine="0"/>
        <w:rPr>
          <w:sz w:val="21"/>
          <w:szCs w:val="21"/>
          <w:lang w:val="pt-BR"/>
        </w:rPr>
      </w:pPr>
      <w:r>
        <w:rPr>
          <w:sz w:val="21"/>
          <w:szCs w:val="21"/>
          <w:lang w:val="pt-BR"/>
        </w:rPr>
        <w:t>BRASIL. Constituição da República Federativa do Brasil de 1988. Brasília, DF: Presidência da República, 1988.</w:t>
      </w:r>
    </w:p>
    <w:p w14:paraId="3682B86E" w14:textId="77777777" w:rsidR="00CA52E5" w:rsidRPr="00036746" w:rsidRDefault="00000000" w:rsidP="00957C83">
      <w:pPr>
        <w:spacing w:after="80" w:line="240" w:lineRule="auto"/>
        <w:ind w:firstLine="0"/>
        <w:rPr>
          <w:sz w:val="21"/>
          <w:szCs w:val="21"/>
          <w:lang w:val="pt-BR"/>
        </w:rPr>
      </w:pPr>
      <w:r>
        <w:rPr>
          <w:sz w:val="21"/>
          <w:szCs w:val="21"/>
          <w:lang w:val="pt-BR"/>
        </w:rPr>
        <w:t>BRASIL. Lei nº 9.394, de 20 de dezembro de 1996. Estabelece as diretrizes e bases da educação nacional. Diário Oficial da União, Brasília, DF, 23 dez. 1996.</w:t>
      </w:r>
    </w:p>
    <w:p w14:paraId="4FEA29AE" w14:textId="77777777" w:rsidR="00CA52E5" w:rsidRPr="00036746" w:rsidRDefault="00000000" w:rsidP="00957C83">
      <w:pPr>
        <w:spacing w:after="80" w:line="240" w:lineRule="auto"/>
        <w:ind w:firstLine="0"/>
        <w:rPr>
          <w:sz w:val="21"/>
          <w:szCs w:val="21"/>
          <w:lang w:val="pt-BR"/>
        </w:rPr>
      </w:pPr>
      <w:r>
        <w:rPr>
          <w:sz w:val="21"/>
          <w:szCs w:val="21"/>
          <w:lang w:val="pt-BR"/>
        </w:rPr>
        <w:t>BRASIL. Lei nº 13.005, de 25 de junho de 2014. Aprova o Plano Nacional de Educação (PNE) e dá outras providências. Diário Oficial da União, Brasília, DF, 26 jun. 2014.</w:t>
      </w:r>
    </w:p>
    <w:p w14:paraId="74551BD7" w14:textId="77777777" w:rsidR="00CA52E5" w:rsidRPr="00036746" w:rsidRDefault="00000000" w:rsidP="00957C83">
      <w:pPr>
        <w:spacing w:after="80" w:line="240" w:lineRule="auto"/>
        <w:ind w:firstLine="0"/>
        <w:rPr>
          <w:sz w:val="21"/>
          <w:szCs w:val="21"/>
          <w:lang w:val="pt-BR"/>
        </w:rPr>
      </w:pPr>
      <w:r>
        <w:rPr>
          <w:sz w:val="21"/>
          <w:szCs w:val="21"/>
          <w:lang w:val="pt-BR"/>
        </w:rPr>
        <w:t>BRASIL. Lei nº 14.113, de 25 de dezembro de 2020. Regulamenta o Fundo de Manutenção e Desenvolvimento da Educação Básica e de Valorização dos Profissionais da Educação (Fundeb). Diário Oficial da União, Brasília, DF, 25 dez. 2020.</w:t>
      </w:r>
    </w:p>
    <w:p w14:paraId="001A0D75" w14:textId="77777777" w:rsidR="00CA52E5" w:rsidRPr="00036746" w:rsidRDefault="00000000" w:rsidP="00957C83">
      <w:pPr>
        <w:spacing w:after="80" w:line="240" w:lineRule="auto"/>
        <w:ind w:firstLine="0"/>
        <w:rPr>
          <w:sz w:val="21"/>
          <w:szCs w:val="21"/>
          <w:lang w:val="pt-BR"/>
        </w:rPr>
      </w:pPr>
      <w:r>
        <w:rPr>
          <w:sz w:val="21"/>
          <w:szCs w:val="21"/>
          <w:lang w:val="pt-BR"/>
        </w:rPr>
        <w:t>BRASIL. Supremo Tribunal Federal. Recurso Extraordinário nº 1.008.166 (Tema 548 da repercussão geral). Plenário, 22 set. 2022.</w:t>
      </w:r>
    </w:p>
    <w:p w14:paraId="633A4109" w14:textId="77777777" w:rsidR="00CA52E5" w:rsidRPr="00036746" w:rsidRDefault="00000000" w:rsidP="00957C83">
      <w:pPr>
        <w:spacing w:after="80" w:line="240" w:lineRule="auto"/>
        <w:ind w:firstLine="0"/>
        <w:rPr>
          <w:sz w:val="21"/>
          <w:szCs w:val="21"/>
          <w:lang w:val="pt-BR"/>
        </w:rPr>
      </w:pPr>
      <w:r>
        <w:rPr>
          <w:sz w:val="21"/>
          <w:szCs w:val="21"/>
          <w:lang w:val="pt-BR"/>
        </w:rPr>
        <w:lastRenderedPageBreak/>
        <w:t>BRASIL. Ministério da Saúde. Sistema de Vigilância Alimentar e Nutricional (Sisvan) e acompanhamento das condicionalidades de saúde do Programa Bolsa Família: relatórios públicos de 2023. Brasília, DF: Ministério da Saúde, 2024. Disponível em: https://sisaps.saude.gov.br/sisvan/relatoriopublico/index. Acesso em: 28 set. 2026.</w:t>
      </w:r>
    </w:p>
    <w:p w14:paraId="732B67CE" w14:textId="77777777" w:rsidR="00CA52E5" w:rsidRPr="00036746" w:rsidRDefault="00000000" w:rsidP="00957C83">
      <w:pPr>
        <w:spacing w:after="80" w:line="240" w:lineRule="auto"/>
        <w:ind w:firstLine="0"/>
        <w:rPr>
          <w:sz w:val="21"/>
          <w:szCs w:val="21"/>
          <w:lang w:val="pt-BR"/>
        </w:rPr>
      </w:pPr>
      <w:r>
        <w:rPr>
          <w:sz w:val="21"/>
          <w:szCs w:val="21"/>
          <w:lang w:val="pt-BR"/>
        </w:rPr>
        <w:t>BRASIL. Ministério da Educação; GAEPE-BRASIL; INSTITUTO ARTICULE. Retrato da educação infantil no Brasil 2025. Brasília, DF: MEC, 2025.</w:t>
      </w:r>
    </w:p>
    <w:p w14:paraId="747A145C" w14:textId="77777777" w:rsidR="00CA52E5" w:rsidRPr="00036746" w:rsidRDefault="00000000" w:rsidP="00957C83">
      <w:pPr>
        <w:spacing w:after="80" w:line="240" w:lineRule="auto"/>
        <w:ind w:firstLine="0"/>
        <w:rPr>
          <w:sz w:val="21"/>
          <w:szCs w:val="21"/>
          <w:lang w:val="pt-BR"/>
        </w:rPr>
      </w:pPr>
      <w:r>
        <w:rPr>
          <w:sz w:val="21"/>
          <w:szCs w:val="21"/>
          <w:lang w:val="pt-BR"/>
        </w:rPr>
        <w:t>CEDCA. Conselho Estadual dos Direitos da Criança e do Adolescente do Paraná. Deliberação nº 60/2023, de 4 de dezembro de 2023. Aprova o repasse de recursos fundo a fundo para a construção de creches. Diário Oficial do Estado do Paraná, Curitiba, 6 dez. 2023.</w:t>
      </w:r>
    </w:p>
    <w:p w14:paraId="0A6BF74D" w14:textId="77777777" w:rsidR="00CA52E5" w:rsidRPr="00036746" w:rsidRDefault="00000000" w:rsidP="00957C83">
      <w:pPr>
        <w:spacing w:after="80" w:line="240" w:lineRule="auto"/>
        <w:ind w:firstLine="0"/>
        <w:rPr>
          <w:sz w:val="21"/>
          <w:szCs w:val="21"/>
          <w:lang w:val="pt-BR"/>
        </w:rPr>
      </w:pPr>
      <w:r>
        <w:rPr>
          <w:sz w:val="21"/>
          <w:szCs w:val="21"/>
          <w:lang w:val="pt-BR"/>
        </w:rPr>
        <w:t>CEDCA. Conselho Estadual dos Direitos da Criança e do Adolescente do Paraná. Deliberação nº 25/2024, de 24 de maio de 2024. Altera a Deliberação nº 60/2023 e aprova o estudo e o ranqueamento dos municípios. Diário Oficial do Estado do Paraná, Curitiba, 28 maio 2024.</w:t>
      </w:r>
    </w:p>
    <w:p w14:paraId="3725FBF4" w14:textId="77777777" w:rsidR="00CA52E5" w:rsidRPr="00036746" w:rsidRDefault="00000000" w:rsidP="00957C83">
      <w:pPr>
        <w:spacing w:after="80" w:line="240" w:lineRule="auto"/>
        <w:ind w:firstLine="0"/>
        <w:rPr>
          <w:sz w:val="21"/>
          <w:szCs w:val="21"/>
          <w:lang w:val="pt-BR"/>
        </w:rPr>
      </w:pPr>
      <w:r>
        <w:rPr>
          <w:sz w:val="21"/>
          <w:szCs w:val="21"/>
          <w:lang w:val="pt-BR"/>
        </w:rPr>
        <w:t>COUTO, A. A.; SOUSA, S. Z. Acesso à creche nos municípios brasileiros e o Plano Nacional de Educação. Estudos em Avaliação Educacional, São Paulo, v. 35, 2024.</w:t>
      </w:r>
    </w:p>
    <w:p w14:paraId="473F8D31" w14:textId="77777777" w:rsidR="00CA52E5" w:rsidRPr="00036746" w:rsidRDefault="00000000" w:rsidP="00957C83">
      <w:pPr>
        <w:spacing w:after="80" w:line="240" w:lineRule="auto"/>
        <w:ind w:firstLine="0"/>
        <w:rPr>
          <w:sz w:val="21"/>
          <w:szCs w:val="21"/>
          <w:lang w:val="pt-BR"/>
        </w:rPr>
      </w:pPr>
      <w:r>
        <w:rPr>
          <w:sz w:val="21"/>
          <w:szCs w:val="21"/>
          <w:lang w:val="pt-BR"/>
        </w:rPr>
        <w:t>DATASUS. Sistema de Informações sobre Mortalidade e Sistema de Informações sobre Nascidos Vivos: dados de 2020. Brasília, DF: Ministério da Saúde, 2022. Disponível em: https://datasus.saude.gov.br/. Acesso em: 28 set. 2026.</w:t>
      </w:r>
    </w:p>
    <w:p w14:paraId="6C186A90" w14:textId="77777777" w:rsidR="00CA52E5" w:rsidRPr="00036746" w:rsidRDefault="00000000" w:rsidP="00957C83">
      <w:pPr>
        <w:spacing w:after="80" w:line="240" w:lineRule="auto"/>
        <w:ind w:firstLine="0"/>
        <w:rPr>
          <w:sz w:val="21"/>
          <w:szCs w:val="21"/>
          <w:lang w:val="pt-BR"/>
        </w:rPr>
      </w:pPr>
      <w:r>
        <w:rPr>
          <w:sz w:val="21"/>
          <w:szCs w:val="21"/>
          <w:lang w:val="pt-BR"/>
        </w:rPr>
        <w:t>DATASUS. Sistema de Informações sobre Mortalidade e Sistema de Informações sobre Nascidos Vivos: óbitos infantis e nascidos vivos por unidade da federação, 2023 (Tabnet). Brasília, DF: Ministério da Saúde, 2025. Disponível em: http://tabnet.datasus.gov.br/cgi/deftohtm.exe?sim/cnv/inf10uf.def. Acesso em: 29 set. 2026.</w:t>
      </w:r>
    </w:p>
    <w:p w14:paraId="2CE010C4" w14:textId="77777777" w:rsidR="00CA52E5" w:rsidRPr="00036746" w:rsidRDefault="00000000" w:rsidP="00957C83">
      <w:pPr>
        <w:spacing w:after="80" w:line="240" w:lineRule="auto"/>
        <w:ind w:firstLine="0"/>
        <w:rPr>
          <w:sz w:val="21"/>
          <w:szCs w:val="21"/>
          <w:lang w:val="pt-BR"/>
        </w:rPr>
      </w:pPr>
      <w:r>
        <w:rPr>
          <w:sz w:val="21"/>
          <w:szCs w:val="21"/>
          <w:highlight w:val="yellow"/>
        </w:rPr>
        <w:t xml:space="preserve">DECANCQ, K.; LUGO, M. A. Weights in multidimensional indices of wellbeing: an overview. Econometric Reviews, v. 32, n. 1, p. 7-34, 2013. DOI: 10.1080/07474938.2012.690641.</w:t>
      </w:r>
    </w:p>
    <w:p w14:paraId="11D0F1D4" w14:textId="77777777" w:rsidR="00CA52E5" w:rsidRPr="00036746" w:rsidRDefault="00000000" w:rsidP="00957C83">
      <w:pPr>
        <w:spacing w:after="80" w:line="240" w:lineRule="auto"/>
        <w:ind w:firstLine="0"/>
        <w:rPr>
          <w:sz w:val="21"/>
          <w:szCs w:val="21"/>
          <w:lang w:val="pt-BR"/>
        </w:rPr>
      </w:pPr>
      <w:r>
        <w:rPr>
          <w:sz w:val="21"/>
          <w:szCs w:val="21"/>
        </w:rPr>
        <w:t xml:space="preserve">FRANSEN, L.; DEL BUFALO, G.; REVIGLIO, E. Boosting investment in social infrastructure in Europe: report of the High-Level Task Force on Investing in Social Infrastructure in Europe. Luxembourg: European Commission, Directorate-General for Economic and Financial Affairs, 2018. </w:t>
      </w:r>
      <w:r>
        <w:rPr>
          <w:sz w:val="21"/>
          <w:szCs w:val="21"/>
          <w:lang w:val="pt-BR"/>
        </w:rPr>
        <w:t xml:space="preserve">(European Economy Discussion Paper, 74). DOI: 10.2765/794497.</w:t>
      </w:r>
    </w:p>
    <w:p w14:paraId="17DA008D" w14:textId="77777777" w:rsidR="00CA52E5" w:rsidRPr="00036746" w:rsidRDefault="00000000" w:rsidP="00957C83">
      <w:pPr>
        <w:spacing w:after="80" w:line="240" w:lineRule="auto"/>
        <w:ind w:firstLine="0"/>
        <w:rPr>
          <w:sz w:val="21"/>
          <w:szCs w:val="21"/>
        </w:rPr>
      </w:pPr>
      <w:r>
        <w:rPr>
          <w:sz w:val="21"/>
          <w:szCs w:val="21"/>
          <w:lang w:val="pt-BR"/>
        </w:rPr>
        <w:t xml:space="preserve">FUNDAÇÃO MARIA CECILIA SOUTO VIDIGAL. INC – Índice de Necessidade de Creche 2018-2020 e estimativas de frequência: insumos para a focalização de políticas públicas. </w:t>
      </w:r>
      <w:r>
        <w:rPr>
          <w:sz w:val="21"/>
          <w:szCs w:val="21"/>
        </w:rPr>
        <w:t>São Paulo: FMCSV, 2021.</w:t>
      </w:r>
    </w:p>
    <w:p w14:paraId="2153CCFC" w14:textId="77777777" w:rsidR="00CA52E5" w:rsidRPr="00036746" w:rsidRDefault="00000000" w:rsidP="00957C83">
      <w:pPr>
        <w:spacing w:after="80" w:line="240" w:lineRule="auto"/>
        <w:ind w:firstLine="0"/>
        <w:rPr>
          <w:sz w:val="21"/>
          <w:szCs w:val="21"/>
        </w:rPr>
      </w:pPr>
      <w:r>
        <w:rPr>
          <w:sz w:val="21"/>
          <w:szCs w:val="21"/>
        </w:rPr>
        <w:t>GARCÍA, J. L.; HECKMAN, J. J.; LEAF, D. E.; PRADOS, M. J. Quantifying the life-cycle benefits of an influential early-childhood program. Journal of Political Economy, v. 128, n. 7, p. 2502-2541, 2020.</w:t>
      </w:r>
    </w:p>
    <w:p w14:paraId="36E719AE" w14:textId="77777777" w:rsidR="00CA52E5" w:rsidRPr="00036746" w:rsidRDefault="00000000" w:rsidP="00957C83">
      <w:pPr>
        <w:spacing w:after="80" w:line="240" w:lineRule="auto"/>
        <w:ind w:firstLine="0"/>
        <w:rPr>
          <w:sz w:val="21"/>
          <w:szCs w:val="21"/>
          <w:lang w:val="pt-BR"/>
        </w:rPr>
      </w:pPr>
      <w:r>
        <w:rPr>
          <w:sz w:val="21"/>
          <w:szCs w:val="21"/>
          <w:lang w:val="pt-BR"/>
        </w:rPr>
        <w:t>IBGE. Censo Demográfico 2022: população por idade e sexo, resultados do universo (tabela 9514). Rio de Janeiro: IBGE, 2023. Disponível em: https://sidra.ibge.gov.br/tabela/9514. Acesso em: 29 set. 2026.</w:t>
      </w:r>
    </w:p>
    <w:p w14:paraId="1D8252D5" w14:textId="77777777" w:rsidR="00CA52E5" w:rsidRPr="00036746" w:rsidRDefault="00000000" w:rsidP="00957C83">
      <w:pPr>
        <w:spacing w:after="80" w:line="240" w:lineRule="auto"/>
        <w:ind w:firstLine="0"/>
        <w:rPr>
          <w:sz w:val="21"/>
          <w:szCs w:val="21"/>
          <w:lang w:val="pt-BR"/>
        </w:rPr>
      </w:pPr>
      <w:r>
        <w:rPr>
          <w:sz w:val="21"/>
          <w:szCs w:val="21"/>
          <w:lang w:val="pt-BR"/>
        </w:rPr>
        <w:t>IBGE. Pesquisa Nacional por Amostra de Domicílios Contínua: educação 2024. Rio de Janeiro: IBGE, 2025a.</w:t>
      </w:r>
    </w:p>
    <w:p w14:paraId="2BB0675C" w14:textId="77777777" w:rsidR="00CA52E5" w:rsidRPr="00036746" w:rsidRDefault="00000000" w:rsidP="00957C83">
      <w:pPr>
        <w:spacing w:after="80" w:line="240" w:lineRule="auto"/>
        <w:ind w:firstLine="0"/>
        <w:rPr>
          <w:sz w:val="21"/>
          <w:szCs w:val="21"/>
          <w:lang w:val="pt-BR"/>
        </w:rPr>
      </w:pPr>
      <w:r>
        <w:rPr>
          <w:sz w:val="21"/>
          <w:szCs w:val="21"/>
          <w:lang w:val="pt-BR"/>
        </w:rPr>
        <w:t>IBGE. Rendimento domiciliar per capita 2024: Brasil e unidades da federação. Rio de Janeiro: IBGE, 2025b.</w:t>
      </w:r>
    </w:p>
    <w:p w14:paraId="2979EDD2" w14:textId="77777777" w:rsidR="00CA52E5" w:rsidRPr="00036746" w:rsidRDefault="00000000" w:rsidP="00957C83">
      <w:pPr>
        <w:spacing w:after="80" w:line="240" w:lineRule="auto"/>
        <w:ind w:firstLine="0"/>
        <w:rPr>
          <w:sz w:val="21"/>
          <w:szCs w:val="21"/>
          <w:lang w:val="pt-BR"/>
        </w:rPr>
      </w:pPr>
      <w:r>
        <w:rPr>
          <w:sz w:val="21"/>
          <w:szCs w:val="21"/>
          <w:lang w:val="pt-BR"/>
        </w:rPr>
        <w:t>IJSN. Instituto Jones dos Santos Neves. Pobreza nos estados brasileiros 2024. Vitória: IJSN, 2025. Disponível em: https://ijsn.es.gov.br/. Acesso em: 29 set. 2026.</w:t>
      </w:r>
    </w:p>
    <w:p w14:paraId="45A54A02" w14:textId="77777777" w:rsidR="00CA52E5" w:rsidRPr="00036746" w:rsidRDefault="00000000" w:rsidP="00957C83">
      <w:pPr>
        <w:spacing w:after="80" w:line="240" w:lineRule="auto"/>
        <w:ind w:firstLine="0"/>
        <w:rPr>
          <w:sz w:val="21"/>
          <w:szCs w:val="21"/>
          <w:lang w:val="pt-BR"/>
        </w:rPr>
      </w:pPr>
      <w:r>
        <w:rPr>
          <w:sz w:val="21"/>
          <w:szCs w:val="21"/>
          <w:lang w:val="pt-BR"/>
        </w:rPr>
        <w:lastRenderedPageBreak/>
        <w:t>INEP. Sinopse Estatística da Educação Básica 2023. Brasília, DF: Inep, 2024. Disponível em: https://www.gov.br/inep/pt-br/acesso-a-informacao/dados-abertos/sinopses-estatisticas/educacao-basica. Acesso em: 28 set. 2026.</w:t>
      </w:r>
    </w:p>
    <w:p w14:paraId="71151BD2" w14:textId="77777777" w:rsidR="00CA52E5" w:rsidRPr="00036746" w:rsidRDefault="00000000" w:rsidP="00957C83">
      <w:pPr>
        <w:spacing w:after="80" w:line="240" w:lineRule="auto"/>
        <w:ind w:firstLine="0"/>
        <w:rPr>
          <w:sz w:val="21"/>
          <w:szCs w:val="21"/>
          <w:lang w:val="pt-BR"/>
        </w:rPr>
      </w:pPr>
      <w:r>
        <w:rPr>
          <w:sz w:val="21"/>
          <w:szCs w:val="21"/>
          <w:lang w:val="pt-BR"/>
        </w:rPr>
        <w:t xml:space="preserve">IPARDES. Índice Ipardes de Desempenho Municipal (IPDM): resultados 2021. Curitiba: Ipardes, 2024a. Disponível em: https://www.ipardes.pr.gov.br/Pagina/Indice-Ipardes-de-Desempenho-Municipal-0. Acesso em: 29 set. 2026.</w:t>
      </w:r>
    </w:p>
    <w:p w14:paraId="51D9331C" w14:textId="77777777" w:rsidR="00CA52E5" w:rsidRPr="00036746" w:rsidRDefault="00000000" w:rsidP="00957C83">
      <w:pPr>
        <w:spacing w:after="80" w:line="240" w:lineRule="auto"/>
        <w:ind w:firstLine="0"/>
        <w:rPr>
          <w:sz w:val="21"/>
          <w:szCs w:val="21"/>
          <w:lang w:val="pt-BR"/>
        </w:rPr>
      </w:pPr>
      <w:r>
        <w:rPr>
          <w:sz w:val="21"/>
          <w:szCs w:val="21"/>
          <w:lang w:val="pt-BR"/>
        </w:rPr>
        <w:t xml:space="preserve">IPARDES. Base de Dados do Estado (BDEweb): taxa bruta de natalidade por município, 2022. Curitiba: Ipardes, 2024b. Disponível em: https://www.ipardes.pr.gov.br/Pagina/Base-de-Dados-do-Estado. Acesso em: 29 set. 2026.</w:t>
      </w:r>
    </w:p>
    <w:p w14:paraId="715143CC" w14:textId="77777777" w:rsidR="00CA52E5" w:rsidRPr="00036746" w:rsidRDefault="00000000" w:rsidP="00957C83">
      <w:pPr>
        <w:spacing w:after="80" w:line="240" w:lineRule="auto"/>
        <w:ind w:firstLine="0"/>
        <w:rPr>
          <w:sz w:val="21"/>
          <w:szCs w:val="21"/>
          <w:lang w:val="pt-BR"/>
        </w:rPr>
      </w:pPr>
      <w:r>
        <w:rPr>
          <w:sz w:val="21"/>
          <w:szCs w:val="21"/>
        </w:rPr>
        <w:t xml:space="preserve">MOGUES, T. Political economy determinants of public spending allocations: a review of theories, and implications for agricultural public investment. The European Journal of Development Research, London, v. 27, n. 3, p. 452-473, 2015. </w:t>
      </w:r>
      <w:r>
        <w:rPr>
          <w:sz w:val="21"/>
          <w:szCs w:val="21"/>
          <w:lang w:val="pt-BR"/>
        </w:rPr>
        <w:t>DOI: 10.1057/ejdr.2015.35.</w:t>
      </w:r>
    </w:p>
    <w:p w14:paraId="55A2DA66" w14:textId="77777777" w:rsidR="00CA52E5" w:rsidRPr="00036746" w:rsidRDefault="00000000" w:rsidP="00957C83">
      <w:pPr>
        <w:spacing w:after="80" w:line="240" w:lineRule="auto"/>
        <w:ind w:firstLine="0"/>
        <w:rPr>
          <w:sz w:val="21"/>
          <w:szCs w:val="21"/>
        </w:rPr>
      </w:pPr>
      <w:r>
        <w:rPr>
          <w:sz w:val="21"/>
          <w:szCs w:val="21"/>
          <w:lang w:val="pt-BR"/>
        </w:rPr>
        <w:t xml:space="preserve">MUSGRAVE, R. A.; MUSGRAVE, P. B. Finanças públicas: teoria e prática. </w:t>
      </w:r>
      <w:r>
        <w:rPr>
          <w:sz w:val="21"/>
          <w:szCs w:val="21"/>
        </w:rPr>
        <w:t>São Paulo: Campus; Editora da USP, 1980.</w:t>
      </w:r>
    </w:p>
    <w:p w14:paraId="453FF1D0" w14:textId="77777777" w:rsidR="00CA52E5" w:rsidRPr="00036746" w:rsidRDefault="00000000" w:rsidP="00957C83">
      <w:pPr>
        <w:spacing w:after="80" w:line="240" w:lineRule="auto"/>
        <w:ind w:firstLine="0"/>
        <w:rPr>
          <w:sz w:val="21"/>
          <w:szCs w:val="21"/>
          <w:lang w:val="pt-BR"/>
        </w:rPr>
      </w:pPr>
      <w:r>
        <w:rPr>
          <w:sz w:val="21"/>
          <w:szCs w:val="21"/>
        </w:rPr>
        <w:t xml:space="preserve">OECD; JRC. Organisation for Economic Co-operation and Development; European Commission Joint Research Centre. Handbook on constructing composite indicators: methodology and user guide. Paris: OECD Publishing, 2008. </w:t>
      </w:r>
      <w:r>
        <w:rPr>
          <w:sz w:val="21"/>
          <w:szCs w:val="21"/>
          <w:lang w:val="pt-BR"/>
        </w:rPr>
        <w:t>DOI: 10.1787/9789264043466-en. Disponível em: https://www.oecd.org/en/publications/handbook-on-constructing-composite-indicators-methodology-and-user-guide_9789264043466-en.html. Acesso em: 28 set. 2026.</w:t>
      </w:r>
    </w:p>
    <w:p w14:paraId="412C8E95" w14:textId="77777777" w:rsidR="00CA52E5" w:rsidRPr="00036746" w:rsidRDefault="00000000" w:rsidP="00957C83">
      <w:pPr>
        <w:spacing w:after="80" w:line="240" w:lineRule="auto"/>
        <w:ind w:firstLine="0"/>
        <w:rPr>
          <w:sz w:val="21"/>
          <w:szCs w:val="21"/>
          <w:lang w:val="pt-BR"/>
        </w:rPr>
      </w:pPr>
      <w:r>
        <w:rPr>
          <w:sz w:val="21"/>
          <w:szCs w:val="21"/>
          <w:lang w:val="pt-BR"/>
        </w:rPr>
        <w:t>PARANÁ. Lei nº 18.492, de 24 de junho de 2015. Aprova o Plano Estadual de Educação. Diário Oficial do Estado do Paraná, Curitiba, 25 jun. 2015.</w:t>
      </w:r>
    </w:p>
    <w:p w14:paraId="6566B1AF" w14:textId="77777777" w:rsidR="00CA52E5" w:rsidRPr="00036746" w:rsidRDefault="00000000" w:rsidP="00957C83">
      <w:pPr>
        <w:spacing w:after="80" w:line="240" w:lineRule="auto"/>
        <w:ind w:firstLine="0"/>
        <w:rPr>
          <w:sz w:val="21"/>
          <w:szCs w:val="21"/>
          <w:lang w:val="pt-BR"/>
        </w:rPr>
      </w:pPr>
      <w:r>
        <w:rPr>
          <w:sz w:val="21"/>
          <w:szCs w:val="21"/>
          <w:lang w:val="pt-BR"/>
        </w:rPr>
        <w:t>PARANÁ. Lei nº 21.870, de 19 de dezembro de 2023. Institui o Programa Infância Feliz Paraná. Diário Oficial do Estado do Paraná, Curitiba, 19 dez. 2023.</w:t>
      </w:r>
    </w:p>
    <w:p w14:paraId="451D9545" w14:textId="77777777" w:rsidR="00CA52E5" w:rsidRPr="00036746" w:rsidRDefault="00000000" w:rsidP="00957C83">
      <w:pPr>
        <w:spacing w:after="80" w:line="240" w:lineRule="auto"/>
        <w:ind w:firstLine="0"/>
        <w:rPr>
          <w:sz w:val="21"/>
          <w:szCs w:val="21"/>
          <w:lang w:val="pt-BR"/>
        </w:rPr>
      </w:pPr>
      <w:r>
        <w:rPr>
          <w:sz w:val="21"/>
          <w:szCs w:val="21"/>
          <w:lang w:val="pt-BR"/>
        </w:rPr>
        <w:t>PARANÁ. Secretaria de Estado do Desenvolvimento Social e Família. Resolução nº 219/2024, de 4 de junho de 2024 (retificada). Estabelece os critérios para ranqueamento de municípios do Programa Infância Feliz Paraná. Curitiba: SEDEF, 2024a.</w:t>
      </w:r>
    </w:p>
    <w:p w14:paraId="1AF45DF9" w14:textId="77777777" w:rsidR="00CA52E5" w:rsidRPr="00036746" w:rsidRDefault="00000000" w:rsidP="00957C83">
      <w:pPr>
        <w:spacing w:after="80" w:line="240" w:lineRule="auto"/>
        <w:ind w:firstLine="0"/>
        <w:rPr>
          <w:sz w:val="21"/>
          <w:szCs w:val="21"/>
          <w:lang w:val="pt-BR"/>
        </w:rPr>
      </w:pPr>
      <w:r>
        <w:rPr>
          <w:sz w:val="21"/>
          <w:szCs w:val="21"/>
          <w:lang w:val="pt-BR"/>
        </w:rPr>
        <w:t>PARANÁ. Agência Estadual de Notícias. Maior programa do País: Estado vai destinar R$ 391,4 milhões para construir 300 creches. Curitiba, 10 jun. 2024b. Disponível em: https://www.parana.pr.gov.br/aen/Noticia/Maior-programa-do-Pais-Estado-vai-destinar-R-3914-milhoes-para-construir-300-creches. Acesso em: 28 set. 2026.</w:t>
      </w:r>
    </w:p>
    <w:p w14:paraId="2BC5CE22" w14:textId="77777777" w:rsidR="00CA52E5" w:rsidRPr="00036746" w:rsidRDefault="00000000" w:rsidP="00957C83">
      <w:pPr>
        <w:spacing w:after="80" w:line="240" w:lineRule="auto"/>
        <w:ind w:firstLine="0"/>
        <w:rPr>
          <w:sz w:val="21"/>
          <w:szCs w:val="21"/>
          <w:lang w:val="pt-BR"/>
        </w:rPr>
      </w:pPr>
      <w:r>
        <w:rPr>
          <w:sz w:val="21"/>
          <w:szCs w:val="21"/>
          <w:lang w:val="pt-BR"/>
        </w:rPr>
        <w:t>PARANÁ. Secretaria de Estado do Desenvolvimento Social e Família. Resolução nº 212/2024, de 3 de junho de 2024 (retificada). Regulamenta o incentivo financeiro fundo a fundo para a construção de creches. Curitiba: SEDEF, 2024c.</w:t>
      </w:r>
    </w:p>
    <w:p w14:paraId="5E81BC6D" w14:textId="77777777" w:rsidR="00CA52E5" w:rsidRPr="00036746" w:rsidRDefault="00000000" w:rsidP="00957C83">
      <w:pPr>
        <w:spacing w:after="80" w:line="240" w:lineRule="auto"/>
        <w:ind w:firstLine="0"/>
        <w:rPr>
          <w:sz w:val="21"/>
          <w:szCs w:val="21"/>
          <w:lang w:val="pt-BR"/>
        </w:rPr>
      </w:pPr>
      <w:r>
        <w:rPr>
          <w:sz w:val="21"/>
          <w:szCs w:val="21"/>
          <w:lang w:val="pt-BR"/>
        </w:rPr>
        <w:t>PARANÁ. Defensoria Pública do Estado. Levantamento sobre o déficit de vagas em creches no Paraná. Curitiba: DPE-PR, 2024d. Disponível em: https://www.defensoriapublica.pr.def.br/Pagina/Levantamento-sobre-o-deficit-de-vagas-em-creches-no-Parana. Acesso em: 28 set. 2026.</w:t>
      </w:r>
    </w:p>
    <w:p w14:paraId="0AE6F784" w14:textId="77777777" w:rsidR="00CA52E5" w:rsidRPr="00036746" w:rsidRDefault="00000000" w:rsidP="00957C83">
      <w:pPr>
        <w:spacing w:after="80" w:line="240" w:lineRule="auto"/>
        <w:ind w:firstLine="0"/>
        <w:rPr>
          <w:sz w:val="21"/>
          <w:szCs w:val="21"/>
          <w:lang w:val="pt-BR"/>
        </w:rPr>
      </w:pPr>
      <w:r>
        <w:rPr>
          <w:sz w:val="21"/>
          <w:szCs w:val="21"/>
          <w:lang w:val="pt-BR"/>
        </w:rPr>
        <w:lastRenderedPageBreak/>
        <w:t>PARANÁ. Secretaria de Estado do Desenvolvimento Social e Família. Resolução nº 029/2025, de 25 de fevereiro de 2025 (retificada). Altera o valor do incentivo e as parcelas de repasse. Curitiba: SEDEF, 2025.</w:t>
      </w:r>
    </w:p>
    <w:p w14:paraId="0C6BA5D6" w14:textId="77777777" w:rsidR="00CA52E5" w:rsidRPr="00036746" w:rsidRDefault="00000000" w:rsidP="00957C83">
      <w:pPr>
        <w:spacing w:after="80" w:line="240" w:lineRule="auto"/>
        <w:ind w:firstLine="0"/>
        <w:rPr>
          <w:sz w:val="21"/>
          <w:szCs w:val="21"/>
          <w:lang w:val="pt-BR"/>
        </w:rPr>
      </w:pPr>
      <w:r>
        <w:rPr>
          <w:sz w:val="21"/>
          <w:szCs w:val="21"/>
          <w:lang w:val="pt-BR"/>
        </w:rPr>
        <w:t>TODOS PELA EDUCAÇÃO. Panorama do acesso à educação infantil no Brasil. São Paulo: Todos pela Educação, 2025a.</w:t>
      </w:r>
    </w:p>
    <w:p w14:paraId="18C5BDDD" w14:textId="77777777" w:rsidR="00CA52E5" w:rsidRPr="00036746" w:rsidRDefault="00000000" w:rsidP="00957C83">
      <w:pPr>
        <w:spacing w:after="80" w:line="240" w:lineRule="auto"/>
        <w:ind w:firstLine="0"/>
        <w:rPr>
          <w:sz w:val="21"/>
          <w:szCs w:val="21"/>
          <w:lang w:val="pt-BR"/>
        </w:rPr>
      </w:pPr>
      <w:r>
        <w:rPr>
          <w:sz w:val="21"/>
          <w:szCs w:val="21"/>
          <w:lang w:val="pt-BR"/>
        </w:rPr>
        <w:t>TODOS PELA EDUCAÇÃO. Anuário Brasileiro da Educação Básica 2025: educação infantil. São Paulo: Todos pela Educação, 2025b. Disponível em: https://anuario.todospelaeducacao.org.br/2025/capitulo-1-educacao-infantil.html. Acesso em: 29 set. 2026.</w:t>
      </w:r>
    </w:p>
    <w:sectPr w:rsidR="00CA52E5" w:rsidRPr="00036746" w:rsidSect="00034616">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F4F65" w14:textId="77777777" w:rsidR="00EE3914" w:rsidRDefault="00EE3914">
      <w:pPr>
        <w:spacing w:line="240" w:lineRule="auto"/>
      </w:pPr>
      <w:r>
        <w:separator/>
      </w:r>
    </w:p>
  </w:endnote>
  <w:endnote w:type="continuationSeparator" w:id="0">
    <w:p w14:paraId="20CC4EC3" w14:textId="77777777" w:rsidR="00EE3914" w:rsidRDefault="00EE3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AF720" w14:textId="77777777" w:rsidR="00EE3914" w:rsidRDefault="00EE3914">
      <w:pPr>
        <w:spacing w:line="240" w:lineRule="auto"/>
      </w:pPr>
      <w:r>
        <w:separator/>
      </w:r>
    </w:p>
  </w:footnote>
  <w:footnote w:type="continuationSeparator" w:id="0">
    <w:p w14:paraId="0364A5E4" w14:textId="77777777" w:rsidR="00EE3914" w:rsidRDefault="00EE3914">
      <w:pPr>
        <w:spacing w:line="240" w:lineRule="auto"/>
      </w:pPr>
      <w:r>
        <w:continuationSeparator/>
      </w:r>
    </w:p>
  </w:footnote>
  <w:footnote w:id="1">
    <w:p w14:paraId="0459E1A9" w14:textId="59745E67" w:rsidR="0071165A" w:rsidRPr="0071165A" w:rsidRDefault="0071165A" w:rsidP="00CE74F2">
      <w:pPr>
        <w:pStyle w:val="FootnoteText"/>
        <w:ind w:firstLine="0"/>
        <w:rPr>
          <w:lang w:val="pt-BR"/>
        </w:rPr>
      </w:pPr>
      <w:r>
        <w:rPr>
          <w:rStyle w:val="FootnoteReference"/>
        </w:rPr>
        <w:footnoteRef/>
      </w:r>
      <w:r w:rsidRPr="0071165A">
        <w:rPr>
          <w:lang w:val="pt-BR"/>
        </w:rPr>
        <w:t xml:space="preserve"> </w:t>
      </w:r>
      <w:r w:rsidRPr="0071165A">
        <w:rPr>
          <w:lang w:val="pt-BR"/>
        </w:rPr>
        <w:t>O estudo e o ranqueamento foram aprovados pela Deliberação nº 25/2024 do Conselho Estadual dos Direitos da Criança e do Adolescente (CEDCA/PR), de 24 de maio de 2024 (DIOE nº 11669, de 28 maio 2024). Os critérios, com a descrição dos fatores do PCM no art. 3º, e a lista de elegíveis, no Anexo I, foram publicados na Resolução nº 219/2024 da Secretaria de Estado do Desenvolvimento Social e Família, de 4 de junho de 2024 (retificada).</w:t>
      </w:r>
    </w:p>
  </w:footnote>
  <w:footnote w:id="2">
    <w:p w14:paraId="2F97F4C5" w14:textId="72E23B83" w:rsidR="00CE74F2" w:rsidRPr="00CE74F2" w:rsidRDefault="00CE74F2" w:rsidP="00CE74F2">
      <w:pPr>
        <w:pStyle w:val="FootnoteText"/>
        <w:ind w:firstLine="0"/>
        <w:rPr>
          <w:lang w:val="pt-BR"/>
        </w:rPr>
      </w:pPr>
      <w:r>
        <w:rPr>
          <w:rStyle w:val="FootnoteReference"/>
        </w:rPr>
        <w:footnoteRef/>
      </w:r>
      <w:r w:rsidRPr="00CE74F2">
        <w:rPr>
          <w:lang w:val="pt-BR"/>
        </w:rPr>
        <w:t xml:space="preserve"> </w:t>
      </w:r>
      <w:r>
        <w:rPr>
          <w:highlight w:val="yellow"/>
          <w:lang w:val="pt-BR"/>
        </w:rPr>
        <w:t xml:space="preserve">Este trabalho não avalia</w:t>
      </w:r>
      <w:r w:rsidRPr="00CE74F2">
        <w:rPr>
          <w:lang w:val="pt-BR"/>
        </w:rPr>
        <w:t xml:space="preserve"> os efeitos sociais posteriores das creches sobre matrícula, trabalho ou desenvolvimento infantil.</w:t>
      </w:r>
    </w:p>
  </w:footnote>
  <w:footnote w:id="3">
    <w:p w14:paraId="27F4D063" w14:textId="734CD316" w:rsidR="00C23E33" w:rsidRPr="00C23E33" w:rsidRDefault="00C23E33" w:rsidP="00C23E33">
      <w:pPr>
        <w:pStyle w:val="FootnoteText"/>
        <w:ind w:firstLine="0"/>
        <w:rPr>
          <w:lang w:val="pt-BR"/>
        </w:rPr>
      </w:pPr>
      <w:r>
        <w:rPr>
          <w:rStyle w:val="FootnoteReference"/>
        </w:rPr>
        <w:footnoteRef/>
      </w:r>
      <w:r w:rsidRPr="00C23E33">
        <w:rPr>
          <w:lang w:val="pt-BR"/>
        </w:rPr>
        <w:t xml:space="preserve"> </w:t>
      </w:r>
      <w:r w:rsidRPr="00C23E33">
        <w:rPr>
          <w:lang w:val="pt-BR"/>
        </w:rPr>
        <w:t>Dentro do Plano Plurianual 2024-2027</w:t>
      </w:r>
      <w:r>
        <w:rPr>
          <w:vertAlign w:val="superscript"/>
          <w:lang w:val="pt-BR"/>
        </w:rPr>
        <w:t xml:space="preserve"> </w:t>
      </w:r>
      <w:r w:rsidRPr="00C23E33">
        <w:rPr>
          <w:lang w:val="pt-BR"/>
        </w:rPr>
        <w:t xml:space="preserve">do Estado do Paraná, a construção de creches consta como entrega 4670 da ação 7010 do programa Paraná </w:t>
      </w:r>
      <w:r w:rsidRPr="00C23E33">
        <w:rPr>
          <w:lang w:val="pt-BR"/>
        </w:rPr>
        <w:t>que cuida</w:t>
      </w:r>
      <w:r w:rsidRPr="00C23E33">
        <w:rPr>
          <w:lang w:val="pt-BR"/>
        </w:rPr>
        <w:t>, a cargo da Secretaria de Estado do Desenvolvimento Social e Família (SEDEF).</w:t>
      </w:r>
    </w:p>
    <w:p w14:paraId="6B0BC89C" w14:textId="75EB3C0E" w:rsidR="00C23E33" w:rsidRPr="00C23E33" w:rsidRDefault="00C23E33">
      <w:pPr>
        <w:pStyle w:val="FootnoteText"/>
        <w:rPr>
          <w:lang w:val="pt-BR"/>
        </w:rPr>
      </w:pPr>
    </w:p>
  </w:footnote>
  <w:footnote w:id="4">
    <w:p w14:paraId="6DE48432" w14:textId="77777777" w:rsidR="0071165A" w:rsidRPr="0071165A" w:rsidRDefault="0071165A" w:rsidP="0071165A">
      <w:pPr>
        <w:spacing w:line="240" w:lineRule="auto"/>
        <w:ind w:firstLine="0"/>
        <w:rPr>
          <w:sz w:val="20"/>
          <w:szCs w:val="18"/>
          <w:lang w:val="pt-BR"/>
        </w:rPr>
      </w:pPr>
      <w:r w:rsidRPr="0071165A">
        <w:rPr>
          <w:rStyle w:val="FootnoteReference"/>
          <w:sz w:val="20"/>
          <w:szCs w:val="18"/>
        </w:rPr>
        <w:footnoteRef/>
      </w:r>
      <w:r w:rsidRPr="0071165A">
        <w:rPr>
          <w:sz w:val="20"/>
          <w:szCs w:val="18"/>
          <w:lang w:val="pt-BR"/>
        </w:rPr>
        <w:t xml:space="preserve"> </w:t>
      </w:r>
      <w:r w:rsidRPr="0071165A">
        <w:rPr>
          <w:sz w:val="20"/>
          <w:szCs w:val="18"/>
          <w:lang w:val="pt-BR"/>
        </w:rPr>
        <w:t>O Índice de Necessidade de Creche, que mede a demanda por creche a partir de grupos prioritários da PNAD Contínua (FUNDAÇÃO MARIA CECILIA SOUTO VIDIGAL, 2021), foi uma das referências para a escolha das dimensões; o PCM difere dele por usar registros administrativos com cobertura universal, o que permite ranquear os 399 municípios, e por incorporar a oferta já instalada.</w:t>
      </w:r>
    </w:p>
    <w:p w14:paraId="6EDC4CCC" w14:textId="72B0548B" w:rsidR="0071165A" w:rsidRPr="0071165A" w:rsidRDefault="0071165A">
      <w:pPr>
        <w:pStyle w:val="FootnoteText"/>
        <w:rPr>
          <w:lang w:val="pt-BR"/>
        </w:rPr>
      </w:pPr>
    </w:p>
  </w:footnote>
  <w:footnote w:id="5">
    <w:p w14:paraId="3CABE27F" w14:textId="77777777" w:rsidR="00036746" w:rsidRPr="00957C83" w:rsidRDefault="00036746" w:rsidP="00036746">
      <w:pPr>
        <w:pStyle w:val="FootnoteText"/>
        <w:ind w:firstLine="0"/>
        <w:rPr>
          <w:lang w:val="pt-BR"/>
        </w:rPr>
      </w:pPr>
      <w:r>
        <w:rPr>
          <w:rStyle w:val="FootnoteReference"/>
        </w:rPr>
        <w:footnoteRef/>
      </w:r>
      <w:r>
        <w:rPr>
          <w:highlight w:val="yellow"/>
          <w:lang w:val="pt-BR"/>
        </w:rPr>
        <w:t xml:space="preserve"> A coluna da planilha rotulada como população de 0 a 4 anos, faixa que a Resolução SEDEF nº 219/2024 indica para PC (PARANÁ, 2024a, art. 3º), contém a de 5 a 14 anos (IBGE, 2023), usada também nas cotas dos portes grandes (seção 4.1). Calculado como descrito no texto, com a população de 0 a 4 anos e o operador N também em PC e TN, o PCM teria correlação de postos de 0,99 com o adotado; 153 dos 157 municípios que ele seleciona nas faixas de menor porte se manteriam, e duas unidades mudariam de município entre os 30 maiores.</w:t>
      </w:r>
    </w:p>
  </w:footnote>
  <w:footnote w:id="6">
    <w:p w14:paraId="7B86EF73" w14:textId="62A6FEB0" w:rsidR="00380AD3" w:rsidRPr="00380AD3" w:rsidRDefault="00380AD3" w:rsidP="00380AD3">
      <w:pPr>
        <w:pStyle w:val="FootnoteText"/>
        <w:ind w:firstLine="0"/>
        <w:rPr>
          <w:lang w:val="pt-BR"/>
        </w:rPr>
      </w:pPr>
      <w:r>
        <w:rPr>
          <w:rStyle w:val="FootnoteReference"/>
        </w:rPr>
        <w:footnoteRef/>
      </w:r>
      <w:r w:rsidRPr="00380AD3">
        <w:rPr>
          <w:lang w:val="pt-BR"/>
        </w:rPr>
        <w:t xml:space="preserve"> </w:t>
      </w:r>
      <w:r>
        <w:rPr>
          <w:lang w:val="pt-BR"/>
        </w:rPr>
        <w:t>Com o andamento do programa, mais unidades foram incorporadas.</w:t>
      </w:r>
    </w:p>
  </w:footnote>
  <w:footnote w:id="7">
    <w:p w14:paraId="407B9B6D" w14:textId="77777777" w:rsidR="00036746" w:rsidRPr="00957C83" w:rsidRDefault="00036746" w:rsidP="00036746">
      <w:pPr>
        <w:pStyle w:val="FootnoteText"/>
        <w:ind w:firstLine="0"/>
        <w:rPr>
          <w:lang w:val="pt-BR"/>
        </w:rPr>
      </w:pPr>
      <w:r>
        <w:rPr>
          <w:rStyle w:val="FootnoteReference"/>
        </w:rPr>
        <w:footnoteRef/>
      </w:r>
      <w:r>
        <w:rPr>
          <w:highlight w:val="yellow"/>
          <w:lang w:val="pt-BR"/>
        </w:rPr>
        <w:t xml:space="preserve"> A versão de maio reduziu os tetos dos portes grandes e retirou 37 unidades de 17 municípios dessas faixas, nem todas por efeito dos tetos, e a unidade de Santa Terezinha de Itaipu (20 a 70 mil habitantes); as 38 unidades foram para 38 municípios, 37 deles das faixas inferiores (35 sem unidade em março), e a versão alcançou 300 unidades em 258 municípios, números anunciados em 10 de junho de 2024 (PARANÁ, 2024b). A Resolução SEDEF nº 219/2024 devolveu a unidade de Santa Terezinha de Itaipu, acrescentou uma unidade a Corbélia e a Pranchita, de 5 a 20 mil habitantes, e publicou 303 unidades em 261 municípios, com substituição do desistente pelo próximo ranqueado (PARANÁ, 2024a).</w:t>
      </w:r>
    </w:p>
  </w:footnote>
  <w:footnote w:id="8">
    <w:p w14:paraId="61C21189" w14:textId="77777777" w:rsidR="00036746" w:rsidRPr="00957C83" w:rsidRDefault="00036746" w:rsidP="00036746">
      <w:pPr>
        <w:pStyle w:val="FootnoteText"/>
        <w:ind w:firstLine="0"/>
        <w:rPr>
          <w:lang w:val="pt-BR"/>
        </w:rPr>
      </w:pPr>
      <w:r>
        <w:rPr>
          <w:rStyle w:val="FootnoteReference"/>
        </w:rPr>
        <w:footnoteRef/>
      </w:r>
      <w:r>
        <w:rPr>
          <w:highlight w:val="yellow"/>
          <w:lang w:val="pt-BR"/>
        </w:rPr>
        <w:t xml:space="preserve"> O critério populacional é uma simulação contrafactual da distribuição que se observaria na ausência da regra adotada: reparte as 300 unidades entre os 399 municípios em proporção à população de zero a quatro anos do Censo Demográfico de 2022 (IBGE, 2023), pelo maior resto usado no bloco 2 (BALINSKI; YOUNG, 2001), sem PCM, faixas, cotas, tetos ou etapa prévia. A versão de maio soma as mesmas 300 unidades e inclui as 43 da etapa prévia, anteriores ao índice; mantidas essas 43 e repartidas as outras 257 pela população, seriam 152 municípios, 31 unidades em Curitiba e 17% das unidades nos 80 municípios de maior PCM. A simulação é estática e não considera adesões, desistências nem capacidade de execução.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7C0C74"/>
    <w:multiLevelType w:val="hybridMultilevel"/>
    <w:tmpl w:val="E616701A"/>
    <w:lvl w:ilvl="0" w:tplc="0416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12C74D5"/>
    <w:multiLevelType w:val="multilevel"/>
    <w:tmpl w:val="D5F01550"/>
    <w:lvl w:ilvl="0">
      <w:start w:val="4"/>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1" w15:restartNumberingAfterBreak="0">
    <w:nsid w:val="34F902F3"/>
    <w:multiLevelType w:val="hybridMultilevel"/>
    <w:tmpl w:val="B7082DD4"/>
    <w:lvl w:ilvl="0" w:tplc="0416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BB933AC"/>
    <w:multiLevelType w:val="hybridMultilevel"/>
    <w:tmpl w:val="0284E380"/>
    <w:lvl w:ilvl="0" w:tplc="0416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3957547"/>
    <w:multiLevelType w:val="hybridMultilevel"/>
    <w:tmpl w:val="8A905E2A"/>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91329F7"/>
    <w:multiLevelType w:val="hybridMultilevel"/>
    <w:tmpl w:val="59AA239C"/>
    <w:lvl w:ilvl="0" w:tplc="0416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9767A0A"/>
    <w:multiLevelType w:val="hybridMultilevel"/>
    <w:tmpl w:val="8BD4C626"/>
    <w:lvl w:ilvl="0" w:tplc="B060D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70623047">
    <w:abstractNumId w:val="8"/>
  </w:num>
  <w:num w:numId="2" w16cid:durableId="1674917890">
    <w:abstractNumId w:val="6"/>
  </w:num>
  <w:num w:numId="3" w16cid:durableId="1082994284">
    <w:abstractNumId w:val="5"/>
  </w:num>
  <w:num w:numId="4" w16cid:durableId="2135250231">
    <w:abstractNumId w:val="4"/>
  </w:num>
  <w:num w:numId="5" w16cid:durableId="1302074924">
    <w:abstractNumId w:val="7"/>
  </w:num>
  <w:num w:numId="6" w16cid:durableId="494951427">
    <w:abstractNumId w:val="3"/>
  </w:num>
  <w:num w:numId="7" w16cid:durableId="22756692">
    <w:abstractNumId w:val="2"/>
  </w:num>
  <w:num w:numId="8" w16cid:durableId="301271899">
    <w:abstractNumId w:val="1"/>
  </w:num>
  <w:num w:numId="9" w16cid:durableId="764569191">
    <w:abstractNumId w:val="0"/>
  </w:num>
  <w:num w:numId="10" w16cid:durableId="330765657">
    <w:abstractNumId w:val="11"/>
  </w:num>
  <w:num w:numId="11" w16cid:durableId="1815682224">
    <w:abstractNumId w:val="12"/>
  </w:num>
  <w:num w:numId="12" w16cid:durableId="221796825">
    <w:abstractNumId w:val="9"/>
  </w:num>
  <w:num w:numId="13" w16cid:durableId="1791507002">
    <w:abstractNumId w:val="14"/>
  </w:num>
  <w:num w:numId="14" w16cid:durableId="1911303032">
    <w:abstractNumId w:val="13"/>
  </w:num>
  <w:num w:numId="15" w16cid:durableId="2137405462">
    <w:abstractNumId w:val="10"/>
  </w:num>
  <w:num w:numId="16" w16cid:durableId="3088315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746"/>
    <w:rsid w:val="0006063C"/>
    <w:rsid w:val="00146695"/>
    <w:rsid w:val="0015074B"/>
    <w:rsid w:val="00274A7B"/>
    <w:rsid w:val="00275356"/>
    <w:rsid w:val="00280A81"/>
    <w:rsid w:val="00287047"/>
    <w:rsid w:val="0029639D"/>
    <w:rsid w:val="002B639E"/>
    <w:rsid w:val="00326F90"/>
    <w:rsid w:val="00380AD3"/>
    <w:rsid w:val="003907C1"/>
    <w:rsid w:val="003F6B06"/>
    <w:rsid w:val="00403340"/>
    <w:rsid w:val="004B3D2A"/>
    <w:rsid w:val="0071165A"/>
    <w:rsid w:val="00957C83"/>
    <w:rsid w:val="009F3111"/>
    <w:rsid w:val="00A43BC2"/>
    <w:rsid w:val="00AA1D8D"/>
    <w:rsid w:val="00B47730"/>
    <w:rsid w:val="00B96BCE"/>
    <w:rsid w:val="00C23E33"/>
    <w:rsid w:val="00CA52E5"/>
    <w:rsid w:val="00CB0664"/>
    <w:rsid w:val="00CE74F2"/>
    <w:rsid w:val="00D009AE"/>
    <w:rsid w:val="00D07F41"/>
    <w:rsid w:val="00D767F0"/>
    <w:rsid w:val="00D76B0D"/>
    <w:rsid w:val="00D77F3F"/>
    <w:rsid w:val="00EE3914"/>
    <w:rsid w:val="00F825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127603"/>
  <w14:defaultImageDpi w14:val="300"/>
  <w15:docId w15:val="{67F5EE3A-C0D2-DD4C-8D75-2B0210D3C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850"/>
      <w:jc w:val="both"/>
    </w:pPr>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85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ela">
    <w:name w:val="Tabela"/>
    <w:basedOn w:val="Normal"/>
    <w:pPr>
      <w:spacing w:line="240" w:lineRule="auto"/>
      <w:ind w:firstLine="0"/>
      <w:jc w:val="left"/>
    </w:pPr>
    <w:rPr>
      <w:sz w:val="18"/>
    </w:rPr>
  </w:style>
  <w:style w:type="paragraph" w:styleId="FootnoteText">
    <w:name w:val="footnote text"/>
    <w:basedOn w:val="Normal"/>
    <w:link w:val="FootnoteTextChar"/>
    <w:uiPriority w:val="99"/>
    <w:semiHidden/>
    <w:unhideWhenUsed/>
    <w:rsid w:val="0071165A"/>
    <w:pPr>
      <w:spacing w:line="240" w:lineRule="auto"/>
    </w:pPr>
    <w:rPr>
      <w:sz w:val="20"/>
      <w:szCs w:val="20"/>
    </w:rPr>
  </w:style>
  <w:style w:type="character" w:customStyle="1" w:styleId="FootnoteTextChar">
    <w:name w:val="Footnote Text Char"/>
    <w:basedOn w:val="DefaultParagraphFont"/>
    <w:link w:val="FootnoteText"/>
    <w:uiPriority w:val="99"/>
    <w:semiHidden/>
    <w:rsid w:val="0071165A"/>
    <w:rPr>
      <w:rFonts w:ascii="Arial" w:eastAsia="Arial" w:hAnsi="Arial"/>
      <w:sz w:val="20"/>
      <w:szCs w:val="20"/>
    </w:rPr>
  </w:style>
  <w:style w:type="character" w:styleId="FootnoteReference">
    <w:name w:val="footnote reference"/>
    <w:basedOn w:val="DefaultParagraphFont"/>
    <w:uiPriority w:val="99"/>
    <w:semiHidden/>
    <w:unhideWhenUsed/>
    <w:rsid w:val="0071165A"/>
    <w:rPr>
      <w:vertAlign w:val="superscript"/>
    </w:rPr>
  </w:style>
  <w:style w:type="paragraph" w:styleId="NormalWeb">
    <w:name w:val="Normal (Web)"/>
    <w:basedOn w:val="Normal"/>
    <w:uiPriority w:val="99"/>
    <w:semiHidden/>
    <w:unhideWhenUsed/>
    <w:rsid w:val="0071165A"/>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22</Pages>
  <Words>7544</Words>
  <Characters>43003</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2026-09-29T14:04:00Z</dcterms:created>
  <dcterms:modified xsi:type="dcterms:W3CDTF">2026-09-30T09:20:00Z</dcterms:modified>
  <cp:category/>
</cp:coreProperties>
</file>