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Calendário Estratégico 2025-2026: Datas e Tendências para Conteúdo de Finanças</w:t>
      </w:r>
    </w:p>
    <w:p>
      <w:pPr>
        <w:pStyle w:val="Heading2"/>
      </w:pPr>
      <w:r>
        <w:t>Feriados e Datas Fiscais Relevantes nos EUA</w:t>
      </w:r>
    </w:p>
    <w:p>
      <w:pPr>
        <w:pStyle w:val="Heading3"/>
      </w:pPr>
      <w:r>
        <w:t>2025</w:t>
      </w:r>
    </w:p>
    <w:p>
      <w:pPr>
        <w:pStyle w:val="ListBullet"/>
      </w:pPr>
      <w:r>
        <w:t>Junho/2025</w:t>
      </w:r>
    </w:p>
    <w:p>
      <w:pPr>
        <w:pStyle w:val="ListBullet"/>
      </w:pPr>
      <w:r>
        <w:t>19/06: Juneteenth (feriado federal)</w:t>
      </w:r>
    </w:p>
    <w:p>
      <w:pPr>
        <w:pStyle w:val="ListBullet"/>
      </w:pPr>
      <w:r>
        <w:br/>
        <w:t>30/06: Fim do segundo trimestre fiscal</w:t>
        <w:br/>
      </w:r>
    </w:p>
    <w:p>
      <w:pPr>
        <w:pStyle w:val="ListBullet"/>
      </w:pPr>
      <w:r>
        <w:br/>
        <w:t>Julho/2025</w:t>
        <w:br/>
      </w:r>
    </w:p>
    <w:p>
      <w:pPr>
        <w:pStyle w:val="ListBullet"/>
      </w:pPr>
      <w:r>
        <w:t>04/07: Independence Day (feriado federal)</w:t>
      </w:r>
    </w:p>
    <w:p>
      <w:pPr>
        <w:pStyle w:val="ListBullet"/>
      </w:pPr>
      <w:r>
        <w:t>01-31/07: Período de revisão de metas financeiras semestrais</w:t>
      </w:r>
    </w:p>
    <w:p>
      <w:pPr>
        <w:pStyle w:val="ListBullet"/>
      </w:pPr>
      <w:r>
        <w:br/>
        <w:t>15/07: Prazo para pagamento de impostos estimados (2º trimestre)</w:t>
        <w:br/>
      </w:r>
    </w:p>
    <w:p>
      <w:pPr>
        <w:pStyle w:val="ListBullet"/>
      </w:pPr>
      <w:r>
        <w:br/>
        <w:t>Agosto/2025</w:t>
        <w:br/>
      </w:r>
    </w:p>
    <w:p>
      <w:pPr>
        <w:pStyle w:val="ListBullet"/>
      </w:pPr>
      <w:r>
        <w:t>Agosto: Período de preparação para o planejamento do último trimestre</w:t>
      </w:r>
    </w:p>
    <w:p>
      <w:pPr>
        <w:pStyle w:val="ListBullet"/>
      </w:pPr>
      <w:r>
        <w:br/>
        <w:t>Back-to-School: Oportunidades de conteúdo sobre orçamento para educação</w:t>
        <w:br/>
      </w:r>
    </w:p>
    <w:p>
      <w:pPr>
        <w:pStyle w:val="ListBullet"/>
      </w:pPr>
      <w:r>
        <w:br/>
        <w:t>Setembro/2025</w:t>
        <w:br/>
      </w:r>
    </w:p>
    <w:p>
      <w:pPr>
        <w:pStyle w:val="ListBullet"/>
      </w:pPr>
      <w:r>
        <w:t>01/09: Labor Day (feriado federal)</w:t>
      </w:r>
    </w:p>
    <w:p>
      <w:pPr>
        <w:pStyle w:val="ListBullet"/>
      </w:pPr>
      <w:r>
        <w:t>15/09: Prazo para pagamento de impostos estimados (3º trimestre)</w:t>
      </w:r>
    </w:p>
    <w:p>
      <w:pPr>
        <w:pStyle w:val="ListBullet"/>
      </w:pPr>
      <w:r>
        <w:br/>
        <w:t>30/09: Fechamento do terceiro trimestre fiscal</w:t>
        <w:br/>
      </w:r>
    </w:p>
    <w:p>
      <w:pPr>
        <w:pStyle w:val="ListBullet"/>
      </w:pPr>
      <w:r>
        <w:br/>
        <w:t>Outubro/2025</w:t>
        <w:br/>
      </w:r>
    </w:p>
    <w:p>
      <w:pPr>
        <w:pStyle w:val="ListBullet"/>
      </w:pPr>
      <w:r>
        <w:t>13/10: Columbus Day/Indigenous Peoples' Day (feriado federal)</w:t>
      </w:r>
    </w:p>
    <w:p>
      <w:pPr>
        <w:pStyle w:val="ListBullet"/>
      </w:pPr>
      <w:r>
        <w:t>31/10: Halloween (oportunidade para conteúdo sobre gastos sazonais)</w:t>
      </w:r>
    </w:p>
    <w:p>
      <w:pPr>
        <w:pStyle w:val="ListBullet"/>
      </w:pPr>
      <w:r>
        <w:br/>
        <w:t>Outubro: Mês de planejamento tributário de fim de ano</w:t>
        <w:br/>
      </w:r>
    </w:p>
    <w:p>
      <w:pPr>
        <w:pStyle w:val="ListBullet"/>
      </w:pPr>
      <w:r>
        <w:br/>
        <w:t>Novembro/2025</w:t>
        <w:br/>
      </w:r>
    </w:p>
    <w:p>
      <w:pPr>
        <w:pStyle w:val="ListBullet"/>
      </w:pPr>
      <w:r>
        <w:t>11/11: Veterans Day (feriado federal)</w:t>
      </w:r>
    </w:p>
    <w:p>
      <w:pPr>
        <w:pStyle w:val="ListBullet"/>
      </w:pPr>
      <w:r>
        <w:t>27/11: Thanksgiving (feriado federal)</w:t>
      </w:r>
    </w:p>
    <w:p>
      <w:pPr>
        <w:pStyle w:val="ListBullet"/>
      </w:pPr>
      <w:r>
        <w:t>28/11: Black Friday</w:t>
      </w:r>
    </w:p>
    <w:p>
      <w:pPr>
        <w:pStyle w:val="ListBullet"/>
      </w:pPr>
      <w:r>
        <w:t>01/12: Cyber Monday</w:t>
      </w:r>
    </w:p>
    <w:p>
      <w:pPr>
        <w:pStyle w:val="ListBullet"/>
      </w:pPr>
      <w:r>
        <w:br/>
        <w:t>Novembro: Mês de preparação para fechamento fiscal do ano</w:t>
        <w:br/>
      </w:r>
    </w:p>
    <w:p>
      <w:pPr>
        <w:pStyle w:val="ListBullet"/>
      </w:pPr>
      <w:r>
        <w:br/>
        <w:t>Dezembro/2025</w:t>
        <w:br/>
      </w:r>
    </w:p>
    <w:p>
      <w:pPr>
        <w:pStyle w:val="ListBullet"/>
      </w:pPr>
      <w:r>
        <w:t>25/12: Christmas Day (feriado federal)</w:t>
      </w:r>
    </w:p>
    <w:p>
      <w:pPr>
        <w:pStyle w:val="ListBullet"/>
      </w:pPr>
      <w:r>
        <w:t>26/12: Day after Christmas (Boxing Day)</w:t>
      </w:r>
    </w:p>
    <w:p>
      <w:pPr>
        <w:pStyle w:val="ListBullet"/>
      </w:pPr>
      <w:r>
        <w:t>31/12: New Year's Eve</w:t>
      </w:r>
    </w:p>
    <w:p>
      <w:pPr>
        <w:pStyle w:val="ListBullet"/>
      </w:pPr>
      <w:r>
        <w:t>Dezembro: Mês de planejamento financeiro para o ano seguinte</w:t>
      </w:r>
    </w:p>
    <w:p>
      <w:pPr>
        <w:pStyle w:val="ListBullet"/>
      </w:pPr>
      <w:r>
        <w:t>31/12: Prazo final para estratégias de tax-loss harvesting</w:t>
      </w:r>
    </w:p>
    <w:p>
      <w:r>
        <w:t>30/06: Fim do segundo trimestre fiscal</w:t>
      </w:r>
    </w:p>
    <w:p>
      <w:r>
        <w:t>Julho/2025</w:t>
      </w:r>
    </w:p>
    <w:p>
      <w:r>
        <w:t>15/07: Prazo para pagamento de impostos estimados (2º trimestre)</w:t>
      </w:r>
    </w:p>
    <w:p>
      <w:r>
        <w:t>Agosto/2025</w:t>
      </w:r>
    </w:p>
    <w:p>
      <w:r>
        <w:t>Back-to-School: Oportunidades de conteúdo sobre orçamento para educação</w:t>
      </w:r>
    </w:p>
    <w:p>
      <w:r>
        <w:t>Setembro/2025</w:t>
      </w:r>
    </w:p>
    <w:p>
      <w:r>
        <w:t>30/09: Fechamento do terceiro trimestre fiscal</w:t>
      </w:r>
    </w:p>
    <w:p>
      <w:r>
        <w:t>Outubro/2025</w:t>
      </w:r>
    </w:p>
    <w:p>
      <w:r>
        <w:t>Outubro: Mês de planejamento tributário de fim de ano</w:t>
      </w:r>
    </w:p>
    <w:p>
      <w:r>
        <w:t>Novembro/2025</w:t>
      </w:r>
    </w:p>
    <w:p>
      <w:r>
        <w:t>Novembro: Mês de preparação para fechamento fiscal do ano</w:t>
      </w:r>
    </w:p>
    <w:p>
      <w:r>
        <w:t>Dezembro/2025</w:t>
      </w:r>
    </w:p>
    <w:p>
      <w:pPr>
        <w:pStyle w:val="Heading3"/>
      </w:pPr>
      <w:r>
        <w:t>2026</w:t>
      </w:r>
    </w:p>
    <w:p>
      <w:pPr>
        <w:pStyle w:val="ListBullet"/>
      </w:pPr>
      <w:r>
        <w:t>Janeiro/2026</w:t>
      </w:r>
    </w:p>
    <w:p>
      <w:pPr>
        <w:pStyle w:val="ListBullet"/>
      </w:pPr>
      <w:r>
        <w:t>01/01: New Year's Day (feriado federal)</w:t>
      </w:r>
    </w:p>
    <w:p>
      <w:pPr>
        <w:pStyle w:val="ListBullet"/>
      </w:pPr>
      <w:r>
        <w:t>01-31/01: Período de planejamento financeiro anual</w:t>
      </w:r>
    </w:p>
    <w:p>
      <w:pPr>
        <w:pStyle w:val="ListBullet"/>
      </w:pPr>
      <w:r>
        <w:t>15/01: Prazo para pagamento de impostos estimados (4º trimestre 2025)</w:t>
      </w:r>
    </w:p>
    <w:p>
      <w:pPr>
        <w:pStyle w:val="ListBullet"/>
      </w:pPr>
      <w:r>
        <w:br/>
        <w:t>18/01: Martin Luther King Jr. Day (feriado federal)</w:t>
        <w:br/>
      </w:r>
    </w:p>
    <w:p>
      <w:pPr>
        <w:pStyle w:val="ListBullet"/>
      </w:pPr>
      <w:r>
        <w:br/>
        <w:t>Fevereiro/2026</w:t>
        <w:br/>
      </w:r>
    </w:p>
    <w:p>
      <w:pPr>
        <w:pStyle w:val="ListBullet"/>
      </w:pPr>
      <w:r>
        <w:t>15/02: Presidents' Day (feriado federal)</w:t>
      </w:r>
    </w:p>
    <w:p>
      <w:pPr>
        <w:pStyle w:val="ListBullet"/>
      </w:pPr>
      <w:r>
        <w:br/>
        <w:t>Fevereiro: Início da temporada de impostos</w:t>
        <w:br/>
      </w:r>
    </w:p>
    <w:p>
      <w:pPr>
        <w:pStyle w:val="ListBullet"/>
      </w:pPr>
      <w:r>
        <w:br/>
        <w:t>Março/2026</w:t>
        <w:br/>
      </w:r>
    </w:p>
    <w:p>
      <w:pPr>
        <w:pStyle w:val="ListBullet"/>
      </w:pPr>
      <w:r>
        <w:t>31/03: Fechamento do primeiro trimestre fiscal</w:t>
      </w:r>
    </w:p>
    <w:p>
      <w:pPr>
        <w:pStyle w:val="ListBullet"/>
      </w:pPr>
      <w:r>
        <w:br/>
        <w:t>Março: Pico da temporada de impostos</w:t>
        <w:br/>
      </w:r>
    </w:p>
    <w:p>
      <w:pPr>
        <w:pStyle w:val="ListBullet"/>
      </w:pPr>
      <w:r>
        <w:br/>
        <w:t>Abril/2026</w:t>
        <w:br/>
      </w:r>
    </w:p>
    <w:p>
      <w:pPr>
        <w:pStyle w:val="ListBullet"/>
      </w:pPr>
      <w:r>
        <w:t>15/04: Tax Day - Prazo final para declaração de imposto de renda</w:t>
      </w:r>
    </w:p>
    <w:p>
      <w:pPr>
        <w:pStyle w:val="ListBullet"/>
      </w:pPr>
      <w:r>
        <w:t>15/04: Prazo para pagamento de impostos estimados (1º trimestre)</w:t>
      </w:r>
    </w:p>
    <w:p>
      <w:pPr>
        <w:pStyle w:val="ListBullet"/>
      </w:pPr>
      <w:r>
        <w:br/>
        <w:t>Abril: Mês de educação financeira</w:t>
        <w:br/>
      </w:r>
    </w:p>
    <w:p>
      <w:pPr>
        <w:pStyle w:val="ListBullet"/>
      </w:pPr>
      <w:r>
        <w:br/>
        <w:t>Maio/2026</w:t>
        <w:br/>
      </w:r>
    </w:p>
    <w:p>
      <w:pPr>
        <w:pStyle w:val="ListBullet"/>
      </w:pPr>
      <w:r>
        <w:t>25/05: Memorial Day (feriado federal)</w:t>
      </w:r>
    </w:p>
    <w:p>
      <w:pPr>
        <w:pStyle w:val="ListBullet"/>
      </w:pPr>
      <w:r>
        <w:t>Maio: Mês de revisão financeira semestral</w:t>
      </w:r>
    </w:p>
    <w:p>
      <w:pPr>
        <w:pStyle w:val="ListBullet"/>
      </w:pPr>
      <w:r>
        <w:br/>
        <w:t>Graduações universitárias (oportunidade para conteúdo sobre dívidas estudantis)</w:t>
        <w:br/>
      </w:r>
    </w:p>
    <w:p>
      <w:pPr>
        <w:pStyle w:val="ListBullet"/>
      </w:pPr>
      <w:r>
        <w:br/>
        <w:t>Junho/2026</w:t>
        <w:br/>
      </w:r>
    </w:p>
    <w:p>
      <w:pPr>
        <w:pStyle w:val="ListBullet"/>
      </w:pPr>
      <w:r>
        <w:t>19/06: Juneteenth (feriado federal)</w:t>
      </w:r>
    </w:p>
    <w:p>
      <w:pPr>
        <w:pStyle w:val="ListBullet"/>
      </w:pPr>
      <w:r>
        <w:t>30/06: Fechamento do segundo trimestre fiscal</w:t>
      </w:r>
    </w:p>
    <w:p>
      <w:r>
        <w:t>18/01: Martin Luther King Jr. Day (feriado federal)</w:t>
      </w:r>
    </w:p>
    <w:p>
      <w:r>
        <w:t>Fevereiro/2026</w:t>
      </w:r>
    </w:p>
    <w:p>
      <w:r>
        <w:t>Fevereiro: Início da temporada de impostos</w:t>
      </w:r>
    </w:p>
    <w:p>
      <w:r>
        <w:t>Março/2026</w:t>
      </w:r>
    </w:p>
    <w:p>
      <w:r>
        <w:t>Março: Pico da temporada de impostos</w:t>
      </w:r>
    </w:p>
    <w:p>
      <w:r>
        <w:t>Abril/2026</w:t>
      </w:r>
    </w:p>
    <w:p>
      <w:r>
        <w:t>Abril: Mês de educação financeira</w:t>
      </w:r>
    </w:p>
    <w:p>
      <w:r>
        <w:t>Maio/2026</w:t>
      </w:r>
    </w:p>
    <w:p>
      <w:r>
        <w:t>Graduações universitárias (oportunidade para conteúdo sobre dívidas estudantis)</w:t>
      </w:r>
    </w:p>
    <w:p>
      <w:r>
        <w:t>Junho/2026</w:t>
      </w:r>
    </w:p>
    <w:p>
      <w:pPr>
        <w:pStyle w:val="Heading2"/>
      </w:pPr>
      <w:r>
        <w:t>Eventos Econômicos Relevantes</w:t>
      </w:r>
    </w:p>
    <w:p>
      <w:pPr>
        <w:pStyle w:val="ListBullet"/>
      </w:pPr>
      <w:r>
        <w:t>Reuniões do Federal Reserve (Fed)</w:t>
      </w:r>
    </w:p>
    <w:p>
      <w:pPr>
        <w:pStyle w:val="ListBullet"/>
      </w:pPr>
      <w:r>
        <w:t>Reuniões do FOMC a cada seis semanas</w:t>
      </w:r>
    </w:p>
    <w:p>
      <w:pPr>
        <w:pStyle w:val="ListBullet"/>
      </w:pPr>
      <w:r>
        <w:t>Decisões sobre taxas de juros</w:t>
      </w:r>
    </w:p>
    <w:p>
      <w:pPr>
        <w:pStyle w:val="ListBullet"/>
      </w:pPr>
      <w:r>
        <w:br/>
        <w:t>Divulgação das atas e projeções econômicas</w:t>
        <w:br/>
      </w:r>
    </w:p>
    <w:p>
      <w:pPr>
        <w:pStyle w:val="ListBullet"/>
      </w:pPr>
      <w:r>
        <w:br/>
        <w:t>Divulgação de Indicadores Econômicos Chave</w:t>
        <w:br/>
      </w:r>
    </w:p>
    <w:p>
      <w:pPr>
        <w:pStyle w:val="ListBullet"/>
      </w:pPr>
      <w:r>
        <w:t>Relatório de emprego (primeiro sábado de cada mês)</w:t>
      </w:r>
    </w:p>
    <w:p>
      <w:pPr>
        <w:pStyle w:val="ListBullet"/>
      </w:pPr>
      <w:r>
        <w:t>Índice de Preços ao Consumidor (CPI) mensal</w:t>
      </w:r>
    </w:p>
    <w:p>
      <w:pPr>
        <w:pStyle w:val="ListBullet"/>
      </w:pPr>
      <w:r>
        <w:t>PIB trimestral</w:t>
      </w:r>
    </w:p>
    <w:p>
      <w:pPr>
        <w:pStyle w:val="ListBullet"/>
      </w:pPr>
      <w:r>
        <w:br/>
        <w:t>Vendas no varejo mensal</w:t>
        <w:br/>
      </w:r>
    </w:p>
    <w:p>
      <w:pPr>
        <w:pStyle w:val="ListBullet"/>
      </w:pPr>
      <w:r>
        <w:br/>
        <w:t>Temporada de Resultados Corporativos</w:t>
        <w:br/>
      </w:r>
    </w:p>
    <w:p>
      <w:pPr>
        <w:pStyle w:val="ListBullet"/>
      </w:pPr>
      <w:r>
        <w:t>Janeiro, Abril, Julho, Outubro: Divulgação trimestral de balanços</w:t>
      </w:r>
    </w:p>
    <w:p>
      <w:pPr>
        <w:pStyle w:val="ListBullet"/>
      </w:pPr>
      <w:r>
        <w:t>Impacto nos mercados de ações</w:t>
      </w:r>
    </w:p>
    <w:p>
      <w:pPr>
        <w:pStyle w:val="ListBullet"/>
      </w:pPr>
      <w:r>
        <w:br/>
        <w:t>Anúncios de dividendos e recompras de ações</w:t>
        <w:br/>
      </w:r>
    </w:p>
    <w:p>
      <w:pPr>
        <w:pStyle w:val="ListBullet"/>
      </w:pPr>
      <w:r>
        <w:br/>
        <w:t>Eleições Presidenciais 2024 e Midterms 2026</w:t>
        <w:br/>
      </w:r>
    </w:p>
    <w:p>
      <w:pPr>
        <w:pStyle w:val="ListBullet"/>
      </w:pPr>
      <w:r>
        <w:t>Impacto nos mercados e na economia</w:t>
      </w:r>
    </w:p>
    <w:p>
      <w:pPr>
        <w:pStyle w:val="ListBullet"/>
      </w:pPr>
      <w:r>
        <w:t>Mudanças potenciais em políticas fiscais e regulatórias</w:t>
      </w:r>
    </w:p>
    <w:p>
      <w:pPr>
        <w:pStyle w:val="ListBullet"/>
      </w:pPr>
      <w:r>
        <w:br/>
        <w:t>Oportunidades de investimento baseadas em políticas governamentais</w:t>
        <w:br/>
      </w:r>
    </w:p>
    <w:p>
      <w:pPr>
        <w:pStyle w:val="ListBullet"/>
      </w:pPr>
      <w:r>
        <w:br/>
        <w:t>Conferências Financeiras Importantes</w:t>
        <w:br/>
      </w:r>
    </w:p>
    <w:p>
      <w:pPr>
        <w:pStyle w:val="ListBullet"/>
      </w:pPr>
      <w:r>
        <w:t>Fórum Econômico Mundial (Janeiro)</w:t>
      </w:r>
    </w:p>
    <w:p>
      <w:pPr>
        <w:pStyle w:val="ListBullet"/>
      </w:pPr>
      <w:r>
        <w:t>Berkshire Hathaway Annual Meeting (Maio)</w:t>
      </w:r>
    </w:p>
    <w:p>
      <w:pPr>
        <w:pStyle w:val="ListBullet"/>
      </w:pPr>
      <w:r>
        <w:t>Jackson Hole Economic Symposium (Agosto)</w:t>
      </w:r>
    </w:p>
    <w:p>
      <w:pPr>
        <w:pStyle w:val="ListBullet"/>
      </w:pPr>
      <w:r>
        <w:t>Money20/20 (Outubro)</w:t>
      </w:r>
    </w:p>
    <w:p>
      <w:r>
        <w:t>Divulgação das atas e projeções econômicas</w:t>
      </w:r>
    </w:p>
    <w:p>
      <w:r>
        <w:t>Divulgação de Indicadores Econômicos Chave</w:t>
      </w:r>
    </w:p>
    <w:p>
      <w:r>
        <w:t>Vendas no varejo mensal</w:t>
      </w:r>
    </w:p>
    <w:p>
      <w:r>
        <w:t>Temporada de Resultados Corporativos</w:t>
      </w:r>
    </w:p>
    <w:p>
      <w:r>
        <w:t>Anúncios de dividendos e recompras de ações</w:t>
      </w:r>
    </w:p>
    <w:p>
      <w:r>
        <w:t>Eleições Presidenciais 2024 e Midterms 2026</w:t>
      </w:r>
    </w:p>
    <w:p>
      <w:r>
        <w:t>Oportunidades de investimento baseadas em políticas governamentais</w:t>
      </w:r>
    </w:p>
    <w:p>
      <w:r>
        <w:t>Conferências Financeiras Importantes</w:t>
      </w:r>
    </w:p>
    <w:p>
      <w:pPr>
        <w:pStyle w:val="Heading2"/>
      </w:pPr>
      <w:r>
        <w:t>Tendências de Investimentos e Finanças para 2025-2026</w:t>
      </w:r>
    </w:p>
    <w:p>
      <w:pPr>
        <w:pStyle w:val="Heading3"/>
      </w:pPr>
      <w:r>
        <w:t>Tendências Principais</w:t>
      </w:r>
    </w:p>
    <w:p>
      <w:pPr>
        <w:pStyle w:val="ListBullet"/>
      </w:pPr>
      <w:r>
        <w:t>Investimentos ESG e Sustentabilidade</w:t>
      </w:r>
    </w:p>
    <w:p>
      <w:pPr>
        <w:pStyle w:val="ListBullet"/>
      </w:pPr>
      <w:r>
        <w:t>Crescimento de fundos com critérios ambientais, sociais e de governança</w:t>
      </w:r>
    </w:p>
    <w:p>
      <w:pPr>
        <w:pStyle w:val="ListBullet"/>
      </w:pPr>
      <w:r>
        <w:t>Regulamentações mais rígidas sobre divulgação de impacto climático</w:t>
      </w:r>
    </w:p>
    <w:p>
      <w:pPr>
        <w:pStyle w:val="ListBullet"/>
      </w:pPr>
      <w:r>
        <w:br/>
        <w:t>Oportunidades em energia limpa e tecnologias verdes</w:t>
        <w:br/>
      </w:r>
    </w:p>
    <w:p>
      <w:pPr>
        <w:pStyle w:val="ListBullet"/>
      </w:pPr>
      <w:r>
        <w:br/>
        <w:t>Tecnologia Financeira Avançada</w:t>
        <w:br/>
      </w:r>
    </w:p>
    <w:p>
      <w:pPr>
        <w:pStyle w:val="ListBullet"/>
      </w:pPr>
      <w:r>
        <w:t>Expansão de serviços bancários descentralizados (DeFi)</w:t>
      </w:r>
    </w:p>
    <w:p>
      <w:pPr>
        <w:pStyle w:val="ListBullet"/>
      </w:pPr>
      <w:r>
        <w:t>Tokenização de ativos tradicionais</w:t>
      </w:r>
    </w:p>
    <w:p>
      <w:pPr>
        <w:pStyle w:val="ListBullet"/>
      </w:pPr>
      <w:r>
        <w:br/>
        <w:t>Pagamentos instantâneos e moedas digitais de bancos centrais (CBDCs)</w:t>
        <w:br/>
      </w:r>
    </w:p>
    <w:p>
      <w:pPr>
        <w:pStyle w:val="ListBullet"/>
      </w:pPr>
      <w:r>
        <w:br/>
        <w:t>Inteligência Artificial em Finanças Pessoais</w:t>
        <w:br/>
      </w:r>
    </w:p>
    <w:p>
      <w:pPr>
        <w:pStyle w:val="ListBullet"/>
      </w:pPr>
      <w:r>
        <w:t>Ferramentas de IA para análise de investimentos e planejamento financeiro</w:t>
      </w:r>
    </w:p>
    <w:p>
      <w:pPr>
        <w:pStyle w:val="ListBullet"/>
      </w:pPr>
      <w:r>
        <w:t>Assistentes financeiros virtuais personalizados</w:t>
      </w:r>
    </w:p>
    <w:p>
      <w:pPr>
        <w:pStyle w:val="ListBullet"/>
      </w:pPr>
      <w:r>
        <w:br/>
        <w:t>Automação de estratégias de investimento</w:t>
        <w:br/>
      </w:r>
    </w:p>
    <w:p>
      <w:pPr>
        <w:pStyle w:val="ListBullet"/>
      </w:pPr>
      <w:r>
        <w:br/>
        <w:t>Mudanças nas Taxas de Juros</w:t>
        <w:br/>
      </w:r>
    </w:p>
    <w:p>
      <w:pPr>
        <w:pStyle w:val="ListBullet"/>
      </w:pPr>
      <w:r>
        <w:t>Impacto nas hipotecas e empréstimos</w:t>
      </w:r>
    </w:p>
    <w:p>
      <w:pPr>
        <w:pStyle w:val="ListBullet"/>
      </w:pPr>
      <w:r>
        <w:t>Estratégias para ambientes de juros em transição</w:t>
      </w:r>
    </w:p>
    <w:p>
      <w:pPr>
        <w:pStyle w:val="ListBullet"/>
      </w:pPr>
      <w:r>
        <w:br/>
        <w:t>Oportunidades em renda fixa</w:t>
        <w:br/>
      </w:r>
    </w:p>
    <w:p>
      <w:pPr>
        <w:pStyle w:val="ListBullet"/>
      </w:pPr>
      <w:r>
        <w:br/>
        <w:t>Movimento FIRE (Financial Independence, Retire Early)</w:t>
        <w:br/>
      </w:r>
    </w:p>
    <w:p>
      <w:pPr>
        <w:pStyle w:val="ListBullet"/>
      </w:pPr>
      <w:r>
        <w:t>Crescimento da comunidade de independência financeira</w:t>
      </w:r>
    </w:p>
    <w:p>
      <w:pPr>
        <w:pStyle w:val="ListBullet"/>
      </w:pPr>
      <w:r>
        <w:t>Estratégias de poupança agressiva e investimentos</w:t>
      </w:r>
    </w:p>
    <w:p>
      <w:pPr>
        <w:pStyle w:val="ListBullet"/>
      </w:pPr>
      <w:r>
        <w:br/>
        <w:t>Estilos de vida alternativos e minimalismo financeiro</w:t>
        <w:br/>
      </w:r>
    </w:p>
    <w:p>
      <w:pPr>
        <w:pStyle w:val="ListBullet"/>
      </w:pPr>
      <w:r>
        <w:br/>
        <w:t>Investimentos Alternativos</w:t>
        <w:br/>
      </w:r>
    </w:p>
    <w:p>
      <w:pPr>
        <w:pStyle w:val="ListBullet"/>
      </w:pPr>
      <w:r>
        <w:t>Private equity e venture capital acessíveis</w:t>
      </w:r>
    </w:p>
    <w:p>
      <w:pPr>
        <w:pStyle w:val="ListBullet"/>
      </w:pPr>
      <w:r>
        <w:t>Crowdfunding imobiliário e fracionamento de propriedades</w:t>
      </w:r>
    </w:p>
    <w:p>
      <w:pPr>
        <w:pStyle w:val="ListBullet"/>
      </w:pPr>
      <w:r>
        <w:br/>
        <w:t>Mercados de arte, colecionáveis e ativos digitais</w:t>
        <w:br/>
      </w:r>
    </w:p>
    <w:p>
      <w:pPr>
        <w:pStyle w:val="ListBullet"/>
      </w:pPr>
      <w:r>
        <w:br/>
        <w:t>Planejamento para Aposentadoria</w:t>
        <w:br/>
      </w:r>
    </w:p>
    <w:p>
      <w:pPr>
        <w:pStyle w:val="ListBullet"/>
      </w:pPr>
      <w:r>
        <w:t>Preocupação com a sustentabilidade da Seguridade Social</w:t>
      </w:r>
    </w:p>
    <w:p>
      <w:pPr>
        <w:pStyle w:val="ListBullet"/>
      </w:pPr>
      <w:r>
        <w:t>Estratégias para maximizar contas 401(k) e IRA</w:t>
      </w:r>
    </w:p>
    <w:p>
      <w:pPr>
        <w:pStyle w:val="ListBullet"/>
      </w:pPr>
      <w:r>
        <w:br/>
        <w:t>Planejamento de renda na aposentadoria</w:t>
        <w:br/>
      </w:r>
    </w:p>
    <w:p>
      <w:pPr>
        <w:pStyle w:val="ListBullet"/>
      </w:pPr>
      <w:r>
        <w:br/>
        <w:t>Gestão de Dívidas</w:t>
        <w:br/>
      </w:r>
    </w:p>
    <w:p>
      <w:pPr>
        <w:pStyle w:val="ListBullet"/>
      </w:pPr>
      <w:r>
        <w:t>Estratégias para lidar com dívidas estudantis</w:t>
      </w:r>
    </w:p>
    <w:p>
      <w:pPr>
        <w:pStyle w:val="ListBullet"/>
      </w:pPr>
      <w:r>
        <w:t>Refinanciamento de hipotecas</w:t>
      </w:r>
    </w:p>
    <w:p>
      <w:pPr>
        <w:pStyle w:val="ListBullet"/>
      </w:pPr>
      <w:r>
        <w:br/>
        <w:t>Consolidação de dívidas de cartão de crédito</w:t>
        <w:br/>
      </w:r>
    </w:p>
    <w:p>
      <w:pPr>
        <w:pStyle w:val="ListBullet"/>
      </w:pPr>
      <w:r>
        <w:br/>
        <w:t>Diversificação Internacional</w:t>
        <w:br/>
      </w:r>
    </w:p>
    <w:p>
      <w:pPr>
        <w:pStyle w:val="ListBullet"/>
      </w:pPr>
      <w:r>
        <w:t>Proteção contra instabilidade econômica doméstica</w:t>
      </w:r>
    </w:p>
    <w:p>
      <w:pPr>
        <w:pStyle w:val="ListBullet"/>
      </w:pPr>
      <w:r>
        <w:t>Oportunidades em mercados emergentes</w:t>
      </w:r>
    </w:p>
    <w:p>
      <w:pPr>
        <w:pStyle w:val="ListBullet"/>
      </w:pPr>
      <w:r>
        <w:br/>
        <w:t>Estratégias de hedge cambial</w:t>
        <w:br/>
      </w:r>
    </w:p>
    <w:p>
      <w:pPr>
        <w:pStyle w:val="ListBullet"/>
      </w:pPr>
      <w:r>
        <w:br/>
        <w:t>Cibersegurança Financeira</w:t>
        <w:br/>
        <w:br/>
        <w:t>Proteção contra fraudes e roubo de identidade</w:t>
        <w:br/>
        <w:t>Seguros contra riscos cibernéticos</w:t>
        <w:br/>
        <w:t>Práticas seguras para finanças digitais</w:t>
        <w:br/>
        <w:br/>
      </w:r>
    </w:p>
    <w:p>
      <w:pPr>
        <w:pStyle w:val="ListBullet"/>
      </w:pPr>
      <w:r>
        <w:t>Proteção contra fraudes e roubo de identidade</w:t>
      </w:r>
    </w:p>
    <w:p>
      <w:pPr>
        <w:pStyle w:val="ListBullet"/>
      </w:pPr>
      <w:r>
        <w:t>Seguros contra riscos cibernéticos</w:t>
      </w:r>
    </w:p>
    <w:p>
      <w:pPr>
        <w:pStyle w:val="ListBullet"/>
      </w:pPr>
      <w:r>
        <w:t>Práticas seguras para finanças digitais</w:t>
      </w:r>
    </w:p>
    <w:p>
      <w:r>
        <w:t>Oportunidades em energia limpa e tecnologias verdes</w:t>
      </w:r>
    </w:p>
    <w:p>
      <w:r>
        <w:t>Tecnologia Financeira Avançada</w:t>
      </w:r>
    </w:p>
    <w:p>
      <w:r>
        <w:t>Pagamentos instantâneos e moedas digitais de bancos centrais (CBDCs)</w:t>
      </w:r>
    </w:p>
    <w:p>
      <w:r>
        <w:t>Inteligência Artificial em Finanças Pessoais</w:t>
      </w:r>
    </w:p>
    <w:p>
      <w:r>
        <w:t>Automação de estratégias de investimento</w:t>
      </w:r>
    </w:p>
    <w:p>
      <w:r>
        <w:t>Mudanças nas Taxas de Juros</w:t>
      </w:r>
    </w:p>
    <w:p>
      <w:r>
        <w:t>Oportunidades em renda fixa</w:t>
      </w:r>
    </w:p>
    <w:p>
      <w:r>
        <w:t>Movimento FIRE (Financial Independence, Retire Early)</w:t>
      </w:r>
    </w:p>
    <w:p>
      <w:r>
        <w:t>Estilos de vida alternativos e minimalismo financeiro</w:t>
      </w:r>
    </w:p>
    <w:p>
      <w:r>
        <w:t>Investimentos Alternativos</w:t>
      </w:r>
    </w:p>
    <w:p>
      <w:r>
        <w:t>Mercados de arte, colecionáveis e ativos digitais</w:t>
      </w:r>
    </w:p>
    <w:p>
      <w:r>
        <w:t>Planejamento para Aposentadoria</w:t>
      </w:r>
    </w:p>
    <w:p>
      <w:r>
        <w:t>Planejamento de renda na aposentadoria</w:t>
      </w:r>
    </w:p>
    <w:p>
      <w:r>
        <w:t>Gestão de Dívidas</w:t>
      </w:r>
    </w:p>
    <w:p>
      <w:r>
        <w:t>Consolidação de dívidas de cartão de crédito</w:t>
      </w:r>
    </w:p>
    <w:p>
      <w:r>
        <w:t>Diversificação Internacional</w:t>
      </w:r>
    </w:p>
    <w:p>
      <w:r>
        <w:t>Estratégias de hedge cambial</w:t>
      </w:r>
    </w:p>
    <w:p>
      <w:r>
        <w:t>Cibersegurança Financeira</w:t>
      </w:r>
    </w:p>
    <w:p>
      <w:pPr>
        <w:pStyle w:val="ListBullet"/>
      </w:pPr>
      <w:r>
        <w:t>Proteção contra fraudes e roubo de identidade</w:t>
      </w:r>
    </w:p>
    <w:p>
      <w:pPr>
        <w:pStyle w:val="ListBullet"/>
      </w:pPr>
      <w:r>
        <w:t>Seguros contra riscos cibernéticos</w:t>
      </w:r>
    </w:p>
    <w:p>
      <w:pPr>
        <w:pStyle w:val="ListBullet"/>
      </w:pPr>
      <w:r>
        <w:t>Práticas seguras para finanças digitais</w:t>
      </w:r>
    </w:p>
    <w:p>
      <w:pPr>
        <w:pStyle w:val="Heading2"/>
      </w:pPr>
      <w:r>
        <w:t>Perfil do Público-Alvo em 2025-2026</w:t>
      </w:r>
    </w:p>
    <w:p>
      <w:pPr>
        <w:pStyle w:val="ListBullet"/>
      </w:pPr>
      <w:r>
        <w:t>Millennials (30-45 anos)</w:t>
      </w:r>
    </w:p>
    <w:p>
      <w:pPr>
        <w:pStyle w:val="ListBullet"/>
      </w:pPr>
      <w:r>
        <w:t>Foco em construção de patrimônio e planejamento familiar</w:t>
      </w:r>
    </w:p>
    <w:p>
      <w:pPr>
        <w:pStyle w:val="ListBullet"/>
      </w:pPr>
      <w:r>
        <w:t>Interesse em investimentos sustentáveis e tecnológicos</w:t>
      </w:r>
    </w:p>
    <w:p>
      <w:pPr>
        <w:pStyle w:val="ListBullet"/>
      </w:pPr>
      <w:r>
        <w:br/>
        <w:t>Preocupação com equilíbrio entre dívidas e investimentos</w:t>
        <w:br/>
      </w:r>
    </w:p>
    <w:p>
      <w:pPr>
        <w:pStyle w:val="ListBullet"/>
      </w:pPr>
      <w:r>
        <w:br/>
        <w:t>Geração Z (18-29 anos)</w:t>
        <w:br/>
      </w:r>
    </w:p>
    <w:p>
      <w:pPr>
        <w:pStyle w:val="ListBullet"/>
      </w:pPr>
      <w:r>
        <w:t>Novos investidores usando plataformas digitais</w:t>
      </w:r>
    </w:p>
    <w:p>
      <w:pPr>
        <w:pStyle w:val="ListBullet"/>
      </w:pPr>
      <w:r>
        <w:t>Interesse em criptomoedas e investimentos alternativos</w:t>
      </w:r>
    </w:p>
    <w:p>
      <w:pPr>
        <w:pStyle w:val="ListBullet"/>
      </w:pPr>
      <w:r>
        <w:br/>
        <w:t>Busca por independência financeira e trabalho flexível</w:t>
        <w:br/>
      </w:r>
    </w:p>
    <w:p>
      <w:pPr>
        <w:pStyle w:val="ListBullet"/>
      </w:pPr>
      <w:r>
        <w:br/>
        <w:t>Geração X (46-60 anos)</w:t>
        <w:br/>
      </w:r>
    </w:p>
    <w:p>
      <w:pPr>
        <w:pStyle w:val="ListBullet"/>
      </w:pPr>
      <w:r>
        <w:t>Planejamento para aposentadoria em fase avançada</w:t>
      </w:r>
    </w:p>
    <w:p>
      <w:pPr>
        <w:pStyle w:val="ListBullet"/>
      </w:pPr>
      <w:r>
        <w:t>Estratégias de proteção patrimonial</w:t>
      </w:r>
    </w:p>
    <w:p>
      <w:pPr>
        <w:pStyle w:val="ListBullet"/>
      </w:pPr>
      <w:r>
        <w:br/>
        <w:t>Interesse em renda passiva e dividendos</w:t>
        <w:br/>
      </w:r>
    </w:p>
    <w:p>
      <w:pPr>
        <w:pStyle w:val="ListBullet"/>
      </w:pPr>
      <w:r>
        <w:br/>
        <w:t>Baby Boomers (61-75 anos)</w:t>
        <w:br/>
      </w:r>
    </w:p>
    <w:p>
      <w:pPr>
        <w:pStyle w:val="ListBullet"/>
      </w:pPr>
      <w:r>
        <w:t>Estratégias de distribuição de ativos na aposentadoria</w:t>
      </w:r>
    </w:p>
    <w:p>
      <w:pPr>
        <w:pStyle w:val="ListBullet"/>
      </w:pPr>
      <w:r>
        <w:t>Planejamento sucessório e patrimonial</w:t>
      </w:r>
    </w:p>
    <w:p>
      <w:pPr>
        <w:pStyle w:val="ListBullet"/>
      </w:pPr>
      <w:r>
        <w:t>Otimização de benefícios da Seguridade Social e Medicare</w:t>
      </w:r>
    </w:p>
    <w:p>
      <w:r>
        <w:t>Preocupação com equilíbrio entre dívidas e investimentos</w:t>
      </w:r>
    </w:p>
    <w:p>
      <w:r>
        <w:t>Geração Z (18-29 anos)</w:t>
      </w:r>
    </w:p>
    <w:p>
      <w:r>
        <w:t>Busca por independência financeira e trabalho flexível</w:t>
      </w:r>
    </w:p>
    <w:p>
      <w:r>
        <w:t>Geração X (46-60 anos)</w:t>
      </w:r>
    </w:p>
    <w:p>
      <w:r>
        <w:t>Interesse em renda passiva e dividendos</w:t>
      </w:r>
    </w:p>
    <w:p>
      <w:r>
        <w:t>Baby Boomers (61-75 anos)</w:t>
      </w:r>
    </w:p>
    <w:p>
      <w:pPr>
        <w:pStyle w:val="Heading2"/>
      </w:pPr>
      <w:r>
        <w:t>Temas de Alta Demanda por Período</w:t>
      </w:r>
    </w:p>
    <w:p>
      <w:pPr>
        <w:pStyle w:val="Heading3"/>
      </w:pPr>
      <w:r>
        <w:t>Primeiro Trimestre (Jan-Mar)</w:t>
      </w:r>
    </w:p>
    <w:p>
      <w:pPr>
        <w:pStyle w:val="ListBullet"/>
      </w:pPr>
      <w:r>
        <w:t>Planejamento financeiro anual</w:t>
      </w:r>
    </w:p>
    <w:p>
      <w:pPr>
        <w:pStyle w:val="ListBullet"/>
      </w:pPr>
      <w:r>
        <w:t>Preparação para a temporada de impostos</w:t>
      </w:r>
    </w:p>
    <w:p>
      <w:pPr>
        <w:pStyle w:val="ListBullet"/>
      </w:pPr>
      <w:r>
        <w:t>Estratégias para usar reembolsos de impostos</w:t>
      </w:r>
    </w:p>
    <w:p>
      <w:pPr>
        <w:pStyle w:val="ListBullet"/>
      </w:pPr>
      <w:r>
        <w:t>Revisão de carteira após fechamento do ano anterior</w:t>
      </w:r>
    </w:p>
    <w:p>
      <w:pPr>
        <w:pStyle w:val="Heading3"/>
      </w:pPr>
      <w:r>
        <w:t>Segundo Trimestre (Abr-Jun)</w:t>
      </w:r>
    </w:p>
    <w:p>
      <w:pPr>
        <w:pStyle w:val="ListBullet"/>
      </w:pPr>
      <w:r>
        <w:t>Estratégias pós-impostos</w:t>
      </w:r>
    </w:p>
    <w:p>
      <w:pPr>
        <w:pStyle w:val="ListBullet"/>
      </w:pPr>
      <w:r>
        <w:t>Planejamento para férias de verão</w:t>
      </w:r>
    </w:p>
    <w:p>
      <w:pPr>
        <w:pStyle w:val="ListBullet"/>
      </w:pPr>
      <w:r>
        <w:t>Revisão de metas financeiras de meio de ano</w:t>
      </w:r>
    </w:p>
    <w:p>
      <w:pPr>
        <w:pStyle w:val="ListBullet"/>
      </w:pPr>
      <w:r>
        <w:t>Estratégias para graduados universitários</w:t>
      </w:r>
    </w:p>
    <w:p>
      <w:pPr>
        <w:pStyle w:val="Heading3"/>
      </w:pPr>
      <w:r>
        <w:t>Terceiro Trimestre (Jul-Set)</w:t>
      </w:r>
    </w:p>
    <w:p>
      <w:pPr>
        <w:pStyle w:val="ListBullet"/>
      </w:pPr>
      <w:r>
        <w:t>Planejamento para despesas de volta às aulas</w:t>
      </w:r>
    </w:p>
    <w:p>
      <w:pPr>
        <w:pStyle w:val="ListBullet"/>
      </w:pPr>
      <w:r>
        <w:t>Preparação para o último trimestre fiscal</w:t>
      </w:r>
    </w:p>
    <w:p>
      <w:pPr>
        <w:pStyle w:val="ListBullet"/>
      </w:pPr>
      <w:r>
        <w:t>Estratégias de tax-loss harvesting antecipadas</w:t>
      </w:r>
    </w:p>
    <w:p>
      <w:pPr>
        <w:pStyle w:val="ListBullet"/>
      </w:pPr>
      <w:r>
        <w:t>Revisão de seguros e proteção patrimonial</w:t>
      </w:r>
    </w:p>
    <w:p>
      <w:pPr>
        <w:pStyle w:val="Heading3"/>
      </w:pPr>
      <w:r>
        <w:t>Quarto Trimestre (Out-Dez)</w:t>
      </w:r>
    </w:p>
    <w:p>
      <w:pPr>
        <w:pStyle w:val="ListBullet"/>
      </w:pPr>
      <w:r>
        <w:t>Planejamento tributário de fim de ano</w:t>
      </w:r>
    </w:p>
    <w:p>
      <w:pPr>
        <w:pStyle w:val="ListBullet"/>
      </w:pPr>
      <w:r>
        <w:t>Estratégias para compras de Black Friday e festas</w:t>
      </w:r>
    </w:p>
    <w:p>
      <w:pPr>
        <w:pStyle w:val="ListBullet"/>
      </w:pPr>
      <w:r>
        <w:t>Doações de caridade e deduções fiscais</w:t>
      </w:r>
    </w:p>
    <w:p>
      <w:pPr>
        <w:pStyle w:val="ListBullet"/>
      </w:pPr>
      <w:r>
        <w:t>Preparação financeira para o ano seguinte</w:t>
      </w:r>
    </w:p>
    <w:p>
      <w:r>
        <w:t>Este calendário estratégico serve como base para o desenvolvimento de conteúdo relevante e oportuno, alinhado com as necessidades e interesses do público americano e internacional ao longo do 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