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d'évaluation - QRJG</w:t>
      </w:r>
    </w:p>
    <w:p>
      <w:pPr>
        <w:pStyle w:val="Heading2"/>
      </w:pPr>
      <w:r>
        <w:t>1. Résumé de l'évaluation</w:t>
      </w:r>
    </w:p>
    <w:p>
      <w:r>
        <w:t>Deux solutions sont proposées. La solution 4 fournit un rapport court mais exploitable avec une forêt aléatoire à effets mixtes (MERF). La solution 5 contient un script tidymodels complet mais le PDF joint ne présente aucun résultat ni discussion, ce qui limite la validation scientifique.</w:t>
      </w:r>
    </w:p>
    <w:p>
      <w:pPr>
        <w:pStyle w:val="Heading2"/>
      </w:pPr>
      <w:r>
        <w:t>2. Tableau de score – Solution 4 (QRJG_solution4)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Critère</w:t>
            </w:r>
          </w:p>
        </w:tc>
        <w:tc>
          <w:tcPr>
            <w:tcW w:type="dxa" w:w="2880"/>
          </w:tcPr>
          <w:p>
            <w:r>
              <w:t>Score (1-5)</w:t>
            </w:r>
          </w:p>
        </w:tc>
        <w:tc>
          <w:tcPr>
            <w:tcW w:type="dxa" w:w="2880"/>
          </w:tcPr>
          <w:p>
            <w:r>
              <w:t>Justification courte</w:t>
            </w:r>
          </w:p>
        </w:tc>
      </w:tr>
      <w:tr>
        <w:tc>
          <w:tcPr>
            <w:tcW w:type="dxa" w:w="2880"/>
          </w:tcPr>
          <w:p>
            <w:r>
              <w:t>C1 - Rigueur technique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MERF adapté à une structure hiérarchique mais diagnostics limités.</w:t>
            </w:r>
          </w:p>
        </w:tc>
      </w:tr>
      <w:tr>
        <w:tc>
          <w:tcPr>
            <w:tcW w:type="dxa" w:w="2880"/>
          </w:tcPr>
          <w:p>
            <w:r>
              <w:t>C2 - Reproductibilité/Clarté du code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Script fourni, mais absence de description détaillée des paramètres.</w:t>
            </w:r>
          </w:p>
        </w:tc>
      </w:tr>
      <w:tr>
        <w:tc>
          <w:tcPr>
            <w:tcW w:type="dxa" w:w="2880"/>
          </w:tcPr>
          <w:p>
            <w:r>
              <w:t>C3 - Transparence sur incertitudes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Peu de discussion des limites ou biais de validation.</w:t>
            </w:r>
          </w:p>
        </w:tc>
      </w:tr>
      <w:tr>
        <w:tc>
          <w:tcPr>
            <w:tcW w:type="dxa" w:w="2880"/>
          </w:tcPr>
          <w:p>
            <w:r>
              <w:t>C4 - Conclusions supportées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Résultats cohérents mais surévaluation possible du R2.</w:t>
            </w:r>
          </w:p>
        </w:tc>
      </w:tr>
      <w:tr>
        <w:tc>
          <w:tcPr>
            <w:tcW w:type="dxa" w:w="2880"/>
          </w:tcPr>
          <w:p>
            <w:r>
              <w:t>C5 - Modernité des méthodes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Approche MERF moderne et pertinente.</w:t>
            </w:r>
          </w:p>
        </w:tc>
      </w:tr>
    </w:tbl>
    <w:p/>
    <w:p>
      <w:pPr>
        <w:pStyle w:val="Heading2"/>
      </w:pPr>
      <w:r>
        <w:t>3. Tableau de score – Solution 5 (QRJG_solution5)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Critère</w:t>
            </w:r>
          </w:p>
        </w:tc>
        <w:tc>
          <w:tcPr>
            <w:tcW w:type="dxa" w:w="2880"/>
          </w:tcPr>
          <w:p>
            <w:r>
              <w:t>Score (1-5)</w:t>
            </w:r>
          </w:p>
        </w:tc>
        <w:tc>
          <w:tcPr>
            <w:tcW w:type="dxa" w:w="2880"/>
          </w:tcPr>
          <w:p>
            <w:r>
              <w:t>Justification courte</w:t>
            </w:r>
          </w:p>
        </w:tc>
      </w:tr>
      <w:tr>
        <w:tc>
          <w:tcPr>
            <w:tcW w:type="dxa" w:w="2880"/>
          </w:tcPr>
          <w:p>
            <w:r>
              <w:t>C1 - Rigueur technique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Workflow tidymodels robuste mais non documenté dans le rapport.</w:t>
            </w:r>
          </w:p>
        </w:tc>
      </w:tr>
      <w:tr>
        <w:tc>
          <w:tcPr>
            <w:tcW w:type="dxa" w:w="2880"/>
          </w:tcPr>
          <w:p>
            <w:r>
              <w:t>C2 - Reproductibilité/Clarté du code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Script complet, mais absence d'analyse écrite.</w:t>
            </w:r>
          </w:p>
        </w:tc>
      </w:tr>
      <w:tr>
        <w:tc>
          <w:tcPr>
            <w:tcW w:type="dxa" w:w="2880"/>
          </w:tcPr>
          <w:p>
            <w:r>
              <w:t>C3 - Transparence sur incertitudes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Aucune limitation discutée.</w:t>
            </w:r>
          </w:p>
        </w:tc>
      </w:tr>
      <w:tr>
        <w:tc>
          <w:tcPr>
            <w:tcW w:type="dxa" w:w="2880"/>
          </w:tcPr>
          <w:p>
            <w:r>
              <w:t>C4 - Conclusions supportées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Pas de résultats présentés dans le PDF.</w:t>
            </w:r>
          </w:p>
        </w:tc>
      </w:tr>
      <w:tr>
        <w:tc>
          <w:tcPr>
            <w:tcW w:type="dxa" w:w="2880"/>
          </w:tcPr>
          <w:p>
            <w:r>
              <w:t>C5 - Modernité des méthodes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Random forest avec tuning et imputation modernes.</w:t>
            </w:r>
          </w:p>
        </w:tc>
      </w:tr>
    </w:tbl>
    <w:p/>
    <w:p>
      <w:pPr>
        <w:pStyle w:val="Heading2"/>
      </w:pPr>
      <w:r>
        <w:t>4. Commentaires détaillés sur la rigueur scientifique</w:t>
      </w:r>
    </w:p>
    <w:p>
      <w:r>
        <w:t>Solution 4 : l'utilisation de MERF est pertinente pour des données hiérarchiques, mais le R2 de 0,81 est calculé sur l'échantillon d'entraînement et peut être optimiste; une validation croisée stricte est nécessaire pour éviter le sur-apprentissage (Hastie et al., 2009).</w:t>
      </w:r>
    </w:p>
    <w:p>
      <w:r>
        <w:t>Solution 5 : l'absence de résultats, de diagnostics et de discussion dans le PDF empêche de vérifier la cohérence entre méthodes et conclusions (Borcard et al., 2018).</w:t>
      </w:r>
    </w:p>
    <w:p>
      <w:pPr>
        <w:pStyle w:val="Heading2"/>
      </w:pPr>
      <w:r>
        <w:t>5. Analyse technique du code R (points forts/faiblesses)</w:t>
      </w:r>
    </w:p>
    <w:p>
      <w:r>
        <w:t>Solution 4 : le script prévoit un découpage train/test et calcule RMSE/R2, mais les valeurs manquantes sont supprimées sans justification et le R2 observé vs prédit est basé sur l'entraînement.</w:t>
      </w:r>
    </w:p>
    <w:p>
      <w:r>
        <w:t>Solution 5 : le pipeline tidymodels avec step_impute_bag et tuning est bien construit, mais la gestion des effets hiérarchiques est limitée à un encodage factoriel, ce qui peut ignorer la structure spatiale (Zuur et al., 2009).</w:t>
      </w:r>
    </w:p>
    <w:p>
      <w:pPr>
        <w:pStyle w:val="Heading2"/>
      </w:pPr>
      <w:r>
        <w:t>6. Conclusion comparative</w:t>
      </w:r>
    </w:p>
    <w:p>
      <w:r>
        <w:t>La solution 4 est la plus convaincante car elle documente des résultats et une approche explicitement hiérarchique. La solution 5 est techniquement solide mais manque de reporting scientifique.</w:t>
      </w:r>
    </w:p>
    <w:p>
      <w:pPr>
        <w:pStyle w:val="Heading2"/>
      </w:pPr>
      <w:r>
        <w:t>7. Références citées</w:t>
      </w:r>
    </w:p>
    <w:p>
      <w:pPr>
        <w:pStyle w:val="ListBullet"/>
      </w:pPr>
      <w:r>
        <w:t>Borcard, D., Gillet, F., &amp; Legendre, P. (2018). Numerical Ecology with R. Springer.</w:t>
      </w:r>
    </w:p>
    <w:p>
      <w:pPr>
        <w:pStyle w:val="ListBullet"/>
      </w:pPr>
      <w:r>
        <w:t>Hastie, T., Tibshirani, R., &amp; Friedman, J. (2009). The Elements of Statistical Learning. Springer.</w:t>
      </w:r>
    </w:p>
    <w:p>
      <w:pPr>
        <w:pStyle w:val="ListBullet"/>
      </w:pPr>
      <w:r>
        <w:t>Zuur, A. F., et al. (2009). Mixed Effects Models and Extensions in Ecology with R. Springer.</w:t>
      </w:r>
    </w:p>
    <w:p/>
    <w:p>
      <w:r>
        <w:t>Note finale Solution 4 (1-10) : 6/10</w:t>
      </w:r>
    </w:p>
    <w:p>
      <w:r>
        <w:t>Indice IA Solution 4 (1 = IA, 0 = humain) : 0</w:t>
      </w:r>
    </w:p>
    <w:p>
      <w:r>
        <w:t>Note finale Solution 5 (1-10) : 5/10</w:t>
      </w:r>
    </w:p>
    <w:p>
      <w:r>
        <w:t>Indice IA Solution 5 (1 = IA, 0 = humain) 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