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d'évaluation - V7ZL</w:t>
      </w:r>
    </w:p>
    <w:p>
      <w:pPr>
        <w:pStyle w:val="Heading2"/>
      </w:pPr>
      <w:r>
        <w:t>1. Résumé de l'évaluation</w:t>
      </w:r>
    </w:p>
    <w:p>
      <w:r>
        <w:t>Le rapport présente une analyse GLMM avec sélection basée sur corrélations et AIC, et fournit des prédictions cohérentes. Toutefois, la reproductibilité est limitée par des chemins absolus et la gestion des niveaux hiérarchiques reste partielle.</w:t>
      </w:r>
    </w:p>
    <w:p>
      <w:pPr>
        <w:pStyle w:val="Heading2"/>
      </w:pPr>
      <w:r>
        <w:t>2. Tableau de score (Critere_evaluation.txt)</w:t>
      </w:r>
    </w:p>
    <w:tbl>
      <w:tblPr>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Score (1-5)</w:t>
            </w:r>
          </w:p>
        </w:tc>
        <w:tc>
          <w:tcPr>
            <w:tcW w:type="dxa" w:w="2880"/>
          </w:tcPr>
          <w:p>
            <w:r>
              <w:t>Justification courte</w:t>
            </w:r>
          </w:p>
        </w:tc>
      </w:tr>
      <w:tr>
        <w:tc>
          <w:tcPr>
            <w:tcW w:type="dxa" w:w="2880"/>
          </w:tcPr>
          <w:p>
            <w:r>
              <w:t>C1 - Rigueur technique</w:t>
            </w:r>
          </w:p>
        </w:tc>
        <w:tc>
          <w:tcPr>
            <w:tcW w:type="dxa" w:w="2880"/>
          </w:tcPr>
          <w:p>
            <w:r>
              <w:t>3</w:t>
            </w:r>
          </w:p>
        </w:tc>
        <w:tc>
          <w:tcPr>
            <w:tcW w:type="dxa" w:w="2880"/>
          </w:tcPr>
          <w:p>
            <w:r>
              <w:t>GLMM adapté mais sélection des variables surtout corrélationnelle.</w:t>
            </w:r>
          </w:p>
        </w:tc>
      </w:tr>
      <w:tr>
        <w:tc>
          <w:tcPr>
            <w:tcW w:type="dxa" w:w="2880"/>
          </w:tcPr>
          <w:p>
            <w:r>
              <w:t>C2 - Reproductibilité/Clarté du code</w:t>
            </w:r>
          </w:p>
        </w:tc>
        <w:tc>
          <w:tcPr>
            <w:tcW w:type="dxa" w:w="2880"/>
          </w:tcPr>
          <w:p>
            <w:r>
              <w:t>2</w:t>
            </w:r>
          </w:p>
        </w:tc>
        <w:tc>
          <w:tcPr>
            <w:tcW w:type="dxa" w:w="2880"/>
          </w:tcPr>
          <w:p>
            <w:r>
              <w:t>Chemins absolus et script Rmd non portable.</w:t>
            </w:r>
          </w:p>
        </w:tc>
      </w:tr>
      <w:tr>
        <w:tc>
          <w:tcPr>
            <w:tcW w:type="dxa" w:w="2880"/>
          </w:tcPr>
          <w:p>
            <w:r>
              <w:t>C3 - Transparence sur incertitudes</w:t>
            </w:r>
          </w:p>
        </w:tc>
        <w:tc>
          <w:tcPr>
            <w:tcW w:type="dxa" w:w="2880"/>
          </w:tcPr>
          <w:p>
            <w:r>
              <w:t>2</w:t>
            </w:r>
          </w:p>
        </w:tc>
        <w:tc>
          <w:tcPr>
            <w:tcW w:type="dxa" w:w="2880"/>
          </w:tcPr>
          <w:p>
            <w:r>
              <w:t>Peu de discussion des limites ou des biais potentiels.</w:t>
            </w:r>
          </w:p>
        </w:tc>
      </w:tr>
      <w:tr>
        <w:tc>
          <w:tcPr>
            <w:tcW w:type="dxa" w:w="2880"/>
          </w:tcPr>
          <w:p>
            <w:r>
              <w:t>C4 - Conclusions supportées</w:t>
            </w:r>
          </w:p>
        </w:tc>
        <w:tc>
          <w:tcPr>
            <w:tcW w:type="dxa" w:w="2880"/>
          </w:tcPr>
          <w:p>
            <w:r>
              <w:t>3</w:t>
            </w:r>
          </w:p>
        </w:tc>
        <w:tc>
          <w:tcPr>
            <w:tcW w:type="dxa" w:w="2880"/>
          </w:tcPr>
          <w:p>
            <w:r>
              <w:t>Conclusions en ligne avec les résultats mais sans incertitudes.</w:t>
            </w:r>
          </w:p>
        </w:tc>
      </w:tr>
      <w:tr>
        <w:tc>
          <w:tcPr>
            <w:tcW w:type="dxa" w:w="2880"/>
          </w:tcPr>
          <w:p>
            <w:r>
              <w:t>C5 - Modernité des méthodes</w:t>
            </w:r>
          </w:p>
        </w:tc>
        <w:tc>
          <w:tcPr>
            <w:tcW w:type="dxa" w:w="2880"/>
          </w:tcPr>
          <w:p>
            <w:r>
              <w:t>3</w:t>
            </w:r>
          </w:p>
        </w:tc>
        <w:tc>
          <w:tcPr>
            <w:tcW w:type="dxa" w:w="2880"/>
          </w:tcPr>
          <w:p>
            <w:r>
              <w:t>GLMM et diagnostics DHARMa pertinents mais classiques.</w:t>
            </w:r>
          </w:p>
        </w:tc>
      </w:tr>
    </w:tbl>
    <w:p/>
    <w:p>
      <w:pPr>
        <w:pStyle w:val="Heading2"/>
      </w:pPr>
      <w:r>
        <w:t>3. Commentaires détaillés sur la rigueur scientifique</w:t>
      </w:r>
    </w:p>
    <w:p>
      <w:r>
        <w:t>La sélection des variables par corrélation simple peut ignorer des effets confondants et la structure hiérarchique, ce qui limite l'inférence écologique (Legendre &amp; Legendre, 2012).</w:t>
      </w:r>
    </w:p>
    <w:p>
      <w:r>
        <w:t>L'effet aléatoire retenu uniquement sur park_id, sans hiérarchie explicite ville/parc, peut sous‑estimer la variabilité spatiale (Zuur et al., 2009).</w:t>
      </w:r>
    </w:p>
    <w:p>
      <w:pPr>
        <w:pStyle w:val="Heading2"/>
      </w:pPr>
      <w:r>
        <w:t>4. Analyse technique du code R (points forts/faiblesses)</w:t>
      </w:r>
    </w:p>
    <w:p>
      <w:r>
        <w:t>Le fichier Rmd indique une production automatique (ChatGPT generated), ce qui soulève des doutes sur la validation manuelle du code.</w:t>
      </w:r>
    </w:p>
    <w:p>
      <w:r>
        <w:t>L'appel à ggsave utilise un chemin local (C:/Users/...), rendant l'exécution non reproductible sur un autre poste.</w:t>
      </w:r>
    </w:p>
    <w:p>
      <w:pPr>
        <w:pStyle w:val="Heading2"/>
      </w:pPr>
      <w:r>
        <w:t>5. Références citées</w:t>
      </w:r>
    </w:p>
    <w:p>
      <w:pPr>
        <w:pStyle w:val="ListBullet"/>
      </w:pPr>
      <w:r>
        <w:t>Legendre, P., &amp; Legendre, L. (2012). Numerical Ecology (3rd ed.). Elsevier.</w:t>
      </w:r>
    </w:p>
    <w:p>
      <w:pPr>
        <w:pStyle w:val="ListBullet"/>
      </w:pPr>
      <w:r>
        <w:t>Zuur, A. F., et al. (2009). Mixed Effects Models and Extensions in Ecology with R. Springer.</w:t>
      </w:r>
    </w:p>
    <w:p/>
    <w:p>
      <w:r>
        <w:t>Note finale (1-10) : 6/10</w:t>
      </w:r>
    </w:p>
    <w:p>
      <w:r>
        <w:t>Indice IA (1 = IA, 0 = humain) :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